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4C9A35">
      <w:pPr>
        <w:spacing w:before="120"/>
        <w:jc w:val="center"/>
        <w:rPr>
          <w:rFonts w:hint="eastAsia" w:ascii="仿宋" w:hAnsi="仿宋" w:eastAsia="仿宋" w:cs="仿宋"/>
          <w:b/>
          <w:color w:val="auto"/>
          <w:spacing w:val="-6"/>
          <w:sz w:val="52"/>
          <w:szCs w:val="52"/>
          <w:highlight w:val="none"/>
          <w:lang w:val="en-US" w:eastAsia="zh-CN"/>
        </w:rPr>
      </w:pPr>
      <w:r>
        <w:rPr>
          <w:rFonts w:hint="eastAsia" w:ascii="仿宋" w:hAnsi="仿宋" w:eastAsia="仿宋" w:cs="仿宋"/>
          <w:b/>
          <w:color w:val="auto"/>
          <w:spacing w:val="-6"/>
          <w:sz w:val="52"/>
          <w:szCs w:val="52"/>
          <w:highlight w:val="none"/>
          <w:lang w:val="en-US" w:eastAsia="zh-CN"/>
        </w:rPr>
        <w:t>杭州市富阳区妇幼保健院食堂食材采购及配送项目</w:t>
      </w:r>
    </w:p>
    <w:p w14:paraId="37FDEF3C">
      <w:pPr>
        <w:spacing w:before="120"/>
        <w:jc w:val="center"/>
        <w:rPr>
          <w:rFonts w:hint="eastAsia" w:ascii="仿宋" w:hAnsi="仿宋" w:eastAsia="仿宋" w:cs="仿宋"/>
          <w:b/>
          <w:color w:val="auto"/>
          <w:spacing w:val="-6"/>
          <w:sz w:val="28"/>
          <w:szCs w:val="28"/>
          <w:highlight w:val="none"/>
          <w:lang w:val="en-US" w:eastAsia="zh-CN"/>
        </w:rPr>
      </w:pPr>
      <w:r>
        <w:rPr>
          <w:rFonts w:hint="eastAsia" w:ascii="仿宋" w:hAnsi="仿宋" w:eastAsia="仿宋" w:cs="仿宋"/>
          <w:color w:val="auto"/>
          <w:sz w:val="28"/>
          <w:szCs w:val="28"/>
          <w:highlight w:val="none"/>
        </w:rPr>
        <w:t>项目编号：</w:t>
      </w:r>
      <w:r>
        <w:rPr>
          <w:rFonts w:hint="eastAsia" w:cs="仿宋"/>
          <w:color w:val="auto"/>
          <w:sz w:val="28"/>
          <w:szCs w:val="28"/>
          <w:highlight w:val="none"/>
          <w:lang w:eastAsia="zh-CN"/>
        </w:rPr>
        <w:t>WSZZFYFFB2024-704</w:t>
      </w:r>
    </w:p>
    <w:p w14:paraId="11352CC3">
      <w:pPr>
        <w:pStyle w:val="90"/>
        <w:ind w:left="0" w:leftChars="0" w:firstLine="0" w:firstLineChars="0"/>
        <w:jc w:val="center"/>
        <w:rPr>
          <w:rFonts w:hint="eastAsia" w:ascii="仿宋" w:hAnsi="仿宋" w:eastAsia="仿宋" w:cs="仿宋"/>
          <w:color w:val="auto"/>
          <w:sz w:val="36"/>
          <w:szCs w:val="36"/>
        </w:rPr>
      </w:pPr>
      <w:r>
        <w:rPr>
          <w:rFonts w:hint="eastAsia" w:ascii="仿宋" w:hAnsi="仿宋" w:eastAsia="仿宋" w:cs="仿宋"/>
          <w:color w:val="auto"/>
          <w:sz w:val="36"/>
          <w:szCs w:val="36"/>
        </w:rPr>
        <w:t>（电子招投标）</w:t>
      </w:r>
    </w:p>
    <w:p w14:paraId="5D4AD5A5">
      <w:pPr>
        <w:pStyle w:val="40"/>
        <w:spacing w:before="124" w:after="124"/>
        <w:rPr>
          <w:rFonts w:hint="eastAsia" w:ascii="仿宋" w:hAnsi="仿宋" w:eastAsia="仿宋" w:cs="仿宋"/>
          <w:b/>
          <w:color w:val="auto"/>
          <w:spacing w:val="40"/>
          <w:szCs w:val="21"/>
          <w:highlight w:val="none"/>
        </w:rPr>
      </w:pPr>
    </w:p>
    <w:p w14:paraId="5EE478D4">
      <w:pPr>
        <w:spacing w:before="120" w:after="100" w:afterAutospacing="1" w:line="800" w:lineRule="exact"/>
        <w:ind w:right="-108"/>
        <w:jc w:val="center"/>
        <w:rPr>
          <w:rFonts w:hint="eastAsia" w:ascii="仿宋" w:hAnsi="仿宋" w:eastAsia="仿宋" w:cs="仿宋"/>
          <w:b/>
          <w:spacing w:val="40"/>
          <w:sz w:val="84"/>
          <w:szCs w:val="84"/>
        </w:rPr>
      </w:pPr>
      <w:r>
        <w:rPr>
          <w:rFonts w:hint="eastAsia" w:ascii="仿宋" w:hAnsi="仿宋" w:eastAsia="仿宋" w:cs="仿宋"/>
          <w:b/>
          <w:spacing w:val="40"/>
          <w:sz w:val="84"/>
          <w:szCs w:val="84"/>
        </w:rPr>
        <w:t>公</w:t>
      </w:r>
    </w:p>
    <w:p w14:paraId="1CC85ACE">
      <w:pPr>
        <w:spacing w:before="120" w:after="100" w:afterAutospacing="1" w:line="800" w:lineRule="exact"/>
        <w:ind w:right="-108"/>
        <w:jc w:val="center"/>
        <w:rPr>
          <w:rFonts w:hint="eastAsia" w:ascii="仿宋" w:hAnsi="仿宋" w:eastAsia="仿宋" w:cs="仿宋"/>
          <w:b/>
          <w:spacing w:val="40"/>
          <w:sz w:val="84"/>
          <w:szCs w:val="84"/>
        </w:rPr>
      </w:pPr>
      <w:r>
        <w:rPr>
          <w:rFonts w:hint="eastAsia" w:ascii="仿宋" w:hAnsi="仿宋" w:eastAsia="仿宋" w:cs="仿宋"/>
          <w:b/>
          <w:spacing w:val="40"/>
          <w:sz w:val="84"/>
          <w:szCs w:val="84"/>
        </w:rPr>
        <w:t>开</w:t>
      </w:r>
    </w:p>
    <w:p w14:paraId="21F939E0">
      <w:pPr>
        <w:spacing w:before="120" w:after="100" w:afterAutospacing="1" w:line="800" w:lineRule="exact"/>
        <w:ind w:right="-108"/>
        <w:jc w:val="center"/>
        <w:rPr>
          <w:rFonts w:hint="eastAsia" w:ascii="仿宋" w:hAnsi="仿宋" w:eastAsia="仿宋" w:cs="仿宋"/>
          <w:b/>
          <w:spacing w:val="40"/>
          <w:sz w:val="84"/>
          <w:szCs w:val="84"/>
        </w:rPr>
      </w:pPr>
      <w:r>
        <w:rPr>
          <w:rFonts w:hint="eastAsia" w:ascii="仿宋" w:hAnsi="仿宋" w:eastAsia="仿宋" w:cs="仿宋"/>
          <w:b/>
          <w:spacing w:val="40"/>
          <w:sz w:val="84"/>
          <w:szCs w:val="84"/>
        </w:rPr>
        <w:t>招</w:t>
      </w:r>
    </w:p>
    <w:p w14:paraId="5A2B5C5D">
      <w:pPr>
        <w:spacing w:before="120" w:after="100" w:afterAutospacing="1" w:line="800" w:lineRule="exact"/>
        <w:ind w:right="-108"/>
        <w:jc w:val="center"/>
        <w:rPr>
          <w:rFonts w:hint="eastAsia" w:ascii="仿宋" w:hAnsi="仿宋" w:eastAsia="仿宋" w:cs="仿宋"/>
          <w:b/>
          <w:spacing w:val="40"/>
          <w:sz w:val="84"/>
          <w:szCs w:val="84"/>
        </w:rPr>
      </w:pPr>
      <w:r>
        <w:rPr>
          <w:rFonts w:hint="eastAsia" w:ascii="仿宋" w:hAnsi="仿宋" w:eastAsia="仿宋" w:cs="仿宋"/>
          <w:b/>
          <w:spacing w:val="40"/>
          <w:sz w:val="84"/>
          <w:szCs w:val="84"/>
        </w:rPr>
        <w:t>标</w:t>
      </w:r>
    </w:p>
    <w:p w14:paraId="1F518A93">
      <w:pPr>
        <w:spacing w:before="120" w:after="100" w:afterAutospacing="1" w:line="800" w:lineRule="exact"/>
        <w:ind w:right="-108"/>
        <w:jc w:val="center"/>
        <w:rPr>
          <w:rFonts w:hint="eastAsia" w:ascii="仿宋" w:hAnsi="仿宋" w:eastAsia="仿宋" w:cs="仿宋"/>
          <w:b/>
          <w:spacing w:val="40"/>
          <w:sz w:val="84"/>
          <w:szCs w:val="84"/>
        </w:rPr>
      </w:pPr>
      <w:r>
        <w:rPr>
          <w:rFonts w:hint="eastAsia" w:ascii="仿宋" w:hAnsi="仿宋" w:eastAsia="仿宋" w:cs="仿宋"/>
          <w:b/>
          <w:spacing w:val="40"/>
          <w:sz w:val="84"/>
          <w:szCs w:val="84"/>
        </w:rPr>
        <w:t>文</w:t>
      </w:r>
    </w:p>
    <w:p w14:paraId="1386EE59">
      <w:pPr>
        <w:spacing w:before="120" w:after="100" w:afterAutospacing="1" w:line="800" w:lineRule="exact"/>
        <w:ind w:right="-108"/>
        <w:jc w:val="center"/>
        <w:rPr>
          <w:rFonts w:hint="eastAsia" w:ascii="仿宋" w:hAnsi="仿宋" w:eastAsia="仿宋" w:cs="仿宋"/>
          <w:b/>
          <w:spacing w:val="40"/>
          <w:sz w:val="84"/>
          <w:szCs w:val="84"/>
        </w:rPr>
      </w:pPr>
      <w:r>
        <w:rPr>
          <w:rFonts w:hint="eastAsia" w:ascii="仿宋" w:hAnsi="仿宋" w:eastAsia="仿宋" w:cs="仿宋"/>
          <w:b/>
          <w:spacing w:val="40"/>
          <w:sz w:val="84"/>
          <w:szCs w:val="84"/>
        </w:rPr>
        <w:t>件</w:t>
      </w:r>
    </w:p>
    <w:p w14:paraId="54EAEAC3">
      <w:pPr>
        <w:spacing w:before="120" w:after="100" w:afterAutospacing="1" w:line="800" w:lineRule="exact"/>
        <w:ind w:right="-108"/>
        <w:jc w:val="center"/>
        <w:rPr>
          <w:rFonts w:hint="eastAsia" w:ascii="仿宋" w:hAnsi="仿宋" w:eastAsia="仿宋" w:cs="仿宋"/>
          <w:b/>
          <w:spacing w:val="40"/>
          <w:sz w:val="84"/>
          <w:szCs w:val="84"/>
        </w:rPr>
      </w:pPr>
    </w:p>
    <w:p w14:paraId="21A8BB14">
      <w:pPr>
        <w:pStyle w:val="50"/>
        <w:spacing w:before="156" w:after="156" w:line="360" w:lineRule="auto"/>
        <w:jc w:val="center"/>
        <w:rPr>
          <w:rFonts w:hint="eastAsia" w:ascii="仿宋" w:hAnsi="仿宋" w:eastAsia="仿宋" w:cs="仿宋"/>
          <w:color w:val="auto"/>
          <w:sz w:val="32"/>
          <w:szCs w:val="32"/>
        </w:rPr>
      </w:pPr>
      <w:r>
        <w:rPr>
          <w:rFonts w:hint="eastAsia" w:ascii="仿宋" w:hAnsi="仿宋" w:eastAsia="仿宋" w:cs="仿宋"/>
          <w:color w:val="auto"/>
          <w:sz w:val="32"/>
          <w:szCs w:val="32"/>
        </w:rPr>
        <w:t>采购人：</w:t>
      </w:r>
      <w:r>
        <w:rPr>
          <w:rFonts w:hint="eastAsia" w:ascii="仿宋" w:hAnsi="仿宋" w:eastAsia="仿宋" w:cs="仿宋"/>
          <w:color w:val="auto"/>
          <w:sz w:val="32"/>
          <w:szCs w:val="32"/>
          <w:lang w:eastAsia="zh-CN"/>
        </w:rPr>
        <w:t>杭州市富阳区妇幼保健院</w:t>
      </w:r>
      <w:r>
        <w:rPr>
          <w:rFonts w:hint="eastAsia" w:ascii="仿宋" w:hAnsi="仿宋" w:eastAsia="仿宋" w:cs="仿宋"/>
          <w:color w:val="auto"/>
          <w:sz w:val="32"/>
          <w:szCs w:val="32"/>
        </w:rPr>
        <w:t>(盖章)</w:t>
      </w:r>
    </w:p>
    <w:p w14:paraId="3B1772FE">
      <w:pPr>
        <w:spacing w:line="500" w:lineRule="exact"/>
        <w:ind w:right="105"/>
        <w:jc w:val="center"/>
        <w:rPr>
          <w:rFonts w:hint="eastAsia" w:ascii="仿宋" w:hAnsi="仿宋" w:eastAsia="仿宋" w:cs="仿宋"/>
          <w:color w:val="000000"/>
        </w:rPr>
      </w:pPr>
      <w:r>
        <w:rPr>
          <w:rFonts w:hint="eastAsia" w:ascii="仿宋" w:hAnsi="仿宋" w:eastAsia="仿宋" w:cs="仿宋"/>
          <w:sz w:val="32"/>
          <w:szCs w:val="32"/>
        </w:rPr>
        <w:t>采购代理机构：</w:t>
      </w:r>
      <w:r>
        <w:rPr>
          <w:rFonts w:hint="eastAsia" w:ascii="仿宋" w:hAnsi="仿宋" w:eastAsia="仿宋" w:cs="仿宋"/>
          <w:sz w:val="32"/>
          <w:szCs w:val="32"/>
          <w:lang w:eastAsia="zh-CN"/>
        </w:rPr>
        <w:t>浙江五石中正工程咨询有限公司</w:t>
      </w:r>
      <w:r>
        <w:rPr>
          <w:rFonts w:hint="eastAsia" w:ascii="仿宋" w:hAnsi="仿宋" w:eastAsia="仿宋" w:cs="仿宋"/>
          <w:sz w:val="32"/>
          <w:szCs w:val="32"/>
        </w:rPr>
        <w:t>(盖章)</w:t>
      </w:r>
    </w:p>
    <w:p w14:paraId="214FE0FD">
      <w:pPr>
        <w:spacing w:before="120"/>
        <w:rPr>
          <w:rFonts w:hint="eastAsia" w:ascii="仿宋" w:hAnsi="仿宋" w:eastAsia="仿宋" w:cs="仿宋"/>
          <w:color w:val="FF0000"/>
          <w:sz w:val="30"/>
          <w:szCs w:val="30"/>
        </w:rPr>
      </w:pPr>
    </w:p>
    <w:p w14:paraId="7D2192CA">
      <w:pPr>
        <w:pStyle w:val="50"/>
        <w:spacing w:before="156" w:after="156" w:line="360" w:lineRule="auto"/>
        <w:ind w:left="1900" w:hanging="640"/>
        <w:rPr>
          <w:rFonts w:hint="eastAsia" w:ascii="仿宋" w:hAnsi="仿宋" w:eastAsia="仿宋" w:cs="仿宋"/>
          <w:sz w:val="32"/>
          <w:szCs w:val="32"/>
        </w:rPr>
      </w:pPr>
    </w:p>
    <w:p w14:paraId="49275099">
      <w:pPr>
        <w:pStyle w:val="50"/>
        <w:spacing w:before="156" w:after="156" w:line="360" w:lineRule="auto"/>
        <w:ind w:left="1900" w:hanging="640"/>
        <w:rPr>
          <w:rFonts w:hint="eastAsia" w:ascii="仿宋" w:hAnsi="仿宋" w:eastAsia="仿宋" w:cs="仿宋"/>
          <w:sz w:val="32"/>
          <w:szCs w:val="32"/>
        </w:rPr>
      </w:pPr>
    </w:p>
    <w:p w14:paraId="3DA5B038">
      <w:pPr>
        <w:pStyle w:val="50"/>
        <w:spacing w:before="156" w:after="156" w:line="360" w:lineRule="auto"/>
        <w:ind w:left="2143" w:hanging="883"/>
        <w:jc w:val="center"/>
        <w:rPr>
          <w:rFonts w:hint="eastAsia" w:ascii="仿宋" w:hAnsi="仿宋" w:eastAsia="仿宋" w:cs="仿宋"/>
          <w:b/>
          <w:sz w:val="44"/>
          <w:szCs w:val="44"/>
        </w:rPr>
      </w:pPr>
    </w:p>
    <w:p w14:paraId="529A60A0">
      <w:pPr>
        <w:pStyle w:val="50"/>
        <w:spacing w:before="156" w:after="156" w:line="360" w:lineRule="auto"/>
        <w:ind w:left="885" w:hanging="885"/>
        <w:jc w:val="center"/>
        <w:rPr>
          <w:rFonts w:hint="eastAsia" w:ascii="仿宋" w:hAnsi="仿宋" w:eastAsia="仿宋" w:cs="仿宋"/>
          <w:b/>
          <w:sz w:val="44"/>
          <w:szCs w:val="44"/>
        </w:rPr>
      </w:pPr>
      <w:r>
        <w:rPr>
          <w:rFonts w:hint="eastAsia" w:ascii="仿宋" w:hAnsi="仿宋" w:eastAsia="仿宋" w:cs="仿宋"/>
          <w:b/>
          <w:sz w:val="44"/>
          <w:szCs w:val="44"/>
        </w:rPr>
        <w:t>目    录</w:t>
      </w:r>
    </w:p>
    <w:p w14:paraId="153E971D">
      <w:pPr>
        <w:pStyle w:val="50"/>
        <w:spacing w:before="156" w:after="156" w:line="360" w:lineRule="auto"/>
        <w:ind w:left="1900" w:hanging="640"/>
        <w:jc w:val="center"/>
        <w:rPr>
          <w:rFonts w:hint="eastAsia" w:ascii="仿宋" w:hAnsi="仿宋" w:eastAsia="仿宋" w:cs="仿宋"/>
          <w:sz w:val="32"/>
          <w:szCs w:val="32"/>
          <w:highlight w:val="none"/>
        </w:rPr>
      </w:pPr>
    </w:p>
    <w:p w14:paraId="244669EF">
      <w:pPr>
        <w:spacing w:before="120" w:line="480" w:lineRule="exact"/>
        <w:ind w:firstLine="300" w:firstLineChars="100"/>
        <w:jc w:val="center"/>
        <w:rPr>
          <w:rFonts w:hint="eastAsia" w:ascii="仿宋" w:hAnsi="仿宋" w:eastAsia="仿宋" w:cs="仿宋"/>
          <w:color w:val="auto"/>
          <w:sz w:val="30"/>
          <w:szCs w:val="30"/>
          <w:highlight w:val="none"/>
        </w:rPr>
      </w:pPr>
      <w:r>
        <w:rPr>
          <w:rFonts w:hint="eastAsia" w:ascii="仿宋" w:hAnsi="仿宋" w:eastAsia="仿宋" w:cs="仿宋"/>
          <w:sz w:val="30"/>
          <w:szCs w:val="30"/>
          <w:highlight w:val="none"/>
        </w:rPr>
        <w:t>第一章    招标公告…………………………</w:t>
      </w:r>
      <w:r>
        <w:rPr>
          <w:rFonts w:hint="eastAsia" w:ascii="仿宋" w:hAnsi="仿宋" w:eastAsia="仿宋" w:cs="仿宋"/>
          <w:color w:val="auto"/>
          <w:sz w:val="30"/>
          <w:szCs w:val="30"/>
          <w:highlight w:val="none"/>
        </w:rPr>
        <w:t>…………… 3</w:t>
      </w:r>
    </w:p>
    <w:p w14:paraId="1639F629">
      <w:pPr>
        <w:spacing w:before="120" w:line="480" w:lineRule="exact"/>
        <w:ind w:firstLine="300" w:firstLineChars="100"/>
        <w:jc w:val="center"/>
        <w:rPr>
          <w:rFonts w:hint="eastAsia" w:ascii="仿宋" w:hAnsi="仿宋" w:eastAsia="仿宋" w:cs="仿宋"/>
          <w:color w:val="auto"/>
          <w:sz w:val="30"/>
          <w:szCs w:val="30"/>
          <w:highlight w:val="green"/>
          <w:lang w:eastAsia="zh-CN"/>
        </w:rPr>
      </w:pPr>
      <w:r>
        <w:rPr>
          <w:rFonts w:hint="eastAsia" w:ascii="仿宋" w:hAnsi="仿宋" w:eastAsia="仿宋" w:cs="仿宋"/>
          <w:color w:val="auto"/>
          <w:sz w:val="30"/>
          <w:szCs w:val="30"/>
          <w:highlight w:val="none"/>
        </w:rPr>
        <w:t xml:space="preserve">第二章    投标人须知…………………………………… </w:t>
      </w:r>
      <w:r>
        <w:rPr>
          <w:rFonts w:hint="eastAsia" w:ascii="仿宋" w:hAnsi="仿宋" w:eastAsia="仿宋" w:cs="仿宋"/>
          <w:color w:val="auto"/>
          <w:sz w:val="30"/>
          <w:szCs w:val="30"/>
          <w:highlight w:val="none"/>
          <w:lang w:val="en-US" w:eastAsia="zh-CN"/>
        </w:rPr>
        <w:t>8</w:t>
      </w:r>
    </w:p>
    <w:p w14:paraId="1B1CDE4A">
      <w:pPr>
        <w:spacing w:before="120" w:line="480" w:lineRule="exact"/>
        <w:ind w:firstLine="300" w:firstLineChars="100"/>
        <w:jc w:val="center"/>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rPr>
        <w:t xml:space="preserve">第三章    评标办法及评分标准………………………… </w:t>
      </w:r>
      <w:r>
        <w:rPr>
          <w:rFonts w:hint="eastAsia" w:ascii="仿宋" w:hAnsi="仿宋" w:eastAsia="仿宋" w:cs="仿宋"/>
          <w:color w:val="auto"/>
          <w:sz w:val="30"/>
          <w:szCs w:val="30"/>
          <w:highlight w:val="none"/>
          <w:lang w:val="en-US" w:eastAsia="zh-CN"/>
        </w:rPr>
        <w:t>39</w:t>
      </w:r>
    </w:p>
    <w:p w14:paraId="553E7A8A">
      <w:pPr>
        <w:spacing w:before="120" w:line="480" w:lineRule="exact"/>
        <w:ind w:firstLine="300" w:firstLineChars="100"/>
        <w:jc w:val="center"/>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rPr>
        <w:t xml:space="preserve">第四章    采购需求……………………………………… </w:t>
      </w:r>
      <w:r>
        <w:rPr>
          <w:rFonts w:hint="eastAsia" w:ascii="仿宋" w:hAnsi="仿宋" w:eastAsia="仿宋" w:cs="仿宋"/>
          <w:color w:val="auto"/>
          <w:sz w:val="30"/>
          <w:szCs w:val="30"/>
          <w:highlight w:val="none"/>
          <w:lang w:val="en-US" w:eastAsia="zh-CN"/>
        </w:rPr>
        <w:t>43</w:t>
      </w:r>
    </w:p>
    <w:p w14:paraId="4AA347D2">
      <w:pPr>
        <w:spacing w:before="120" w:line="480" w:lineRule="exact"/>
        <w:ind w:firstLine="300" w:firstLineChars="100"/>
        <w:jc w:val="center"/>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rPr>
        <w:t xml:space="preserve">第五章    杭州市富阳区政府采购合同主要条款……… </w:t>
      </w:r>
      <w:r>
        <w:rPr>
          <w:rFonts w:hint="eastAsia" w:ascii="仿宋" w:hAnsi="仿宋" w:eastAsia="仿宋" w:cs="仿宋"/>
          <w:color w:val="auto"/>
          <w:sz w:val="30"/>
          <w:szCs w:val="30"/>
          <w:highlight w:val="none"/>
          <w:lang w:val="en-US" w:eastAsia="zh-CN"/>
        </w:rPr>
        <w:t>56</w:t>
      </w:r>
    </w:p>
    <w:p w14:paraId="7814CB1E">
      <w:pPr>
        <w:spacing w:before="120" w:line="480" w:lineRule="exact"/>
        <w:ind w:firstLine="300" w:firstLineChars="100"/>
        <w:jc w:val="center"/>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rPr>
        <w:t xml:space="preserve">第六章    投标文件格式附件…………………………… </w:t>
      </w:r>
      <w:r>
        <w:rPr>
          <w:rFonts w:hint="eastAsia" w:ascii="仿宋" w:hAnsi="仿宋" w:eastAsia="仿宋" w:cs="仿宋"/>
          <w:color w:val="auto"/>
          <w:sz w:val="30"/>
          <w:szCs w:val="30"/>
          <w:highlight w:val="none"/>
          <w:lang w:val="en-US" w:eastAsia="zh-CN"/>
        </w:rPr>
        <w:t>63</w:t>
      </w:r>
    </w:p>
    <w:p w14:paraId="50757C67">
      <w:pPr>
        <w:rPr>
          <w:rFonts w:hint="eastAsia" w:ascii="仿宋" w:hAnsi="仿宋" w:eastAsia="仿宋" w:cs="仿宋"/>
          <w:highlight w:val="none"/>
        </w:rPr>
      </w:pPr>
    </w:p>
    <w:p w14:paraId="216C3F9B">
      <w:pPr>
        <w:pStyle w:val="5"/>
        <w:pageBreakBefore w:val="0"/>
        <w:kinsoku/>
        <w:bidi w:val="0"/>
        <w:spacing w:beforeAutospacing="0" w:afterAutospacing="0" w:line="440" w:lineRule="exact"/>
        <w:rPr>
          <w:rFonts w:hint="eastAsia" w:ascii="仿宋" w:hAnsi="仿宋" w:eastAsia="仿宋" w:cs="仿宋"/>
        </w:rPr>
      </w:pPr>
      <w:r>
        <w:rPr>
          <w:rFonts w:hint="eastAsia" w:ascii="仿宋" w:hAnsi="仿宋" w:eastAsia="仿宋" w:cs="仿宋"/>
          <w:sz w:val="32"/>
          <w:szCs w:val="32"/>
        </w:rPr>
        <w:br w:type="page"/>
      </w:r>
      <w:bookmarkStart w:id="0" w:name="_Toc1382136464"/>
      <w:r>
        <w:rPr>
          <w:rFonts w:hint="eastAsia" w:ascii="仿宋" w:hAnsi="仿宋" w:eastAsia="仿宋" w:cs="仿宋"/>
        </w:rPr>
        <w:t>第一章  招标公告</w:t>
      </w:r>
      <w:bookmarkEnd w:id="0"/>
    </w:p>
    <w:tbl>
      <w:tblPr>
        <w:tblStyle w:val="9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14:paraId="5BA76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55" w:type="dxa"/>
          </w:tcPr>
          <w:p w14:paraId="1B89F1F4">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b/>
                <w:bCs/>
                <w:highlight w:val="none"/>
                <w:vertAlign w:val="baseline"/>
                <w:lang w:val="en-US" w:eastAsia="zh-CN"/>
              </w:rPr>
            </w:pPr>
            <w:r>
              <w:rPr>
                <w:rFonts w:hint="eastAsia" w:ascii="仿宋" w:hAnsi="仿宋" w:eastAsia="仿宋" w:cs="仿宋"/>
                <w:b/>
                <w:bCs/>
                <w:highlight w:val="none"/>
                <w:lang w:val="en-US" w:eastAsia="zh-CN"/>
              </w:rPr>
              <w:t>项目概况：</w:t>
            </w:r>
            <w:r>
              <w:rPr>
                <w:rFonts w:hint="eastAsia" w:ascii="仿宋" w:hAnsi="仿宋" w:eastAsia="仿宋" w:cs="仿宋"/>
                <w:b w:val="0"/>
                <w:bCs w:val="0"/>
                <w:highlight w:val="none"/>
                <w:lang w:val="en-US" w:eastAsia="zh-CN"/>
              </w:rPr>
              <w:t>杭州市富阳区妇幼保健院食堂食材采购及配送项目</w:t>
            </w:r>
            <w:r>
              <w:rPr>
                <w:rFonts w:hint="eastAsia" w:ascii="仿宋" w:hAnsi="仿宋" w:eastAsia="仿宋" w:cs="仿宋"/>
                <w:highlight w:val="none"/>
              </w:rPr>
              <w:t>的潜在投标人应在政采云平台（https://www.zcygov.cn/）获取（下载）招标文件，并于</w:t>
            </w:r>
            <w:r>
              <w:rPr>
                <w:rFonts w:hint="eastAsia" w:ascii="仿宋" w:hAnsi="仿宋" w:eastAsia="仿宋" w:cs="仿宋"/>
                <w:color w:val="auto"/>
                <w:highlight w:val="none"/>
                <w:u w:val="single"/>
                <w:lang w:val="en-US" w:eastAsia="zh-CN"/>
              </w:rPr>
              <w:t>2024</w:t>
            </w:r>
            <w:r>
              <w:rPr>
                <w:rFonts w:hint="eastAsia" w:ascii="仿宋" w:hAnsi="仿宋" w:eastAsia="仿宋" w:cs="仿宋"/>
                <w:color w:val="auto"/>
                <w:highlight w:val="none"/>
                <w:u w:val="single"/>
              </w:rPr>
              <w:t>年</w:t>
            </w:r>
            <w:r>
              <w:rPr>
                <w:rFonts w:hint="eastAsia" w:cs="仿宋"/>
                <w:color w:val="auto"/>
                <w:highlight w:val="none"/>
                <w:u w:val="single"/>
                <w:lang w:val="en-US" w:eastAsia="zh-CN"/>
              </w:rPr>
              <w:t>8</w:t>
            </w:r>
            <w:r>
              <w:rPr>
                <w:rFonts w:hint="eastAsia" w:ascii="仿宋" w:hAnsi="仿宋" w:eastAsia="仿宋" w:cs="仿宋"/>
                <w:color w:val="auto"/>
                <w:highlight w:val="none"/>
                <w:u w:val="single"/>
              </w:rPr>
              <w:t>月</w:t>
            </w:r>
            <w:r>
              <w:rPr>
                <w:rFonts w:hint="eastAsia" w:cs="仿宋"/>
                <w:color w:val="auto"/>
                <w:highlight w:val="none"/>
                <w:u w:val="single"/>
                <w:lang w:val="en-US" w:eastAsia="zh-CN"/>
              </w:rPr>
              <w:t>21</w:t>
            </w:r>
            <w:r>
              <w:rPr>
                <w:rFonts w:hint="eastAsia" w:ascii="仿宋" w:hAnsi="仿宋" w:eastAsia="仿宋" w:cs="仿宋"/>
                <w:color w:val="auto"/>
                <w:highlight w:val="none"/>
                <w:u w:val="single"/>
              </w:rPr>
              <w:t>日</w:t>
            </w:r>
            <w:r>
              <w:rPr>
                <w:rFonts w:hint="eastAsia" w:ascii="仿宋" w:hAnsi="仿宋" w:eastAsia="仿宋" w:cs="仿宋"/>
                <w:color w:val="auto"/>
                <w:highlight w:val="none"/>
                <w:u w:val="single"/>
                <w:lang w:val="en-US" w:eastAsia="zh-CN"/>
              </w:rPr>
              <w:t>9时</w:t>
            </w:r>
            <w:r>
              <w:rPr>
                <w:rFonts w:hint="eastAsia" w:cs="仿宋"/>
                <w:color w:val="auto"/>
                <w:highlight w:val="none"/>
                <w:u w:val="single"/>
                <w:lang w:val="en-US" w:eastAsia="zh-CN"/>
              </w:rPr>
              <w:t>3</w:t>
            </w:r>
            <w:r>
              <w:rPr>
                <w:rFonts w:hint="eastAsia" w:ascii="仿宋" w:hAnsi="仿宋" w:eastAsia="仿宋" w:cs="仿宋"/>
                <w:color w:val="auto"/>
                <w:highlight w:val="none"/>
                <w:u w:val="single"/>
                <w:lang w:val="en-US" w:eastAsia="zh-CN"/>
              </w:rPr>
              <w:t>0分00秒</w:t>
            </w:r>
            <w:r>
              <w:rPr>
                <w:rFonts w:hint="eastAsia" w:ascii="仿宋" w:hAnsi="仿宋" w:eastAsia="仿宋" w:cs="仿宋"/>
                <w:highlight w:val="none"/>
                <w:u w:val="single"/>
              </w:rPr>
              <w:t>（</w:t>
            </w:r>
            <w:r>
              <w:rPr>
                <w:rFonts w:hint="eastAsia" w:ascii="仿宋" w:hAnsi="仿宋" w:eastAsia="仿宋" w:cs="仿宋"/>
                <w:highlight w:val="none"/>
              </w:rPr>
              <w:t>北京时间）前递交（上传）投标文件。</w:t>
            </w:r>
          </w:p>
        </w:tc>
      </w:tr>
    </w:tbl>
    <w:p w14:paraId="752D80A1">
      <w:pPr>
        <w:keepNext w:val="0"/>
        <w:keepLines w:val="0"/>
        <w:pageBreakBefore w:val="0"/>
        <w:widowControl w:val="0"/>
        <w:numPr>
          <w:ilvl w:val="0"/>
          <w:numId w:val="1"/>
        </w:numPr>
        <w:kinsoku/>
        <w:wordWrap/>
        <w:overflowPunct/>
        <w:topLinePunct w:val="0"/>
        <w:autoSpaceDE/>
        <w:autoSpaceDN/>
        <w:bidi w:val="0"/>
        <w:adjustRightInd/>
        <w:snapToGrid/>
        <w:spacing w:beforeAutospacing="0" w:afterAutospacing="0" w:line="440" w:lineRule="exact"/>
        <w:ind w:firstLine="482" w:firstLineChars="200"/>
        <w:textAlignment w:val="auto"/>
        <w:rPr>
          <w:rFonts w:hint="eastAsia" w:ascii="仿宋" w:hAnsi="仿宋" w:eastAsia="仿宋" w:cs="仿宋"/>
          <w:b/>
          <w:bCs/>
          <w:highlight w:val="none"/>
          <w:lang w:val="en-US" w:eastAsia="zh-CN"/>
        </w:rPr>
      </w:pPr>
      <w:r>
        <w:rPr>
          <w:rFonts w:hint="eastAsia" w:ascii="仿宋" w:hAnsi="仿宋" w:eastAsia="仿宋" w:cs="仿宋"/>
          <w:b/>
          <w:bCs/>
          <w:highlight w:val="none"/>
          <w:lang w:val="en-US" w:eastAsia="zh-CN"/>
        </w:rPr>
        <w:t>项目基本情况</w:t>
      </w:r>
    </w:p>
    <w:p w14:paraId="6EE2120F">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项目编号：</w:t>
      </w:r>
      <w:r>
        <w:rPr>
          <w:rFonts w:hint="eastAsia" w:cs="仿宋"/>
          <w:color w:val="auto"/>
          <w:sz w:val="24"/>
          <w:szCs w:val="24"/>
          <w:highlight w:val="none"/>
          <w:lang w:eastAsia="zh-CN"/>
        </w:rPr>
        <w:t>WSZZFYFFB2024-704</w:t>
      </w:r>
    </w:p>
    <w:p w14:paraId="7E4E43F4">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color w:val="auto"/>
          <w:sz w:val="24"/>
          <w:szCs w:val="24"/>
          <w:highlight w:val="none"/>
        </w:rPr>
        <w:t>项目名称</w:t>
      </w:r>
      <w:r>
        <w:rPr>
          <w:rFonts w:hint="eastAsia" w:ascii="仿宋" w:hAnsi="仿宋" w:eastAsia="仿宋" w:cs="仿宋"/>
          <w:color w:val="auto"/>
          <w:sz w:val="24"/>
          <w:szCs w:val="24"/>
          <w:highlight w:val="none"/>
          <w:lang w:eastAsia="zh-CN"/>
        </w:rPr>
        <w:t>：</w:t>
      </w:r>
      <w:r>
        <w:rPr>
          <w:rFonts w:hint="eastAsia" w:ascii="仿宋" w:hAnsi="仿宋" w:eastAsia="仿宋" w:cs="仿宋"/>
          <w:b w:val="0"/>
          <w:bCs w:val="0"/>
          <w:sz w:val="24"/>
          <w:szCs w:val="24"/>
          <w:highlight w:val="none"/>
          <w:lang w:val="en-US" w:eastAsia="zh-CN"/>
        </w:rPr>
        <w:t>杭州市富阳区妇幼保健院食堂食材采购及配送项目</w:t>
      </w:r>
    </w:p>
    <w:p w14:paraId="32241763">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仿宋" w:hAnsi="仿宋" w:eastAsia="仿宋" w:cs="仿宋"/>
          <w:color w:val="auto"/>
          <w:sz w:val="24"/>
          <w:szCs w:val="24"/>
          <w:highlight w:val="cyan"/>
          <w:lang w:eastAsia="zh-CN"/>
        </w:rPr>
      </w:pPr>
      <w:r>
        <w:rPr>
          <w:rFonts w:hint="eastAsia" w:ascii="仿宋" w:hAnsi="仿宋" w:eastAsia="仿宋" w:cs="仿宋"/>
          <w:color w:val="auto"/>
          <w:sz w:val="24"/>
          <w:szCs w:val="24"/>
          <w:highlight w:val="none"/>
          <w:lang w:eastAsia="zh-CN"/>
        </w:rPr>
        <w:t>采购方式：公开招标</w:t>
      </w:r>
    </w:p>
    <w:p w14:paraId="33B99B2A">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default" w:ascii="仿宋" w:hAnsi="仿宋" w:eastAsia="仿宋" w:cs="仿宋"/>
          <w:color w:val="000000" w:themeColor="text1"/>
          <w:sz w:val="24"/>
          <w:szCs w:val="24"/>
          <w:lang w:val="en-US"/>
          <w14:textFill>
            <w14:solidFill>
              <w14:schemeClr w14:val="tx1"/>
            </w14:solidFill>
          </w14:textFill>
        </w:rPr>
      </w:pPr>
      <w:r>
        <w:rPr>
          <w:rFonts w:hint="eastAsia" w:ascii="仿宋" w:hAnsi="仿宋" w:eastAsia="仿宋" w:cs="仿宋"/>
          <w:color w:val="auto"/>
          <w:sz w:val="24"/>
          <w:szCs w:val="24"/>
        </w:rPr>
        <w:t>预算金额（元）：</w:t>
      </w:r>
      <w:r>
        <w:rPr>
          <w:rFonts w:hint="eastAsia" w:cs="仿宋"/>
          <w:color w:val="auto"/>
          <w:sz w:val="24"/>
          <w:szCs w:val="24"/>
          <w:lang w:val="en-US" w:eastAsia="zh-CN"/>
        </w:rPr>
        <w:t>5600000.</w:t>
      </w:r>
      <w:r>
        <w:rPr>
          <w:rFonts w:hint="eastAsia" w:cs="仿宋"/>
          <w:color w:val="0000FF"/>
          <w:sz w:val="24"/>
          <w:szCs w:val="24"/>
          <w:lang w:val="en-US" w:eastAsia="zh-CN"/>
        </w:rPr>
        <w:t>00</w:t>
      </w:r>
    </w:p>
    <w:p w14:paraId="02D0ACD6">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default"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最高限价（元）：</w:t>
      </w:r>
      <w:r>
        <w:rPr>
          <w:rFonts w:hint="eastAsia" w:cs="仿宋"/>
          <w:color w:val="000000" w:themeColor="text1"/>
          <w:sz w:val="24"/>
          <w:szCs w:val="24"/>
          <w:lang w:eastAsia="zh-CN"/>
          <w14:textFill>
            <w14:solidFill>
              <w14:schemeClr w14:val="tx1"/>
            </w14:solidFill>
          </w14:textFill>
        </w:rPr>
        <w:t>标项一：</w:t>
      </w:r>
      <w:r>
        <w:rPr>
          <w:rFonts w:hint="eastAsia" w:ascii="仿宋" w:hAnsi="仿宋" w:eastAsia="仿宋" w:cs="仿宋"/>
          <w:bCs/>
          <w:color w:val="000000" w:themeColor="text1"/>
          <w:sz w:val="24"/>
          <w:szCs w:val="24"/>
          <w:lang w:val="en-US" w:eastAsia="zh-CN"/>
          <w14:textFill>
            <w14:solidFill>
              <w14:schemeClr w14:val="tx1"/>
            </w14:solidFill>
          </w14:textFill>
        </w:rPr>
        <w:t>采购内容1-3的</w:t>
      </w:r>
      <w:r>
        <w:rPr>
          <w:rFonts w:hint="eastAsia" w:ascii="仿宋" w:hAnsi="仿宋" w:eastAsia="仿宋" w:cs="仿宋"/>
          <w:bCs/>
          <w:color w:val="000000" w:themeColor="text1"/>
          <w:sz w:val="24"/>
          <w:szCs w:val="24"/>
          <w14:textFill>
            <w14:solidFill>
              <w14:schemeClr w14:val="tx1"/>
            </w14:solidFill>
          </w14:textFill>
        </w:rPr>
        <w:t>最高限价（结算率）为</w:t>
      </w:r>
      <w:r>
        <w:rPr>
          <w:rFonts w:hint="eastAsia" w:ascii="仿宋" w:hAnsi="仿宋" w:eastAsia="仿宋" w:cs="仿宋"/>
          <w:b/>
          <w:bCs w:val="0"/>
          <w:color w:val="000000" w:themeColor="text1"/>
          <w:sz w:val="24"/>
          <w:szCs w:val="24"/>
          <w:lang w:val="en-US" w:eastAsia="zh-CN"/>
          <w14:textFill>
            <w14:solidFill>
              <w14:schemeClr w14:val="tx1"/>
            </w14:solidFill>
          </w14:textFill>
        </w:rPr>
        <w:t>86</w:t>
      </w:r>
      <w:r>
        <w:rPr>
          <w:rFonts w:hint="eastAsia" w:ascii="仿宋" w:hAnsi="仿宋" w:eastAsia="仿宋" w:cs="仿宋"/>
          <w:b/>
          <w:bCs w:val="0"/>
          <w:color w:val="000000" w:themeColor="text1"/>
          <w:sz w:val="24"/>
          <w:szCs w:val="24"/>
          <w14:textFill>
            <w14:solidFill>
              <w14:schemeClr w14:val="tx1"/>
            </w14:solidFill>
          </w14:textFill>
        </w:rPr>
        <w:t>%，</w:t>
      </w:r>
      <w:r>
        <w:rPr>
          <w:rFonts w:hint="eastAsia" w:ascii="仿宋" w:hAnsi="仿宋" w:eastAsia="仿宋" w:cs="仿宋"/>
          <w:bCs/>
          <w:color w:val="000000" w:themeColor="text1"/>
          <w:sz w:val="24"/>
          <w:szCs w:val="24"/>
          <w:lang w:val="en-US" w:eastAsia="zh-CN"/>
          <w14:textFill>
            <w14:solidFill>
              <w14:schemeClr w14:val="tx1"/>
            </w14:solidFill>
          </w14:textFill>
        </w:rPr>
        <w:t>采购内容4-8的</w:t>
      </w:r>
      <w:r>
        <w:rPr>
          <w:rFonts w:hint="eastAsia" w:ascii="仿宋" w:hAnsi="仿宋" w:eastAsia="仿宋" w:cs="仿宋"/>
          <w:bCs/>
          <w:color w:val="0000FF"/>
          <w:sz w:val="24"/>
          <w:szCs w:val="24"/>
        </w:rPr>
        <w:t>最高限价</w:t>
      </w:r>
      <w:r>
        <w:rPr>
          <w:rFonts w:hint="eastAsia" w:ascii="仿宋" w:hAnsi="仿宋" w:eastAsia="仿宋" w:cs="仿宋"/>
          <w:bCs/>
          <w:color w:val="000000" w:themeColor="text1"/>
          <w:sz w:val="24"/>
          <w:szCs w:val="24"/>
          <w:lang w:val="en-US" w:eastAsia="zh-CN"/>
          <w14:textFill>
            <w14:solidFill>
              <w14:schemeClr w14:val="tx1"/>
            </w14:solidFill>
          </w14:textFill>
        </w:rPr>
        <w:t>结算率</w:t>
      </w:r>
      <w:r>
        <w:rPr>
          <w:rFonts w:hint="eastAsia" w:cs="仿宋"/>
          <w:bCs/>
          <w:color w:val="000000" w:themeColor="text1"/>
          <w:sz w:val="24"/>
          <w:szCs w:val="24"/>
          <w:lang w:val="en-US" w:eastAsia="zh-CN"/>
          <w14:textFill>
            <w14:solidFill>
              <w14:schemeClr w14:val="tx1"/>
            </w14:solidFill>
          </w14:textFill>
        </w:rPr>
        <w:t>100%;</w:t>
      </w:r>
      <w:r>
        <w:rPr>
          <w:rFonts w:hint="eastAsia" w:cs="仿宋"/>
          <w:color w:val="000000" w:themeColor="text1"/>
          <w:sz w:val="24"/>
          <w:szCs w:val="24"/>
          <w:lang w:eastAsia="zh-CN"/>
          <w14:textFill>
            <w14:solidFill>
              <w14:schemeClr w14:val="tx1"/>
            </w14:solidFill>
          </w14:textFill>
        </w:rPr>
        <w:t>标项二：</w:t>
      </w:r>
      <w:r>
        <w:rPr>
          <w:rFonts w:hint="eastAsia" w:ascii="仿宋" w:hAnsi="仿宋" w:eastAsia="仿宋" w:cs="仿宋"/>
          <w:bCs/>
          <w:color w:val="000000" w:themeColor="text1"/>
          <w:sz w:val="24"/>
          <w:szCs w:val="24"/>
          <w14:textFill>
            <w14:solidFill>
              <w14:schemeClr w14:val="tx1"/>
            </w14:solidFill>
          </w14:textFill>
        </w:rPr>
        <w:t>最高限价</w:t>
      </w:r>
      <w:r>
        <w:rPr>
          <w:rFonts w:hint="eastAsia" w:ascii="仿宋" w:hAnsi="仿宋" w:eastAsia="仿宋" w:cs="仿宋"/>
          <w:bCs/>
          <w:color w:val="000000" w:themeColor="text1"/>
          <w:sz w:val="24"/>
          <w:szCs w:val="24"/>
          <w:lang w:val="en-US" w:eastAsia="zh-CN"/>
          <w14:textFill>
            <w14:solidFill>
              <w14:schemeClr w14:val="tx1"/>
            </w14:solidFill>
          </w14:textFill>
        </w:rPr>
        <w:t>结算率</w:t>
      </w:r>
      <w:r>
        <w:rPr>
          <w:rFonts w:hint="eastAsia" w:cs="仿宋"/>
          <w:bCs/>
          <w:color w:val="000000" w:themeColor="text1"/>
          <w:sz w:val="24"/>
          <w:szCs w:val="24"/>
          <w:lang w:val="en-US" w:eastAsia="zh-CN"/>
          <w14:textFill>
            <w14:solidFill>
              <w14:schemeClr w14:val="tx1"/>
            </w14:solidFill>
          </w14:textFill>
        </w:rPr>
        <w:t>100%；</w:t>
      </w:r>
      <w:r>
        <w:rPr>
          <w:rFonts w:hint="eastAsia" w:cs="仿宋"/>
          <w:color w:val="000000" w:themeColor="text1"/>
          <w:sz w:val="24"/>
          <w:szCs w:val="24"/>
          <w:lang w:eastAsia="zh-CN"/>
          <w14:textFill>
            <w14:solidFill>
              <w14:schemeClr w14:val="tx1"/>
            </w14:solidFill>
          </w14:textFill>
        </w:rPr>
        <w:t>标项三：</w:t>
      </w:r>
      <w:r>
        <w:rPr>
          <w:rFonts w:hint="eastAsia" w:ascii="仿宋" w:hAnsi="仿宋" w:eastAsia="仿宋" w:cs="仿宋"/>
          <w:bCs/>
          <w:color w:val="000000" w:themeColor="text1"/>
          <w:szCs w:val="21"/>
          <w14:textFill>
            <w14:solidFill>
              <w14:schemeClr w14:val="tx1"/>
            </w14:solidFill>
          </w14:textFill>
        </w:rPr>
        <w:t>最高限价（结算率）为</w:t>
      </w:r>
      <w:r>
        <w:rPr>
          <w:rFonts w:hint="eastAsia" w:ascii="仿宋" w:hAnsi="仿宋" w:eastAsia="仿宋" w:cs="仿宋"/>
          <w:bCs/>
          <w:color w:val="000000" w:themeColor="text1"/>
          <w:szCs w:val="21"/>
          <w:lang w:val="en-US" w:eastAsia="zh-CN"/>
          <w14:textFill>
            <w14:solidFill>
              <w14:schemeClr w14:val="tx1"/>
            </w14:solidFill>
          </w14:textFill>
        </w:rPr>
        <w:t>65</w:t>
      </w:r>
      <w:r>
        <w:rPr>
          <w:rFonts w:hint="eastAsia" w:ascii="仿宋" w:hAnsi="仿宋" w:eastAsia="仿宋" w:cs="仿宋"/>
          <w:b/>
          <w:bCs w:val="0"/>
          <w:color w:val="000000" w:themeColor="text1"/>
          <w:szCs w:val="21"/>
          <w14:textFill>
            <w14:solidFill>
              <w14:schemeClr w14:val="tx1"/>
            </w14:solidFill>
          </w14:textFill>
        </w:rPr>
        <w:t>%</w:t>
      </w:r>
      <w:r>
        <w:rPr>
          <w:rFonts w:hint="eastAsia" w:cs="仿宋"/>
          <w:bCs/>
          <w:color w:val="000000" w:themeColor="text1"/>
          <w:sz w:val="24"/>
          <w:szCs w:val="24"/>
          <w:lang w:val="en-US" w:eastAsia="zh-CN"/>
          <w14:textFill>
            <w14:solidFill>
              <w14:schemeClr w14:val="tx1"/>
            </w14:solidFill>
          </w14:textFill>
        </w:rPr>
        <w:t>；</w:t>
      </w:r>
    </w:p>
    <w:p w14:paraId="1F298C18">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采购需求</w:t>
      </w:r>
      <w:r>
        <w:rPr>
          <w:rFonts w:hint="eastAsia" w:cs="仿宋"/>
          <w:color w:val="auto"/>
          <w:sz w:val="24"/>
          <w:szCs w:val="24"/>
          <w:lang w:val="en-US" w:eastAsia="zh-CN"/>
        </w:rPr>
        <w:t>:</w:t>
      </w:r>
    </w:p>
    <w:p w14:paraId="35DD819E">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标项</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名称</w:t>
      </w:r>
      <w:r>
        <w:rPr>
          <w:rFonts w:hint="eastAsia" w:ascii="仿宋" w:hAnsi="仿宋" w:eastAsia="仿宋" w:cs="仿宋"/>
          <w:color w:val="auto"/>
          <w:sz w:val="24"/>
          <w:szCs w:val="24"/>
          <w:highlight w:val="none"/>
          <w:lang w:eastAsia="zh-CN"/>
        </w:rPr>
        <w:t>：</w:t>
      </w:r>
      <w:r>
        <w:rPr>
          <w:rFonts w:hint="eastAsia" w:ascii="仿宋" w:hAnsi="仿宋" w:eastAsia="仿宋" w:cs="仿宋"/>
          <w:color w:val="000000"/>
          <w:kern w:val="2"/>
          <w:sz w:val="24"/>
          <w:szCs w:val="24"/>
          <w:lang w:val="en-US" w:eastAsia="zh-CN" w:bidi="ar-SA"/>
        </w:rPr>
        <w:t>杭州市富阳区妇幼保健院食堂蔬菜、水产、鲜肉等食材采购项目</w:t>
      </w:r>
    </w:p>
    <w:p w14:paraId="1C275B39">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数量</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1项</w:t>
      </w:r>
      <w:r>
        <w:rPr>
          <w:rFonts w:hint="eastAsia" w:ascii="仿宋" w:hAnsi="仿宋" w:eastAsia="仿宋" w:cs="仿宋"/>
          <w:color w:val="auto"/>
          <w:sz w:val="24"/>
          <w:szCs w:val="24"/>
        </w:rPr>
        <w:t>  </w:t>
      </w:r>
    </w:p>
    <w:p w14:paraId="39A97F7D">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default" w:ascii="仿宋" w:hAnsi="仿宋" w:eastAsia="仿宋" w:cs="仿宋"/>
          <w:color w:val="auto"/>
          <w:sz w:val="24"/>
          <w:szCs w:val="24"/>
          <w:lang w:val="en-US"/>
        </w:rPr>
      </w:pPr>
      <w:r>
        <w:rPr>
          <w:rFonts w:hint="eastAsia" w:ascii="仿宋" w:hAnsi="仿宋" w:eastAsia="仿宋" w:cs="仿宋"/>
          <w:color w:val="auto"/>
          <w:sz w:val="24"/>
          <w:szCs w:val="24"/>
        </w:rPr>
        <w:t>预算金额（元）</w:t>
      </w:r>
      <w:r>
        <w:rPr>
          <w:rFonts w:hint="eastAsia" w:ascii="仿宋" w:hAnsi="仿宋" w:eastAsia="仿宋" w:cs="仿宋"/>
          <w:color w:val="auto"/>
          <w:sz w:val="24"/>
          <w:szCs w:val="24"/>
          <w:highlight w:val="none"/>
          <w:lang w:eastAsia="zh-CN"/>
        </w:rPr>
        <w:t>：</w:t>
      </w:r>
      <w:r>
        <w:rPr>
          <w:rFonts w:hint="eastAsia" w:cs="仿宋"/>
          <w:color w:val="auto"/>
          <w:sz w:val="24"/>
          <w:szCs w:val="24"/>
          <w:lang w:val="en-US" w:eastAsia="zh-CN"/>
        </w:rPr>
        <w:t>408</w:t>
      </w:r>
      <w:r>
        <w:rPr>
          <w:rFonts w:hint="eastAsia" w:ascii="仿宋" w:hAnsi="仿宋" w:eastAsia="仿宋" w:cs="仿宋"/>
          <w:color w:val="auto"/>
          <w:sz w:val="24"/>
          <w:szCs w:val="24"/>
          <w:lang w:val="en-US" w:eastAsia="zh-CN"/>
        </w:rPr>
        <w:t>0000</w:t>
      </w:r>
      <w:r>
        <w:rPr>
          <w:rFonts w:hint="eastAsia" w:cs="仿宋"/>
          <w:color w:val="0000FF"/>
          <w:sz w:val="24"/>
          <w:szCs w:val="24"/>
          <w:lang w:val="en-US" w:eastAsia="zh-CN"/>
        </w:rPr>
        <w:t>.00（2040000/年）</w:t>
      </w:r>
    </w:p>
    <w:p w14:paraId="719D04E2">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auto"/>
          <w:sz w:val="24"/>
          <w:szCs w:val="24"/>
        </w:rPr>
        <w:t>简要规格描述或项目基本概况介</w:t>
      </w:r>
      <w:r>
        <w:rPr>
          <w:rFonts w:hint="eastAsia" w:ascii="仿宋" w:hAnsi="仿宋" w:eastAsia="仿宋" w:cs="仿宋"/>
          <w:color w:val="000000" w:themeColor="text1"/>
          <w:sz w:val="24"/>
          <w:szCs w:val="24"/>
          <w14:textFill>
            <w14:solidFill>
              <w14:schemeClr w14:val="tx1"/>
            </w14:solidFill>
          </w14:textFill>
        </w:rPr>
        <w:t>绍、用途：</w:t>
      </w:r>
      <w:r>
        <w:rPr>
          <w:rFonts w:hint="eastAsia" w:ascii="仿宋" w:hAnsi="仿宋" w:eastAsia="仿宋" w:cs="仿宋"/>
          <w:color w:val="000000" w:themeColor="text1"/>
          <w:kern w:val="2"/>
          <w:sz w:val="24"/>
          <w:szCs w:val="24"/>
          <w14:textFill>
            <w14:solidFill>
              <w14:schemeClr w14:val="tx1"/>
            </w14:solidFill>
          </w14:textFill>
        </w:rPr>
        <w:t>包含但不限于各类蔬菜</w:t>
      </w:r>
      <w:r>
        <w:rPr>
          <w:rFonts w:hint="eastAsia" w:ascii="仿宋" w:hAnsi="仿宋" w:eastAsia="仿宋" w:cs="仿宋"/>
          <w:color w:val="000000" w:themeColor="text1"/>
          <w:kern w:val="2"/>
          <w:sz w:val="24"/>
          <w:szCs w:val="24"/>
          <w:lang w:eastAsia="zh-CN"/>
          <w14:textFill>
            <w14:solidFill>
              <w14:schemeClr w14:val="tx1"/>
            </w14:solidFill>
          </w14:textFill>
        </w:rPr>
        <w:t>、水产、鲜肉、禽蛋、冷冻品类、面制品类、牛奶及饮料类、豆制品类、低值易耗品类</w:t>
      </w:r>
      <w:r>
        <w:rPr>
          <w:rFonts w:hint="eastAsia" w:ascii="仿宋" w:hAnsi="仿宋" w:eastAsia="仿宋" w:cs="仿宋"/>
          <w:color w:val="000000" w:themeColor="text1"/>
          <w:kern w:val="2"/>
          <w:sz w:val="24"/>
          <w:szCs w:val="24"/>
          <w14:textFill>
            <w14:solidFill>
              <w14:schemeClr w14:val="tx1"/>
            </w14:solidFill>
          </w14:textFill>
        </w:rPr>
        <w:t>及相关附属品</w:t>
      </w:r>
      <w:r>
        <w:rPr>
          <w:rFonts w:hint="eastAsia" w:ascii="仿宋" w:hAnsi="仿宋" w:eastAsia="仿宋" w:cs="仿宋"/>
          <w:color w:val="000000" w:themeColor="text1"/>
          <w:kern w:val="2"/>
          <w:sz w:val="24"/>
          <w:szCs w:val="24"/>
          <w:lang w:eastAsia="zh-CN"/>
          <w14:textFill>
            <w14:solidFill>
              <w14:schemeClr w14:val="tx1"/>
            </w14:solidFill>
          </w14:textFill>
        </w:rPr>
        <w:t>等</w:t>
      </w:r>
      <w:r>
        <w:rPr>
          <w:rFonts w:hint="eastAsia" w:ascii="仿宋" w:hAnsi="仿宋" w:eastAsia="仿宋" w:cs="仿宋"/>
          <w:color w:val="000000" w:themeColor="text1"/>
          <w:kern w:val="2"/>
          <w:sz w:val="24"/>
          <w:szCs w:val="24"/>
          <w14:textFill>
            <w14:solidFill>
              <w14:schemeClr w14:val="tx1"/>
            </w14:solidFill>
          </w14:textFill>
        </w:rPr>
        <w:t>的采购</w:t>
      </w:r>
      <w:r>
        <w:rPr>
          <w:rFonts w:hint="eastAsia" w:ascii="仿宋" w:hAnsi="仿宋" w:eastAsia="仿宋" w:cs="仿宋"/>
          <w:color w:val="000000" w:themeColor="text1"/>
          <w:sz w:val="24"/>
          <w:szCs w:val="24"/>
          <w:lang w:val="en-US" w:eastAsia="zh-CN"/>
          <w14:textFill>
            <w14:solidFill>
              <w14:schemeClr w14:val="tx1"/>
            </w14:solidFill>
          </w14:textFill>
        </w:rPr>
        <w:t>。</w:t>
      </w:r>
    </w:p>
    <w:p w14:paraId="51B9BEED">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备注：</w:t>
      </w:r>
      <w:r>
        <w:rPr>
          <w:rFonts w:hint="eastAsia" w:ascii="仿宋" w:hAnsi="仿宋" w:eastAsia="仿宋" w:cs="仿宋"/>
          <w:color w:val="000000" w:themeColor="text1"/>
          <w:sz w:val="24"/>
          <w:szCs w:val="24"/>
          <w:lang w:val="en-US" w:eastAsia="zh-CN"/>
          <w14:textFill>
            <w14:solidFill>
              <w14:schemeClr w14:val="tx1"/>
            </w14:solidFill>
          </w14:textFill>
        </w:rPr>
        <w:t>详见采购需求。</w:t>
      </w:r>
      <w:r>
        <w:rPr>
          <w:rFonts w:hint="eastAsia" w:ascii="仿宋" w:hAnsi="仿宋" w:eastAsia="仿宋" w:cs="仿宋"/>
          <w:color w:val="000000" w:themeColor="text1"/>
          <w:sz w:val="24"/>
          <w:szCs w:val="24"/>
          <w14:textFill>
            <w14:solidFill>
              <w14:schemeClr w14:val="tx1"/>
            </w14:solidFill>
          </w14:textFill>
        </w:rPr>
        <w:t> </w:t>
      </w:r>
    </w:p>
    <w:p w14:paraId="12FF6FF8">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标项</w:t>
      </w:r>
      <w:r>
        <w:rPr>
          <w:rFonts w:hint="eastAsia" w:cs="仿宋"/>
          <w:color w:val="000000" w:themeColor="text1"/>
          <w:sz w:val="24"/>
          <w:szCs w:val="24"/>
          <w:lang w:val="en-US" w:eastAsia="zh-CN"/>
          <w14:textFill>
            <w14:solidFill>
              <w14:schemeClr w14:val="tx1"/>
            </w14:solidFill>
          </w14:textFill>
        </w:rPr>
        <w:t>2</w:t>
      </w:r>
      <w:r>
        <w:rPr>
          <w:rFonts w:hint="eastAsia" w:ascii="仿宋" w:hAnsi="仿宋" w:eastAsia="仿宋" w:cs="仿宋"/>
          <w:color w:val="000000" w:themeColor="text1"/>
          <w:sz w:val="24"/>
          <w:szCs w:val="24"/>
          <w14:textFill>
            <w14:solidFill>
              <w14:schemeClr w14:val="tx1"/>
            </w14:solidFill>
          </w14:textFill>
        </w:rPr>
        <w:t>名称</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kern w:val="2"/>
          <w:sz w:val="24"/>
          <w:szCs w:val="24"/>
          <w:lang w:val="en-US" w:eastAsia="zh-CN" w:bidi="ar-SA"/>
          <w14:textFill>
            <w14:solidFill>
              <w14:schemeClr w14:val="tx1"/>
            </w14:solidFill>
          </w14:textFill>
        </w:rPr>
        <w:t>杭州市富阳区妇幼保健院食堂粮油、干货、调料等采购项目</w:t>
      </w:r>
    </w:p>
    <w:p w14:paraId="3E464710">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数量</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1项</w:t>
      </w:r>
      <w:r>
        <w:rPr>
          <w:rFonts w:hint="eastAsia" w:ascii="仿宋" w:hAnsi="仿宋" w:eastAsia="仿宋" w:cs="仿宋"/>
          <w:color w:val="000000" w:themeColor="text1"/>
          <w:sz w:val="24"/>
          <w:szCs w:val="24"/>
          <w14:textFill>
            <w14:solidFill>
              <w14:schemeClr w14:val="tx1"/>
            </w14:solidFill>
          </w14:textFill>
        </w:rPr>
        <w:t>  </w:t>
      </w:r>
    </w:p>
    <w:p w14:paraId="66A544F4">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default" w:ascii="仿宋" w:hAnsi="仿宋" w:eastAsia="仿宋" w:cs="仿宋"/>
          <w:color w:val="000000" w:themeColor="text1"/>
          <w:sz w:val="24"/>
          <w:szCs w:val="24"/>
          <w:lang w:val="en-US"/>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预算金额（元）</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cs="仿宋"/>
          <w:color w:val="000000" w:themeColor="text1"/>
          <w:sz w:val="24"/>
          <w:szCs w:val="24"/>
          <w:lang w:val="en-US" w:eastAsia="zh-CN"/>
          <w14:textFill>
            <w14:solidFill>
              <w14:schemeClr w14:val="tx1"/>
            </w14:solidFill>
          </w14:textFill>
        </w:rPr>
        <w:t>800000</w:t>
      </w:r>
      <w:r>
        <w:rPr>
          <w:rFonts w:hint="eastAsia" w:cs="仿宋"/>
          <w:color w:val="0000FF"/>
          <w:sz w:val="24"/>
          <w:szCs w:val="24"/>
          <w:lang w:val="en-US" w:eastAsia="zh-CN"/>
        </w:rPr>
        <w:t>.00（400000/年）</w:t>
      </w:r>
    </w:p>
    <w:p w14:paraId="0C0E88CD">
      <w:pPr>
        <w:pStyle w:val="40"/>
        <w:numPr>
          <w:ilvl w:val="0"/>
          <w:numId w:val="0"/>
        </w:numPr>
        <w:spacing w:line="360" w:lineRule="auto"/>
        <w:ind w:firstLine="240" w:firstLineChars="100"/>
        <w:rPr>
          <w:rFonts w:hint="eastAsia" w:ascii="仿宋" w:hAnsi="仿宋" w:eastAsia="仿宋" w:cs="仿宋"/>
          <w:color w:val="auto"/>
          <w:sz w:val="24"/>
          <w:szCs w:val="24"/>
        </w:rPr>
      </w:pPr>
      <w:r>
        <w:rPr>
          <w:rFonts w:hint="eastAsia" w:ascii="仿宋" w:hAnsi="仿宋" w:eastAsia="仿宋" w:cs="仿宋"/>
          <w:color w:val="000000" w:themeColor="text1"/>
          <w:sz w:val="24"/>
          <w:szCs w:val="24"/>
          <w14:textFill>
            <w14:solidFill>
              <w14:schemeClr w14:val="tx1"/>
            </w14:solidFill>
          </w14:textFill>
        </w:rPr>
        <w:t>简要规格描述或项目基本概况介绍、用途：</w:t>
      </w:r>
      <w:r>
        <w:rPr>
          <w:rFonts w:hint="eastAsia" w:ascii="仿宋" w:hAnsi="仿宋" w:eastAsia="仿宋" w:cs="仿宋"/>
          <w:color w:val="000000" w:themeColor="text1"/>
          <w:kern w:val="2"/>
          <w:sz w:val="24"/>
          <w:szCs w:val="24"/>
          <w:lang w:val="en-US" w:eastAsia="zh-CN" w:bidi="ar-SA"/>
          <w14:textFill>
            <w14:solidFill>
              <w14:schemeClr w14:val="tx1"/>
            </w14:solidFill>
          </w14:textFill>
        </w:rPr>
        <w:t>包含但不</w:t>
      </w:r>
      <w:r>
        <w:rPr>
          <w:rFonts w:hint="eastAsia" w:ascii="仿宋" w:hAnsi="仿宋" w:eastAsia="仿宋" w:cs="仿宋"/>
          <w:color w:val="000000"/>
          <w:kern w:val="2"/>
          <w:sz w:val="24"/>
          <w:szCs w:val="24"/>
          <w:lang w:val="en-US" w:eastAsia="zh-CN" w:bidi="ar-SA"/>
        </w:rPr>
        <w:t>限于粮油、干货、调料、腌菜类的采购</w:t>
      </w:r>
      <w:r>
        <w:rPr>
          <w:rFonts w:hint="eastAsia" w:ascii="仿宋" w:hAnsi="仿宋" w:eastAsia="仿宋" w:cs="仿宋"/>
          <w:color w:val="auto"/>
          <w:sz w:val="24"/>
          <w:szCs w:val="24"/>
          <w:lang w:val="en-US" w:eastAsia="zh-CN"/>
        </w:rPr>
        <w:t>。</w:t>
      </w:r>
    </w:p>
    <w:p w14:paraId="5640A025">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备注：</w:t>
      </w:r>
      <w:r>
        <w:rPr>
          <w:rFonts w:hint="eastAsia" w:ascii="仿宋" w:hAnsi="仿宋" w:eastAsia="仿宋" w:cs="仿宋"/>
          <w:color w:val="auto"/>
          <w:sz w:val="24"/>
          <w:szCs w:val="24"/>
          <w:lang w:val="en-US" w:eastAsia="zh-CN"/>
        </w:rPr>
        <w:t>详见采购需求。</w:t>
      </w:r>
      <w:r>
        <w:rPr>
          <w:rFonts w:hint="eastAsia" w:ascii="仿宋" w:hAnsi="仿宋" w:eastAsia="仿宋" w:cs="仿宋"/>
          <w:color w:val="auto"/>
          <w:sz w:val="24"/>
          <w:szCs w:val="24"/>
        </w:rPr>
        <w:t> </w:t>
      </w:r>
    </w:p>
    <w:p w14:paraId="673331BF">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标项</w:t>
      </w:r>
      <w:r>
        <w:rPr>
          <w:rFonts w:hint="eastAsia" w:cs="仿宋"/>
          <w:color w:val="auto"/>
          <w:sz w:val="24"/>
          <w:szCs w:val="24"/>
          <w:lang w:val="en-US" w:eastAsia="zh-CN"/>
        </w:rPr>
        <w:t>3</w:t>
      </w:r>
      <w:r>
        <w:rPr>
          <w:rFonts w:hint="eastAsia" w:ascii="仿宋" w:hAnsi="仿宋" w:eastAsia="仿宋" w:cs="仿宋"/>
          <w:color w:val="auto"/>
          <w:sz w:val="24"/>
          <w:szCs w:val="24"/>
        </w:rPr>
        <w:t>名称</w:t>
      </w:r>
      <w:r>
        <w:rPr>
          <w:rFonts w:hint="eastAsia" w:ascii="仿宋" w:hAnsi="仿宋" w:eastAsia="仿宋" w:cs="仿宋"/>
          <w:color w:val="auto"/>
          <w:sz w:val="24"/>
          <w:szCs w:val="24"/>
          <w:highlight w:val="none"/>
          <w:lang w:eastAsia="zh-CN"/>
        </w:rPr>
        <w:t>：</w:t>
      </w:r>
      <w:r>
        <w:rPr>
          <w:rFonts w:hint="eastAsia" w:ascii="仿宋" w:hAnsi="仿宋" w:eastAsia="仿宋" w:cs="仿宋"/>
          <w:color w:val="000000"/>
          <w:kern w:val="2"/>
          <w:sz w:val="24"/>
          <w:szCs w:val="24"/>
          <w:lang w:val="en-US" w:eastAsia="zh-CN" w:bidi="ar-SA"/>
        </w:rPr>
        <w:t>杭州市富阳区妇幼保健院食堂水果、农副产品团购等采购项目</w:t>
      </w:r>
      <w:r>
        <w:rPr>
          <w:rFonts w:hint="eastAsia" w:ascii="仿宋" w:hAnsi="仿宋" w:eastAsia="仿宋" w:cs="仿宋"/>
          <w:color w:val="auto"/>
          <w:sz w:val="24"/>
          <w:szCs w:val="24"/>
          <w:lang w:val="en-US" w:eastAsia="zh-CN"/>
        </w:rPr>
        <w:t>。</w:t>
      </w:r>
    </w:p>
    <w:p w14:paraId="651D6559">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数量</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1项</w:t>
      </w:r>
      <w:r>
        <w:rPr>
          <w:rFonts w:hint="eastAsia" w:ascii="仿宋" w:hAnsi="仿宋" w:eastAsia="仿宋" w:cs="仿宋"/>
          <w:color w:val="auto"/>
          <w:sz w:val="24"/>
          <w:szCs w:val="24"/>
        </w:rPr>
        <w:t>  </w:t>
      </w:r>
    </w:p>
    <w:p w14:paraId="5CD85E38">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default" w:ascii="仿宋" w:hAnsi="仿宋" w:eastAsia="仿宋" w:cs="仿宋"/>
          <w:color w:val="auto"/>
          <w:sz w:val="24"/>
          <w:szCs w:val="24"/>
          <w:lang w:val="en-US"/>
        </w:rPr>
      </w:pPr>
      <w:r>
        <w:rPr>
          <w:rFonts w:hint="eastAsia" w:ascii="仿宋" w:hAnsi="仿宋" w:eastAsia="仿宋" w:cs="仿宋"/>
          <w:color w:val="auto"/>
          <w:sz w:val="24"/>
          <w:szCs w:val="24"/>
        </w:rPr>
        <w:t>预算金额（元）</w:t>
      </w:r>
      <w:r>
        <w:rPr>
          <w:rFonts w:hint="eastAsia" w:ascii="仿宋" w:hAnsi="仿宋" w:eastAsia="仿宋" w:cs="仿宋"/>
          <w:color w:val="auto"/>
          <w:sz w:val="24"/>
          <w:szCs w:val="24"/>
          <w:highlight w:val="none"/>
          <w:lang w:eastAsia="zh-CN"/>
        </w:rPr>
        <w:t>：</w:t>
      </w:r>
      <w:r>
        <w:rPr>
          <w:rFonts w:hint="eastAsia" w:cs="仿宋"/>
          <w:color w:val="auto"/>
          <w:sz w:val="24"/>
          <w:szCs w:val="24"/>
          <w:lang w:val="en-US" w:eastAsia="zh-CN"/>
        </w:rPr>
        <w:t>720000</w:t>
      </w:r>
      <w:r>
        <w:rPr>
          <w:rFonts w:hint="eastAsia" w:cs="仿宋"/>
          <w:color w:val="0000FF"/>
          <w:sz w:val="24"/>
          <w:szCs w:val="24"/>
          <w:lang w:val="en-US" w:eastAsia="zh-CN"/>
        </w:rPr>
        <w:t>.00（360000/年）</w:t>
      </w:r>
    </w:p>
    <w:p w14:paraId="0DC04BD1">
      <w:pPr>
        <w:pStyle w:val="40"/>
        <w:numPr>
          <w:ilvl w:val="0"/>
          <w:numId w:val="0"/>
        </w:numPr>
        <w:spacing w:line="360" w:lineRule="auto"/>
        <w:ind w:firstLine="240" w:firstLineChars="100"/>
        <w:rPr>
          <w:rFonts w:hint="default" w:ascii="仿宋" w:hAnsi="仿宋" w:eastAsia="仿宋" w:cs="仿宋"/>
          <w:color w:val="auto"/>
          <w:sz w:val="24"/>
          <w:szCs w:val="24"/>
          <w:lang w:val="en-US"/>
        </w:rPr>
      </w:pPr>
      <w:r>
        <w:rPr>
          <w:rFonts w:hint="eastAsia" w:ascii="仿宋" w:hAnsi="仿宋" w:eastAsia="仿宋" w:cs="仿宋"/>
          <w:color w:val="auto"/>
          <w:sz w:val="24"/>
          <w:szCs w:val="24"/>
        </w:rPr>
        <w:t>简要规格描述或项目基本概况介绍、用途：</w:t>
      </w:r>
      <w:r>
        <w:rPr>
          <w:rFonts w:hint="eastAsia" w:ascii="仿宋" w:hAnsi="仿宋" w:eastAsia="仿宋" w:cs="仿宋"/>
          <w:color w:val="000000"/>
          <w:kern w:val="2"/>
          <w:sz w:val="24"/>
          <w:szCs w:val="24"/>
          <w:lang w:val="en-US" w:eastAsia="zh-CN" w:bidi="ar-SA"/>
        </w:rPr>
        <w:t>包含但不限于水果、农副产品及网红零食团购等采购</w:t>
      </w:r>
      <w:r>
        <w:rPr>
          <w:rFonts w:hint="eastAsia" w:ascii="仿宋" w:hAnsi="仿宋" w:eastAsia="仿宋" w:cs="仿宋"/>
          <w:color w:val="auto"/>
          <w:sz w:val="24"/>
          <w:szCs w:val="24"/>
          <w:lang w:val="en-US" w:eastAsia="zh-CN"/>
        </w:rPr>
        <w:t>。</w:t>
      </w:r>
    </w:p>
    <w:p w14:paraId="66A976A6">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备注：</w:t>
      </w:r>
      <w:r>
        <w:rPr>
          <w:rFonts w:hint="eastAsia" w:ascii="仿宋" w:hAnsi="仿宋" w:eastAsia="仿宋" w:cs="仿宋"/>
          <w:color w:val="auto"/>
          <w:sz w:val="24"/>
          <w:szCs w:val="24"/>
          <w:lang w:val="en-US" w:eastAsia="zh-CN"/>
        </w:rPr>
        <w:t>详见采购需求。</w:t>
      </w:r>
      <w:r>
        <w:rPr>
          <w:rFonts w:hint="eastAsia" w:ascii="仿宋" w:hAnsi="仿宋" w:eastAsia="仿宋" w:cs="仿宋"/>
          <w:color w:val="auto"/>
          <w:sz w:val="24"/>
          <w:szCs w:val="24"/>
        </w:rPr>
        <w:t> </w:t>
      </w:r>
    </w:p>
    <w:p w14:paraId="09781ADB">
      <w:pPr>
        <w:pStyle w:val="50"/>
        <w:ind w:firstLine="480" w:firstLineChars="200"/>
        <w:rPr>
          <w:rFonts w:hint="eastAsia" w:ascii="仿宋" w:hAnsi="仿宋" w:eastAsia="仿宋" w:cs="仿宋"/>
          <w:sz w:val="24"/>
          <w:szCs w:val="24"/>
          <w:lang w:eastAsia="zh-CN"/>
        </w:rPr>
      </w:pPr>
      <w:r>
        <w:rPr>
          <w:rFonts w:hint="eastAsia" w:ascii="仿宋" w:hAnsi="仿宋" w:eastAsia="仿宋" w:cs="仿宋"/>
          <w:color w:val="000000"/>
          <w:szCs w:val="21"/>
          <w:lang w:val="en-US" w:eastAsia="zh-CN"/>
        </w:rPr>
        <w:t>本项目所有标项兼投兼中，即同时参加二或三个标项投标的单位可重复中标。</w:t>
      </w:r>
    </w:p>
    <w:p w14:paraId="2CA73DF7">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2" w:firstLineChars="200"/>
        <w:textAlignment w:val="auto"/>
        <w:rPr>
          <w:rFonts w:hint="eastAsia" w:ascii="仿宋" w:hAnsi="仿宋" w:eastAsia="仿宋" w:cs="仿宋"/>
          <w:b/>
          <w:bCs/>
          <w:color w:val="000000" w:themeColor="text1"/>
          <w:lang w:val="en-US" w:eastAsia="zh-CN"/>
          <w14:textFill>
            <w14:solidFill>
              <w14:schemeClr w14:val="tx1"/>
            </w14:solidFill>
          </w14:textFill>
        </w:rPr>
      </w:pPr>
      <w:r>
        <w:rPr>
          <w:rFonts w:hint="eastAsia" w:ascii="仿宋" w:hAnsi="仿宋" w:eastAsia="仿宋" w:cs="仿宋"/>
          <w:b/>
          <w:bCs/>
          <w:color w:val="000000" w:themeColor="text1"/>
          <w14:textFill>
            <w14:solidFill>
              <w14:schemeClr w14:val="tx1"/>
            </w14:solidFill>
          </w14:textFill>
        </w:rPr>
        <w:t>合同履约期限：</w:t>
      </w:r>
      <w:r>
        <w:rPr>
          <w:rFonts w:hint="eastAsia" w:ascii="仿宋" w:hAnsi="仿宋" w:eastAsia="仿宋" w:cs="仿宋"/>
          <w:b/>
          <w:bCs/>
          <w:color w:val="000000" w:themeColor="text1"/>
          <w:lang w:val="en-US" w:eastAsia="zh-CN"/>
          <w14:textFill>
            <w14:solidFill>
              <w14:schemeClr w14:val="tx1"/>
            </w14:solidFill>
          </w14:textFill>
        </w:rPr>
        <w:t>项目服务期</w:t>
      </w:r>
      <w:r>
        <w:rPr>
          <w:rFonts w:hint="eastAsia" w:cs="仿宋"/>
          <w:b/>
          <w:bCs/>
          <w:color w:val="000000" w:themeColor="text1"/>
          <w:lang w:val="en-US" w:eastAsia="zh-CN"/>
          <w14:textFill>
            <w14:solidFill>
              <w14:schemeClr w14:val="tx1"/>
            </w14:solidFill>
          </w14:textFill>
        </w:rPr>
        <w:t>2</w:t>
      </w:r>
      <w:r>
        <w:rPr>
          <w:rFonts w:hint="eastAsia" w:ascii="仿宋" w:hAnsi="仿宋" w:eastAsia="仿宋" w:cs="仿宋"/>
          <w:b/>
          <w:bCs/>
          <w:color w:val="000000" w:themeColor="text1"/>
          <w:lang w:val="en-US" w:eastAsia="zh-CN"/>
          <w14:textFill>
            <w14:solidFill>
              <w14:schemeClr w14:val="tx1"/>
            </w14:solidFill>
          </w14:textFill>
        </w:rPr>
        <w:t>年（具体以合同签订为准），</w:t>
      </w:r>
      <w:r>
        <w:rPr>
          <w:rFonts w:hint="eastAsia" w:cs="仿宋"/>
          <w:b/>
          <w:bCs/>
          <w:color w:val="000000" w:themeColor="text1"/>
          <w:lang w:val="en-US" w:eastAsia="zh-CN"/>
          <w14:textFill>
            <w14:solidFill>
              <w14:schemeClr w14:val="tx1"/>
            </w14:solidFill>
          </w14:textFill>
        </w:rPr>
        <w:t>合同一年一签，第一年</w:t>
      </w:r>
      <w:r>
        <w:rPr>
          <w:rFonts w:hint="eastAsia" w:ascii="仿宋" w:hAnsi="仿宋" w:eastAsia="仿宋" w:cs="仿宋"/>
          <w:b/>
          <w:bCs/>
          <w:color w:val="000000" w:themeColor="text1"/>
          <w:kern w:val="2"/>
          <w:sz w:val="24"/>
          <w:szCs w:val="24"/>
          <w:highlight w:val="none"/>
          <w:lang w:val="en-US" w:eastAsia="zh-CN" w:bidi="ar-SA"/>
          <w14:textFill>
            <w14:solidFill>
              <w14:schemeClr w14:val="tx1"/>
            </w14:solidFill>
          </w14:textFill>
        </w:rPr>
        <w:t>每月考核评分优秀，经采购人审核同意，可以</w:t>
      </w:r>
      <w:r>
        <w:rPr>
          <w:rFonts w:hint="eastAsia" w:cs="仿宋"/>
          <w:b/>
          <w:bCs/>
          <w:color w:val="000000" w:themeColor="text1"/>
          <w:kern w:val="2"/>
          <w:sz w:val="24"/>
          <w:szCs w:val="24"/>
          <w:highlight w:val="none"/>
          <w:lang w:val="en-US" w:eastAsia="zh-CN" w:bidi="ar-SA"/>
          <w14:textFill>
            <w14:solidFill>
              <w14:schemeClr w14:val="tx1"/>
            </w14:solidFill>
          </w14:textFill>
        </w:rPr>
        <w:t>再</w:t>
      </w:r>
      <w:r>
        <w:rPr>
          <w:rFonts w:hint="eastAsia" w:ascii="仿宋" w:hAnsi="仿宋" w:eastAsia="仿宋" w:cs="仿宋"/>
          <w:b/>
          <w:bCs/>
          <w:color w:val="000000" w:themeColor="text1"/>
          <w:kern w:val="2"/>
          <w:sz w:val="24"/>
          <w:szCs w:val="24"/>
          <w:highlight w:val="none"/>
          <w:lang w:val="en-US" w:eastAsia="zh-CN" w:bidi="ar-SA"/>
          <w14:textFill>
            <w14:solidFill>
              <w14:schemeClr w14:val="tx1"/>
            </w14:solidFill>
          </w14:textFill>
        </w:rPr>
        <w:t>签1年。续签合同期间，</w:t>
      </w:r>
      <w:r>
        <w:rPr>
          <w:rFonts w:hint="eastAsia" w:cs="仿宋"/>
          <w:b/>
          <w:bCs/>
          <w:strike w:val="0"/>
          <w:dstrike w:val="0"/>
          <w:color w:val="000000" w:themeColor="text1"/>
          <w:kern w:val="2"/>
          <w:sz w:val="24"/>
          <w:szCs w:val="24"/>
          <w:highlight w:val="none"/>
          <w:lang w:val="en-US" w:eastAsia="zh-CN" w:bidi="ar-SA"/>
          <w14:textFill>
            <w14:solidFill>
              <w14:schemeClr w14:val="tx1"/>
            </w14:solidFill>
          </w14:textFill>
        </w:rPr>
        <w:t>结算率同</w:t>
      </w:r>
      <w:r>
        <w:rPr>
          <w:rFonts w:hint="eastAsia" w:ascii="仿宋" w:hAnsi="仿宋" w:eastAsia="仿宋" w:cs="仿宋"/>
          <w:b/>
          <w:bCs/>
          <w:color w:val="000000" w:themeColor="text1"/>
          <w:kern w:val="2"/>
          <w:sz w:val="24"/>
          <w:szCs w:val="24"/>
          <w:highlight w:val="none"/>
          <w:lang w:val="en-US" w:eastAsia="zh-CN" w:bidi="ar-SA"/>
          <w14:textFill>
            <w14:solidFill>
              <w14:schemeClr w14:val="tx1"/>
            </w14:solidFill>
          </w14:textFill>
        </w:rPr>
        <w:t>原合同价。</w:t>
      </w:r>
    </w:p>
    <w:p w14:paraId="3A24DE5D">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2" w:firstLineChars="200"/>
        <w:textAlignment w:val="auto"/>
        <w:rPr>
          <w:rFonts w:hint="eastAsia" w:ascii="仿宋" w:hAnsi="仿宋" w:eastAsia="仿宋" w:cs="仿宋"/>
          <w:b/>
          <w:bCs/>
          <w:lang w:val="en-US" w:eastAsia="zh-CN"/>
        </w:rPr>
      </w:pPr>
      <w:r>
        <w:rPr>
          <w:rFonts w:hint="eastAsia" w:ascii="仿宋" w:hAnsi="仿宋" w:eastAsia="仿宋" w:cs="仿宋"/>
          <w:b/>
          <w:bCs/>
          <w:lang w:val="en-US" w:eastAsia="zh-CN"/>
        </w:rPr>
        <w:t>二、申请人的资格要求：</w:t>
      </w:r>
    </w:p>
    <w:p w14:paraId="55394474">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1.</w:t>
      </w:r>
      <w:r>
        <w:rPr>
          <w:rFonts w:hint="eastAsia" w:ascii="仿宋" w:hAnsi="仿宋" w:eastAsia="仿宋" w:cs="仿宋"/>
          <w:color w:val="auto"/>
          <w:szCs w:val="24"/>
          <w:highlight w:val="none"/>
        </w:rPr>
        <w:t>符合《中华人民共和国政府采购法》第二十二条之规定，在中华人民共和国境内注册，且符合、承认并承诺履行本招标文件各项规定，所提供的货物和服务须在我国境内合法生产或销售的；未被“信用中国”(www.creditchina.gov.cn)、中国政府采购网（www.ccgp.gov.cn）列入失信被执行人、重大税收违法失信主体、政府采购严重违法失信行为记录名单；</w:t>
      </w:r>
    </w:p>
    <w:p w14:paraId="6BC9C953">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2.本项目</w:t>
      </w:r>
      <w:r>
        <w:rPr>
          <w:rFonts w:hint="eastAsia" w:ascii="仿宋" w:hAnsi="仿宋" w:eastAsia="仿宋" w:cs="仿宋"/>
          <w:b/>
          <w:bCs/>
          <w:color w:val="auto"/>
          <w:highlight w:val="none"/>
        </w:rPr>
        <w:t>（</w:t>
      </w:r>
      <w:r>
        <w:rPr>
          <w:rFonts w:hint="eastAsia" w:cs="仿宋"/>
          <w:b/>
          <w:bCs/>
          <w:color w:val="auto"/>
          <w:highlight w:val="none"/>
          <w:lang w:val="en-US" w:eastAsia="zh-CN"/>
        </w:rPr>
        <w:t>否</w:t>
      </w:r>
      <w:r>
        <w:rPr>
          <w:rFonts w:hint="eastAsia" w:ascii="仿宋" w:hAnsi="仿宋" w:eastAsia="仿宋" w:cs="仿宋"/>
          <w:b/>
          <w:bCs/>
          <w:color w:val="auto"/>
          <w:highlight w:val="none"/>
        </w:rPr>
        <w:t>）</w:t>
      </w:r>
      <w:r>
        <w:rPr>
          <w:rFonts w:hint="eastAsia" w:ascii="仿宋" w:hAnsi="仿宋" w:eastAsia="仿宋" w:cs="仿宋"/>
          <w:color w:val="auto"/>
          <w:highlight w:val="none"/>
        </w:rPr>
        <w:t>接受联合体投标。</w:t>
      </w:r>
      <w:r>
        <w:rPr>
          <w:rFonts w:hint="eastAsia" w:ascii="仿宋" w:hAnsi="仿宋" w:eastAsia="仿宋" w:cs="仿宋"/>
          <w:snapToGrid w:val="0"/>
          <w:color w:val="auto"/>
          <w:kern w:val="28"/>
          <w:sz w:val="24"/>
          <w:szCs w:val="20"/>
          <w:highlight w:val="none"/>
        </w:rPr>
        <w:t>以联合体形式投标的，提供联合协议(本项目不接受联合体投标或者投标人不以联合体形式投标的，则不需要提供) ；</w:t>
      </w:r>
    </w:p>
    <w:p w14:paraId="6689C621">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3.</w:t>
      </w:r>
      <w:r>
        <w:rPr>
          <w:rFonts w:hint="eastAsia" w:ascii="仿宋" w:hAnsi="仿宋" w:eastAsia="仿宋" w:cs="仿宋"/>
          <w:color w:val="auto"/>
          <w:highlight w:val="none"/>
        </w:rPr>
        <w:t>落实政府采购政策需满足的资格要求：</w:t>
      </w:r>
    </w:p>
    <w:p w14:paraId="0F524D0F">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sym w:font="Wingdings" w:char="00A8"/>
      </w:r>
      <w:r>
        <w:rPr>
          <w:rFonts w:hint="eastAsia" w:ascii="仿宋" w:hAnsi="仿宋" w:eastAsia="仿宋" w:cs="仿宋"/>
          <w:color w:val="auto"/>
          <w:sz w:val="24"/>
          <w:highlight w:val="none"/>
          <w:u w:val="none"/>
        </w:rPr>
        <w:t>无；</w:t>
      </w:r>
    </w:p>
    <w:p w14:paraId="3BA5B808">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sym w:font="Wingdings" w:char="00FE"/>
      </w:r>
      <w:r>
        <w:rPr>
          <w:rFonts w:hint="eastAsia" w:ascii="仿宋" w:hAnsi="仿宋" w:eastAsia="仿宋" w:cs="仿宋"/>
          <w:color w:val="auto"/>
          <w:sz w:val="24"/>
          <w:highlight w:val="none"/>
          <w:u w:val="none"/>
        </w:rPr>
        <w:t>专门面向中小企业</w:t>
      </w:r>
    </w:p>
    <w:p w14:paraId="2593A27D">
      <w:pPr>
        <w:keepNext w:val="0"/>
        <w:keepLines w:val="0"/>
        <w:pageBreakBefore w:val="0"/>
        <w:widowControl w:val="0"/>
        <w:kinsoku/>
        <w:wordWrap/>
        <w:overflowPunct/>
        <w:topLinePunct w:val="0"/>
        <w:autoSpaceDE/>
        <w:autoSpaceDN/>
        <w:bidi w:val="0"/>
        <w:adjustRightInd/>
        <w:snapToGrid/>
        <w:spacing w:line="440" w:lineRule="exact"/>
        <w:ind w:firstLine="720" w:firstLineChars="3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sym w:font="Wingdings" w:char="00A8"/>
      </w:r>
      <w:r>
        <w:rPr>
          <w:rFonts w:hint="eastAsia" w:ascii="仿宋" w:hAnsi="仿宋" w:eastAsia="仿宋" w:cs="仿宋"/>
          <w:color w:val="auto"/>
          <w:sz w:val="24"/>
          <w:highlight w:val="none"/>
          <w:u w:val="none"/>
        </w:rPr>
        <w:t>货物全部由符合政策要求的中小企业制造，提供中小企业声明函；</w:t>
      </w:r>
    </w:p>
    <w:p w14:paraId="702ADFC4">
      <w:pPr>
        <w:keepNext w:val="0"/>
        <w:keepLines w:val="0"/>
        <w:pageBreakBefore w:val="0"/>
        <w:widowControl w:val="0"/>
        <w:kinsoku/>
        <w:wordWrap/>
        <w:overflowPunct/>
        <w:topLinePunct w:val="0"/>
        <w:autoSpaceDE/>
        <w:autoSpaceDN/>
        <w:bidi w:val="0"/>
        <w:adjustRightInd/>
        <w:snapToGrid/>
        <w:spacing w:line="440" w:lineRule="exact"/>
        <w:ind w:firstLine="720" w:firstLineChars="3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sym w:font="Wingdings" w:char="00A8"/>
      </w:r>
      <w:r>
        <w:rPr>
          <w:rFonts w:hint="eastAsia" w:ascii="仿宋" w:hAnsi="仿宋" w:eastAsia="仿宋" w:cs="仿宋"/>
          <w:color w:val="auto"/>
          <w:sz w:val="24"/>
          <w:highlight w:val="none"/>
          <w:u w:val="none"/>
        </w:rPr>
        <w:t>货物全部由符合政策要求的小微企业制造，提供中小企业声明函；</w:t>
      </w:r>
    </w:p>
    <w:p w14:paraId="7C7CE84A">
      <w:pPr>
        <w:keepNext w:val="0"/>
        <w:keepLines w:val="0"/>
        <w:pageBreakBefore w:val="0"/>
        <w:widowControl w:val="0"/>
        <w:kinsoku/>
        <w:wordWrap/>
        <w:overflowPunct/>
        <w:topLinePunct w:val="0"/>
        <w:autoSpaceDE/>
        <w:autoSpaceDN/>
        <w:bidi w:val="0"/>
        <w:adjustRightInd/>
        <w:snapToGrid/>
        <w:spacing w:line="440" w:lineRule="exact"/>
        <w:ind w:firstLine="720" w:firstLineChars="3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sym w:font="Wingdings" w:char="00FE"/>
      </w:r>
      <w:r>
        <w:rPr>
          <w:rFonts w:hint="eastAsia" w:ascii="仿宋" w:hAnsi="仿宋" w:eastAsia="仿宋" w:cs="仿宋"/>
          <w:color w:val="auto"/>
          <w:sz w:val="24"/>
          <w:highlight w:val="none"/>
          <w:u w:val="none"/>
        </w:rPr>
        <w:t>服务全部由符合政策要求的中小企业承接，提供中小企业声明函；</w:t>
      </w:r>
    </w:p>
    <w:p w14:paraId="21159DC4">
      <w:pPr>
        <w:keepNext w:val="0"/>
        <w:keepLines w:val="0"/>
        <w:pageBreakBefore w:val="0"/>
        <w:widowControl w:val="0"/>
        <w:kinsoku/>
        <w:wordWrap/>
        <w:overflowPunct/>
        <w:topLinePunct w:val="0"/>
        <w:autoSpaceDE/>
        <w:autoSpaceDN/>
        <w:bidi w:val="0"/>
        <w:adjustRightInd/>
        <w:snapToGrid/>
        <w:spacing w:line="440" w:lineRule="exact"/>
        <w:ind w:firstLine="720" w:firstLineChars="3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sym w:font="Wingdings" w:char="00FE"/>
      </w:r>
      <w:r>
        <w:rPr>
          <w:rFonts w:hint="eastAsia" w:ascii="仿宋" w:hAnsi="仿宋" w:eastAsia="仿宋" w:cs="仿宋"/>
          <w:color w:val="auto"/>
          <w:sz w:val="24"/>
          <w:highlight w:val="none"/>
          <w:u w:val="none"/>
        </w:rPr>
        <w:t>服务全部由符合政策要求的小微企业承接，提供中小企业声明函；</w:t>
      </w:r>
    </w:p>
    <w:p w14:paraId="5F1A9397">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sym w:font="Wingdings" w:char="00A8"/>
      </w:r>
      <w:r>
        <w:rPr>
          <w:rFonts w:hint="eastAsia" w:ascii="仿宋" w:hAnsi="仿宋" w:eastAsia="仿宋" w:cs="仿宋"/>
          <w:color w:val="auto"/>
          <w:sz w:val="24"/>
          <w:highlight w:val="none"/>
          <w:u w:val="none"/>
        </w:rPr>
        <w:t>要求以联合体形式参加，提供联合协议和中小企业声明函，联合协议中中小企业合同金额应当达到</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none"/>
        </w:rPr>
        <w:t>%，小微企业合同金额应当达到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none"/>
        </w:rPr>
        <w:t>%;如果供应商本身提供所有标的均由中小企业制造、承建或承接，视同符合了资格条件，无需再与其他中小企业组成联合体参加政府采购活动，无需提供联合协议；</w:t>
      </w:r>
    </w:p>
    <w:p w14:paraId="76230B98">
      <w:pPr>
        <w:widowControl w:val="0"/>
        <w:spacing w:line="440" w:lineRule="exact"/>
        <w:ind w:firstLine="482"/>
        <w:rPr>
          <w:rFonts w:hint="eastAsia" w:ascii="仿宋" w:hAnsi="仿宋" w:eastAsia="仿宋" w:cs="仿宋"/>
          <w:b w:val="0"/>
          <w:bCs w:val="0"/>
          <w:color w:val="auto"/>
          <w:highlight w:val="none"/>
          <w:lang w:val="en-US" w:eastAsia="zh-CN"/>
        </w:rPr>
      </w:pPr>
      <w:r>
        <w:rPr>
          <w:rFonts w:hint="eastAsia" w:ascii="仿宋" w:hAnsi="仿宋" w:eastAsia="仿宋" w:cs="仿宋"/>
          <w:b w:val="0"/>
          <w:bCs w:val="0"/>
          <w:color w:val="auto"/>
          <w:highlight w:val="none"/>
          <w:lang w:val="en-US" w:eastAsia="zh-CN"/>
        </w:rPr>
        <w:fldChar w:fldCharType="begin"/>
      </w:r>
      <w:r>
        <w:rPr>
          <w:rFonts w:hint="eastAsia" w:ascii="仿宋" w:hAnsi="仿宋" w:eastAsia="仿宋" w:cs="仿宋"/>
          <w:b w:val="0"/>
          <w:bCs w:val="0"/>
          <w:color w:val="auto"/>
          <w:highlight w:val="none"/>
          <w:lang w:val="en-US" w:eastAsia="zh-CN"/>
        </w:rPr>
        <w:instrText xml:space="preserve"> = 1 \* GB3 \* MERGEFORMAT </w:instrText>
      </w:r>
      <w:r>
        <w:rPr>
          <w:rFonts w:hint="eastAsia" w:ascii="仿宋" w:hAnsi="仿宋" w:eastAsia="仿宋" w:cs="仿宋"/>
          <w:b w:val="0"/>
          <w:bCs w:val="0"/>
          <w:color w:val="auto"/>
          <w:highlight w:val="none"/>
          <w:lang w:val="en-US" w:eastAsia="zh-CN"/>
        </w:rPr>
        <w:fldChar w:fldCharType="separate"/>
      </w:r>
      <w:r>
        <w:rPr>
          <w:rFonts w:hint="eastAsia" w:ascii="仿宋" w:hAnsi="仿宋" w:eastAsia="仿宋" w:cs="仿宋"/>
          <w:color w:val="auto"/>
          <w:highlight w:val="none"/>
        </w:rPr>
        <w:t>①</w:t>
      </w:r>
      <w:r>
        <w:rPr>
          <w:rFonts w:hint="eastAsia" w:ascii="仿宋" w:hAnsi="仿宋" w:eastAsia="仿宋" w:cs="仿宋"/>
          <w:b w:val="0"/>
          <w:bCs w:val="0"/>
          <w:color w:val="auto"/>
          <w:highlight w:val="none"/>
          <w:lang w:val="en-US" w:eastAsia="zh-CN"/>
        </w:rPr>
        <w:fldChar w:fldCharType="end"/>
      </w:r>
      <w:r>
        <w:rPr>
          <w:rFonts w:hint="eastAsia" w:ascii="仿宋" w:hAnsi="仿宋" w:eastAsia="仿宋" w:cs="仿宋"/>
          <w:b w:val="0"/>
          <w:bCs w:val="0"/>
          <w:color w:val="auto"/>
          <w:highlight w:val="none"/>
          <w:lang w:val="en-US" w:eastAsia="zh-CN"/>
        </w:rPr>
        <w:t>联合体投标的，联合体成员（含联合体牵头人）数量不得超过 2家；（如为联合体投标，各联合体成员均须进行资格审查）；</w:t>
      </w:r>
    </w:p>
    <w:p w14:paraId="69BF9BAA">
      <w:pPr>
        <w:widowControl w:val="0"/>
        <w:spacing w:line="440" w:lineRule="exact"/>
        <w:ind w:firstLine="482"/>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②联合体各方应签订联合体协议书，明确联合体牵头人和各方权利义务</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联合体协议书中必须明确联合体牵头单位的名称（联合体牵头单位自行确定），联合体协议书中需明确双方拟承担的具体工作，载明双方应承担的责任等相关事宜</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联合体中有同类资质的供应商按照联合体分工承担相同工作的，应当按照资质等级较低的供应商确定资质等级</w:t>
      </w:r>
      <w:r>
        <w:rPr>
          <w:rFonts w:hint="eastAsia" w:ascii="仿宋" w:hAnsi="仿宋" w:eastAsia="仿宋" w:cs="仿宋"/>
          <w:color w:val="auto"/>
          <w:sz w:val="24"/>
          <w:szCs w:val="24"/>
          <w:highlight w:val="none"/>
          <w:lang w:eastAsia="zh-CN"/>
        </w:rPr>
        <w:t>；</w:t>
      </w:r>
    </w:p>
    <w:p w14:paraId="75570592">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 3 \* GB3 \* MERGEFORMAT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highlight w:val="none"/>
        </w:rPr>
        <w:t>③</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t>以联合体形式参加采购活动的，联合体各方不得再单独参加或者与其他供应商另外组成联合体参加同一合同项下的采购活动。</w:t>
      </w:r>
    </w:p>
    <w:p w14:paraId="136D4B9F">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sym w:font="Wingdings" w:char="00A8"/>
      </w:r>
      <w:r>
        <w:rPr>
          <w:rFonts w:hint="eastAsia" w:ascii="仿宋" w:hAnsi="仿宋" w:eastAsia="仿宋" w:cs="仿宋"/>
          <w:color w:val="auto"/>
          <w:sz w:val="24"/>
          <w:highlight w:val="none"/>
          <w:u w:val="none"/>
        </w:rPr>
        <w:t>要求合同分包，提供分包意向协议和中小企业声明函，分包意向协议中中小企业合同金额应当达到达到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none"/>
        </w:rPr>
        <w:t xml:space="preserve"> % ，小微企业合同金额应当达到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none"/>
        </w:rPr>
        <w:t>% ;如果供应商本身提供所有标的均由中小企业制造、承建或承接，视同符合了资格条件，无需再向中小企业分包，无需提供分包意向协议；</w:t>
      </w:r>
    </w:p>
    <w:p w14:paraId="79B782B3">
      <w:pPr>
        <w:numPr>
          <w:ilvl w:val="0"/>
          <w:numId w:val="2"/>
        </w:numPr>
        <w:tabs>
          <w:tab w:val="left" w:pos="0"/>
          <w:tab w:val="clear" w:pos="420"/>
        </w:tabs>
        <w:ind w:firstLine="480"/>
        <w:rPr>
          <w:rFonts w:hint="eastAsia" w:ascii="仿宋" w:hAnsi="仿宋" w:eastAsia="仿宋" w:cs="仿宋"/>
          <w:highlight w:val="none"/>
        </w:rPr>
      </w:pPr>
      <w:r>
        <w:rPr>
          <w:rFonts w:hint="eastAsia" w:ascii="仿宋" w:hAnsi="仿宋" w:eastAsia="仿宋" w:cs="仿宋"/>
          <w:highlight w:val="none"/>
          <w:lang w:val="en-US" w:eastAsia="zh-CN"/>
        </w:rPr>
        <w:t>4</w:t>
      </w:r>
      <w:r>
        <w:rPr>
          <w:rFonts w:hint="eastAsia" w:ascii="仿宋" w:hAnsi="仿宋" w:eastAsia="仿宋" w:cs="仿宋"/>
          <w:highlight w:val="none"/>
        </w:rPr>
        <w:t>.本项目的特定资格要求：</w:t>
      </w:r>
      <w:r>
        <w:rPr>
          <w:rFonts w:hint="eastAsia" w:ascii="仿宋" w:hAnsi="仿宋" w:eastAsia="仿宋" w:cs="仿宋"/>
          <w:szCs w:val="24"/>
          <w:highlight w:val="yellow"/>
          <w:lang w:val="en-US" w:eastAsia="zh-CN"/>
        </w:rPr>
        <w:t>投标单位具有有效期内的</w:t>
      </w:r>
      <w:r>
        <w:rPr>
          <w:rFonts w:hint="eastAsia" w:ascii="仿宋" w:hAnsi="仿宋" w:eastAsia="仿宋" w:cs="仿宋"/>
          <w:szCs w:val="24"/>
          <w:highlight w:val="yellow"/>
        </w:rPr>
        <w:t>食品经营许可证</w:t>
      </w:r>
      <w:r>
        <w:rPr>
          <w:rFonts w:hint="eastAsia" w:ascii="仿宋" w:hAnsi="仿宋" w:eastAsia="仿宋" w:cs="仿宋"/>
          <w:highlight w:val="none"/>
        </w:rPr>
        <w:t> </w:t>
      </w:r>
    </w:p>
    <w:p w14:paraId="205D7081">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highlight w:val="none"/>
          <w:u w:val="none"/>
          <w:lang w:val="en-US" w:eastAsia="zh-CN"/>
        </w:rPr>
      </w:pPr>
      <w:r>
        <w:rPr>
          <w:rFonts w:hint="eastAsia" w:ascii="仿宋" w:hAnsi="仿宋" w:eastAsia="仿宋" w:cs="仿宋"/>
          <w:color w:val="auto"/>
          <w:sz w:val="24"/>
          <w:highlight w:val="none"/>
          <w:u w:val="none"/>
          <w:lang w:val="en-US" w:eastAsia="zh-CN"/>
        </w:rPr>
        <w:t>5.单位负责人为同一人或者存在直接控股、管理关系的不同供应商，不得参加同一合同项下的政府采购活动；为本采购项目提供整体设计、规范编制或者项目管理、监理、检测等服务的供应商，不得再参加该采购项目的其他采购活动。</w:t>
      </w:r>
    </w:p>
    <w:p w14:paraId="0B13D2A9">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highlight w:val="none"/>
          <w:u w:val="none"/>
          <w:lang w:val="en-US" w:eastAsia="zh-CN"/>
        </w:rPr>
      </w:pPr>
      <w:r>
        <w:rPr>
          <w:rFonts w:hint="eastAsia" w:ascii="仿宋" w:hAnsi="仿宋" w:eastAsia="仿宋" w:cs="仿宋"/>
          <w:color w:val="auto"/>
          <w:sz w:val="24"/>
          <w:highlight w:val="none"/>
          <w:u w:val="none"/>
          <w:lang w:val="en-US" w:eastAsia="zh-CN"/>
        </w:rPr>
        <w:t>6.供应商为其他组织（即不是自然人、法人）的，提供具有独立承担民事责任能力的证明材料或政策依据。</w:t>
      </w:r>
    </w:p>
    <w:p w14:paraId="3C802351">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2" w:firstLineChars="200"/>
        <w:textAlignment w:val="auto"/>
        <w:rPr>
          <w:rFonts w:hint="eastAsia" w:ascii="仿宋" w:hAnsi="仿宋" w:eastAsia="仿宋" w:cs="仿宋"/>
          <w:b/>
          <w:bCs/>
          <w:highlight w:val="none"/>
          <w:lang w:val="en-US" w:eastAsia="zh-CN"/>
        </w:rPr>
      </w:pPr>
      <w:r>
        <w:rPr>
          <w:rFonts w:hint="eastAsia" w:ascii="仿宋" w:hAnsi="仿宋" w:eastAsia="仿宋" w:cs="仿宋"/>
          <w:b/>
          <w:bCs/>
          <w:highlight w:val="none"/>
          <w:lang w:val="en-US" w:eastAsia="zh-CN"/>
        </w:rPr>
        <w:t>三、获取招标文件 </w:t>
      </w:r>
    </w:p>
    <w:p w14:paraId="3A593DD1">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highlight w:val="none"/>
        </w:rPr>
      </w:pPr>
      <w:r>
        <w:rPr>
          <w:rFonts w:hint="eastAsia" w:ascii="仿宋" w:hAnsi="仿宋" w:eastAsia="仿宋" w:cs="仿宋"/>
          <w:highlight w:val="none"/>
          <w:lang w:val="en-US" w:eastAsia="zh-CN"/>
        </w:rPr>
        <w:t>1.</w:t>
      </w:r>
      <w:r>
        <w:rPr>
          <w:rFonts w:hint="eastAsia" w:ascii="仿宋" w:hAnsi="仿宋" w:eastAsia="仿宋" w:cs="仿宋"/>
          <w:highlight w:val="none"/>
        </w:rPr>
        <w:t>时间：/</w:t>
      </w:r>
      <w:r>
        <w:rPr>
          <w:rFonts w:hint="eastAsia" w:ascii="仿宋" w:hAnsi="仿宋" w:eastAsia="仿宋" w:cs="仿宋"/>
          <w:color w:val="auto"/>
          <w:highlight w:val="none"/>
          <w:u w:val="none"/>
        </w:rPr>
        <w:t>至</w:t>
      </w:r>
      <w:r>
        <w:rPr>
          <w:rFonts w:hint="eastAsia" w:ascii="仿宋" w:hAnsi="仿宋" w:eastAsia="仿宋" w:cs="仿宋"/>
          <w:color w:val="auto"/>
          <w:highlight w:val="none"/>
          <w:u w:val="none"/>
          <w:lang w:val="en-US" w:eastAsia="zh-CN"/>
        </w:rPr>
        <w:t>2024</w:t>
      </w:r>
      <w:r>
        <w:rPr>
          <w:rFonts w:hint="eastAsia" w:ascii="仿宋" w:hAnsi="仿宋" w:eastAsia="仿宋" w:cs="仿宋"/>
          <w:color w:val="auto"/>
          <w:highlight w:val="none"/>
          <w:u w:val="none"/>
        </w:rPr>
        <w:t>年</w:t>
      </w:r>
      <w:r>
        <w:rPr>
          <w:rFonts w:hint="eastAsia" w:cs="仿宋"/>
          <w:color w:val="auto"/>
          <w:highlight w:val="none"/>
          <w:u w:val="none"/>
          <w:lang w:val="en-US" w:eastAsia="zh-CN"/>
        </w:rPr>
        <w:t>xx月xx日</w:t>
      </w:r>
      <w:r>
        <w:rPr>
          <w:rFonts w:hint="eastAsia" w:ascii="仿宋" w:hAnsi="仿宋" w:eastAsia="仿宋" w:cs="仿宋"/>
          <w:color w:val="auto"/>
          <w:highlight w:val="none"/>
        </w:rPr>
        <w:t>，</w:t>
      </w:r>
      <w:r>
        <w:rPr>
          <w:rFonts w:hint="eastAsia" w:ascii="仿宋" w:hAnsi="仿宋" w:eastAsia="仿宋" w:cs="仿宋"/>
          <w:highlight w:val="none"/>
        </w:rPr>
        <w:t>每天上午00:00至12:00 ，下午12:00至23:59（北京时间，线上获取法定节假日均可，线下获取文件法定节假日除外）</w:t>
      </w:r>
    </w:p>
    <w:p w14:paraId="232FD098">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highlight w:val="none"/>
        </w:rPr>
      </w:pPr>
      <w:r>
        <w:rPr>
          <w:rFonts w:hint="eastAsia" w:ascii="仿宋" w:hAnsi="仿宋" w:eastAsia="仿宋" w:cs="仿宋"/>
          <w:highlight w:val="none"/>
          <w:lang w:val="en-US" w:eastAsia="zh-CN"/>
        </w:rPr>
        <w:t>2.</w:t>
      </w:r>
      <w:r>
        <w:rPr>
          <w:rFonts w:hint="eastAsia" w:ascii="仿宋" w:hAnsi="仿宋" w:eastAsia="仿宋" w:cs="仿宋"/>
          <w:highlight w:val="none"/>
        </w:rPr>
        <w:t>地点（网址）：政采云平台（https://www.zcygov.cn/） </w:t>
      </w:r>
    </w:p>
    <w:p w14:paraId="6B9A81FA">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highlight w:val="none"/>
        </w:rPr>
      </w:pPr>
      <w:r>
        <w:rPr>
          <w:rFonts w:hint="eastAsia" w:ascii="仿宋" w:hAnsi="仿宋" w:eastAsia="仿宋" w:cs="仿宋"/>
          <w:highlight w:val="none"/>
          <w:lang w:val="en-US" w:eastAsia="zh-CN"/>
        </w:rPr>
        <w:t>3.</w:t>
      </w:r>
      <w:r>
        <w:rPr>
          <w:rFonts w:hint="eastAsia" w:ascii="仿宋" w:hAnsi="仿宋" w:eastAsia="仿宋" w:cs="仿宋"/>
          <w:highlight w:val="none"/>
        </w:rPr>
        <w:t>方式：供应商登录政采云平台https://www.zcygov.cn/在线申请获取采购文件（进入“项目采购”应用，在获取采购文件菜单中选择项目，申请获取采购文件） </w:t>
      </w:r>
    </w:p>
    <w:p w14:paraId="34CB03D0">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highlight w:val="none"/>
        </w:rPr>
      </w:pPr>
      <w:r>
        <w:rPr>
          <w:rFonts w:hint="eastAsia" w:ascii="仿宋" w:hAnsi="仿宋" w:eastAsia="仿宋" w:cs="仿宋"/>
          <w:highlight w:val="none"/>
          <w:lang w:val="en-US" w:eastAsia="zh-CN"/>
        </w:rPr>
        <w:t>4.</w:t>
      </w:r>
      <w:r>
        <w:rPr>
          <w:rFonts w:hint="eastAsia" w:ascii="仿宋" w:hAnsi="仿宋" w:eastAsia="仿宋" w:cs="仿宋"/>
          <w:highlight w:val="none"/>
        </w:rPr>
        <w:t>售价（元）：0 </w:t>
      </w:r>
    </w:p>
    <w:p w14:paraId="60B7626F">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b w:val="0"/>
          <w:bCs w:val="0"/>
          <w:highlight w:val="none"/>
          <w:lang w:val="en-US" w:eastAsia="zh-CN"/>
        </w:rPr>
      </w:pPr>
      <w:r>
        <w:rPr>
          <w:rFonts w:hint="eastAsia" w:ascii="仿宋" w:hAnsi="仿宋" w:eastAsia="仿宋" w:cs="仿宋"/>
          <w:b w:val="0"/>
          <w:bCs w:val="0"/>
          <w:highlight w:val="none"/>
          <w:lang w:val="en-US" w:eastAsia="zh-CN"/>
        </w:rPr>
        <w:t>5.供应商获取招标文件时须提交的文件资料：无；</w:t>
      </w:r>
    </w:p>
    <w:p w14:paraId="19656563">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2" w:firstLineChars="200"/>
        <w:jc w:val="both"/>
        <w:textAlignment w:val="auto"/>
        <w:rPr>
          <w:rFonts w:hint="eastAsia" w:ascii="仿宋" w:hAnsi="仿宋" w:eastAsia="仿宋" w:cs="仿宋"/>
          <w:b/>
          <w:bCs/>
          <w:highlight w:val="none"/>
          <w:lang w:val="en-US" w:eastAsia="zh-CN"/>
        </w:rPr>
      </w:pPr>
      <w:r>
        <w:rPr>
          <w:rFonts w:hint="eastAsia" w:ascii="仿宋" w:hAnsi="仿宋" w:eastAsia="仿宋" w:cs="仿宋"/>
          <w:b/>
          <w:bCs/>
          <w:highlight w:val="none"/>
          <w:lang w:val="en-US" w:eastAsia="zh-CN"/>
        </w:rPr>
        <w:t>四、提交投标文件截止时间、开标时间和地点</w:t>
      </w:r>
    </w:p>
    <w:p w14:paraId="7D4AFDF8">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jc w:val="both"/>
        <w:textAlignment w:val="auto"/>
        <w:rPr>
          <w:rFonts w:hint="eastAsia" w:ascii="仿宋" w:hAnsi="仿宋" w:eastAsia="仿宋" w:cs="仿宋"/>
          <w:color w:val="auto"/>
          <w:highlight w:val="none"/>
        </w:rPr>
      </w:pPr>
      <w:r>
        <w:rPr>
          <w:rFonts w:hint="eastAsia" w:ascii="仿宋" w:hAnsi="仿宋" w:eastAsia="仿宋" w:cs="仿宋"/>
          <w:highlight w:val="none"/>
          <w:lang w:val="en-US" w:eastAsia="zh-CN"/>
        </w:rPr>
        <w:t>1.</w:t>
      </w:r>
      <w:r>
        <w:rPr>
          <w:rFonts w:hint="eastAsia" w:ascii="仿宋" w:hAnsi="仿宋" w:eastAsia="仿宋" w:cs="仿宋"/>
          <w:highlight w:val="none"/>
        </w:rPr>
        <w:t> 提交投标文件截止时间</w:t>
      </w:r>
      <w:r>
        <w:rPr>
          <w:rFonts w:hint="eastAsia" w:ascii="仿宋" w:hAnsi="仿宋" w:eastAsia="仿宋" w:cs="仿宋"/>
          <w:highlight w:val="none"/>
          <w:u w:val="none"/>
        </w:rPr>
        <w:t>：</w:t>
      </w:r>
      <w:r>
        <w:rPr>
          <w:rFonts w:hint="eastAsia" w:ascii="仿宋" w:hAnsi="仿宋" w:eastAsia="仿宋" w:cs="仿宋"/>
          <w:color w:val="auto"/>
          <w:highlight w:val="none"/>
          <w:u w:val="single"/>
          <w:lang w:val="en-US" w:eastAsia="zh-CN"/>
        </w:rPr>
        <w:t>2024</w:t>
      </w:r>
      <w:r>
        <w:rPr>
          <w:rFonts w:hint="eastAsia" w:ascii="仿宋" w:hAnsi="仿宋" w:eastAsia="仿宋" w:cs="仿宋"/>
          <w:color w:val="auto"/>
          <w:highlight w:val="none"/>
          <w:u w:val="single"/>
        </w:rPr>
        <w:t>年</w:t>
      </w:r>
      <w:r>
        <w:rPr>
          <w:rFonts w:hint="eastAsia" w:cs="仿宋"/>
          <w:color w:val="auto"/>
          <w:highlight w:val="none"/>
          <w:u w:val="single"/>
          <w:lang w:val="en-US" w:eastAsia="zh-CN"/>
        </w:rPr>
        <w:t>8</w:t>
      </w:r>
      <w:r>
        <w:rPr>
          <w:rFonts w:hint="eastAsia" w:ascii="仿宋" w:hAnsi="仿宋" w:eastAsia="仿宋" w:cs="仿宋"/>
          <w:color w:val="auto"/>
          <w:highlight w:val="none"/>
          <w:u w:val="single"/>
        </w:rPr>
        <w:t>月</w:t>
      </w:r>
      <w:r>
        <w:rPr>
          <w:rFonts w:hint="eastAsia" w:cs="仿宋"/>
          <w:color w:val="auto"/>
          <w:highlight w:val="none"/>
          <w:u w:val="single"/>
          <w:lang w:val="en-US" w:eastAsia="zh-CN"/>
        </w:rPr>
        <w:t>21</w:t>
      </w:r>
      <w:r>
        <w:rPr>
          <w:rFonts w:hint="eastAsia" w:ascii="仿宋" w:hAnsi="仿宋" w:eastAsia="仿宋" w:cs="仿宋"/>
          <w:color w:val="auto"/>
          <w:highlight w:val="none"/>
          <w:u w:val="single"/>
        </w:rPr>
        <w:t>日</w:t>
      </w:r>
      <w:r>
        <w:rPr>
          <w:rFonts w:hint="eastAsia" w:ascii="仿宋" w:hAnsi="仿宋" w:eastAsia="仿宋" w:cs="仿宋"/>
          <w:color w:val="auto"/>
          <w:highlight w:val="none"/>
          <w:u w:val="single"/>
          <w:lang w:val="en-US" w:eastAsia="zh-CN"/>
        </w:rPr>
        <w:t>9时</w:t>
      </w:r>
      <w:r>
        <w:rPr>
          <w:rFonts w:hint="eastAsia" w:cs="仿宋"/>
          <w:color w:val="auto"/>
          <w:highlight w:val="none"/>
          <w:u w:val="single"/>
          <w:lang w:val="en-US" w:eastAsia="zh-CN"/>
        </w:rPr>
        <w:t>3</w:t>
      </w:r>
      <w:r>
        <w:rPr>
          <w:rFonts w:hint="eastAsia" w:ascii="仿宋" w:hAnsi="仿宋" w:eastAsia="仿宋" w:cs="仿宋"/>
          <w:color w:val="auto"/>
          <w:highlight w:val="none"/>
          <w:u w:val="single"/>
          <w:lang w:val="en-US" w:eastAsia="zh-CN"/>
        </w:rPr>
        <w:t>0分00秒</w:t>
      </w:r>
      <w:r>
        <w:rPr>
          <w:rFonts w:hint="eastAsia" w:ascii="仿宋" w:hAnsi="仿宋" w:eastAsia="仿宋" w:cs="仿宋"/>
          <w:color w:val="auto"/>
          <w:highlight w:val="none"/>
          <w:u w:val="single"/>
        </w:rPr>
        <w:t>（</w:t>
      </w:r>
      <w:r>
        <w:rPr>
          <w:rFonts w:hint="eastAsia" w:ascii="仿宋" w:hAnsi="仿宋" w:eastAsia="仿宋" w:cs="仿宋"/>
          <w:color w:val="auto"/>
          <w:highlight w:val="none"/>
        </w:rPr>
        <w:t>北京时间）</w:t>
      </w:r>
    </w:p>
    <w:p w14:paraId="66211C9B">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jc w:val="both"/>
        <w:textAlignment w:val="auto"/>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2.</w:t>
      </w:r>
      <w:r>
        <w:rPr>
          <w:rFonts w:hint="eastAsia" w:ascii="仿宋" w:hAnsi="仿宋" w:eastAsia="仿宋" w:cs="仿宋"/>
          <w:color w:val="auto"/>
          <w:highlight w:val="none"/>
        </w:rPr>
        <w:t>投标地点（网址）：政采云平台（https://www.zcygov.cn/），本项目采用全流程电子化交易，无须参加现场开标会（需现场演示除外）。 </w:t>
      </w:r>
    </w:p>
    <w:p w14:paraId="2B505974">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jc w:val="both"/>
        <w:textAlignment w:val="auto"/>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3.</w:t>
      </w:r>
      <w:r>
        <w:rPr>
          <w:rFonts w:hint="eastAsia" w:ascii="仿宋" w:hAnsi="仿宋" w:eastAsia="仿宋" w:cs="仿宋"/>
          <w:color w:val="auto"/>
          <w:highlight w:val="none"/>
        </w:rPr>
        <w:t>开标时间：</w:t>
      </w:r>
      <w:r>
        <w:rPr>
          <w:rFonts w:hint="eastAsia" w:ascii="仿宋" w:hAnsi="仿宋" w:eastAsia="仿宋" w:cs="仿宋"/>
          <w:color w:val="auto"/>
          <w:highlight w:val="none"/>
          <w:u w:val="single"/>
          <w:lang w:val="en-US" w:eastAsia="zh-CN"/>
        </w:rPr>
        <w:t>2024</w:t>
      </w:r>
      <w:r>
        <w:rPr>
          <w:rFonts w:hint="eastAsia" w:ascii="仿宋" w:hAnsi="仿宋" w:eastAsia="仿宋" w:cs="仿宋"/>
          <w:color w:val="auto"/>
          <w:highlight w:val="none"/>
          <w:u w:val="single"/>
        </w:rPr>
        <w:t>年</w:t>
      </w:r>
      <w:r>
        <w:rPr>
          <w:rFonts w:hint="eastAsia" w:cs="仿宋"/>
          <w:color w:val="auto"/>
          <w:highlight w:val="none"/>
          <w:u w:val="single"/>
          <w:lang w:val="en-US" w:eastAsia="zh-CN"/>
        </w:rPr>
        <w:t>8月21日</w:t>
      </w:r>
      <w:r>
        <w:rPr>
          <w:rFonts w:hint="eastAsia" w:ascii="仿宋" w:hAnsi="仿宋" w:eastAsia="仿宋" w:cs="仿宋"/>
          <w:color w:val="auto"/>
          <w:highlight w:val="none"/>
          <w:u w:val="single"/>
          <w:lang w:val="en-US" w:eastAsia="zh-CN"/>
        </w:rPr>
        <w:t>9时</w:t>
      </w:r>
      <w:r>
        <w:rPr>
          <w:rFonts w:hint="eastAsia" w:cs="仿宋"/>
          <w:color w:val="auto"/>
          <w:highlight w:val="none"/>
          <w:u w:val="single"/>
          <w:lang w:val="en-US" w:eastAsia="zh-CN"/>
        </w:rPr>
        <w:t>3</w:t>
      </w:r>
      <w:r>
        <w:rPr>
          <w:rFonts w:hint="eastAsia" w:ascii="仿宋" w:hAnsi="仿宋" w:eastAsia="仿宋" w:cs="仿宋"/>
          <w:color w:val="auto"/>
          <w:highlight w:val="none"/>
          <w:u w:val="single"/>
          <w:lang w:val="en-US" w:eastAsia="zh-CN"/>
        </w:rPr>
        <w:t>0分00秒</w:t>
      </w:r>
      <w:r>
        <w:rPr>
          <w:rFonts w:hint="eastAsia" w:ascii="仿宋" w:hAnsi="仿宋" w:eastAsia="仿宋" w:cs="仿宋"/>
          <w:color w:val="auto"/>
          <w:highlight w:val="none"/>
          <w:u w:val="single"/>
        </w:rPr>
        <w:t>（北京时间）</w:t>
      </w:r>
    </w:p>
    <w:p w14:paraId="4FA7E0FA">
      <w:pPr>
        <w:numPr>
          <w:ilvl w:val="0"/>
          <w:numId w:val="3"/>
        </w:numPr>
        <w:tabs>
          <w:tab w:val="left" w:pos="0"/>
          <w:tab w:val="clear" w:pos="420"/>
        </w:tabs>
        <w:ind w:firstLine="480"/>
        <w:rPr>
          <w:rFonts w:hint="eastAsia" w:ascii="仿宋" w:hAnsi="仿宋" w:eastAsia="仿宋" w:cs="仿宋"/>
          <w:highlight w:val="none"/>
        </w:rPr>
      </w:pPr>
      <w:r>
        <w:rPr>
          <w:rFonts w:hint="eastAsia" w:ascii="仿宋" w:hAnsi="仿宋" w:eastAsia="仿宋" w:cs="仿宋"/>
          <w:highlight w:val="none"/>
          <w:lang w:val="en-US" w:eastAsia="zh-CN"/>
        </w:rPr>
        <w:t>4.</w:t>
      </w:r>
      <w:r>
        <w:rPr>
          <w:rFonts w:hint="eastAsia" w:ascii="仿宋" w:hAnsi="仿宋" w:eastAsia="仿宋" w:cs="仿宋"/>
          <w:highlight w:val="none"/>
        </w:rPr>
        <w:t>开标地点（网址）：</w:t>
      </w:r>
      <w:r>
        <w:rPr>
          <w:rFonts w:hint="eastAsia" w:cs="仿宋"/>
          <w:color w:val="4F81BD"/>
          <w:sz w:val="24"/>
          <w:szCs w:val="24"/>
          <w:lang w:eastAsia="zh-CN"/>
        </w:rPr>
        <w:t>杭州市富阳区江连街27号行政服务中心A座4楼</w:t>
      </w:r>
      <w:r>
        <w:rPr>
          <w:rFonts w:hint="eastAsia" w:cs="仿宋"/>
          <w:color w:val="4F81BD"/>
          <w:sz w:val="24"/>
          <w:szCs w:val="24"/>
          <w:lang w:val="en-US" w:eastAsia="zh-CN"/>
        </w:rPr>
        <w:t>3</w:t>
      </w:r>
      <w:r>
        <w:rPr>
          <w:rFonts w:hint="eastAsia" w:cs="仿宋"/>
          <w:color w:val="4F81BD"/>
          <w:sz w:val="24"/>
          <w:szCs w:val="24"/>
          <w:lang w:eastAsia="zh-CN"/>
        </w:rPr>
        <w:t>号开标室</w:t>
      </w:r>
      <w:r>
        <w:rPr>
          <w:rFonts w:hint="eastAsia" w:ascii="仿宋" w:hAnsi="仿宋" w:eastAsia="仿宋" w:cs="仿宋"/>
          <w:color w:val="auto"/>
          <w:highlight w:val="none"/>
        </w:rPr>
        <w:t>；政采云平台（https://www.zcygov.cn/）。</w:t>
      </w:r>
      <w:r>
        <w:rPr>
          <w:rFonts w:hint="eastAsia" w:ascii="仿宋" w:hAnsi="仿宋" w:eastAsia="仿宋" w:cs="仿宋"/>
          <w:highlight w:val="none"/>
        </w:rPr>
        <w:t>  </w:t>
      </w:r>
    </w:p>
    <w:p w14:paraId="03E69DED">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2" w:firstLineChars="200"/>
        <w:jc w:val="both"/>
        <w:textAlignment w:val="auto"/>
        <w:rPr>
          <w:rFonts w:hint="eastAsia" w:ascii="仿宋" w:hAnsi="仿宋" w:eastAsia="仿宋" w:cs="仿宋"/>
          <w:b/>
          <w:bCs/>
          <w:highlight w:val="none"/>
          <w:lang w:val="en-US" w:eastAsia="zh-CN"/>
        </w:rPr>
      </w:pPr>
      <w:r>
        <w:rPr>
          <w:rFonts w:hint="eastAsia" w:ascii="仿宋" w:hAnsi="仿宋" w:eastAsia="仿宋" w:cs="仿宋"/>
          <w:b/>
          <w:bCs/>
          <w:highlight w:val="none"/>
          <w:lang w:val="en-US" w:eastAsia="zh-CN"/>
        </w:rPr>
        <w:t>五、采购意向公开链接</w:t>
      </w:r>
    </w:p>
    <w:p w14:paraId="126FB324">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jc w:val="both"/>
        <w:textAlignment w:val="auto"/>
        <w:rPr>
          <w:rFonts w:hint="eastAsia" w:ascii="仿宋" w:hAnsi="仿宋" w:eastAsia="仿宋" w:cs="仿宋"/>
          <w:b w:val="0"/>
          <w:bCs w:val="0"/>
          <w:highlight w:val="none"/>
          <w:lang w:val="en-US" w:eastAsia="zh-CN"/>
        </w:rPr>
      </w:pPr>
      <w:r>
        <w:rPr>
          <w:rFonts w:hint="eastAsia" w:ascii="仿宋" w:hAnsi="仿宋" w:eastAsia="仿宋" w:cs="仿宋"/>
          <w:b w:val="0"/>
          <w:bCs w:val="0"/>
          <w:highlight w:val="none"/>
          <w:lang w:val="en-US" w:eastAsia="zh-CN"/>
        </w:rPr>
        <w:t>https://zfcg.czt.zj.gov.cn/site/detail?categoryCode=ZcyAnnouncement&amp;parentId=600007&amp;articleId=gacpsz99326n/s7b1/myXg==</w:t>
      </w:r>
    </w:p>
    <w:p w14:paraId="7E65F566">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2" w:firstLineChars="200"/>
        <w:jc w:val="both"/>
        <w:textAlignment w:val="auto"/>
        <w:rPr>
          <w:rFonts w:hint="eastAsia" w:ascii="仿宋" w:hAnsi="仿宋" w:eastAsia="仿宋" w:cs="仿宋"/>
          <w:b/>
          <w:bCs/>
        </w:rPr>
      </w:pPr>
      <w:r>
        <w:rPr>
          <w:rFonts w:hint="eastAsia" w:ascii="仿宋" w:hAnsi="仿宋" w:eastAsia="仿宋" w:cs="仿宋"/>
          <w:b/>
          <w:bCs/>
          <w:lang w:val="en-US" w:eastAsia="zh-CN"/>
        </w:rPr>
        <w:t>六、公告期限</w:t>
      </w:r>
      <w:r>
        <w:rPr>
          <w:rFonts w:hint="eastAsia" w:ascii="仿宋" w:hAnsi="仿宋" w:eastAsia="仿宋" w:cs="仿宋"/>
          <w:b/>
          <w:bCs/>
        </w:rPr>
        <w:t> </w:t>
      </w:r>
    </w:p>
    <w:p w14:paraId="51128BAB">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jc w:val="both"/>
        <w:textAlignment w:val="auto"/>
        <w:rPr>
          <w:rFonts w:hint="eastAsia" w:ascii="仿宋" w:hAnsi="仿宋" w:eastAsia="仿宋" w:cs="仿宋"/>
        </w:rPr>
      </w:pPr>
      <w:r>
        <w:rPr>
          <w:rFonts w:hint="eastAsia" w:ascii="仿宋" w:hAnsi="仿宋" w:eastAsia="仿宋" w:cs="仿宋"/>
        </w:rPr>
        <w:t>自本公告发布之日起5个工作日。</w:t>
      </w:r>
    </w:p>
    <w:p w14:paraId="7C866E77">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2" w:firstLineChars="200"/>
        <w:jc w:val="both"/>
        <w:textAlignment w:val="auto"/>
        <w:rPr>
          <w:rFonts w:hint="eastAsia" w:ascii="仿宋" w:hAnsi="仿宋" w:eastAsia="仿宋" w:cs="仿宋"/>
          <w:b/>
          <w:bCs/>
          <w:lang w:val="en-US" w:eastAsia="zh-CN"/>
        </w:rPr>
      </w:pPr>
      <w:r>
        <w:rPr>
          <w:rFonts w:hint="eastAsia" w:ascii="仿宋" w:hAnsi="仿宋" w:eastAsia="仿宋" w:cs="仿宋"/>
          <w:b/>
          <w:bCs/>
          <w:lang w:val="en-US" w:eastAsia="zh-CN"/>
        </w:rPr>
        <w:t>七、其他补充事宜</w:t>
      </w:r>
    </w:p>
    <w:p w14:paraId="21BCAB9B">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jc w:val="both"/>
        <w:textAlignment w:val="auto"/>
        <w:rPr>
          <w:rFonts w:hint="eastAsia" w:ascii="仿宋" w:hAnsi="仿宋" w:eastAsia="仿宋" w:cs="仿宋"/>
          <w:color w:val="auto"/>
        </w:rPr>
      </w:pPr>
      <w:r>
        <w:rPr>
          <w:rFonts w:hint="eastAsia" w:ascii="仿宋" w:hAnsi="仿宋" w:eastAsia="仿宋" w:cs="仿宋"/>
          <w:color w:val="auto"/>
        </w:rPr>
        <w:t>1.《浙江省财政厅关于进一步发挥政府采购政策功能全力推动经济稳进提质的通知》 （浙财采监（2022）3号）、《浙江省财政厅关于进一步促进政府采购公平竞争打造最优营商环境的通知》（浙财采监（2021）22号）</w:t>
      </w:r>
      <w:r>
        <w:rPr>
          <w:rFonts w:hint="eastAsia" w:ascii="仿宋" w:hAnsi="仿宋" w:eastAsia="仿宋" w:cs="仿宋"/>
          <w:color w:val="auto"/>
          <w:lang w:eastAsia="zh-CN"/>
        </w:rPr>
        <w:t>、</w:t>
      </w:r>
      <w:r>
        <w:rPr>
          <w:rFonts w:hint="eastAsia" w:ascii="仿宋" w:hAnsi="仿宋" w:eastAsia="仿宋" w:cs="仿宋"/>
          <w:color w:val="auto"/>
          <w:szCs w:val="24"/>
        </w:rPr>
        <w:t>《浙江省财政厅关于进一步加大政府采购支持中小企业力度助力扎实稳住经济的通知》（浙财采监（2022）8号）</w:t>
      </w:r>
      <w:r>
        <w:rPr>
          <w:rFonts w:hint="eastAsia" w:ascii="仿宋" w:hAnsi="仿宋" w:eastAsia="仿宋" w:cs="仿宋"/>
          <w:color w:val="auto"/>
        </w:rPr>
        <w:t>已分别于2022年1月29日</w:t>
      </w:r>
      <w:r>
        <w:rPr>
          <w:rFonts w:hint="eastAsia" w:ascii="仿宋" w:hAnsi="仿宋" w:eastAsia="仿宋" w:cs="仿宋"/>
          <w:color w:val="auto"/>
          <w:lang w:eastAsia="zh-CN"/>
        </w:rPr>
        <w:t>、</w:t>
      </w:r>
      <w:r>
        <w:rPr>
          <w:rFonts w:hint="eastAsia" w:ascii="仿宋" w:hAnsi="仿宋" w:eastAsia="仿宋" w:cs="仿宋"/>
          <w:color w:val="auto"/>
        </w:rPr>
        <w:t>2022年2月1日</w:t>
      </w:r>
      <w:r>
        <w:rPr>
          <w:rFonts w:hint="eastAsia" w:ascii="仿宋" w:hAnsi="仿宋" w:eastAsia="仿宋" w:cs="仿宋"/>
          <w:color w:val="auto"/>
          <w:lang w:eastAsia="zh-CN"/>
        </w:rPr>
        <w:t>、</w:t>
      </w:r>
      <w:r>
        <w:rPr>
          <w:rFonts w:hint="eastAsia" w:ascii="仿宋" w:hAnsi="仿宋" w:eastAsia="仿宋" w:cs="仿宋"/>
          <w:color w:val="auto"/>
          <w:szCs w:val="24"/>
        </w:rPr>
        <w:t>2022年7月1日</w:t>
      </w:r>
      <w:r>
        <w:rPr>
          <w:rFonts w:hint="eastAsia" w:ascii="仿宋" w:hAnsi="仿宋" w:eastAsia="仿宋" w:cs="仿宋"/>
          <w:color w:val="auto"/>
        </w:rPr>
        <w:t>开始实施，此前有关规定与上述文件内容不一致的，按上述文件要求执行。</w:t>
      </w:r>
    </w:p>
    <w:p w14:paraId="096E9735">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jc w:val="both"/>
        <w:textAlignment w:val="auto"/>
        <w:rPr>
          <w:rFonts w:hint="eastAsia" w:ascii="仿宋" w:hAnsi="仿宋" w:eastAsia="仿宋" w:cs="仿宋"/>
        </w:rPr>
      </w:pPr>
      <w:r>
        <w:rPr>
          <w:rFonts w:hint="eastAsia" w:ascii="仿宋" w:hAnsi="仿宋" w:eastAsia="仿宋" w:cs="仿宋"/>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BDA486C">
      <w:pPr>
        <w:keepNext w:val="0"/>
        <w:keepLines w:val="0"/>
        <w:pageBreakBefore w:val="0"/>
        <w:widowControl w:val="0"/>
        <w:kinsoku/>
        <w:wordWrap w:val="0"/>
        <w:overflowPunct/>
        <w:topLinePunct/>
        <w:autoSpaceDE/>
        <w:autoSpaceDN/>
        <w:bidi w:val="0"/>
        <w:adjustRightInd/>
        <w:snapToGrid/>
        <w:spacing w:beforeAutospacing="0" w:afterAutospacing="0" w:line="440" w:lineRule="exact"/>
        <w:ind w:firstLine="480" w:firstLineChars="200"/>
        <w:jc w:val="both"/>
        <w:textAlignment w:val="auto"/>
        <w:rPr>
          <w:rFonts w:hint="eastAsia" w:ascii="仿宋" w:hAnsi="仿宋" w:eastAsia="仿宋" w:cs="仿宋"/>
          <w:lang w:eastAsia="zh-CN"/>
        </w:rPr>
      </w:pPr>
      <w:r>
        <w:rPr>
          <w:rFonts w:hint="eastAsia" w:ascii="仿宋" w:hAnsi="仿宋" w:eastAsia="仿宋" w:cs="仿宋"/>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DFCA5D5">
      <w:pPr>
        <w:keepNext w:val="0"/>
        <w:keepLines w:val="0"/>
        <w:pageBreakBefore w:val="0"/>
        <w:widowControl w:val="0"/>
        <w:kinsoku/>
        <w:wordWrap w:val="0"/>
        <w:overflowPunct/>
        <w:topLinePunct/>
        <w:autoSpaceDE/>
        <w:autoSpaceDN/>
        <w:bidi w:val="0"/>
        <w:adjustRightInd/>
        <w:snapToGrid/>
        <w:spacing w:beforeAutospacing="0" w:afterAutospacing="0" w:line="440" w:lineRule="exact"/>
        <w:ind w:firstLine="480" w:firstLineChars="200"/>
        <w:jc w:val="both"/>
        <w:textAlignment w:val="auto"/>
        <w:rPr>
          <w:rFonts w:hint="eastAsia" w:ascii="仿宋" w:hAnsi="仿宋" w:eastAsia="仿宋" w:cs="仿宋"/>
          <w:highlight w:val="none"/>
          <w:lang w:eastAsia="zh-CN"/>
        </w:rPr>
      </w:pPr>
      <w:r>
        <w:rPr>
          <w:rFonts w:hint="eastAsia" w:ascii="仿宋" w:hAnsi="仿宋" w:eastAsia="仿宋" w:cs="仿宋"/>
        </w:rPr>
        <w:t>   </w:t>
      </w:r>
      <w:r>
        <w:rPr>
          <w:rFonts w:hint="eastAsia" w:ascii="仿宋" w:hAnsi="仿宋" w:eastAsia="仿宋" w:cs="仿宋"/>
          <w:highlight w:val="none"/>
        </w:rPr>
        <w:t xml:space="preserve"> </w:t>
      </w:r>
      <w:r>
        <w:rPr>
          <w:rFonts w:hint="eastAsia" w:ascii="仿宋" w:hAnsi="仿宋" w:eastAsia="仿宋" w:cs="仿宋"/>
          <w:highlight w:val="none"/>
          <w:lang w:val="en-US" w:eastAsia="zh-CN"/>
        </w:rPr>
        <w:t>4</w:t>
      </w:r>
      <w:r>
        <w:rPr>
          <w:rFonts w:hint="eastAsia" w:ascii="仿宋" w:hAnsi="仿宋" w:eastAsia="仿宋" w:cs="仿宋"/>
          <w:highlight w:val="none"/>
        </w:rPr>
        <w:t>.其他事项：</w:t>
      </w:r>
      <w:r>
        <w:rPr>
          <w:rFonts w:hint="eastAsia" w:ascii="仿宋" w:hAnsi="仿宋" w:eastAsia="仿宋" w:cs="仿宋"/>
          <w:highlight w:val="none"/>
          <w:lang w:eastAsia="zh-CN"/>
        </w:rPr>
        <w:t>（</w:t>
      </w:r>
      <w:r>
        <w:rPr>
          <w:rFonts w:hint="eastAsia" w:ascii="仿宋" w:hAnsi="仿宋" w:eastAsia="仿宋" w:cs="仿宋"/>
          <w:highlight w:val="none"/>
          <w:lang w:val="en-US" w:eastAsia="zh-CN"/>
        </w:rPr>
        <w:t>1</w:t>
      </w:r>
      <w:r>
        <w:rPr>
          <w:rFonts w:hint="eastAsia" w:ascii="仿宋" w:hAnsi="仿宋" w:eastAsia="仿宋" w:cs="仿宋"/>
          <w:highlight w:val="none"/>
          <w:lang w:eastAsia="zh-CN"/>
        </w:rPr>
        <w:t>）</w:t>
      </w:r>
      <w:r>
        <w:rPr>
          <w:rFonts w:hint="eastAsia" w:ascii="仿宋" w:hAnsi="仿宋" w:eastAsia="仿宋" w:cs="仿宋"/>
          <w:highlight w:val="none"/>
        </w:rPr>
        <w:t>落实政府采购政策：包括保护环境、节约能源、促进中小企业发展等。详见招标文件投标人须知。</w:t>
      </w:r>
    </w:p>
    <w:p w14:paraId="3055ACA5">
      <w:pPr>
        <w:keepNext w:val="0"/>
        <w:keepLines w:val="0"/>
        <w:pageBreakBefore w:val="0"/>
        <w:widowControl w:val="0"/>
        <w:kinsoku/>
        <w:wordWrap w:val="0"/>
        <w:overflowPunct/>
        <w:topLinePunct/>
        <w:autoSpaceDE/>
        <w:autoSpaceDN/>
        <w:bidi w:val="0"/>
        <w:adjustRightInd/>
        <w:snapToGrid/>
        <w:spacing w:beforeAutospacing="0" w:afterAutospacing="0" w:line="440" w:lineRule="exact"/>
        <w:ind w:firstLine="480" w:firstLineChars="200"/>
        <w:jc w:val="both"/>
        <w:textAlignment w:val="auto"/>
        <w:rPr>
          <w:rFonts w:hint="eastAsia" w:ascii="仿宋" w:hAnsi="仿宋" w:eastAsia="仿宋" w:cs="仿宋"/>
          <w:highlight w:val="none"/>
        </w:rPr>
      </w:pPr>
      <w:r>
        <w:rPr>
          <w:rFonts w:hint="eastAsia" w:ascii="仿宋" w:hAnsi="仿宋" w:eastAsia="仿宋" w:cs="仿宋"/>
          <w:color w:val="auto"/>
          <w:highlight w:val="none"/>
          <w:lang w:val="en-US" w:eastAsia="zh-CN"/>
        </w:rPr>
        <w:t>（2）</w:t>
      </w:r>
      <w:r>
        <w:rPr>
          <w:rFonts w:hint="eastAsia" w:ascii="仿宋" w:hAnsi="仿宋" w:eastAsia="仿宋" w:cs="仿宋"/>
          <w:color w:val="auto"/>
          <w:highlight w:val="none"/>
        </w:rPr>
        <w:t>本采购项目，中标单位与采购人签订的政府采购合同适用于杭州市富阳区政府采购贷款政策，简称“政采贷”，具体内容可参阅《富阳区“政采贷”办理指引》http://www.fuyang.gov.cn/art/2024/4/1/art_1228923243_59356997.html</w:t>
      </w:r>
    </w:p>
    <w:p w14:paraId="7A6B2732">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jc w:val="both"/>
        <w:textAlignment w:val="auto"/>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（3）获取招标文件的提示</w:t>
      </w:r>
    </w:p>
    <w:p w14:paraId="4551C723">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jc w:val="both"/>
        <w:textAlignment w:val="auto"/>
        <w:rPr>
          <w:rFonts w:hint="eastAsia" w:ascii="仿宋" w:hAnsi="仿宋" w:eastAsia="仿宋" w:cs="仿宋"/>
          <w:b/>
          <w:bCs/>
          <w:lang w:val="en-US" w:eastAsia="zh-CN"/>
        </w:rPr>
      </w:pPr>
      <w:r>
        <w:rPr>
          <w:rFonts w:hint="eastAsia" w:ascii="仿宋" w:hAnsi="仿宋" w:eastAsia="仿宋" w:cs="仿宋"/>
          <w:color w:val="auto"/>
          <w:kern w:val="2"/>
          <w:sz w:val="24"/>
          <w:szCs w:val="24"/>
          <w:highlight w:val="none"/>
          <w:u w:val="none"/>
          <w:lang w:val="en-US" w:eastAsia="zh-CN" w:bidi="ar-SA"/>
        </w:rPr>
        <w:t>①</w:t>
      </w:r>
      <w:r>
        <w:rPr>
          <w:rFonts w:hint="eastAsia" w:ascii="仿宋" w:hAnsi="仿宋" w:eastAsia="仿宋" w:cs="仿宋"/>
          <w:color w:val="auto"/>
          <w:sz w:val="24"/>
          <w:szCs w:val="24"/>
          <w:highlight w:val="none"/>
        </w:rPr>
        <w:t>供应商注册为正式供应商或临时供应商</w:t>
      </w:r>
      <w:r>
        <w:rPr>
          <w:rFonts w:hint="eastAsia" w:ascii="仿宋" w:hAnsi="仿宋" w:eastAsia="仿宋" w:cs="仿宋"/>
          <w:color w:val="auto"/>
          <w:sz w:val="24"/>
          <w:szCs w:val="24"/>
          <w:highlight w:val="none"/>
          <w:lang w:eastAsia="zh-CN"/>
        </w:rPr>
        <w:t>后</w:t>
      </w:r>
      <w:r>
        <w:rPr>
          <w:rFonts w:hint="eastAsia" w:ascii="仿宋" w:hAnsi="仿宋" w:eastAsia="仿宋" w:cs="仿宋"/>
          <w:color w:val="auto"/>
          <w:sz w:val="24"/>
          <w:szCs w:val="24"/>
          <w:highlight w:val="none"/>
        </w:rPr>
        <w:t>，使用账号登录或者使用CA登录政采云平台；配置岗位进入“项目采购”应用，在获取采购文件菜单中选择项目，申请获取采购文件。（注册账号--点击“商家入驻”，进行政府采购供应商资料填写；申领CA数字证书--申领流程详见“浙江政府采购网-下载专区-电子交易客户端-CA驱动和申领流程”。）</w:t>
      </w:r>
      <w:r>
        <w:rPr>
          <w:rFonts w:hint="eastAsia" w:ascii="仿宋" w:hAnsi="仿宋" w:eastAsia="仿宋" w:cs="仿宋"/>
          <w:color w:val="auto"/>
          <w:kern w:val="2"/>
          <w:sz w:val="24"/>
          <w:szCs w:val="24"/>
          <w:highlight w:val="none"/>
          <w:u w:val="none"/>
          <w:lang w:val="en-US" w:eastAsia="zh-CN" w:bidi="ar-SA"/>
        </w:rPr>
        <w:t>②采购人、招标人依托政采云平台完成本项目的电子交易活动，平台不接受未按上述方式获取招标文件的供应商进行投标活动；</w:t>
      </w:r>
      <w:r>
        <w:rPr>
          <w:rFonts w:hint="eastAsia" w:ascii="仿宋" w:hAnsi="仿宋" w:eastAsia="仿宋" w:cs="仿宋"/>
          <w:color w:val="auto"/>
          <w:sz w:val="24"/>
          <w:szCs w:val="24"/>
          <w:highlight w:val="none"/>
          <w:lang w:eastAsia="zh-CN"/>
        </w:rPr>
        <w:t>③</w:t>
      </w:r>
      <w:r>
        <w:rPr>
          <w:rFonts w:hint="eastAsia" w:ascii="仿宋" w:hAnsi="仿宋" w:eastAsia="仿宋" w:cs="仿宋"/>
          <w:color w:val="auto"/>
          <w:sz w:val="24"/>
          <w:szCs w:val="24"/>
          <w:highlight w:val="none"/>
        </w:rPr>
        <w:t>对未按上述方式获取招标文件的供应商对该文件提出的质疑，采购人或</w:t>
      </w:r>
      <w:r>
        <w:rPr>
          <w:rFonts w:hint="eastAsia" w:ascii="仿宋" w:hAnsi="仿宋" w:eastAsia="仿宋" w:cs="仿宋"/>
          <w:color w:val="auto"/>
          <w:sz w:val="24"/>
          <w:szCs w:val="24"/>
          <w:highlight w:val="none"/>
          <w:lang w:eastAsia="zh-CN"/>
        </w:rPr>
        <w:t>招标人</w:t>
      </w:r>
      <w:r>
        <w:rPr>
          <w:rFonts w:hint="eastAsia" w:ascii="仿宋" w:hAnsi="仿宋" w:eastAsia="仿宋" w:cs="仿宋"/>
          <w:color w:val="auto"/>
          <w:sz w:val="24"/>
          <w:szCs w:val="24"/>
          <w:highlight w:val="none"/>
        </w:rPr>
        <w:t>将不予处理；</w:t>
      </w:r>
      <w:r>
        <w:rPr>
          <w:rFonts w:hint="eastAsia" w:ascii="仿宋" w:hAnsi="仿宋" w:eastAsia="仿宋" w:cs="仿宋"/>
          <w:color w:val="auto"/>
          <w:sz w:val="24"/>
          <w:szCs w:val="24"/>
          <w:highlight w:val="none"/>
          <w:lang w:eastAsia="zh-CN"/>
        </w:rPr>
        <w:t>④</w:t>
      </w:r>
      <w:r>
        <w:rPr>
          <w:rFonts w:hint="eastAsia" w:ascii="仿宋" w:hAnsi="仿宋" w:eastAsia="仿宋" w:cs="仿宋"/>
          <w:color w:val="auto"/>
          <w:sz w:val="24"/>
          <w:szCs w:val="24"/>
          <w:highlight w:val="none"/>
        </w:rPr>
        <w:t>采购人或者</w:t>
      </w:r>
      <w:r>
        <w:rPr>
          <w:rFonts w:hint="eastAsia" w:ascii="仿宋" w:hAnsi="仿宋" w:eastAsia="仿宋" w:cs="仿宋"/>
          <w:color w:val="auto"/>
          <w:sz w:val="24"/>
          <w:szCs w:val="24"/>
          <w:highlight w:val="none"/>
          <w:lang w:eastAsia="zh-CN"/>
        </w:rPr>
        <w:t>招标人</w:t>
      </w:r>
      <w:r>
        <w:rPr>
          <w:rFonts w:hint="eastAsia" w:ascii="仿宋" w:hAnsi="仿宋" w:eastAsia="仿宋" w:cs="仿宋"/>
          <w:color w:val="auto"/>
          <w:sz w:val="24"/>
          <w:szCs w:val="24"/>
          <w:highlight w:val="none"/>
        </w:rPr>
        <w:t>对已发出的招标文件等进行必要的澄清或者修改的，采购人或者</w:t>
      </w:r>
      <w:r>
        <w:rPr>
          <w:rFonts w:hint="eastAsia" w:ascii="仿宋" w:hAnsi="仿宋" w:eastAsia="仿宋" w:cs="仿宋"/>
          <w:color w:val="auto"/>
          <w:sz w:val="24"/>
          <w:szCs w:val="24"/>
          <w:highlight w:val="none"/>
          <w:lang w:eastAsia="zh-CN"/>
        </w:rPr>
        <w:t>招标人</w:t>
      </w:r>
      <w:r>
        <w:rPr>
          <w:rFonts w:hint="eastAsia" w:ascii="仿宋" w:hAnsi="仿宋" w:eastAsia="仿宋" w:cs="仿宋"/>
          <w:color w:val="auto"/>
          <w:sz w:val="24"/>
          <w:szCs w:val="24"/>
          <w:highlight w:val="none"/>
        </w:rPr>
        <w:t>将无法</w:t>
      </w:r>
      <w:r>
        <w:rPr>
          <w:rFonts w:hint="eastAsia" w:ascii="仿宋" w:hAnsi="仿宋" w:eastAsia="仿宋" w:cs="仿宋"/>
          <w:color w:val="auto"/>
          <w:sz w:val="24"/>
          <w:szCs w:val="24"/>
          <w:highlight w:val="none"/>
          <w:lang w:eastAsia="zh-CN"/>
        </w:rPr>
        <w:t>通过政采云平台</w:t>
      </w:r>
      <w:r>
        <w:rPr>
          <w:rFonts w:hint="eastAsia" w:ascii="仿宋" w:hAnsi="仿宋" w:eastAsia="仿宋" w:cs="仿宋"/>
          <w:color w:val="auto"/>
          <w:sz w:val="24"/>
          <w:szCs w:val="24"/>
          <w:highlight w:val="none"/>
        </w:rPr>
        <w:t>通知未按上述方式获取招标文件的供应商；</w:t>
      </w:r>
      <w:r>
        <w:rPr>
          <w:rFonts w:hint="eastAsia" w:ascii="仿宋" w:hAnsi="仿宋" w:eastAsia="仿宋" w:cs="仿宋"/>
          <w:color w:val="auto"/>
          <w:sz w:val="24"/>
          <w:szCs w:val="24"/>
          <w:highlight w:val="none"/>
          <w:lang w:eastAsia="zh-CN"/>
        </w:rPr>
        <w:t>⑤</w:t>
      </w:r>
      <w:r>
        <w:rPr>
          <w:rFonts w:hint="eastAsia" w:ascii="仿宋" w:hAnsi="仿宋" w:eastAsia="仿宋" w:cs="仿宋"/>
          <w:color w:val="auto"/>
          <w:sz w:val="24"/>
          <w:szCs w:val="24"/>
          <w:highlight w:val="none"/>
        </w:rPr>
        <w:t>不提供招标文件纸质版</w:t>
      </w:r>
      <w:r>
        <w:rPr>
          <w:rFonts w:hint="eastAsia" w:ascii="仿宋" w:hAnsi="仿宋" w:eastAsia="仿宋" w:cs="仿宋"/>
          <w:color w:val="auto"/>
          <w:sz w:val="24"/>
          <w:szCs w:val="24"/>
          <w:highlight w:val="none"/>
          <w:lang w:val="en-US" w:eastAsia="zh-CN"/>
        </w:rPr>
        <w:t>。</w:t>
      </w:r>
    </w:p>
    <w:p w14:paraId="054AB871">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）招标文件公告期限与招标公告的公告期限一致。</w:t>
      </w:r>
    </w:p>
    <w:p w14:paraId="52408460">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（5）不接受联合体投标或分包的原因，应在采购公告和采购文件中注明。本项目不接受联合体投标；原因</w:t>
      </w:r>
      <w:r>
        <w:rPr>
          <w:rFonts w:hint="eastAsia" w:ascii="仿宋" w:hAnsi="仿宋" w:eastAsia="仿宋" w:cs="仿宋"/>
          <w:color w:val="auto"/>
          <w:sz w:val="24"/>
          <w:szCs w:val="24"/>
          <w:highlight w:val="none"/>
          <w:u w:val="single"/>
          <w:lang w:val="en-US" w:eastAsia="zh-CN"/>
        </w:rPr>
        <w:t xml:space="preserve">：  /    </w:t>
      </w:r>
      <w:r>
        <w:rPr>
          <w:rFonts w:hint="eastAsia" w:ascii="仿宋" w:hAnsi="仿宋" w:eastAsia="仿宋" w:cs="仿宋"/>
          <w:color w:val="auto"/>
          <w:sz w:val="24"/>
          <w:szCs w:val="24"/>
          <w:highlight w:val="none"/>
          <w:lang w:val="en-US" w:eastAsia="zh-CN"/>
        </w:rPr>
        <w:t>本项目不接受分包，原因</w:t>
      </w:r>
      <w:r>
        <w:rPr>
          <w:rFonts w:hint="eastAsia" w:ascii="仿宋" w:hAnsi="仿宋" w:eastAsia="仿宋" w:cs="仿宋"/>
          <w:color w:val="auto"/>
          <w:sz w:val="24"/>
          <w:szCs w:val="24"/>
          <w:highlight w:val="none"/>
          <w:u w:val="single"/>
          <w:lang w:val="en-US" w:eastAsia="zh-CN"/>
        </w:rPr>
        <w:t xml:space="preserve"> 不适宜 </w:t>
      </w:r>
      <w:r>
        <w:rPr>
          <w:rFonts w:hint="eastAsia" w:ascii="仿宋" w:hAnsi="仿宋" w:eastAsia="仿宋" w:cs="仿宋"/>
          <w:color w:val="auto"/>
          <w:sz w:val="24"/>
          <w:szCs w:val="24"/>
          <w:highlight w:val="none"/>
          <w:lang w:val="en-US" w:eastAsia="zh-CN"/>
        </w:rPr>
        <w:t>。</w:t>
      </w:r>
    </w:p>
    <w:p w14:paraId="0739C87C">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jc w:val="both"/>
        <w:textAlignment w:val="auto"/>
        <w:rPr>
          <w:rFonts w:hint="eastAsia"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lang w:val="en-US" w:eastAsia="zh-CN"/>
        </w:rPr>
        <w:t>（6）意向公开不足30天说明：</w:t>
      </w:r>
      <w:r>
        <w:rPr>
          <w:rFonts w:hint="eastAsia" w:ascii="仿宋" w:hAnsi="仿宋" w:eastAsia="仿宋" w:cs="仿宋"/>
          <w:color w:val="auto"/>
          <w:sz w:val="24"/>
          <w:szCs w:val="24"/>
          <w:highlight w:val="none"/>
          <w:u w:val="single"/>
          <w:lang w:val="en-US" w:eastAsia="zh-CN"/>
        </w:rPr>
        <w:t xml:space="preserve">          /             </w:t>
      </w:r>
      <w:r>
        <w:rPr>
          <w:rFonts w:hint="eastAsia" w:ascii="仿宋" w:hAnsi="仿宋" w:eastAsia="仿宋" w:cs="仿宋"/>
          <w:color w:val="auto"/>
          <w:sz w:val="24"/>
          <w:szCs w:val="24"/>
          <w:highlight w:val="none"/>
          <w:u w:val="none"/>
          <w:lang w:val="en-US" w:eastAsia="zh-CN"/>
        </w:rPr>
        <w:t>。</w:t>
      </w:r>
    </w:p>
    <w:p w14:paraId="3087065D">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2" w:firstLineChars="200"/>
        <w:textAlignment w:val="auto"/>
        <w:rPr>
          <w:rFonts w:hint="eastAsia" w:ascii="仿宋" w:hAnsi="仿宋" w:eastAsia="仿宋" w:cs="仿宋"/>
          <w:b/>
          <w:bCs/>
          <w:lang w:val="en-US" w:eastAsia="zh-CN"/>
        </w:rPr>
      </w:pPr>
      <w:r>
        <w:rPr>
          <w:rFonts w:hint="eastAsia" w:ascii="仿宋" w:hAnsi="仿宋" w:eastAsia="仿宋" w:cs="仿宋"/>
          <w:b/>
          <w:bCs/>
          <w:lang w:val="en-US" w:eastAsia="zh-CN"/>
        </w:rPr>
        <w:t>八、对本次采购提出询问、质疑、投诉，请按以下方式联系</w:t>
      </w:r>
    </w:p>
    <w:p w14:paraId="261FFED8">
      <w:pPr>
        <w:keepNext w:val="0"/>
        <w:keepLines w:val="0"/>
        <w:pageBreakBefore w:val="0"/>
        <w:widowControl w:val="0"/>
        <w:numPr>
          <w:ilvl w:val="0"/>
          <w:numId w:val="4"/>
        </w:numPr>
        <w:tabs>
          <w:tab w:val="left" w:pos="0"/>
          <w:tab w:val="clear" w:pos="420"/>
        </w:tabs>
        <w:kinsoku/>
        <w:wordWrap/>
        <w:overflowPunct/>
        <w:topLinePunct w:val="0"/>
        <w:autoSpaceDE/>
        <w:autoSpaceDN/>
        <w:bidi w:val="0"/>
        <w:adjustRightInd/>
        <w:snapToGrid/>
        <w:spacing w:before="157" w:beforeLines="50" w:line="360" w:lineRule="auto"/>
        <w:ind w:left="0" w:leftChars="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采购人信息</w:t>
      </w:r>
    </w:p>
    <w:p w14:paraId="5900CBE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rPr>
        <w:t>名    称： </w:t>
      </w:r>
      <w:r>
        <w:rPr>
          <w:rFonts w:hint="eastAsia" w:ascii="仿宋" w:hAnsi="仿宋" w:eastAsia="仿宋" w:cs="仿宋"/>
          <w:color w:val="auto"/>
          <w:sz w:val="24"/>
          <w:szCs w:val="24"/>
          <w:highlight w:val="none"/>
          <w:lang w:val="en-US" w:eastAsia="zh-CN"/>
        </w:rPr>
        <w:t>杭州市富阳区妇幼保健院</w:t>
      </w:r>
      <w:r>
        <w:rPr>
          <w:rFonts w:hint="eastAsia" w:ascii="仿宋" w:hAnsi="仿宋" w:eastAsia="仿宋" w:cs="仿宋"/>
          <w:color w:val="auto"/>
          <w:sz w:val="24"/>
          <w:szCs w:val="24"/>
          <w:highlight w:val="none"/>
        </w:rPr>
        <w:t>　　　　　　　　</w:t>
      </w:r>
    </w:p>
    <w:p w14:paraId="4CDA056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    址： </w:t>
      </w:r>
      <w:r>
        <w:rPr>
          <w:rFonts w:hint="eastAsia" w:ascii="仿宋" w:hAnsi="仿宋" w:eastAsia="仿宋" w:cs="仿宋"/>
          <w:color w:val="auto"/>
          <w:sz w:val="24"/>
          <w:szCs w:val="24"/>
          <w:highlight w:val="none"/>
          <w:lang w:val="en-US" w:eastAsia="zh-CN"/>
        </w:rPr>
        <w:t xml:space="preserve">富春街道横凉亭路25号 </w:t>
      </w:r>
      <w:r>
        <w:rPr>
          <w:rFonts w:hint="eastAsia" w:ascii="仿宋" w:hAnsi="仿宋" w:eastAsia="仿宋" w:cs="仿宋"/>
          <w:color w:val="auto"/>
          <w:sz w:val="24"/>
          <w:szCs w:val="24"/>
          <w:highlight w:val="none"/>
        </w:rPr>
        <w:t xml:space="preserve">  </w:t>
      </w:r>
    </w:p>
    <w:p w14:paraId="444128C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FF0000"/>
          <w:sz w:val="24"/>
          <w:szCs w:val="24"/>
          <w:highlight w:val="none"/>
        </w:rPr>
      </w:pPr>
      <w:r>
        <w:rPr>
          <w:rFonts w:hint="eastAsia" w:ascii="仿宋" w:hAnsi="仿宋" w:eastAsia="仿宋" w:cs="仿宋"/>
          <w:color w:val="000000"/>
          <w:sz w:val="24"/>
          <w:szCs w:val="24"/>
          <w:highlight w:val="none"/>
        </w:rPr>
        <w:t>传    真： </w:t>
      </w:r>
      <w:r>
        <w:rPr>
          <w:rFonts w:hint="eastAsia" w:ascii="仿宋" w:hAnsi="仿宋" w:eastAsia="仿宋" w:cs="仿宋"/>
          <w:color w:val="000000"/>
          <w:sz w:val="24"/>
          <w:szCs w:val="24"/>
          <w:highlight w:val="none"/>
          <w:lang w:val="en-US" w:eastAsia="zh-CN"/>
        </w:rPr>
        <w:t>/</w:t>
      </w:r>
      <w:r>
        <w:rPr>
          <w:rFonts w:hint="eastAsia" w:ascii="仿宋" w:hAnsi="仿宋" w:eastAsia="仿宋" w:cs="仿宋"/>
          <w:color w:val="000000"/>
          <w:sz w:val="24"/>
          <w:szCs w:val="24"/>
          <w:highlight w:val="none"/>
        </w:rPr>
        <w:t>　</w:t>
      </w:r>
      <w:r>
        <w:rPr>
          <w:rFonts w:hint="eastAsia" w:ascii="仿宋" w:hAnsi="仿宋" w:eastAsia="仿宋" w:cs="仿宋"/>
          <w:color w:val="FF0000"/>
          <w:sz w:val="24"/>
          <w:szCs w:val="24"/>
          <w:highlight w:val="none"/>
        </w:rPr>
        <w:t>　</w:t>
      </w:r>
    </w:p>
    <w:p w14:paraId="5AF7AD9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项目联系人（询问）：</w:t>
      </w:r>
      <w:r>
        <w:rPr>
          <w:rFonts w:hint="eastAsia" w:ascii="仿宋" w:hAnsi="仿宋" w:eastAsia="仿宋" w:cs="仿宋"/>
          <w:szCs w:val="24"/>
        </w:rPr>
        <w:t>孙苏君</w:t>
      </w:r>
      <w:r>
        <w:rPr>
          <w:rFonts w:hint="eastAsia" w:ascii="仿宋" w:hAnsi="仿宋" w:eastAsia="仿宋" w:cs="仿宋"/>
          <w:szCs w:val="24"/>
          <w:lang w:eastAsia="zh-CN"/>
        </w:rPr>
        <w:t>、</w:t>
      </w:r>
      <w:r>
        <w:rPr>
          <w:rFonts w:hint="eastAsia" w:ascii="仿宋" w:hAnsi="仿宋" w:eastAsia="仿宋" w:cs="仿宋"/>
          <w:color w:val="auto"/>
          <w:sz w:val="24"/>
          <w:szCs w:val="24"/>
          <w:lang w:val="en-US" w:eastAsia="zh-CN"/>
        </w:rPr>
        <w:t>许海珠</w:t>
      </w:r>
    </w:p>
    <w:p w14:paraId="7BBA214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lang w:val="en-US"/>
        </w:rPr>
      </w:pPr>
      <w:r>
        <w:rPr>
          <w:rFonts w:hint="eastAsia" w:ascii="仿宋" w:hAnsi="仿宋" w:eastAsia="仿宋" w:cs="仿宋"/>
          <w:color w:val="auto"/>
          <w:sz w:val="24"/>
          <w:szCs w:val="24"/>
        </w:rPr>
        <w:t>项目联系方式（询问）：0571-23276411</w:t>
      </w:r>
    </w:p>
    <w:p w14:paraId="34299C6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质疑联系人</w:t>
      </w:r>
      <w:r>
        <w:rPr>
          <w:rFonts w:hint="eastAsia" w:ascii="仿宋" w:hAnsi="仿宋" w:eastAsia="仿宋" w:cs="仿宋"/>
          <w:color w:val="auto"/>
          <w:sz w:val="24"/>
          <w:szCs w:val="24"/>
          <w:highlight w:val="none"/>
          <w:lang w:val="en-US" w:eastAsia="zh-CN"/>
        </w:rPr>
        <w:t>：</w:t>
      </w:r>
      <w:r>
        <w:rPr>
          <w:rFonts w:hint="eastAsia" w:ascii="仿宋" w:hAnsi="仿宋" w:eastAsia="仿宋" w:cs="仿宋"/>
          <w:szCs w:val="24"/>
          <w:highlight w:val="none"/>
        </w:rPr>
        <w:t>蒋军华</w:t>
      </w:r>
      <w:r>
        <w:rPr>
          <w:rFonts w:hint="eastAsia" w:ascii="仿宋" w:hAnsi="仿宋" w:eastAsia="仿宋" w:cs="仿宋"/>
          <w:color w:val="auto"/>
          <w:sz w:val="24"/>
          <w:szCs w:val="24"/>
          <w:highlight w:val="none"/>
          <w:lang w:val="en-US" w:eastAsia="zh-CN"/>
        </w:rPr>
        <w:t xml:space="preserve"> </w:t>
      </w:r>
    </w:p>
    <w:p w14:paraId="31F10FA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t>质疑联系方式：</w:t>
      </w:r>
      <w:r>
        <w:rPr>
          <w:rFonts w:hint="eastAsia" w:ascii="仿宋" w:hAnsi="仿宋" w:eastAsia="仿宋" w:cs="仿宋"/>
          <w:color w:val="000000"/>
          <w:highlight w:val="none"/>
        </w:rPr>
        <w:t>0571-63369669</w:t>
      </w:r>
    </w:p>
    <w:p w14:paraId="17E9EF00">
      <w:pPr>
        <w:keepNext w:val="0"/>
        <w:keepLines w:val="0"/>
        <w:pageBreakBefore w:val="0"/>
        <w:widowControl w:val="0"/>
        <w:numPr>
          <w:ilvl w:val="0"/>
          <w:numId w:val="4"/>
        </w:numPr>
        <w:tabs>
          <w:tab w:val="left" w:pos="0"/>
          <w:tab w:val="clear" w:pos="420"/>
        </w:tabs>
        <w:kinsoku/>
        <w:wordWrap/>
        <w:overflowPunct/>
        <w:topLinePunct w:val="0"/>
        <w:autoSpaceDE/>
        <w:autoSpaceDN/>
        <w:bidi w:val="0"/>
        <w:adjustRightInd/>
        <w:snapToGrid/>
        <w:spacing w:before="157" w:beforeLines="50" w:line="288" w:lineRule="auto"/>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 采购代理机构信息</w:t>
      </w:r>
    </w:p>
    <w:p w14:paraId="04E7C1B2">
      <w:pPr>
        <w:ind w:firstLine="480"/>
        <w:rPr>
          <w:rFonts w:hint="eastAsia" w:ascii="仿宋" w:hAnsi="仿宋" w:eastAsia="仿宋" w:cs="仿宋"/>
          <w:color w:val="000000"/>
          <w:highlight w:val="none"/>
        </w:rPr>
      </w:pPr>
      <w:r>
        <w:rPr>
          <w:rFonts w:hint="eastAsia" w:ascii="仿宋" w:hAnsi="仿宋" w:eastAsia="仿宋" w:cs="仿宋"/>
          <w:color w:val="000000"/>
          <w:highlight w:val="none"/>
        </w:rPr>
        <w:t>名  称：</w:t>
      </w:r>
      <w:r>
        <w:rPr>
          <w:rFonts w:hint="eastAsia" w:ascii="仿宋" w:hAnsi="仿宋" w:eastAsia="仿宋" w:cs="仿宋"/>
          <w:color w:val="000000"/>
          <w:highlight w:val="none"/>
          <w:lang w:eastAsia="zh-CN"/>
        </w:rPr>
        <w:t>浙江五石中正工程咨询有限公司</w:t>
      </w:r>
      <w:r>
        <w:rPr>
          <w:rFonts w:hint="eastAsia" w:ascii="仿宋" w:hAnsi="仿宋" w:eastAsia="仿宋" w:cs="仿宋"/>
          <w:color w:val="000000"/>
          <w:highlight w:val="none"/>
        </w:rPr>
        <w:t xml:space="preserve"> </w:t>
      </w:r>
    </w:p>
    <w:p w14:paraId="714A4C81">
      <w:pPr>
        <w:ind w:firstLine="480"/>
        <w:rPr>
          <w:rFonts w:hint="eastAsia" w:ascii="仿宋" w:hAnsi="仿宋" w:eastAsia="仿宋" w:cs="仿宋"/>
          <w:color w:val="000000"/>
          <w:highlight w:val="none"/>
          <w:lang w:val="en-US" w:eastAsia="zh-CN"/>
        </w:rPr>
      </w:pPr>
      <w:r>
        <w:rPr>
          <w:rFonts w:hint="eastAsia" w:ascii="仿宋" w:hAnsi="仿宋" w:eastAsia="仿宋" w:cs="仿宋"/>
          <w:color w:val="000000"/>
          <w:highlight w:val="none"/>
        </w:rPr>
        <w:t>地  址：</w:t>
      </w:r>
      <w:r>
        <w:rPr>
          <w:rFonts w:hint="eastAsia" w:ascii="仿宋" w:hAnsi="仿宋" w:eastAsia="仿宋" w:cs="仿宋"/>
          <w:color w:val="000000"/>
          <w:sz w:val="24"/>
          <w:szCs w:val="24"/>
          <w:highlight w:val="none"/>
        </w:rPr>
        <w:t>杭州市</w:t>
      </w:r>
      <w:r>
        <w:rPr>
          <w:rFonts w:hint="eastAsia" w:ascii="仿宋" w:hAnsi="仿宋" w:eastAsia="仿宋" w:cs="仿宋"/>
          <w:color w:val="000000"/>
          <w:sz w:val="24"/>
          <w:szCs w:val="24"/>
          <w:highlight w:val="none"/>
          <w:lang w:eastAsia="zh-CN"/>
        </w:rPr>
        <w:t>拱墅</w:t>
      </w:r>
      <w:r>
        <w:rPr>
          <w:rFonts w:hint="eastAsia" w:ascii="仿宋" w:hAnsi="仿宋" w:eastAsia="仿宋" w:cs="仿宋"/>
          <w:color w:val="000000"/>
          <w:sz w:val="24"/>
          <w:szCs w:val="24"/>
          <w:highlight w:val="none"/>
        </w:rPr>
        <w:t>区白石路318号中国（杭州）人力资源产业园北楼5楼</w:t>
      </w:r>
    </w:p>
    <w:p w14:paraId="48E1B337">
      <w:pPr>
        <w:rPr>
          <w:rFonts w:hint="eastAsia" w:ascii="仿宋" w:hAnsi="仿宋" w:eastAsia="仿宋" w:cs="仿宋"/>
          <w:color w:val="000000"/>
          <w:highlight w:val="none"/>
        </w:rPr>
      </w:pPr>
      <w:r>
        <w:rPr>
          <w:rFonts w:hint="eastAsia" w:ascii="仿宋" w:hAnsi="仿宋" w:eastAsia="仿宋" w:cs="仿宋"/>
          <w:color w:val="000000"/>
          <w:highlight w:val="none"/>
        </w:rPr>
        <w:t xml:space="preserve">    邮  箱：</w:t>
      </w:r>
      <w:r>
        <w:rPr>
          <w:rFonts w:hint="eastAsia" w:ascii="仿宋" w:hAnsi="仿宋" w:eastAsia="仿宋" w:cs="仿宋"/>
          <w:color w:val="000000"/>
          <w:highlight w:val="none"/>
          <w:lang w:val="en-US" w:eastAsia="zh-CN"/>
        </w:rPr>
        <w:t>zjwsgczyts@163.com</w:t>
      </w:r>
    </w:p>
    <w:p w14:paraId="64A08294">
      <w:pPr>
        <w:ind w:firstLine="480"/>
        <w:rPr>
          <w:rFonts w:hint="eastAsia" w:ascii="仿宋" w:hAnsi="仿宋" w:eastAsia="仿宋" w:cs="仿宋"/>
          <w:color w:val="000000"/>
          <w:highlight w:val="none"/>
          <w:lang w:val="en-US" w:eastAsia="zh-CN"/>
        </w:rPr>
      </w:pPr>
      <w:r>
        <w:rPr>
          <w:rFonts w:hint="eastAsia" w:ascii="仿宋" w:hAnsi="仿宋" w:eastAsia="仿宋" w:cs="仿宋"/>
          <w:color w:val="000000"/>
          <w:highlight w:val="none"/>
        </w:rPr>
        <w:t>项目联系人（询问）：</w:t>
      </w:r>
      <w:r>
        <w:rPr>
          <w:rFonts w:hint="eastAsia" w:ascii="仿宋" w:hAnsi="仿宋" w:eastAsia="仿宋" w:cs="仿宋"/>
          <w:color w:val="000000"/>
          <w:highlight w:val="none"/>
          <w:lang w:val="en-US" w:eastAsia="zh-CN"/>
        </w:rPr>
        <w:t>李霖、王芳、邹正英、石晓林</w:t>
      </w:r>
    </w:p>
    <w:p w14:paraId="77CD85E3">
      <w:pPr>
        <w:ind w:firstLine="480"/>
        <w:rPr>
          <w:rFonts w:hint="eastAsia" w:ascii="仿宋" w:hAnsi="仿宋" w:eastAsia="仿宋" w:cs="仿宋"/>
          <w:color w:val="000000"/>
          <w:highlight w:val="none"/>
          <w:lang w:val="en-US" w:eastAsia="zh-CN"/>
        </w:rPr>
      </w:pPr>
      <w:r>
        <w:rPr>
          <w:rFonts w:hint="eastAsia" w:ascii="仿宋" w:hAnsi="仿宋" w:eastAsia="仿宋" w:cs="仿宋"/>
          <w:color w:val="000000"/>
          <w:highlight w:val="none"/>
        </w:rPr>
        <w:t>项目联系方式（询问）：</w:t>
      </w:r>
      <w:r>
        <w:rPr>
          <w:rFonts w:hint="eastAsia" w:ascii="仿宋" w:hAnsi="仿宋" w:eastAsia="仿宋" w:cs="仿宋"/>
          <w:bCs/>
          <w:color w:val="000000"/>
          <w:sz w:val="24"/>
          <w:highlight w:val="none"/>
          <w:lang w:val="en-US" w:eastAsia="zh-CN"/>
        </w:rPr>
        <w:t>13486185025</w:t>
      </w:r>
    </w:p>
    <w:p w14:paraId="315BBAA3">
      <w:pPr>
        <w:rPr>
          <w:rFonts w:hint="eastAsia" w:ascii="仿宋" w:hAnsi="仿宋" w:eastAsia="仿宋" w:cs="仿宋"/>
          <w:color w:val="000000"/>
          <w:highlight w:val="none"/>
          <w:lang w:val="en-US" w:eastAsia="zh-CN"/>
        </w:rPr>
      </w:pPr>
      <w:r>
        <w:rPr>
          <w:rFonts w:hint="eastAsia" w:ascii="仿宋" w:hAnsi="仿宋" w:eastAsia="仿宋" w:cs="仿宋"/>
          <w:color w:val="000000"/>
          <w:highlight w:val="none"/>
        </w:rPr>
        <w:t xml:space="preserve">    质疑联系人：</w:t>
      </w:r>
      <w:r>
        <w:rPr>
          <w:rFonts w:hint="eastAsia" w:cs="仿宋"/>
          <w:color w:val="000000"/>
          <w:highlight w:val="none"/>
          <w:lang w:eastAsia="zh-CN"/>
        </w:rPr>
        <w:t>陈贇</w:t>
      </w:r>
    </w:p>
    <w:p w14:paraId="13B17CC5">
      <w:pPr>
        <w:rPr>
          <w:rFonts w:hint="eastAsia" w:ascii="仿宋" w:hAnsi="仿宋" w:eastAsia="仿宋" w:cs="仿宋"/>
          <w:color w:val="000000"/>
          <w:highlight w:val="none"/>
        </w:rPr>
      </w:pPr>
      <w:r>
        <w:rPr>
          <w:rFonts w:hint="eastAsia" w:ascii="仿宋" w:hAnsi="仿宋" w:eastAsia="仿宋" w:cs="仿宋"/>
          <w:color w:val="000000"/>
          <w:highlight w:val="none"/>
        </w:rPr>
        <w:t xml:space="preserve">    质疑联系方式：</w:t>
      </w:r>
      <w:r>
        <w:rPr>
          <w:rFonts w:hint="eastAsia" w:ascii="仿宋" w:hAnsi="仿宋" w:eastAsia="仿宋" w:cs="仿宋"/>
          <w:bCs/>
          <w:color w:val="000000"/>
          <w:sz w:val="24"/>
          <w:highlight w:val="none"/>
        </w:rPr>
        <w:t>0571-85340710</w:t>
      </w:r>
    </w:p>
    <w:p w14:paraId="4206AE08">
      <w:pPr>
        <w:keepNext w:val="0"/>
        <w:keepLines w:val="0"/>
        <w:pageBreakBefore w:val="0"/>
        <w:widowControl w:val="0"/>
        <w:kinsoku/>
        <w:wordWrap w:val="0"/>
        <w:overflowPunct/>
        <w:topLinePunct/>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rPr>
      </w:pPr>
      <w:r>
        <w:rPr>
          <w:rFonts w:hint="eastAsia" w:ascii="仿宋" w:hAnsi="仿宋" w:eastAsia="仿宋" w:cs="仿宋"/>
        </w:rPr>
        <w:t>3.同级政府采购监督管理部门            </w:t>
      </w:r>
    </w:p>
    <w:p w14:paraId="5AE9FC11">
      <w:pPr>
        <w:keepNext w:val="0"/>
        <w:keepLines w:val="0"/>
        <w:pageBreakBefore w:val="0"/>
        <w:widowControl w:val="0"/>
        <w:kinsoku/>
        <w:wordWrap w:val="0"/>
        <w:overflowPunct/>
        <w:topLinePunct/>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highlight w:val="none"/>
        </w:rPr>
      </w:pPr>
      <w:r>
        <w:rPr>
          <w:rFonts w:hint="eastAsia" w:ascii="仿宋" w:hAnsi="仿宋" w:eastAsia="仿宋" w:cs="仿宋"/>
          <w:highlight w:val="none"/>
        </w:rPr>
        <w:t>名称：</w:t>
      </w:r>
      <w:r>
        <w:rPr>
          <w:rFonts w:hint="eastAsia" w:ascii="仿宋" w:hAnsi="仿宋" w:eastAsia="仿宋" w:cs="仿宋"/>
          <w:szCs w:val="24"/>
        </w:rPr>
        <w:t>杭州市富阳区财政局政府采购监督管理科</w:t>
      </w:r>
      <w:r>
        <w:rPr>
          <w:rFonts w:hint="eastAsia" w:ascii="仿宋" w:hAnsi="仿宋" w:eastAsia="仿宋" w:cs="仿宋"/>
          <w:szCs w:val="24"/>
          <w:lang w:val="en-US" w:eastAsia="zh-CN"/>
        </w:rPr>
        <w:t>/</w:t>
      </w:r>
      <w:r>
        <w:rPr>
          <w:rFonts w:hint="eastAsia" w:ascii="仿宋" w:hAnsi="仿宋" w:eastAsia="仿宋" w:cs="仿宋"/>
          <w:highlight w:val="none"/>
        </w:rPr>
        <w:t>浙江省政府采购行政裁决服务中心（杭州）             </w:t>
      </w:r>
    </w:p>
    <w:p w14:paraId="30D03141">
      <w:pPr>
        <w:keepNext w:val="0"/>
        <w:keepLines w:val="0"/>
        <w:pageBreakBefore w:val="0"/>
        <w:widowControl w:val="0"/>
        <w:kinsoku/>
        <w:wordWrap w:val="0"/>
        <w:overflowPunct/>
        <w:topLinePunct/>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highlight w:val="none"/>
        </w:rPr>
      </w:pPr>
      <w:r>
        <w:rPr>
          <w:rFonts w:hint="eastAsia" w:ascii="仿宋" w:hAnsi="仿宋" w:eastAsia="仿宋" w:cs="仿宋"/>
          <w:highlight w:val="none"/>
        </w:rPr>
        <w:t>地址：杭州市上城区四季青街道新业路市民之家G03办公室             </w:t>
      </w:r>
    </w:p>
    <w:p w14:paraId="2FFCB3B7">
      <w:pPr>
        <w:keepNext w:val="0"/>
        <w:keepLines w:val="0"/>
        <w:pageBreakBefore w:val="0"/>
        <w:widowControl w:val="0"/>
        <w:kinsoku/>
        <w:wordWrap w:val="0"/>
        <w:overflowPunct/>
        <w:topLinePunct/>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highlight w:val="none"/>
        </w:rPr>
      </w:pPr>
      <w:r>
        <w:rPr>
          <w:rFonts w:hint="eastAsia" w:ascii="仿宋" w:hAnsi="仿宋" w:eastAsia="仿宋" w:cs="仿宋"/>
          <w:highlight w:val="none"/>
        </w:rPr>
        <w:t>传真：/             </w:t>
      </w:r>
    </w:p>
    <w:p w14:paraId="1E8425FD">
      <w:pPr>
        <w:keepNext w:val="0"/>
        <w:keepLines w:val="0"/>
        <w:pageBreakBefore w:val="0"/>
        <w:widowControl w:val="0"/>
        <w:kinsoku/>
        <w:wordWrap w:val="0"/>
        <w:overflowPunct/>
        <w:topLinePunct/>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highlight w:val="none"/>
        </w:rPr>
      </w:pPr>
      <w:r>
        <w:rPr>
          <w:rFonts w:hint="eastAsia" w:ascii="仿宋" w:hAnsi="仿宋" w:eastAsia="仿宋" w:cs="仿宋"/>
          <w:highlight w:val="none"/>
        </w:rPr>
        <w:t>联系人 ：</w:t>
      </w:r>
      <w:r>
        <w:rPr>
          <w:rFonts w:hint="eastAsia" w:ascii="仿宋" w:hAnsi="仿宋" w:eastAsia="仿宋" w:cs="仿宋"/>
          <w:highlight w:val="none"/>
          <w:lang w:val="en-US" w:eastAsia="zh-CN"/>
        </w:rPr>
        <w:t>沈女士</w:t>
      </w:r>
      <w:r>
        <w:rPr>
          <w:rFonts w:hint="eastAsia" w:ascii="仿宋" w:hAnsi="仿宋" w:eastAsia="仿宋" w:cs="仿宋"/>
          <w:highlight w:val="none"/>
        </w:rPr>
        <w:t>/</w:t>
      </w:r>
      <w:r>
        <w:rPr>
          <w:rFonts w:hint="eastAsia" w:ascii="仿宋" w:hAnsi="仿宋" w:eastAsia="仿宋" w:cs="仿宋"/>
          <w:highlight w:val="none"/>
          <w:lang w:eastAsia="zh-CN"/>
        </w:rPr>
        <w:t>朱女士</w:t>
      </w:r>
      <w:r>
        <w:rPr>
          <w:rFonts w:hint="eastAsia" w:ascii="仿宋" w:hAnsi="仿宋" w:eastAsia="仿宋" w:cs="仿宋"/>
          <w:highlight w:val="none"/>
        </w:rPr>
        <w:t>           </w:t>
      </w:r>
    </w:p>
    <w:p w14:paraId="45EEC190">
      <w:pPr>
        <w:keepNext w:val="0"/>
        <w:keepLines w:val="0"/>
        <w:pageBreakBefore w:val="0"/>
        <w:widowControl w:val="0"/>
        <w:kinsoku/>
        <w:wordWrap w:val="0"/>
        <w:overflowPunct/>
        <w:topLinePunct/>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highlight w:val="none"/>
          <w:lang w:eastAsia="zh-CN"/>
        </w:rPr>
      </w:pPr>
      <w:r>
        <w:rPr>
          <w:rFonts w:hint="eastAsia" w:ascii="仿宋" w:hAnsi="仿宋" w:eastAsia="仿宋" w:cs="仿宋"/>
          <w:highlight w:val="none"/>
        </w:rPr>
        <w:t>监督投诉电话：</w:t>
      </w:r>
      <w:r>
        <w:rPr>
          <w:rFonts w:hint="eastAsia" w:ascii="仿宋" w:hAnsi="仿宋" w:eastAsia="仿宋" w:cs="仿宋"/>
          <w:szCs w:val="24"/>
        </w:rPr>
        <w:t>0571-61772959/0571-85252453</w:t>
      </w:r>
      <w:r>
        <w:rPr>
          <w:rFonts w:hint="eastAsia" w:ascii="仿宋" w:hAnsi="仿宋" w:eastAsia="仿宋" w:cs="仿宋"/>
          <w:highlight w:val="none"/>
        </w:rPr>
        <w:t>       </w:t>
      </w:r>
    </w:p>
    <w:p w14:paraId="20545A7C">
      <w:pPr>
        <w:keepNext w:val="0"/>
        <w:keepLines w:val="0"/>
        <w:pageBreakBefore w:val="0"/>
        <w:widowControl w:val="0"/>
        <w:kinsoku/>
        <w:wordWrap w:val="0"/>
        <w:overflowPunct/>
        <w:topLinePunct/>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highlight w:val="none"/>
        </w:rPr>
      </w:pPr>
      <w:r>
        <w:rPr>
          <w:rFonts w:hint="eastAsia" w:ascii="仿宋" w:hAnsi="仿宋" w:eastAsia="仿宋" w:cs="仿宋"/>
          <w:highlight w:val="none"/>
        </w:rPr>
        <w:t>    4.浙江省本级、杭州市本级、拱墅区、富阳区政府采购项目投诉材料可寄送：浙江省政府采购行政裁决服务中心（杭州），地址：杭州市上城区四季青街道新业路市民之家G03办公室，收件人：朱女士，电话：0571-85252453</w:t>
      </w:r>
    </w:p>
    <w:p w14:paraId="69FE0A5B">
      <w:pPr>
        <w:keepNext w:val="0"/>
        <w:keepLines w:val="0"/>
        <w:pageBreakBefore w:val="0"/>
        <w:widowControl w:val="0"/>
        <w:kinsoku/>
        <w:wordWrap w:val="0"/>
        <w:overflowPunct/>
        <w:topLinePunct/>
        <w:autoSpaceDE/>
        <w:autoSpaceDN/>
        <w:bidi w:val="0"/>
        <w:adjustRightInd/>
        <w:snapToGrid/>
        <w:spacing w:beforeAutospacing="0" w:afterAutospacing="0" w:line="440" w:lineRule="exact"/>
        <w:ind w:firstLine="482" w:firstLineChars="200"/>
        <w:textAlignment w:val="auto"/>
        <w:rPr>
          <w:rFonts w:hint="eastAsia" w:ascii="仿宋" w:hAnsi="仿宋" w:eastAsia="仿宋" w:cs="仿宋"/>
        </w:rPr>
      </w:pPr>
      <w:r>
        <w:rPr>
          <w:rFonts w:hint="eastAsia" w:ascii="仿宋" w:hAnsi="仿宋" w:eastAsia="仿宋" w:cs="仿宋"/>
          <w:b/>
          <w:bCs/>
          <w:highlight w:val="none"/>
          <w:lang w:val="en-US" w:eastAsia="zh-CN"/>
        </w:rPr>
        <w:t>若对项目采购电子交易系统操作有疑问，可登录政采</w:t>
      </w:r>
      <w:r>
        <w:rPr>
          <w:rFonts w:hint="eastAsia" w:ascii="仿宋" w:hAnsi="仿宋" w:eastAsia="仿宋" w:cs="仿宋"/>
          <w:b/>
          <w:bCs/>
          <w:lang w:val="en-US" w:eastAsia="zh-CN"/>
        </w:rPr>
        <w:t>云（https://www.zcygov.cn/），点击右侧咨询小采，获取采小蜜智能服务管家帮助，或拨打政采云服务</w:t>
      </w:r>
      <w:r>
        <w:rPr>
          <w:rFonts w:hint="eastAsia" w:ascii="仿宋" w:hAnsi="仿宋" w:eastAsia="仿宋" w:cs="仿宋"/>
          <w:b/>
          <w:bCs/>
          <w:color w:val="auto"/>
          <w:lang w:val="en-US" w:eastAsia="zh-CN"/>
        </w:rPr>
        <w:t>热线95763获取</w:t>
      </w:r>
      <w:r>
        <w:rPr>
          <w:rFonts w:hint="eastAsia" w:ascii="仿宋" w:hAnsi="仿宋" w:eastAsia="仿宋" w:cs="仿宋"/>
          <w:b/>
          <w:bCs/>
          <w:lang w:val="en-US" w:eastAsia="zh-CN"/>
        </w:rPr>
        <w:t>热线服务帮助。     </w:t>
      </w:r>
      <w:r>
        <w:rPr>
          <w:rFonts w:hint="eastAsia" w:ascii="仿宋" w:hAnsi="仿宋" w:eastAsia="仿宋" w:cs="仿宋"/>
          <w:lang w:val="en-US" w:eastAsia="zh-CN"/>
        </w:rPr>
        <w:t xml:space="preserve">  </w:t>
      </w:r>
    </w:p>
    <w:p w14:paraId="5A767086">
      <w:pPr>
        <w:keepNext w:val="0"/>
        <w:keepLines w:val="0"/>
        <w:pageBreakBefore w:val="0"/>
        <w:widowControl w:val="0"/>
        <w:kinsoku/>
        <w:wordWrap w:val="0"/>
        <w:overflowPunct/>
        <w:topLinePunct/>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rPr>
      </w:pPr>
      <w:r>
        <w:rPr>
          <w:rFonts w:hint="eastAsia" w:ascii="仿宋" w:hAnsi="仿宋" w:eastAsia="仿宋" w:cs="仿宋"/>
          <w:lang w:val="en-US" w:eastAsia="zh-CN"/>
        </w:rPr>
        <w:t>CA问题联系电话（人工）：汇信CA 400-888-4636；天谷CA 400-087-8198。</w:t>
      </w:r>
    </w:p>
    <w:p w14:paraId="596CE844">
      <w:pPr>
        <w:pageBreakBefore w:val="0"/>
        <w:kinsoku/>
        <w:bidi w:val="0"/>
        <w:spacing w:beforeAutospacing="0" w:afterAutospacing="0" w:line="440" w:lineRule="exact"/>
        <w:jc w:val="right"/>
        <w:rPr>
          <w:rFonts w:hint="eastAsia" w:ascii="仿宋" w:hAnsi="仿宋" w:eastAsia="仿宋" w:cs="仿宋"/>
          <w:color w:val="FF0000"/>
          <w:highlight w:val="yellow"/>
          <w:lang w:eastAsia="zh-CN"/>
        </w:rPr>
      </w:pPr>
    </w:p>
    <w:p w14:paraId="498C1941">
      <w:pPr>
        <w:pageBreakBefore w:val="0"/>
        <w:kinsoku/>
        <w:bidi w:val="0"/>
        <w:spacing w:beforeAutospacing="0" w:afterAutospacing="0" w:line="440" w:lineRule="exact"/>
        <w:jc w:val="right"/>
        <w:rPr>
          <w:rFonts w:hint="eastAsia" w:ascii="仿宋" w:hAnsi="仿宋" w:eastAsia="仿宋" w:cs="仿宋"/>
          <w:color w:val="FF0000"/>
          <w:highlight w:val="yellow"/>
          <w:lang w:eastAsia="zh-CN"/>
        </w:rPr>
      </w:pPr>
    </w:p>
    <w:p w14:paraId="14D78CBB">
      <w:pPr>
        <w:pageBreakBefore w:val="0"/>
        <w:kinsoku/>
        <w:bidi w:val="0"/>
        <w:spacing w:beforeAutospacing="0" w:afterAutospacing="0" w:line="440" w:lineRule="exact"/>
        <w:jc w:val="right"/>
        <w:rPr>
          <w:rFonts w:hint="eastAsia" w:ascii="仿宋" w:hAnsi="仿宋" w:eastAsia="仿宋" w:cs="仿宋"/>
          <w:color w:val="auto"/>
          <w:highlight w:val="none"/>
          <w:lang w:eastAsia="zh-CN"/>
        </w:rPr>
      </w:pPr>
      <w:r>
        <w:rPr>
          <w:rFonts w:hint="eastAsia" w:ascii="仿宋" w:hAnsi="仿宋" w:eastAsia="仿宋" w:cs="仿宋"/>
          <w:lang w:eastAsia="zh-CN"/>
        </w:rPr>
        <w:t>杭州市富阳区妇幼保健院</w:t>
      </w:r>
    </w:p>
    <w:p w14:paraId="4C65F8CC">
      <w:pPr>
        <w:pageBreakBefore w:val="0"/>
        <w:kinsoku/>
        <w:bidi w:val="0"/>
        <w:spacing w:beforeAutospacing="0" w:afterAutospacing="0" w:line="440" w:lineRule="exact"/>
        <w:jc w:val="right"/>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浙江五石中正工程咨询有限公司</w:t>
      </w:r>
    </w:p>
    <w:p w14:paraId="5D2920AC">
      <w:pPr>
        <w:pageBreakBefore w:val="0"/>
        <w:kinsoku/>
        <w:bidi w:val="0"/>
        <w:spacing w:beforeAutospacing="0" w:afterAutospacing="0" w:line="440" w:lineRule="exact"/>
        <w:jc w:val="right"/>
        <w:rPr>
          <w:rFonts w:hint="eastAsia" w:ascii="仿宋" w:hAnsi="仿宋" w:eastAsia="仿宋" w:cs="仿宋"/>
          <w:color w:val="auto"/>
          <w:highlight w:val="none"/>
        </w:rPr>
      </w:pPr>
      <w:r>
        <w:rPr>
          <w:rFonts w:hint="eastAsia" w:ascii="仿宋" w:hAnsi="仿宋" w:eastAsia="仿宋" w:cs="仿宋"/>
          <w:color w:val="auto"/>
          <w:highlight w:val="none"/>
        </w:rPr>
        <w:t xml:space="preserve">  </w:t>
      </w:r>
      <w:r>
        <w:rPr>
          <w:rFonts w:hint="eastAsia" w:ascii="仿宋" w:hAnsi="仿宋" w:eastAsia="仿宋" w:cs="仿宋"/>
          <w:color w:val="auto"/>
          <w:highlight w:val="none"/>
          <w:u w:val="none"/>
        </w:rPr>
        <w:t xml:space="preserve"> 202</w:t>
      </w:r>
      <w:r>
        <w:rPr>
          <w:rFonts w:hint="eastAsia" w:ascii="仿宋" w:hAnsi="仿宋" w:eastAsia="仿宋" w:cs="仿宋"/>
          <w:color w:val="auto"/>
          <w:highlight w:val="none"/>
          <w:u w:val="none"/>
          <w:lang w:val="en-US" w:eastAsia="zh-CN"/>
        </w:rPr>
        <w:t>4</w:t>
      </w:r>
      <w:r>
        <w:rPr>
          <w:rFonts w:hint="eastAsia" w:ascii="仿宋" w:hAnsi="仿宋" w:eastAsia="仿宋" w:cs="仿宋"/>
          <w:color w:val="auto"/>
          <w:highlight w:val="none"/>
          <w:u w:val="none"/>
        </w:rPr>
        <w:t>年</w:t>
      </w:r>
      <w:r>
        <w:rPr>
          <w:rFonts w:hint="eastAsia" w:cs="仿宋"/>
          <w:color w:val="auto"/>
          <w:highlight w:val="none"/>
          <w:u w:val="none"/>
          <w:lang w:val="en-US" w:eastAsia="zh-CN"/>
        </w:rPr>
        <w:t>7</w:t>
      </w:r>
      <w:r>
        <w:rPr>
          <w:rFonts w:hint="eastAsia" w:ascii="仿宋" w:hAnsi="仿宋" w:eastAsia="仿宋" w:cs="仿宋"/>
          <w:color w:val="auto"/>
          <w:highlight w:val="none"/>
          <w:u w:val="none"/>
        </w:rPr>
        <w:t>月</w:t>
      </w:r>
      <w:r>
        <w:rPr>
          <w:rFonts w:hint="eastAsia" w:cs="仿宋"/>
          <w:color w:val="auto"/>
          <w:highlight w:val="none"/>
          <w:u w:val="none"/>
          <w:lang w:val="en-US" w:eastAsia="zh-CN"/>
        </w:rPr>
        <w:t>29</w:t>
      </w:r>
      <w:r>
        <w:rPr>
          <w:rFonts w:hint="eastAsia" w:ascii="仿宋" w:hAnsi="仿宋" w:eastAsia="仿宋" w:cs="仿宋"/>
          <w:color w:val="auto"/>
          <w:highlight w:val="none"/>
          <w:u w:val="none"/>
        </w:rPr>
        <w:t>日</w:t>
      </w:r>
    </w:p>
    <w:p w14:paraId="1774CAC0">
      <w:pPr>
        <w:pageBreakBefore w:val="0"/>
        <w:kinsoku/>
        <w:bidi w:val="0"/>
        <w:spacing w:beforeAutospacing="0" w:afterAutospacing="0" w:line="440" w:lineRule="exact"/>
        <w:rPr>
          <w:rFonts w:hint="eastAsia" w:ascii="仿宋" w:hAnsi="仿宋" w:eastAsia="仿宋" w:cs="仿宋"/>
          <w:b/>
          <w:color w:val="auto"/>
          <w:sz w:val="36"/>
          <w:szCs w:val="36"/>
        </w:rPr>
      </w:pPr>
      <w:r>
        <w:rPr>
          <w:rFonts w:hint="eastAsia" w:ascii="仿宋" w:hAnsi="仿宋" w:eastAsia="仿宋" w:cs="仿宋"/>
          <w:b/>
          <w:color w:val="auto"/>
          <w:sz w:val="36"/>
          <w:szCs w:val="36"/>
        </w:rPr>
        <w:br w:type="page"/>
      </w:r>
    </w:p>
    <w:p w14:paraId="71BB2FA3">
      <w:pPr>
        <w:pStyle w:val="5"/>
        <w:pageBreakBefore w:val="0"/>
        <w:widowControl w:val="0"/>
        <w:kinsoku/>
        <w:wordWrap/>
        <w:overflowPunct/>
        <w:topLinePunct w:val="0"/>
        <w:bidi w:val="0"/>
        <w:snapToGrid/>
        <w:spacing w:beforeAutospacing="0" w:afterAutospacing="0" w:line="440" w:lineRule="exact"/>
        <w:ind w:left="0" w:firstLine="0"/>
        <w:textAlignment w:val="auto"/>
        <w:rPr>
          <w:rFonts w:hint="eastAsia" w:ascii="仿宋" w:hAnsi="仿宋" w:eastAsia="仿宋" w:cs="仿宋"/>
        </w:rPr>
      </w:pPr>
      <w:bookmarkStart w:id="1" w:name="_Toc236940849"/>
      <w:r>
        <w:rPr>
          <w:rFonts w:hint="eastAsia" w:ascii="仿宋" w:hAnsi="仿宋" w:eastAsia="仿宋" w:cs="仿宋"/>
        </w:rPr>
        <w:t>第二章  投标人须知</w:t>
      </w:r>
      <w:bookmarkEnd w:id="1"/>
    </w:p>
    <w:p w14:paraId="08FA7E18">
      <w:pPr>
        <w:pStyle w:val="6"/>
        <w:pageBreakBefore w:val="0"/>
        <w:widowControl w:val="0"/>
        <w:kinsoku/>
        <w:wordWrap/>
        <w:overflowPunct/>
        <w:topLinePunct w:val="0"/>
        <w:bidi w:val="0"/>
        <w:snapToGrid/>
        <w:spacing w:before="0" w:beforeAutospacing="0" w:after="0" w:afterAutospacing="0" w:line="440" w:lineRule="exact"/>
        <w:ind w:left="0" w:firstLine="0"/>
        <w:textAlignment w:val="auto"/>
        <w:rPr>
          <w:rFonts w:hint="eastAsia" w:ascii="仿宋" w:hAnsi="仿宋" w:eastAsia="仿宋" w:cs="仿宋"/>
        </w:rPr>
      </w:pPr>
      <w:r>
        <w:rPr>
          <w:rFonts w:hint="eastAsia" w:ascii="仿宋" w:hAnsi="仿宋" w:eastAsia="仿宋" w:cs="仿宋"/>
        </w:rPr>
        <w:t>前附表</w:t>
      </w:r>
    </w:p>
    <w:tbl>
      <w:tblPr>
        <w:tblStyle w:val="91"/>
        <w:tblW w:w="98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32"/>
        <w:gridCol w:w="1640"/>
        <w:gridCol w:w="7468"/>
      </w:tblGrid>
      <w:tr w14:paraId="7514D3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770015FA">
            <w:pPr>
              <w:pageBreakBefore w:val="0"/>
              <w:kinsoku/>
              <w:wordWrap w:val="0"/>
              <w:overflowPunct/>
              <w:topLinePunct/>
              <w:bidi w:val="0"/>
              <w:spacing w:beforeAutospacing="0" w:afterAutospacing="0" w:line="440" w:lineRule="exact"/>
              <w:ind w:left="0" w:leftChars="0" w:firstLine="0" w:firstLineChars="0"/>
              <w:jc w:val="center"/>
              <w:rPr>
                <w:rFonts w:hint="eastAsia" w:ascii="仿宋" w:hAnsi="仿宋" w:eastAsia="仿宋" w:cs="仿宋"/>
                <w:b/>
                <w:bCs/>
                <w:color w:val="auto"/>
              </w:rPr>
            </w:pPr>
            <w:r>
              <w:rPr>
                <w:rFonts w:hint="eastAsia" w:ascii="仿宋" w:hAnsi="仿宋" w:eastAsia="仿宋" w:cs="仿宋"/>
                <w:b/>
                <w:bCs/>
                <w:color w:val="auto"/>
              </w:rPr>
              <w:t>序号</w:t>
            </w:r>
          </w:p>
        </w:tc>
        <w:tc>
          <w:tcPr>
            <w:tcW w:w="9108" w:type="dxa"/>
            <w:gridSpan w:val="2"/>
            <w:tcBorders>
              <w:top w:val="single" w:color="auto" w:sz="4" w:space="0"/>
              <w:left w:val="single" w:color="auto" w:sz="4" w:space="0"/>
              <w:bottom w:val="single" w:color="auto" w:sz="4" w:space="0"/>
              <w:right w:val="single" w:color="auto" w:sz="4" w:space="0"/>
            </w:tcBorders>
            <w:vAlign w:val="center"/>
          </w:tcPr>
          <w:p w14:paraId="1AEE1197">
            <w:pPr>
              <w:pageBreakBefore w:val="0"/>
              <w:kinsoku/>
              <w:wordWrap w:val="0"/>
              <w:overflowPunct/>
              <w:topLinePunct/>
              <w:bidi w:val="0"/>
              <w:spacing w:beforeAutospacing="0" w:afterAutospacing="0" w:line="440" w:lineRule="exact"/>
              <w:ind w:left="0" w:leftChars="0" w:firstLine="0" w:firstLineChars="0"/>
              <w:jc w:val="center"/>
              <w:rPr>
                <w:rFonts w:hint="eastAsia" w:ascii="仿宋" w:hAnsi="仿宋" w:eastAsia="仿宋" w:cs="仿宋"/>
                <w:color w:val="auto"/>
              </w:rPr>
            </w:pPr>
            <w:r>
              <w:rPr>
                <w:rFonts w:hint="eastAsia" w:ascii="仿宋" w:hAnsi="仿宋" w:eastAsia="仿宋" w:cs="仿宋"/>
                <w:color w:val="auto"/>
              </w:rPr>
              <w:t>内容说明及要求</w:t>
            </w:r>
          </w:p>
        </w:tc>
      </w:tr>
      <w:tr w14:paraId="1E2409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33075565">
            <w:pPr>
              <w:pageBreakBefore w:val="0"/>
              <w:kinsoku/>
              <w:wordWrap w:val="0"/>
              <w:overflowPunct/>
              <w:topLinePunct/>
              <w:bidi w:val="0"/>
              <w:spacing w:beforeAutospacing="0" w:afterAutospacing="0" w:line="440" w:lineRule="exact"/>
              <w:ind w:left="0" w:leftChars="0" w:firstLine="0" w:firstLineChars="0"/>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1</w:t>
            </w:r>
          </w:p>
        </w:tc>
        <w:tc>
          <w:tcPr>
            <w:tcW w:w="1640" w:type="dxa"/>
            <w:tcBorders>
              <w:top w:val="single" w:color="auto" w:sz="4" w:space="0"/>
              <w:left w:val="single" w:color="auto" w:sz="4" w:space="0"/>
              <w:bottom w:val="single" w:color="auto" w:sz="4" w:space="0"/>
              <w:right w:val="single" w:color="auto" w:sz="4" w:space="0"/>
            </w:tcBorders>
            <w:vAlign w:val="center"/>
          </w:tcPr>
          <w:p w14:paraId="5135FD4C">
            <w:pPr>
              <w:pageBreakBefore w:val="0"/>
              <w:kinsoku/>
              <w:wordWrap w:val="0"/>
              <w:overflowPunct/>
              <w:topLinePunct/>
              <w:bidi w:val="0"/>
              <w:spacing w:beforeAutospacing="0" w:afterAutospacing="0" w:line="440" w:lineRule="exact"/>
              <w:ind w:left="0" w:leftChars="0" w:firstLine="0" w:firstLineChars="0"/>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项目名称</w:t>
            </w:r>
          </w:p>
        </w:tc>
        <w:tc>
          <w:tcPr>
            <w:tcW w:w="7468" w:type="dxa"/>
            <w:tcBorders>
              <w:top w:val="single" w:color="auto" w:sz="4" w:space="0"/>
              <w:left w:val="single" w:color="auto" w:sz="4" w:space="0"/>
              <w:bottom w:val="single" w:color="auto" w:sz="4" w:space="0"/>
              <w:right w:val="single" w:color="auto" w:sz="4" w:space="0"/>
            </w:tcBorders>
            <w:vAlign w:val="center"/>
          </w:tcPr>
          <w:p w14:paraId="6AD9E204">
            <w:pPr>
              <w:pageBreakBefore w:val="0"/>
              <w:kinsoku/>
              <w:wordWrap w:val="0"/>
              <w:overflowPunct/>
              <w:topLinePunct/>
              <w:bidi w:val="0"/>
              <w:spacing w:beforeAutospacing="0" w:afterAutospacing="0" w:line="440" w:lineRule="exact"/>
              <w:ind w:left="0" w:leftChars="0" w:firstLine="0" w:firstLineChars="0"/>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杭州市富阳区妇幼保健院食堂食材采购及配送项目</w:t>
            </w:r>
          </w:p>
        </w:tc>
      </w:tr>
      <w:tr w14:paraId="3D940A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76FD2185">
            <w:pPr>
              <w:pageBreakBefore w:val="0"/>
              <w:kinsoku/>
              <w:wordWrap w:val="0"/>
              <w:overflowPunct/>
              <w:topLinePunct/>
              <w:bidi w:val="0"/>
              <w:spacing w:beforeAutospacing="0" w:afterAutospacing="0" w:line="440" w:lineRule="exact"/>
              <w:ind w:left="0" w:leftChars="0" w:firstLine="0" w:firstLineChars="0"/>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2</w:t>
            </w:r>
          </w:p>
        </w:tc>
        <w:tc>
          <w:tcPr>
            <w:tcW w:w="1640" w:type="dxa"/>
            <w:tcBorders>
              <w:top w:val="single" w:color="auto" w:sz="4" w:space="0"/>
              <w:left w:val="single" w:color="auto" w:sz="4" w:space="0"/>
              <w:bottom w:val="single" w:color="auto" w:sz="4" w:space="0"/>
              <w:right w:val="single" w:color="auto" w:sz="4" w:space="0"/>
            </w:tcBorders>
            <w:vAlign w:val="center"/>
          </w:tcPr>
          <w:p w14:paraId="5912774A">
            <w:pPr>
              <w:pageBreakBefore w:val="0"/>
              <w:kinsoku/>
              <w:wordWrap w:val="0"/>
              <w:overflowPunct/>
              <w:topLinePunct/>
              <w:bidi w:val="0"/>
              <w:spacing w:beforeAutospacing="0" w:afterAutospacing="0" w:line="440" w:lineRule="exact"/>
              <w:ind w:left="0" w:leftChars="0" w:firstLine="0" w:firstLineChars="0"/>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采购资金来源与预算</w:t>
            </w:r>
          </w:p>
        </w:tc>
        <w:tc>
          <w:tcPr>
            <w:tcW w:w="7468" w:type="dxa"/>
            <w:tcBorders>
              <w:top w:val="single" w:color="auto" w:sz="4" w:space="0"/>
              <w:left w:val="single" w:color="auto" w:sz="4" w:space="0"/>
              <w:bottom w:val="single" w:color="auto" w:sz="4" w:space="0"/>
              <w:right w:val="single" w:color="auto" w:sz="4" w:space="0"/>
            </w:tcBorders>
            <w:vAlign w:val="center"/>
          </w:tcPr>
          <w:p w14:paraId="5EF382D2">
            <w:pPr>
              <w:pageBreakBefore w:val="0"/>
              <w:kinsoku/>
              <w:wordWrap w:val="0"/>
              <w:overflowPunct/>
              <w:topLinePunct/>
              <w:bidi w:val="0"/>
              <w:snapToGrid w:val="0"/>
              <w:spacing w:beforeAutospacing="0" w:afterAutospacing="0" w:line="440" w:lineRule="exact"/>
              <w:ind w:left="0" w:leftChars="0"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（1）预算资金。</w:t>
            </w:r>
          </w:p>
          <w:p w14:paraId="53C93342">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rPr>
              <w:t>（2）本项目预算价为</w:t>
            </w:r>
            <w:r>
              <w:rPr>
                <w:rFonts w:hint="eastAsia" w:cs="仿宋"/>
                <w:color w:val="auto"/>
                <w:highlight w:val="none"/>
                <w:u w:val="single"/>
                <w:lang w:val="en-US" w:eastAsia="zh-CN"/>
              </w:rPr>
              <w:t>560</w:t>
            </w:r>
            <w:r>
              <w:rPr>
                <w:rFonts w:hint="eastAsia" w:ascii="仿宋" w:hAnsi="仿宋" w:eastAsia="仿宋" w:cs="仿宋"/>
                <w:color w:val="auto"/>
                <w:highlight w:val="none"/>
              </w:rPr>
              <w:t>万元，最高限价为</w:t>
            </w:r>
            <w:r>
              <w:rPr>
                <w:rFonts w:hint="eastAsia" w:cs="仿宋"/>
                <w:color w:val="000000" w:themeColor="text1"/>
                <w:sz w:val="24"/>
                <w:szCs w:val="24"/>
                <w:lang w:eastAsia="zh-CN"/>
                <w14:textFill>
                  <w14:solidFill>
                    <w14:schemeClr w14:val="tx1"/>
                  </w14:solidFill>
                </w14:textFill>
              </w:rPr>
              <w:t>标项一：</w:t>
            </w:r>
            <w:r>
              <w:rPr>
                <w:rFonts w:hint="eastAsia" w:ascii="仿宋" w:hAnsi="仿宋" w:eastAsia="仿宋" w:cs="仿宋"/>
                <w:bCs/>
                <w:color w:val="000000" w:themeColor="text1"/>
                <w:sz w:val="24"/>
                <w:szCs w:val="24"/>
                <w:lang w:val="en-US" w:eastAsia="zh-CN"/>
                <w14:textFill>
                  <w14:solidFill>
                    <w14:schemeClr w14:val="tx1"/>
                  </w14:solidFill>
                </w14:textFill>
              </w:rPr>
              <w:t>采购内容1-3的</w:t>
            </w:r>
            <w:r>
              <w:rPr>
                <w:rFonts w:hint="eastAsia" w:ascii="仿宋" w:hAnsi="仿宋" w:eastAsia="仿宋" w:cs="仿宋"/>
                <w:bCs/>
                <w:color w:val="000000" w:themeColor="text1"/>
                <w:sz w:val="24"/>
                <w:szCs w:val="24"/>
                <w14:textFill>
                  <w14:solidFill>
                    <w14:schemeClr w14:val="tx1"/>
                  </w14:solidFill>
                </w14:textFill>
              </w:rPr>
              <w:t>最高限价（结算率）为</w:t>
            </w:r>
            <w:r>
              <w:rPr>
                <w:rFonts w:hint="eastAsia" w:ascii="仿宋" w:hAnsi="仿宋" w:eastAsia="仿宋" w:cs="仿宋"/>
                <w:b/>
                <w:bCs w:val="0"/>
                <w:color w:val="000000" w:themeColor="text1"/>
                <w:sz w:val="24"/>
                <w:szCs w:val="24"/>
                <w:lang w:val="en-US" w:eastAsia="zh-CN"/>
                <w14:textFill>
                  <w14:solidFill>
                    <w14:schemeClr w14:val="tx1"/>
                  </w14:solidFill>
                </w14:textFill>
              </w:rPr>
              <w:t>86</w:t>
            </w:r>
            <w:r>
              <w:rPr>
                <w:rFonts w:hint="eastAsia" w:ascii="仿宋" w:hAnsi="仿宋" w:eastAsia="仿宋" w:cs="仿宋"/>
                <w:b/>
                <w:bCs w:val="0"/>
                <w:color w:val="000000" w:themeColor="text1"/>
                <w:sz w:val="24"/>
                <w:szCs w:val="24"/>
                <w14:textFill>
                  <w14:solidFill>
                    <w14:schemeClr w14:val="tx1"/>
                  </w14:solidFill>
                </w14:textFill>
              </w:rPr>
              <w:t>%，</w:t>
            </w:r>
            <w:r>
              <w:rPr>
                <w:rFonts w:hint="eastAsia" w:ascii="仿宋" w:hAnsi="仿宋" w:eastAsia="仿宋" w:cs="仿宋"/>
                <w:bCs/>
                <w:color w:val="000000" w:themeColor="text1"/>
                <w:sz w:val="24"/>
                <w:szCs w:val="24"/>
                <w:lang w:val="en-US" w:eastAsia="zh-CN"/>
                <w14:textFill>
                  <w14:solidFill>
                    <w14:schemeClr w14:val="tx1"/>
                  </w14:solidFill>
                </w14:textFill>
              </w:rPr>
              <w:t>采购内容4-8的</w:t>
            </w:r>
            <w:r>
              <w:rPr>
                <w:rFonts w:hint="eastAsia" w:ascii="仿宋" w:hAnsi="仿宋" w:eastAsia="仿宋" w:cs="仿宋"/>
                <w:bCs/>
                <w:color w:val="0000FF"/>
                <w:sz w:val="24"/>
                <w:szCs w:val="24"/>
              </w:rPr>
              <w:t>最高限价</w:t>
            </w:r>
            <w:r>
              <w:rPr>
                <w:rFonts w:hint="eastAsia" w:ascii="仿宋" w:hAnsi="仿宋" w:eastAsia="仿宋" w:cs="仿宋"/>
                <w:bCs/>
                <w:color w:val="000000" w:themeColor="text1"/>
                <w:sz w:val="24"/>
                <w:szCs w:val="24"/>
                <w:lang w:val="en-US" w:eastAsia="zh-CN"/>
                <w14:textFill>
                  <w14:solidFill>
                    <w14:schemeClr w14:val="tx1"/>
                  </w14:solidFill>
                </w14:textFill>
              </w:rPr>
              <w:t>结算率</w:t>
            </w:r>
            <w:r>
              <w:rPr>
                <w:rFonts w:hint="eastAsia" w:cs="仿宋"/>
                <w:bCs/>
                <w:color w:val="000000" w:themeColor="text1"/>
                <w:sz w:val="24"/>
                <w:szCs w:val="24"/>
                <w:lang w:val="en-US" w:eastAsia="zh-CN"/>
                <w14:textFill>
                  <w14:solidFill>
                    <w14:schemeClr w14:val="tx1"/>
                  </w14:solidFill>
                </w14:textFill>
              </w:rPr>
              <w:t>100%;</w:t>
            </w:r>
            <w:r>
              <w:rPr>
                <w:rFonts w:hint="eastAsia" w:cs="仿宋"/>
                <w:color w:val="000000" w:themeColor="text1"/>
                <w:sz w:val="24"/>
                <w:szCs w:val="24"/>
                <w:lang w:eastAsia="zh-CN"/>
                <w14:textFill>
                  <w14:solidFill>
                    <w14:schemeClr w14:val="tx1"/>
                  </w14:solidFill>
                </w14:textFill>
              </w:rPr>
              <w:t>标项二：</w:t>
            </w:r>
            <w:r>
              <w:rPr>
                <w:rFonts w:hint="eastAsia" w:ascii="仿宋" w:hAnsi="仿宋" w:eastAsia="仿宋" w:cs="仿宋"/>
                <w:bCs/>
                <w:color w:val="000000" w:themeColor="text1"/>
                <w:sz w:val="24"/>
                <w:szCs w:val="24"/>
                <w14:textFill>
                  <w14:solidFill>
                    <w14:schemeClr w14:val="tx1"/>
                  </w14:solidFill>
                </w14:textFill>
              </w:rPr>
              <w:t>最高限价</w:t>
            </w:r>
            <w:r>
              <w:rPr>
                <w:rFonts w:hint="eastAsia" w:ascii="仿宋" w:hAnsi="仿宋" w:eastAsia="仿宋" w:cs="仿宋"/>
                <w:bCs/>
                <w:color w:val="000000" w:themeColor="text1"/>
                <w:sz w:val="24"/>
                <w:szCs w:val="24"/>
                <w:lang w:val="en-US" w:eastAsia="zh-CN"/>
                <w14:textFill>
                  <w14:solidFill>
                    <w14:schemeClr w14:val="tx1"/>
                  </w14:solidFill>
                </w14:textFill>
              </w:rPr>
              <w:t>结算率</w:t>
            </w:r>
            <w:r>
              <w:rPr>
                <w:rFonts w:hint="eastAsia" w:cs="仿宋"/>
                <w:bCs/>
                <w:color w:val="000000" w:themeColor="text1"/>
                <w:sz w:val="24"/>
                <w:szCs w:val="24"/>
                <w:lang w:val="en-US" w:eastAsia="zh-CN"/>
                <w14:textFill>
                  <w14:solidFill>
                    <w14:schemeClr w14:val="tx1"/>
                  </w14:solidFill>
                </w14:textFill>
              </w:rPr>
              <w:t>100%；</w:t>
            </w:r>
            <w:r>
              <w:rPr>
                <w:rFonts w:hint="eastAsia" w:cs="仿宋"/>
                <w:color w:val="000000" w:themeColor="text1"/>
                <w:sz w:val="24"/>
                <w:szCs w:val="24"/>
                <w:lang w:eastAsia="zh-CN"/>
                <w14:textFill>
                  <w14:solidFill>
                    <w14:schemeClr w14:val="tx1"/>
                  </w14:solidFill>
                </w14:textFill>
              </w:rPr>
              <w:t>标项三：</w:t>
            </w:r>
            <w:r>
              <w:rPr>
                <w:rFonts w:hint="eastAsia" w:ascii="仿宋" w:hAnsi="仿宋" w:eastAsia="仿宋" w:cs="仿宋"/>
                <w:bCs/>
                <w:color w:val="000000" w:themeColor="text1"/>
                <w:szCs w:val="21"/>
                <w14:textFill>
                  <w14:solidFill>
                    <w14:schemeClr w14:val="tx1"/>
                  </w14:solidFill>
                </w14:textFill>
              </w:rPr>
              <w:t>最高限价（结算率）为</w:t>
            </w:r>
            <w:r>
              <w:rPr>
                <w:rFonts w:hint="eastAsia" w:ascii="仿宋" w:hAnsi="仿宋" w:eastAsia="仿宋" w:cs="仿宋"/>
                <w:bCs/>
                <w:color w:val="000000" w:themeColor="text1"/>
                <w:szCs w:val="21"/>
                <w:lang w:val="en-US" w:eastAsia="zh-CN"/>
                <w14:textFill>
                  <w14:solidFill>
                    <w14:schemeClr w14:val="tx1"/>
                  </w14:solidFill>
                </w14:textFill>
              </w:rPr>
              <w:t>65</w:t>
            </w:r>
            <w:r>
              <w:rPr>
                <w:rFonts w:hint="eastAsia" w:ascii="仿宋" w:hAnsi="仿宋" w:eastAsia="仿宋" w:cs="仿宋"/>
                <w:b/>
                <w:bCs w:val="0"/>
                <w:color w:val="000000" w:themeColor="text1"/>
                <w:szCs w:val="21"/>
                <w14:textFill>
                  <w14:solidFill>
                    <w14:schemeClr w14:val="tx1"/>
                  </w14:solidFill>
                </w14:textFill>
              </w:rPr>
              <w:t>%</w:t>
            </w:r>
            <w:r>
              <w:rPr>
                <w:rFonts w:hint="eastAsia" w:cs="仿宋"/>
                <w:bCs/>
                <w:color w:val="000000" w:themeColor="text1"/>
                <w:sz w:val="24"/>
                <w:szCs w:val="24"/>
                <w:lang w:val="en-US" w:eastAsia="zh-CN"/>
                <w14:textFill>
                  <w14:solidFill>
                    <w14:schemeClr w14:val="tx1"/>
                  </w14:solidFill>
                </w14:textFill>
              </w:rPr>
              <w:t>；</w:t>
            </w:r>
            <w:r>
              <w:rPr>
                <w:rFonts w:hint="eastAsia" w:ascii="仿宋" w:hAnsi="仿宋" w:eastAsia="仿宋" w:cs="仿宋"/>
                <w:color w:val="auto"/>
                <w:highlight w:val="none"/>
                <w:lang w:eastAsia="zh-CN"/>
              </w:rPr>
              <w:t>超过最高限价的投标无效。</w:t>
            </w:r>
          </w:p>
          <w:p w14:paraId="586BA089">
            <w:pPr>
              <w:pageBreakBefore w:val="0"/>
              <w:kinsoku/>
              <w:wordWrap w:val="0"/>
              <w:overflowPunct/>
              <w:topLinePunct/>
              <w:bidi w:val="0"/>
              <w:snapToGrid w:val="0"/>
              <w:spacing w:beforeAutospacing="0" w:afterAutospacing="0" w:line="440" w:lineRule="exact"/>
              <w:ind w:left="0" w:leftChars="0" w:firstLine="0" w:firstLineChars="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（3）采购方式：公开招标</w:t>
            </w:r>
          </w:p>
        </w:tc>
      </w:tr>
      <w:tr w14:paraId="14F3A4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117E4C47">
            <w:pPr>
              <w:pageBreakBefore w:val="0"/>
              <w:kinsoku/>
              <w:wordWrap w:val="0"/>
              <w:overflowPunct/>
              <w:topLinePunct/>
              <w:bidi w:val="0"/>
              <w:spacing w:beforeAutospacing="0" w:afterAutospacing="0" w:line="440" w:lineRule="exact"/>
              <w:ind w:left="0" w:leftChars="0" w:firstLine="0" w:firstLineChars="0"/>
              <w:jc w:val="center"/>
              <w:rPr>
                <w:rFonts w:hint="eastAsia" w:ascii="仿宋" w:hAnsi="仿宋" w:eastAsia="仿宋" w:cs="仿宋"/>
                <w:b/>
                <w:bCs/>
                <w:color w:val="auto"/>
                <w:highlight w:val="none"/>
                <w:lang w:eastAsia="zh-CN"/>
              </w:rPr>
            </w:pPr>
            <w:r>
              <w:rPr>
                <w:rFonts w:hint="eastAsia" w:ascii="仿宋" w:hAnsi="仿宋" w:eastAsia="仿宋" w:cs="仿宋"/>
                <w:b/>
                <w:bCs/>
                <w:color w:val="auto"/>
                <w:highlight w:val="none"/>
                <w:lang w:val="en-US" w:eastAsia="zh-CN"/>
              </w:rPr>
              <w:t>3</w:t>
            </w:r>
          </w:p>
        </w:tc>
        <w:tc>
          <w:tcPr>
            <w:tcW w:w="1640" w:type="dxa"/>
            <w:tcBorders>
              <w:top w:val="single" w:color="auto" w:sz="4" w:space="0"/>
              <w:left w:val="single" w:color="auto" w:sz="4" w:space="0"/>
              <w:bottom w:val="single" w:color="auto" w:sz="4" w:space="0"/>
              <w:right w:val="single" w:color="auto" w:sz="4" w:space="0"/>
            </w:tcBorders>
            <w:vAlign w:val="center"/>
          </w:tcPr>
          <w:p w14:paraId="0D0A811A">
            <w:pPr>
              <w:pageBreakBefore w:val="0"/>
              <w:kinsoku/>
              <w:wordWrap w:val="0"/>
              <w:overflowPunct/>
              <w:topLinePunct/>
              <w:bidi w:val="0"/>
              <w:spacing w:beforeAutospacing="0" w:afterAutospacing="0" w:line="440" w:lineRule="exact"/>
              <w:ind w:left="0" w:leftChars="0" w:firstLine="0" w:firstLineChars="0"/>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投标文件递交截止时间与地点</w:t>
            </w:r>
          </w:p>
        </w:tc>
        <w:tc>
          <w:tcPr>
            <w:tcW w:w="7468" w:type="dxa"/>
            <w:tcBorders>
              <w:top w:val="single" w:color="auto" w:sz="4" w:space="0"/>
              <w:left w:val="single" w:color="auto" w:sz="4" w:space="0"/>
              <w:bottom w:val="single" w:color="auto" w:sz="4" w:space="0"/>
              <w:right w:val="single" w:color="auto" w:sz="4" w:space="0"/>
            </w:tcBorders>
            <w:vAlign w:val="center"/>
          </w:tcPr>
          <w:p w14:paraId="06F5200F">
            <w:pPr>
              <w:pageBreakBefore w:val="0"/>
              <w:kinsoku/>
              <w:wordWrap w:val="0"/>
              <w:overflowPunct/>
              <w:topLinePunct/>
              <w:bidi w:val="0"/>
              <w:snapToGrid w:val="0"/>
              <w:spacing w:beforeAutospacing="0" w:afterAutospacing="0" w:line="440" w:lineRule="exact"/>
              <w:ind w:left="0" w:leftChars="0" w:firstLine="0" w:firstLineChars="0"/>
              <w:rPr>
                <w:rFonts w:hint="eastAsia" w:ascii="仿宋" w:hAnsi="仿宋" w:eastAsia="仿宋" w:cs="仿宋"/>
                <w:color w:val="auto"/>
                <w:highlight w:val="none"/>
                <w:lang w:eastAsia="zh-CN"/>
              </w:rPr>
            </w:pPr>
            <w:r>
              <w:rPr>
                <w:rFonts w:hint="eastAsia" w:ascii="仿宋" w:hAnsi="仿宋" w:eastAsia="仿宋" w:cs="仿宋"/>
                <w:color w:val="auto"/>
                <w:highlight w:val="none"/>
              </w:rPr>
              <w:t>（1）投标文件递交截止时间：</w:t>
            </w:r>
            <w:r>
              <w:rPr>
                <w:rFonts w:hint="eastAsia" w:ascii="仿宋" w:hAnsi="仿宋" w:eastAsia="仿宋" w:cs="仿宋"/>
                <w:color w:val="auto"/>
                <w:highlight w:val="none"/>
                <w:u w:val="single"/>
                <w:lang w:val="en-US" w:eastAsia="zh-CN"/>
              </w:rPr>
              <w:t>2024</w:t>
            </w:r>
            <w:r>
              <w:rPr>
                <w:rFonts w:hint="eastAsia" w:ascii="仿宋" w:hAnsi="仿宋" w:eastAsia="仿宋" w:cs="仿宋"/>
                <w:color w:val="auto"/>
                <w:highlight w:val="none"/>
                <w:u w:val="single"/>
              </w:rPr>
              <w:t>年</w:t>
            </w:r>
            <w:r>
              <w:rPr>
                <w:rFonts w:hint="eastAsia" w:cs="仿宋"/>
                <w:color w:val="auto"/>
                <w:highlight w:val="none"/>
                <w:u w:val="single"/>
                <w:lang w:val="en-US" w:eastAsia="zh-CN"/>
              </w:rPr>
              <w:t>8</w:t>
            </w:r>
            <w:r>
              <w:rPr>
                <w:rFonts w:hint="eastAsia" w:ascii="仿宋" w:hAnsi="仿宋" w:eastAsia="仿宋" w:cs="仿宋"/>
                <w:color w:val="auto"/>
                <w:highlight w:val="none"/>
                <w:u w:val="single"/>
              </w:rPr>
              <w:t>月</w:t>
            </w:r>
            <w:r>
              <w:rPr>
                <w:rFonts w:hint="eastAsia" w:cs="仿宋"/>
                <w:color w:val="auto"/>
                <w:highlight w:val="none"/>
                <w:u w:val="single"/>
                <w:lang w:val="en-US" w:eastAsia="zh-CN"/>
              </w:rPr>
              <w:t>21</w:t>
            </w:r>
            <w:r>
              <w:rPr>
                <w:rFonts w:hint="eastAsia" w:ascii="仿宋" w:hAnsi="仿宋" w:eastAsia="仿宋" w:cs="仿宋"/>
                <w:color w:val="auto"/>
                <w:highlight w:val="none"/>
                <w:u w:val="single"/>
              </w:rPr>
              <w:t>日</w:t>
            </w:r>
            <w:r>
              <w:rPr>
                <w:rFonts w:hint="eastAsia" w:ascii="仿宋" w:hAnsi="仿宋" w:eastAsia="仿宋" w:cs="仿宋"/>
                <w:color w:val="auto"/>
                <w:highlight w:val="none"/>
                <w:u w:val="single"/>
                <w:lang w:val="en-US" w:eastAsia="zh-CN"/>
              </w:rPr>
              <w:t>9时</w:t>
            </w:r>
            <w:r>
              <w:rPr>
                <w:rFonts w:hint="eastAsia" w:cs="仿宋"/>
                <w:color w:val="auto"/>
                <w:highlight w:val="none"/>
                <w:u w:val="single"/>
                <w:lang w:val="en-US" w:eastAsia="zh-CN"/>
              </w:rPr>
              <w:t>3</w:t>
            </w:r>
            <w:r>
              <w:rPr>
                <w:rFonts w:hint="eastAsia" w:ascii="仿宋" w:hAnsi="仿宋" w:eastAsia="仿宋" w:cs="仿宋"/>
                <w:color w:val="auto"/>
                <w:highlight w:val="none"/>
                <w:u w:val="single"/>
                <w:lang w:val="en-US" w:eastAsia="zh-CN"/>
              </w:rPr>
              <w:t>0分00秒</w:t>
            </w:r>
            <w:r>
              <w:rPr>
                <w:rFonts w:hint="eastAsia" w:ascii="仿宋" w:hAnsi="仿宋" w:eastAsia="仿宋" w:cs="仿宋"/>
                <w:color w:val="auto"/>
                <w:highlight w:val="none"/>
                <w:u w:val="single"/>
              </w:rPr>
              <w:t>止</w:t>
            </w:r>
            <w:r>
              <w:rPr>
                <w:rFonts w:hint="eastAsia" w:ascii="仿宋" w:hAnsi="仿宋" w:eastAsia="仿宋" w:cs="仿宋"/>
                <w:color w:val="auto"/>
                <w:highlight w:val="none"/>
                <w:u w:val="single"/>
                <w:lang w:eastAsia="zh-CN"/>
              </w:rPr>
              <w:t>（</w:t>
            </w:r>
            <w:r>
              <w:rPr>
                <w:rFonts w:hint="eastAsia" w:ascii="仿宋" w:hAnsi="仿宋" w:eastAsia="仿宋" w:cs="仿宋"/>
                <w:color w:val="auto"/>
                <w:highlight w:val="none"/>
                <w:lang w:eastAsia="zh-CN"/>
              </w:rPr>
              <w:t>北京时间）</w:t>
            </w:r>
          </w:p>
          <w:p w14:paraId="4AAC5F7A">
            <w:pPr>
              <w:pStyle w:val="108"/>
              <w:pageBreakBefore w:val="0"/>
              <w:kinsoku/>
              <w:wordWrap w:val="0"/>
              <w:overflowPunct/>
              <w:topLinePunct/>
              <w:bidi w:val="0"/>
              <w:spacing w:before="0" w:beforeAutospacing="0" w:after="0" w:afterAutospacing="0" w:line="440" w:lineRule="exact"/>
              <w:ind w:left="0" w:leftChars="0"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（2）投标文件递交地点：政采云平台(https://www.zcygov.cn/)；</w:t>
            </w:r>
          </w:p>
          <w:p w14:paraId="593AE2BE">
            <w:pPr>
              <w:pStyle w:val="108"/>
              <w:pageBreakBefore w:val="0"/>
              <w:kinsoku/>
              <w:wordWrap w:val="0"/>
              <w:overflowPunct/>
              <w:topLinePunct/>
              <w:bidi w:val="0"/>
              <w:spacing w:before="0" w:beforeAutospacing="0" w:after="0" w:afterAutospacing="0" w:line="440" w:lineRule="exact"/>
              <w:ind w:left="0" w:leftChars="0" w:firstLine="0" w:firstLineChars="0"/>
              <w:rPr>
                <w:rFonts w:hint="eastAsia" w:ascii="仿宋" w:hAnsi="仿宋" w:eastAsia="仿宋" w:cs="仿宋"/>
                <w:color w:val="auto"/>
                <w:highlight w:val="none"/>
                <w:lang w:val="en-US" w:eastAsia="zh-CN"/>
              </w:rPr>
            </w:pPr>
            <w:r>
              <w:rPr>
                <w:rFonts w:hint="eastAsia" w:ascii="仿宋" w:hAnsi="仿宋" w:eastAsia="仿宋" w:cs="仿宋"/>
                <w:color w:val="auto"/>
                <w:kern w:val="0"/>
                <w:sz w:val="24"/>
                <w:szCs w:val="20"/>
                <w:highlight w:val="none"/>
                <w:lang w:val="en-US" w:eastAsia="zh-CN" w:bidi="ar-SA"/>
              </w:rPr>
              <w:t>（3）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传输递交的投标、响应文件，将被拒收。</w:t>
            </w:r>
          </w:p>
        </w:tc>
      </w:tr>
      <w:tr w14:paraId="0ED5BA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04815631">
            <w:pPr>
              <w:pageBreakBefore w:val="0"/>
              <w:kinsoku/>
              <w:wordWrap w:val="0"/>
              <w:overflowPunct/>
              <w:topLinePunct/>
              <w:bidi w:val="0"/>
              <w:spacing w:beforeAutospacing="0" w:afterAutospacing="0" w:line="440" w:lineRule="exact"/>
              <w:ind w:left="0" w:leftChars="0" w:firstLine="0" w:firstLineChars="0"/>
              <w:jc w:val="center"/>
              <w:rPr>
                <w:rFonts w:hint="eastAsia" w:ascii="仿宋" w:hAnsi="仿宋" w:eastAsia="仿宋" w:cs="仿宋"/>
                <w:b/>
                <w:bCs/>
                <w:color w:val="auto"/>
                <w:lang w:eastAsia="zh-CN"/>
              </w:rPr>
            </w:pPr>
            <w:r>
              <w:rPr>
                <w:rFonts w:hint="eastAsia" w:ascii="仿宋" w:hAnsi="仿宋" w:eastAsia="仿宋" w:cs="仿宋"/>
                <w:b/>
                <w:bCs/>
                <w:color w:val="auto"/>
                <w:lang w:val="en-US" w:eastAsia="zh-CN"/>
              </w:rPr>
              <w:t>4</w:t>
            </w:r>
          </w:p>
        </w:tc>
        <w:tc>
          <w:tcPr>
            <w:tcW w:w="1640" w:type="dxa"/>
            <w:tcBorders>
              <w:top w:val="single" w:color="auto" w:sz="4" w:space="0"/>
              <w:left w:val="single" w:color="auto" w:sz="4" w:space="0"/>
              <w:bottom w:val="single" w:color="auto" w:sz="4" w:space="0"/>
              <w:right w:val="single" w:color="auto" w:sz="4" w:space="0"/>
            </w:tcBorders>
            <w:vAlign w:val="center"/>
          </w:tcPr>
          <w:p w14:paraId="61A7D046">
            <w:pPr>
              <w:pageBreakBefore w:val="0"/>
              <w:kinsoku/>
              <w:wordWrap w:val="0"/>
              <w:overflowPunct/>
              <w:topLinePunct/>
              <w:bidi w:val="0"/>
              <w:spacing w:beforeAutospacing="0" w:afterAutospacing="0" w:line="440" w:lineRule="exact"/>
              <w:ind w:left="0" w:leftChars="0" w:firstLine="0" w:firstLineChars="0"/>
              <w:jc w:val="center"/>
              <w:rPr>
                <w:rFonts w:hint="eastAsia" w:ascii="仿宋" w:hAnsi="仿宋" w:eastAsia="仿宋" w:cs="仿宋"/>
                <w:b/>
                <w:bCs/>
                <w:color w:val="auto"/>
              </w:rPr>
            </w:pPr>
            <w:r>
              <w:rPr>
                <w:rFonts w:hint="eastAsia" w:ascii="仿宋" w:hAnsi="仿宋" w:eastAsia="仿宋" w:cs="仿宋"/>
                <w:b/>
                <w:bCs/>
                <w:color w:val="auto"/>
              </w:rPr>
              <w:t>开标时间与地点</w:t>
            </w:r>
          </w:p>
        </w:tc>
        <w:tc>
          <w:tcPr>
            <w:tcW w:w="7468" w:type="dxa"/>
            <w:tcBorders>
              <w:top w:val="single" w:color="auto" w:sz="4" w:space="0"/>
              <w:left w:val="single" w:color="auto" w:sz="4" w:space="0"/>
              <w:bottom w:val="single" w:color="auto" w:sz="4" w:space="0"/>
              <w:right w:val="single" w:color="auto" w:sz="4" w:space="0"/>
            </w:tcBorders>
            <w:vAlign w:val="center"/>
          </w:tcPr>
          <w:p w14:paraId="777780AE">
            <w:pPr>
              <w:pageBreakBefore w:val="0"/>
              <w:kinsoku/>
              <w:wordWrap w:val="0"/>
              <w:overflowPunct/>
              <w:topLinePunct/>
              <w:bidi w:val="0"/>
              <w:snapToGrid w:val="0"/>
              <w:spacing w:beforeAutospacing="0" w:afterAutospacing="0" w:line="440" w:lineRule="exact"/>
              <w:ind w:left="0" w:leftChars="0" w:firstLine="0" w:firstLineChars="0"/>
              <w:rPr>
                <w:rFonts w:hint="eastAsia" w:ascii="仿宋" w:hAnsi="仿宋" w:eastAsia="仿宋" w:cs="仿宋"/>
                <w:color w:val="auto"/>
                <w:highlight w:val="none"/>
                <w:lang w:eastAsia="zh-CN"/>
              </w:rPr>
            </w:pPr>
            <w:r>
              <w:rPr>
                <w:rFonts w:hint="eastAsia" w:ascii="仿宋" w:hAnsi="仿宋" w:eastAsia="仿宋" w:cs="仿宋"/>
                <w:color w:val="auto"/>
                <w:highlight w:val="none"/>
              </w:rPr>
              <w:t>（1）开标时间：</w:t>
            </w:r>
            <w:r>
              <w:rPr>
                <w:rFonts w:hint="eastAsia" w:ascii="仿宋" w:hAnsi="仿宋" w:eastAsia="仿宋" w:cs="仿宋"/>
                <w:color w:val="auto"/>
                <w:highlight w:val="none"/>
                <w:u w:val="single"/>
                <w:lang w:val="en-US" w:eastAsia="zh-CN"/>
              </w:rPr>
              <w:t>2024</w:t>
            </w:r>
            <w:r>
              <w:rPr>
                <w:rFonts w:hint="eastAsia" w:ascii="仿宋" w:hAnsi="仿宋" w:eastAsia="仿宋" w:cs="仿宋"/>
                <w:color w:val="auto"/>
                <w:highlight w:val="none"/>
                <w:u w:val="single"/>
              </w:rPr>
              <w:t>年</w:t>
            </w:r>
            <w:r>
              <w:rPr>
                <w:rFonts w:hint="eastAsia" w:cs="仿宋"/>
                <w:color w:val="auto"/>
                <w:highlight w:val="none"/>
                <w:u w:val="single"/>
                <w:lang w:val="en-US" w:eastAsia="zh-CN"/>
              </w:rPr>
              <w:t>8月21日</w:t>
            </w:r>
            <w:r>
              <w:rPr>
                <w:rFonts w:hint="eastAsia" w:ascii="仿宋" w:hAnsi="仿宋" w:eastAsia="仿宋" w:cs="仿宋"/>
                <w:color w:val="auto"/>
                <w:highlight w:val="none"/>
                <w:u w:val="single"/>
                <w:lang w:val="en-US" w:eastAsia="zh-CN"/>
              </w:rPr>
              <w:t>9时</w:t>
            </w:r>
            <w:r>
              <w:rPr>
                <w:rFonts w:hint="eastAsia" w:cs="仿宋"/>
                <w:color w:val="auto"/>
                <w:highlight w:val="none"/>
                <w:u w:val="single"/>
                <w:lang w:val="en-US" w:eastAsia="zh-CN"/>
              </w:rPr>
              <w:t>3</w:t>
            </w:r>
            <w:r>
              <w:rPr>
                <w:rFonts w:hint="eastAsia" w:ascii="仿宋" w:hAnsi="仿宋" w:eastAsia="仿宋" w:cs="仿宋"/>
                <w:color w:val="auto"/>
                <w:highlight w:val="none"/>
                <w:u w:val="single"/>
                <w:lang w:val="en-US" w:eastAsia="zh-CN"/>
              </w:rPr>
              <w:t>0分00秒</w:t>
            </w:r>
            <w:r>
              <w:rPr>
                <w:rFonts w:hint="eastAsia" w:ascii="仿宋" w:hAnsi="仿宋" w:eastAsia="仿宋" w:cs="仿宋"/>
                <w:color w:val="auto"/>
                <w:highlight w:val="none"/>
                <w:u w:val="single"/>
                <w:lang w:eastAsia="zh-CN"/>
              </w:rPr>
              <w:t>（</w:t>
            </w:r>
            <w:r>
              <w:rPr>
                <w:rFonts w:hint="eastAsia" w:ascii="仿宋" w:hAnsi="仿宋" w:eastAsia="仿宋" w:cs="仿宋"/>
                <w:color w:val="auto"/>
                <w:highlight w:val="none"/>
                <w:lang w:eastAsia="zh-CN"/>
              </w:rPr>
              <w:t>北京时间）</w:t>
            </w:r>
          </w:p>
          <w:p w14:paraId="47FFCF49">
            <w:pPr>
              <w:numPr>
                <w:ilvl w:val="0"/>
                <w:numId w:val="0"/>
              </w:numPr>
              <w:tabs>
                <w:tab w:val="left" w:pos="0"/>
              </w:tabs>
              <w:rPr>
                <w:rFonts w:hint="eastAsia" w:ascii="仿宋" w:hAnsi="仿宋" w:eastAsia="仿宋" w:cs="仿宋"/>
                <w:color w:val="auto"/>
                <w:szCs w:val="24"/>
                <w:highlight w:val="none"/>
              </w:rPr>
            </w:pPr>
            <w:r>
              <w:rPr>
                <w:rFonts w:hint="eastAsia" w:ascii="仿宋" w:hAnsi="仿宋" w:eastAsia="仿宋" w:cs="仿宋"/>
                <w:color w:val="auto"/>
                <w:kern w:val="3"/>
                <w:szCs w:val="24"/>
                <w:highlight w:val="none"/>
              </w:rPr>
              <w:t>（2）</w:t>
            </w:r>
            <w:r>
              <w:rPr>
                <w:rFonts w:hint="eastAsia" w:ascii="仿宋" w:hAnsi="仿宋" w:eastAsia="仿宋" w:cs="仿宋"/>
                <w:color w:val="auto"/>
                <w:szCs w:val="24"/>
                <w:highlight w:val="none"/>
              </w:rPr>
              <w:t>开标地点</w:t>
            </w:r>
            <w:r>
              <w:rPr>
                <w:rFonts w:hint="eastAsia" w:cs="仿宋"/>
                <w:color w:val="4F81BD"/>
                <w:sz w:val="24"/>
                <w:szCs w:val="24"/>
                <w:lang w:eastAsia="zh-CN"/>
              </w:rPr>
              <w:t>杭州市富阳区江连街27号行政服务中心A座4楼</w:t>
            </w:r>
            <w:r>
              <w:rPr>
                <w:rFonts w:hint="eastAsia" w:cs="仿宋"/>
                <w:color w:val="4F81BD"/>
                <w:sz w:val="24"/>
                <w:szCs w:val="24"/>
                <w:lang w:val="en-US" w:eastAsia="zh-CN"/>
              </w:rPr>
              <w:t>3</w:t>
            </w:r>
            <w:bookmarkStart w:id="8" w:name="_GoBack"/>
            <w:bookmarkEnd w:id="8"/>
            <w:r>
              <w:rPr>
                <w:rFonts w:hint="eastAsia" w:cs="仿宋"/>
                <w:color w:val="4F81BD"/>
                <w:sz w:val="24"/>
                <w:szCs w:val="24"/>
                <w:lang w:eastAsia="zh-CN"/>
              </w:rPr>
              <w:t>号开标室</w:t>
            </w:r>
            <w:r>
              <w:rPr>
                <w:rFonts w:hint="eastAsia" w:ascii="仿宋" w:hAnsi="仿宋" w:eastAsia="仿宋" w:cs="仿宋"/>
                <w:color w:val="auto"/>
                <w:highlight w:val="none"/>
              </w:rPr>
              <w:t>；政采云平台（https://www.zcygov.cn/）。</w:t>
            </w:r>
          </w:p>
        </w:tc>
      </w:tr>
      <w:tr w14:paraId="596EC2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0D8287B9">
            <w:pPr>
              <w:pageBreakBefore w:val="0"/>
              <w:kinsoku/>
              <w:wordWrap w:val="0"/>
              <w:overflowPunct/>
              <w:topLinePunct/>
              <w:bidi w:val="0"/>
              <w:spacing w:beforeAutospacing="0" w:afterAutospacing="0" w:line="440" w:lineRule="exact"/>
              <w:ind w:left="0" w:leftChars="0" w:firstLine="0" w:firstLineChars="0"/>
              <w:jc w:val="center"/>
              <w:rPr>
                <w:rFonts w:hint="eastAsia" w:ascii="仿宋" w:hAnsi="仿宋" w:eastAsia="仿宋" w:cs="仿宋"/>
                <w:b/>
                <w:bCs/>
                <w:color w:val="auto"/>
                <w:lang w:eastAsia="zh-CN"/>
              </w:rPr>
            </w:pPr>
            <w:r>
              <w:rPr>
                <w:rFonts w:hint="eastAsia" w:ascii="仿宋" w:hAnsi="仿宋" w:eastAsia="仿宋" w:cs="仿宋"/>
                <w:b/>
                <w:bCs/>
                <w:color w:val="auto"/>
                <w:lang w:val="en-US" w:eastAsia="zh-CN"/>
              </w:rPr>
              <w:t>5</w:t>
            </w:r>
          </w:p>
        </w:tc>
        <w:tc>
          <w:tcPr>
            <w:tcW w:w="1640" w:type="dxa"/>
            <w:tcBorders>
              <w:top w:val="single" w:color="auto" w:sz="4" w:space="0"/>
              <w:left w:val="single" w:color="auto" w:sz="4" w:space="0"/>
              <w:bottom w:val="single" w:color="auto" w:sz="4" w:space="0"/>
              <w:right w:val="single" w:color="auto" w:sz="4" w:space="0"/>
            </w:tcBorders>
            <w:vAlign w:val="center"/>
          </w:tcPr>
          <w:p w14:paraId="1F26E76E">
            <w:pPr>
              <w:pageBreakBefore w:val="0"/>
              <w:kinsoku/>
              <w:wordWrap w:val="0"/>
              <w:overflowPunct/>
              <w:topLinePunct/>
              <w:bidi w:val="0"/>
              <w:spacing w:beforeAutospacing="0" w:afterAutospacing="0" w:line="440" w:lineRule="exact"/>
              <w:ind w:left="0" w:leftChars="0" w:firstLine="0" w:firstLineChars="0"/>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投标报价及费用</w:t>
            </w:r>
          </w:p>
        </w:tc>
        <w:tc>
          <w:tcPr>
            <w:tcW w:w="7468" w:type="dxa"/>
            <w:tcBorders>
              <w:top w:val="single" w:color="auto" w:sz="4" w:space="0"/>
              <w:left w:val="single" w:color="auto" w:sz="4" w:space="0"/>
              <w:bottom w:val="single" w:color="auto" w:sz="4" w:space="0"/>
              <w:right w:val="single" w:color="auto" w:sz="4" w:space="0"/>
            </w:tcBorders>
            <w:vAlign w:val="center"/>
          </w:tcPr>
          <w:p w14:paraId="5C365404">
            <w:pPr>
              <w:pageBreakBefore w:val="0"/>
              <w:kinsoku/>
              <w:wordWrap w:val="0"/>
              <w:overflowPunct/>
              <w:topLinePunct/>
              <w:bidi w:val="0"/>
              <w:snapToGrid w:val="0"/>
              <w:spacing w:beforeAutospacing="0" w:afterAutospacing="0" w:line="440" w:lineRule="exact"/>
              <w:ind w:left="0" w:leftChars="0"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（1）本项目投标应以人民币报价。</w:t>
            </w:r>
          </w:p>
          <w:p w14:paraId="28A58179">
            <w:pPr>
              <w:pageBreakBefore w:val="0"/>
              <w:kinsoku/>
              <w:wordWrap w:val="0"/>
              <w:overflowPunct/>
              <w:topLinePunct/>
              <w:bidi w:val="0"/>
              <w:snapToGrid w:val="0"/>
              <w:spacing w:beforeAutospacing="0" w:afterAutospacing="0" w:line="440" w:lineRule="exact"/>
              <w:ind w:left="0" w:leftChars="0" w:firstLine="0" w:firstLineChars="0"/>
              <w:rPr>
                <w:rFonts w:hint="eastAsia" w:ascii="仿宋" w:hAnsi="仿宋" w:eastAsia="仿宋" w:cs="仿宋"/>
                <w:color w:val="auto"/>
                <w:kern w:val="3"/>
                <w:szCs w:val="24"/>
                <w:highlight w:val="none"/>
              </w:rPr>
            </w:pPr>
            <w:r>
              <w:rPr>
                <w:rFonts w:hint="eastAsia" w:ascii="仿宋" w:hAnsi="仿宋" w:eastAsia="仿宋" w:cs="仿宋"/>
                <w:color w:val="auto"/>
                <w:highlight w:val="none"/>
              </w:rPr>
              <w:t>（2）</w:t>
            </w:r>
            <w:r>
              <w:rPr>
                <w:rFonts w:hint="eastAsia" w:ascii="仿宋" w:hAnsi="仿宋" w:eastAsia="仿宋" w:cs="仿宋"/>
                <w:color w:val="auto"/>
                <w:kern w:val="3"/>
                <w:szCs w:val="24"/>
                <w:highlight w:val="none"/>
              </w:rPr>
              <w:t>本项目不接受选择性报价。</w:t>
            </w:r>
          </w:p>
          <w:p w14:paraId="74D12C7A">
            <w:pPr>
              <w:pageBreakBefore w:val="0"/>
              <w:kinsoku/>
              <w:wordWrap w:val="0"/>
              <w:overflowPunct/>
              <w:topLinePunct/>
              <w:bidi w:val="0"/>
              <w:snapToGrid w:val="0"/>
              <w:spacing w:beforeAutospacing="0" w:afterAutospacing="0" w:line="440" w:lineRule="exact"/>
              <w:ind w:left="0" w:leftChars="0" w:firstLine="0" w:firstLineChars="0"/>
              <w:rPr>
                <w:rFonts w:hint="eastAsia" w:ascii="仿宋" w:hAnsi="仿宋" w:eastAsia="仿宋" w:cs="仿宋"/>
                <w:color w:val="auto"/>
                <w:szCs w:val="24"/>
                <w:highlight w:val="none"/>
              </w:rPr>
            </w:pPr>
            <w:r>
              <w:rPr>
                <w:rFonts w:hint="eastAsia" w:ascii="仿宋" w:hAnsi="仿宋" w:eastAsia="仿宋" w:cs="仿宋"/>
                <w:color w:val="auto"/>
                <w:kern w:val="3"/>
                <w:szCs w:val="24"/>
                <w:highlight w:val="none"/>
              </w:rPr>
              <w:t>（3）</w:t>
            </w:r>
            <w:r>
              <w:rPr>
                <w:rFonts w:hint="eastAsia" w:ascii="仿宋" w:hAnsi="仿宋" w:eastAsia="仿宋" w:cs="仿宋"/>
                <w:color w:val="auto"/>
                <w:szCs w:val="24"/>
                <w:highlight w:val="none"/>
              </w:rPr>
              <w:t>开标一览表（报价表）是报价的唯一载体。</w:t>
            </w:r>
          </w:p>
          <w:p w14:paraId="3E4A60CC">
            <w:pPr>
              <w:pageBreakBefore w:val="0"/>
              <w:kinsoku/>
              <w:wordWrap w:val="0"/>
              <w:overflowPunct/>
              <w:topLinePunct/>
              <w:bidi w:val="0"/>
              <w:snapToGrid w:val="0"/>
              <w:spacing w:beforeAutospacing="0" w:afterAutospacing="0" w:line="440" w:lineRule="exact"/>
              <w:ind w:left="0" w:leftChars="0" w:firstLine="0" w:firstLineChars="0"/>
              <w:rPr>
                <w:rFonts w:hint="eastAsia" w:ascii="仿宋" w:hAnsi="仿宋" w:eastAsia="仿宋" w:cs="仿宋"/>
                <w:color w:val="auto"/>
                <w:szCs w:val="24"/>
                <w:highlight w:val="none"/>
              </w:rPr>
            </w:pPr>
            <w:r>
              <w:rPr>
                <w:rFonts w:hint="eastAsia" w:ascii="仿宋" w:hAnsi="仿宋" w:eastAsia="仿宋" w:cs="仿宋"/>
                <w:color w:val="auto"/>
                <w:szCs w:val="24"/>
                <w:highlight w:val="none"/>
                <w:lang w:eastAsia="zh-CN"/>
              </w:rPr>
              <w:t>（</w:t>
            </w:r>
            <w:r>
              <w:rPr>
                <w:rFonts w:hint="eastAsia" w:ascii="仿宋" w:hAnsi="仿宋" w:eastAsia="仿宋" w:cs="仿宋"/>
                <w:color w:val="auto"/>
                <w:szCs w:val="24"/>
                <w:highlight w:val="none"/>
                <w:lang w:val="en-US" w:eastAsia="zh-CN"/>
              </w:rPr>
              <w:t>4）</w:t>
            </w:r>
            <w:r>
              <w:rPr>
                <w:rFonts w:hint="eastAsia" w:ascii="仿宋" w:hAnsi="仿宋" w:eastAsia="仿宋" w:cs="仿宋"/>
                <w:color w:val="auto"/>
                <w:szCs w:val="24"/>
                <w:highlight w:val="none"/>
              </w:rPr>
              <w:t>有关本项目实施所需的所有费用（含税费）均计入报价。</w:t>
            </w:r>
          </w:p>
          <w:p w14:paraId="1B89E54A">
            <w:pPr>
              <w:pageBreakBefore w:val="0"/>
              <w:kinsoku/>
              <w:wordWrap w:val="0"/>
              <w:overflowPunct/>
              <w:topLinePunct/>
              <w:bidi w:val="0"/>
              <w:snapToGrid w:val="0"/>
              <w:spacing w:beforeAutospacing="0" w:afterAutospacing="0" w:line="440" w:lineRule="exact"/>
              <w:ind w:left="0" w:leftChars="0" w:firstLine="0" w:firstLineChars="0"/>
              <w:rPr>
                <w:rFonts w:hint="eastAsia" w:ascii="仿宋" w:hAnsi="仿宋" w:eastAsia="仿宋" w:cs="仿宋"/>
                <w:color w:val="auto"/>
                <w:szCs w:val="24"/>
                <w:highlight w:val="none"/>
                <w:lang w:eastAsia="zh-CN"/>
              </w:rPr>
            </w:pPr>
            <w:r>
              <w:rPr>
                <w:rFonts w:hint="eastAsia" w:ascii="仿宋" w:hAnsi="仿宋" w:eastAsia="仿宋" w:cs="仿宋"/>
                <w:color w:val="auto"/>
                <w:szCs w:val="24"/>
                <w:highlight w:val="none"/>
                <w:lang w:eastAsia="zh-CN"/>
              </w:rPr>
              <w:t>（</w:t>
            </w:r>
            <w:r>
              <w:rPr>
                <w:rFonts w:hint="eastAsia" w:ascii="仿宋" w:hAnsi="仿宋" w:eastAsia="仿宋" w:cs="仿宋"/>
                <w:color w:val="auto"/>
                <w:szCs w:val="24"/>
                <w:highlight w:val="none"/>
                <w:lang w:val="en-US" w:eastAsia="zh-CN"/>
              </w:rPr>
              <w:t>5）</w:t>
            </w:r>
            <w:r>
              <w:rPr>
                <w:rFonts w:hint="eastAsia" w:ascii="仿宋" w:hAnsi="仿宋" w:eastAsia="仿宋" w:cs="仿宋"/>
                <w:color w:val="auto"/>
                <w:szCs w:val="24"/>
                <w:highlight w:val="none"/>
              </w:rPr>
              <w:t>招标文件未列明，而投标人认为必需的费用也需计入报价</w:t>
            </w:r>
            <w:r>
              <w:rPr>
                <w:rFonts w:hint="eastAsia" w:ascii="仿宋" w:hAnsi="仿宋" w:eastAsia="仿宋" w:cs="仿宋"/>
                <w:color w:val="auto"/>
                <w:szCs w:val="24"/>
                <w:highlight w:val="none"/>
                <w:lang w:eastAsia="zh-CN"/>
              </w:rPr>
              <w:t>。</w:t>
            </w:r>
          </w:p>
          <w:p w14:paraId="00941149">
            <w:pPr>
              <w:pageBreakBefore w:val="0"/>
              <w:kinsoku/>
              <w:wordWrap w:val="0"/>
              <w:overflowPunct/>
              <w:topLinePunct/>
              <w:bidi w:val="0"/>
              <w:snapToGrid w:val="0"/>
              <w:spacing w:beforeAutospacing="0" w:afterAutospacing="0" w:line="440" w:lineRule="exact"/>
              <w:ind w:left="0" w:leftChars="0" w:firstLine="0" w:firstLineChars="0"/>
              <w:rPr>
                <w:rFonts w:hint="eastAsia" w:ascii="仿宋" w:hAnsi="仿宋" w:eastAsia="仿宋" w:cs="仿宋"/>
                <w:color w:val="auto"/>
                <w:szCs w:val="24"/>
                <w:highlight w:val="none"/>
              </w:rPr>
            </w:pPr>
            <w:r>
              <w:rPr>
                <w:rFonts w:hint="eastAsia" w:ascii="仿宋" w:hAnsi="仿宋" w:eastAsia="仿宋" w:cs="仿宋"/>
                <w:color w:val="auto"/>
                <w:szCs w:val="24"/>
                <w:highlight w:val="none"/>
                <w:lang w:eastAsia="zh-CN"/>
              </w:rPr>
              <w:t>（</w:t>
            </w:r>
            <w:r>
              <w:rPr>
                <w:rFonts w:hint="eastAsia" w:ascii="仿宋" w:hAnsi="仿宋" w:eastAsia="仿宋" w:cs="仿宋"/>
                <w:color w:val="auto"/>
                <w:szCs w:val="24"/>
                <w:highlight w:val="none"/>
                <w:lang w:val="en-US" w:eastAsia="zh-CN"/>
              </w:rPr>
              <w:t>6</w:t>
            </w:r>
            <w:r>
              <w:rPr>
                <w:rFonts w:hint="eastAsia" w:ascii="仿宋" w:hAnsi="仿宋" w:eastAsia="仿宋" w:cs="仿宋"/>
                <w:color w:val="auto"/>
                <w:szCs w:val="24"/>
                <w:highlight w:val="none"/>
                <w:lang w:eastAsia="zh-CN"/>
              </w:rPr>
              <w:t>）</w:t>
            </w:r>
            <w:r>
              <w:rPr>
                <w:rFonts w:hint="eastAsia" w:ascii="仿宋" w:hAnsi="仿宋" w:eastAsia="仿宋" w:cs="仿宋"/>
                <w:color w:val="auto"/>
                <w:szCs w:val="24"/>
                <w:highlight w:val="none"/>
              </w:rPr>
              <w:t>不论投标结果如何，投标人均应自行承担所有与投标有关的全部费用。</w:t>
            </w:r>
          </w:p>
        </w:tc>
      </w:tr>
      <w:tr w14:paraId="5945A7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78249451">
            <w:pPr>
              <w:pageBreakBefore w:val="0"/>
              <w:kinsoku/>
              <w:wordWrap w:val="0"/>
              <w:overflowPunct/>
              <w:topLinePunct/>
              <w:bidi w:val="0"/>
              <w:spacing w:beforeAutospacing="0" w:afterAutospacing="0" w:line="440" w:lineRule="exact"/>
              <w:ind w:left="0" w:leftChars="0" w:firstLine="0" w:firstLineChars="0"/>
              <w:jc w:val="center"/>
              <w:rPr>
                <w:rFonts w:hint="eastAsia" w:ascii="仿宋" w:hAnsi="仿宋" w:eastAsia="仿宋" w:cs="仿宋"/>
                <w:b/>
                <w:bCs/>
                <w:color w:val="auto"/>
                <w:lang w:eastAsia="zh-CN"/>
              </w:rPr>
            </w:pPr>
            <w:r>
              <w:rPr>
                <w:rFonts w:hint="eastAsia" w:ascii="仿宋" w:hAnsi="仿宋" w:eastAsia="仿宋" w:cs="仿宋"/>
                <w:b/>
                <w:bCs/>
                <w:color w:val="auto"/>
                <w:lang w:val="en-US" w:eastAsia="zh-CN"/>
              </w:rPr>
              <w:t>6</w:t>
            </w:r>
          </w:p>
        </w:tc>
        <w:tc>
          <w:tcPr>
            <w:tcW w:w="1640" w:type="dxa"/>
            <w:tcBorders>
              <w:top w:val="single" w:color="auto" w:sz="4" w:space="0"/>
              <w:left w:val="single" w:color="auto" w:sz="4" w:space="0"/>
              <w:bottom w:val="single" w:color="auto" w:sz="4" w:space="0"/>
              <w:right w:val="single" w:color="auto" w:sz="4" w:space="0"/>
            </w:tcBorders>
            <w:vAlign w:val="center"/>
          </w:tcPr>
          <w:p w14:paraId="256AF80B">
            <w:pPr>
              <w:pageBreakBefore w:val="0"/>
              <w:kinsoku/>
              <w:wordWrap w:val="0"/>
              <w:overflowPunct/>
              <w:topLinePunct/>
              <w:bidi w:val="0"/>
              <w:spacing w:beforeAutospacing="0" w:afterAutospacing="0" w:line="440" w:lineRule="exact"/>
              <w:ind w:left="0" w:leftChars="0" w:firstLine="0" w:firstLineChars="0"/>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转包与分包</w:t>
            </w:r>
          </w:p>
        </w:tc>
        <w:tc>
          <w:tcPr>
            <w:tcW w:w="7468" w:type="dxa"/>
            <w:tcBorders>
              <w:top w:val="single" w:color="auto" w:sz="4" w:space="0"/>
              <w:left w:val="single" w:color="auto" w:sz="4" w:space="0"/>
              <w:bottom w:val="single" w:color="auto" w:sz="4" w:space="0"/>
              <w:right w:val="single" w:color="auto" w:sz="4" w:space="0"/>
            </w:tcBorders>
            <w:vAlign w:val="center"/>
          </w:tcPr>
          <w:p w14:paraId="1B965E56">
            <w:pPr>
              <w:pageBreakBefore w:val="0"/>
              <w:numPr>
                <w:ilvl w:val="0"/>
                <w:numId w:val="0"/>
              </w:numPr>
              <w:kinsoku/>
              <w:wordWrap w:val="0"/>
              <w:overflowPunct/>
              <w:topLinePunct/>
              <w:bidi w:val="0"/>
              <w:snapToGrid w:val="0"/>
              <w:spacing w:beforeAutospacing="0" w:afterAutospacing="0" w:line="440" w:lineRule="exact"/>
              <w:ind w:left="0" w:leftChars="0" w:firstLine="0" w:firstLineChars="0"/>
              <w:rPr>
                <w:rFonts w:hint="eastAsia" w:ascii="仿宋" w:hAnsi="仿宋" w:eastAsia="仿宋" w:cs="仿宋"/>
                <w:color w:val="auto"/>
                <w:highlight w:val="none"/>
              </w:rPr>
            </w:pP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1）</w:t>
            </w:r>
            <w:r>
              <w:rPr>
                <w:rFonts w:hint="eastAsia" w:ascii="仿宋" w:hAnsi="仿宋" w:eastAsia="仿宋" w:cs="仿宋"/>
                <w:color w:val="auto"/>
                <w:highlight w:val="none"/>
              </w:rPr>
              <w:t>本项目不允许转包</w:t>
            </w:r>
          </w:p>
          <w:p w14:paraId="1F296E76">
            <w:pPr>
              <w:pageBreakBefore w:val="0"/>
              <w:kinsoku/>
              <w:wordWrap w:val="0"/>
              <w:overflowPunct/>
              <w:topLinePunct/>
              <w:bidi w:val="0"/>
              <w:snapToGrid w:val="0"/>
              <w:spacing w:beforeAutospacing="0" w:afterAutospacing="0" w:line="440" w:lineRule="exact"/>
              <w:ind w:left="0" w:leftChars="0" w:firstLine="0" w:firstLineChars="0"/>
              <w:rPr>
                <w:rFonts w:hint="eastAsia" w:ascii="仿宋" w:hAnsi="仿宋" w:eastAsia="仿宋" w:cs="仿宋"/>
                <w:color w:val="auto"/>
                <w:sz w:val="24"/>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sym w:font="Wingdings 2" w:char="00A3"/>
            </w:r>
            <w:r>
              <w:rPr>
                <w:rFonts w:hint="eastAsia" w:ascii="仿宋" w:hAnsi="仿宋" w:eastAsia="仿宋" w:cs="仿宋"/>
                <w:color w:val="auto"/>
                <w:highlight w:val="none"/>
                <w:lang w:val="en-US" w:eastAsia="zh-CN"/>
              </w:rPr>
              <w:t xml:space="preserve"> A</w:t>
            </w:r>
            <w:r>
              <w:rPr>
                <w:rFonts w:hint="eastAsia" w:ascii="仿宋" w:hAnsi="仿宋" w:eastAsia="仿宋" w:cs="仿宋"/>
                <w:color w:val="auto"/>
                <w:sz w:val="24"/>
                <w:highlight w:val="none"/>
              </w:rPr>
              <w:t>同意将非主体、非关键性的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工作分包。</w:t>
            </w:r>
          </w:p>
          <w:p w14:paraId="77944CD8">
            <w:pPr>
              <w:pageBreakBefore w:val="0"/>
              <w:kinsoku/>
              <w:wordWrap w:val="0"/>
              <w:overflowPunct/>
              <w:topLinePunct/>
              <w:bidi w:val="0"/>
              <w:snapToGrid w:val="0"/>
              <w:spacing w:beforeAutospacing="0" w:afterAutospacing="0" w:line="440" w:lineRule="exact"/>
              <w:ind w:left="0" w:leftChars="0" w:firstLine="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highlight w:val="none"/>
                <w:lang w:val="en-US" w:eastAsia="zh-CN"/>
              </w:rPr>
              <w:sym w:font="Wingdings 2" w:char="0052"/>
            </w:r>
            <w:r>
              <w:rPr>
                <w:rFonts w:hint="eastAsia" w:ascii="仿宋" w:hAnsi="仿宋" w:eastAsia="仿宋" w:cs="仿宋"/>
                <w:color w:val="auto"/>
                <w:highlight w:val="none"/>
                <w:lang w:val="en-US" w:eastAsia="zh-CN"/>
              </w:rPr>
              <w:t xml:space="preserve"> B</w:t>
            </w:r>
            <w:r>
              <w:rPr>
                <w:rFonts w:hint="eastAsia" w:ascii="仿宋" w:hAnsi="仿宋" w:eastAsia="仿宋" w:cs="仿宋"/>
                <w:color w:val="auto"/>
                <w:sz w:val="24"/>
                <w:highlight w:val="none"/>
              </w:rPr>
              <w:t>不同意分包。</w:t>
            </w:r>
          </w:p>
          <w:p w14:paraId="01A85010">
            <w:pPr>
              <w:pStyle w:val="108"/>
              <w:pageBreakBefore w:val="0"/>
              <w:kinsoku/>
              <w:wordWrap w:val="0"/>
              <w:overflowPunct/>
              <w:topLinePunct/>
              <w:bidi w:val="0"/>
              <w:spacing w:before="0" w:beforeAutospacing="0" w:after="0" w:afterAutospacing="0" w:line="440" w:lineRule="exact"/>
              <w:ind w:left="0" w:leftChars="0" w:firstLine="0" w:firstLineChars="0"/>
              <w:rPr>
                <w:rFonts w:hint="eastAsia" w:ascii="仿宋" w:hAnsi="仿宋" w:eastAsia="仿宋" w:cs="仿宋"/>
                <w:color w:val="auto"/>
                <w:szCs w:val="24"/>
                <w:highlight w:val="none"/>
                <w:lang w:val="en-US" w:eastAsia="zh-CN"/>
              </w:rPr>
            </w:pPr>
            <w:r>
              <w:rPr>
                <w:rFonts w:hint="eastAsia" w:ascii="仿宋" w:hAnsi="仿宋" w:eastAsia="仿宋" w:cs="仿宋"/>
                <w:color w:val="auto"/>
                <w:sz w:val="24"/>
                <w:highlight w:val="none"/>
              </w:rPr>
              <w:t>注：不得限制大中型企业向小微企业合理分包。</w:t>
            </w:r>
          </w:p>
        </w:tc>
      </w:tr>
      <w:tr w14:paraId="0411D5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6"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0847F3E2">
            <w:pPr>
              <w:pageBreakBefore w:val="0"/>
              <w:kinsoku/>
              <w:wordWrap w:val="0"/>
              <w:overflowPunct/>
              <w:topLinePunct/>
              <w:bidi w:val="0"/>
              <w:spacing w:beforeAutospacing="0" w:afterAutospacing="0" w:line="440" w:lineRule="exact"/>
              <w:ind w:left="0" w:leftChars="0" w:firstLine="0" w:firstLineChars="0"/>
              <w:jc w:val="center"/>
              <w:rPr>
                <w:rFonts w:hint="eastAsia" w:ascii="仿宋" w:hAnsi="仿宋" w:eastAsia="仿宋" w:cs="仿宋"/>
                <w:b/>
                <w:bCs/>
                <w:color w:val="auto"/>
                <w:lang w:eastAsia="zh-CN"/>
              </w:rPr>
            </w:pPr>
            <w:r>
              <w:rPr>
                <w:rFonts w:hint="eastAsia" w:ascii="仿宋" w:hAnsi="仿宋" w:eastAsia="仿宋" w:cs="仿宋"/>
                <w:b/>
                <w:bCs/>
                <w:color w:val="auto"/>
                <w:lang w:val="en-US" w:eastAsia="zh-CN"/>
              </w:rPr>
              <w:t>7</w:t>
            </w:r>
          </w:p>
        </w:tc>
        <w:tc>
          <w:tcPr>
            <w:tcW w:w="1640" w:type="dxa"/>
            <w:tcBorders>
              <w:top w:val="single" w:color="auto" w:sz="4" w:space="0"/>
              <w:left w:val="single" w:color="auto" w:sz="4" w:space="0"/>
              <w:bottom w:val="single" w:color="auto" w:sz="4" w:space="0"/>
              <w:right w:val="single" w:color="auto" w:sz="4" w:space="0"/>
            </w:tcBorders>
            <w:vAlign w:val="center"/>
          </w:tcPr>
          <w:p w14:paraId="2AE605A2">
            <w:pPr>
              <w:pageBreakBefore w:val="0"/>
              <w:kinsoku/>
              <w:wordWrap w:val="0"/>
              <w:overflowPunct/>
              <w:topLinePunct/>
              <w:bidi w:val="0"/>
              <w:snapToGrid w:val="0"/>
              <w:spacing w:beforeAutospacing="0" w:afterAutospacing="0" w:line="440" w:lineRule="exact"/>
              <w:ind w:left="0" w:leftChars="0" w:firstLine="0" w:firstLineChars="0"/>
              <w:jc w:val="center"/>
              <w:rPr>
                <w:rFonts w:hint="eastAsia" w:ascii="仿宋" w:hAnsi="仿宋" w:eastAsia="仿宋" w:cs="仿宋"/>
                <w:color w:val="auto"/>
              </w:rPr>
            </w:pPr>
            <w:r>
              <w:rPr>
                <w:rFonts w:hint="eastAsia" w:ascii="仿宋" w:hAnsi="仿宋" w:eastAsia="仿宋" w:cs="仿宋"/>
                <w:b/>
                <w:bCs/>
                <w:color w:val="auto"/>
              </w:rPr>
              <w:t>开标前答疑会或现场踏勘</w:t>
            </w:r>
          </w:p>
        </w:tc>
        <w:tc>
          <w:tcPr>
            <w:tcW w:w="7468" w:type="dxa"/>
            <w:tcBorders>
              <w:top w:val="single" w:color="auto" w:sz="4" w:space="0"/>
              <w:left w:val="single" w:color="auto" w:sz="4" w:space="0"/>
              <w:bottom w:val="single" w:color="auto" w:sz="4" w:space="0"/>
              <w:right w:val="single" w:color="auto" w:sz="4" w:space="0"/>
            </w:tcBorders>
            <w:vAlign w:val="center"/>
          </w:tcPr>
          <w:p w14:paraId="51D4C529">
            <w:pPr>
              <w:pageBreakBefore w:val="0"/>
              <w:numPr>
                <w:ilvl w:val="0"/>
                <w:numId w:val="0"/>
              </w:numPr>
              <w:kinsoku/>
              <w:wordWrap w:val="0"/>
              <w:overflowPunct/>
              <w:topLinePunct/>
              <w:bidi w:val="0"/>
              <w:snapToGrid w:val="0"/>
              <w:spacing w:beforeAutospacing="0" w:afterAutospacing="0" w:line="440" w:lineRule="exact"/>
              <w:ind w:left="0" w:leftChars="0" w:firstLine="0" w:firstLineChars="0"/>
              <w:rPr>
                <w:rFonts w:hint="eastAsia" w:ascii="仿宋" w:hAnsi="仿宋" w:eastAsia="仿宋" w:cs="仿宋"/>
                <w:color w:val="auto"/>
              </w:rPr>
            </w:pPr>
            <w:r>
              <w:rPr>
                <w:rFonts w:hint="eastAsia" w:ascii="仿宋" w:hAnsi="仿宋" w:eastAsia="仿宋" w:cs="仿宋"/>
                <w:color w:val="auto"/>
                <w:kern w:val="3"/>
                <w:sz w:val="24"/>
                <w:szCs w:val="24"/>
                <w:lang w:val="en-US" w:eastAsia="zh-CN" w:bidi="ar-SA"/>
              </w:rPr>
              <w:t>（1）</w:t>
            </w:r>
            <w:r>
              <w:rPr>
                <w:rFonts w:hint="eastAsia" w:ascii="仿宋" w:hAnsi="仿宋" w:eastAsia="仿宋" w:cs="仿宋"/>
                <w:color w:val="auto"/>
              </w:rPr>
              <w:t>开标前答疑会：不组织</w:t>
            </w:r>
          </w:p>
          <w:p w14:paraId="0A3CD265">
            <w:pPr>
              <w:pageBreakBefore w:val="0"/>
              <w:numPr>
                <w:ilvl w:val="0"/>
                <w:numId w:val="0"/>
              </w:numPr>
              <w:kinsoku/>
              <w:wordWrap w:val="0"/>
              <w:overflowPunct/>
              <w:topLinePunct/>
              <w:bidi w:val="0"/>
              <w:snapToGrid w:val="0"/>
              <w:spacing w:beforeAutospacing="0" w:afterAutospacing="0" w:line="440" w:lineRule="exact"/>
              <w:ind w:left="0" w:leftChars="0" w:firstLine="0" w:firstLineChars="0"/>
              <w:rPr>
                <w:rFonts w:hint="eastAsia" w:ascii="仿宋" w:hAnsi="仿宋" w:eastAsia="仿宋" w:cs="仿宋"/>
                <w:color w:val="auto"/>
                <w:lang w:val="en-US" w:eastAsia="zh-CN"/>
              </w:rPr>
            </w:pPr>
            <w:r>
              <w:rPr>
                <w:rFonts w:hint="eastAsia" w:ascii="仿宋" w:hAnsi="仿宋" w:eastAsia="仿宋" w:cs="仿宋"/>
                <w:color w:val="auto"/>
                <w:kern w:val="3"/>
                <w:sz w:val="24"/>
                <w:szCs w:val="24"/>
                <w:lang w:val="en-US" w:eastAsia="zh-CN" w:bidi="ar-SA"/>
              </w:rPr>
              <w:t>（2）</w:t>
            </w:r>
            <w:r>
              <w:rPr>
                <w:rFonts w:hint="eastAsia" w:ascii="仿宋" w:hAnsi="仿宋" w:eastAsia="仿宋" w:cs="仿宋"/>
                <w:color w:val="auto"/>
              </w:rPr>
              <w:t>现场踏勘：不统一组织，如需现场踏勘，请潜在投标人自行联系采购人进行踏勘。</w:t>
            </w:r>
          </w:p>
        </w:tc>
      </w:tr>
      <w:tr w14:paraId="70C804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6"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39B1B0F1">
            <w:pPr>
              <w:pageBreakBefore w:val="0"/>
              <w:kinsoku/>
              <w:wordWrap w:val="0"/>
              <w:overflowPunct/>
              <w:topLinePunct/>
              <w:bidi w:val="0"/>
              <w:spacing w:beforeAutospacing="0" w:afterAutospacing="0" w:line="440" w:lineRule="exact"/>
              <w:ind w:left="0" w:leftChars="0" w:firstLine="0" w:firstLineChars="0"/>
              <w:jc w:val="center"/>
              <w:rPr>
                <w:rFonts w:hint="eastAsia" w:ascii="仿宋" w:hAnsi="仿宋" w:eastAsia="仿宋" w:cs="仿宋"/>
                <w:b/>
                <w:bCs/>
                <w:color w:val="auto"/>
                <w:lang w:eastAsia="zh-CN"/>
              </w:rPr>
            </w:pPr>
            <w:r>
              <w:rPr>
                <w:rFonts w:hint="eastAsia" w:ascii="仿宋" w:hAnsi="仿宋" w:eastAsia="仿宋" w:cs="仿宋"/>
                <w:b/>
                <w:bCs/>
                <w:color w:val="auto"/>
                <w:lang w:val="en-US" w:eastAsia="zh-CN"/>
              </w:rPr>
              <w:t>8</w:t>
            </w:r>
          </w:p>
        </w:tc>
        <w:tc>
          <w:tcPr>
            <w:tcW w:w="1640" w:type="dxa"/>
            <w:tcBorders>
              <w:top w:val="single" w:color="auto" w:sz="4" w:space="0"/>
              <w:left w:val="single" w:color="auto" w:sz="4" w:space="0"/>
              <w:bottom w:val="single" w:color="auto" w:sz="4" w:space="0"/>
              <w:right w:val="single" w:color="auto" w:sz="4" w:space="0"/>
            </w:tcBorders>
            <w:vAlign w:val="center"/>
          </w:tcPr>
          <w:p w14:paraId="3E1E7305">
            <w:pPr>
              <w:pageBreakBefore w:val="0"/>
              <w:kinsoku/>
              <w:wordWrap w:val="0"/>
              <w:overflowPunct/>
              <w:topLinePunct/>
              <w:bidi w:val="0"/>
              <w:snapToGrid w:val="0"/>
              <w:spacing w:beforeAutospacing="0" w:afterAutospacing="0" w:line="440" w:lineRule="exact"/>
              <w:ind w:left="0" w:leftChars="0" w:firstLine="0" w:firstLineChars="0"/>
              <w:jc w:val="center"/>
              <w:rPr>
                <w:rFonts w:hint="eastAsia" w:ascii="仿宋" w:hAnsi="仿宋" w:eastAsia="仿宋" w:cs="仿宋"/>
                <w:b/>
                <w:bCs/>
                <w:color w:val="auto"/>
              </w:rPr>
            </w:pPr>
            <w:r>
              <w:rPr>
                <w:rFonts w:hint="eastAsia" w:ascii="仿宋" w:hAnsi="仿宋" w:eastAsia="仿宋" w:cs="仿宋"/>
                <w:b/>
                <w:bCs/>
                <w:color w:val="auto"/>
              </w:rPr>
              <w:t>评标办法及标准</w:t>
            </w:r>
          </w:p>
        </w:tc>
        <w:tc>
          <w:tcPr>
            <w:tcW w:w="7468" w:type="dxa"/>
            <w:tcBorders>
              <w:top w:val="single" w:color="auto" w:sz="4" w:space="0"/>
              <w:left w:val="single" w:color="auto" w:sz="4" w:space="0"/>
              <w:bottom w:val="single" w:color="auto" w:sz="4" w:space="0"/>
              <w:right w:val="single" w:color="auto" w:sz="4" w:space="0"/>
            </w:tcBorders>
            <w:vAlign w:val="center"/>
          </w:tcPr>
          <w:p w14:paraId="525A1626">
            <w:pPr>
              <w:pageBreakBefore w:val="0"/>
              <w:kinsoku/>
              <w:wordWrap w:val="0"/>
              <w:overflowPunct/>
              <w:topLinePunct/>
              <w:bidi w:val="0"/>
              <w:snapToGrid w:val="0"/>
              <w:spacing w:beforeAutospacing="0" w:afterAutospacing="0" w:line="440" w:lineRule="exact"/>
              <w:ind w:left="0" w:leftChars="0" w:firstLine="0" w:firstLineChars="0"/>
              <w:rPr>
                <w:rFonts w:hint="eastAsia" w:ascii="仿宋" w:hAnsi="仿宋" w:eastAsia="仿宋" w:cs="仿宋"/>
                <w:color w:val="auto"/>
              </w:rPr>
            </w:pPr>
            <w:r>
              <w:rPr>
                <w:rFonts w:hint="eastAsia" w:ascii="仿宋" w:hAnsi="仿宋" w:eastAsia="仿宋" w:cs="仿宋"/>
                <w:color w:val="auto"/>
                <w:highlight w:val="none"/>
                <w:lang w:eastAsia="zh-CN"/>
              </w:rPr>
              <w:t>综合评分法。具</w:t>
            </w:r>
            <w:r>
              <w:rPr>
                <w:rFonts w:hint="eastAsia" w:ascii="仿宋" w:hAnsi="仿宋" w:eastAsia="仿宋" w:cs="仿宋"/>
                <w:color w:val="auto"/>
                <w:lang w:eastAsia="zh-CN"/>
              </w:rPr>
              <w:t>体详见</w:t>
            </w:r>
            <w:r>
              <w:rPr>
                <w:rFonts w:hint="eastAsia" w:ascii="仿宋" w:hAnsi="仿宋" w:eastAsia="仿宋" w:cs="仿宋"/>
                <w:color w:val="auto"/>
              </w:rPr>
              <w:t>招标文件第三章评标办法及评分标准。</w:t>
            </w:r>
          </w:p>
        </w:tc>
      </w:tr>
      <w:tr w14:paraId="7BEB95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6"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2CF29C53">
            <w:pPr>
              <w:pageBreakBefore w:val="0"/>
              <w:kinsoku/>
              <w:wordWrap w:val="0"/>
              <w:overflowPunct/>
              <w:topLinePunct/>
              <w:bidi w:val="0"/>
              <w:spacing w:beforeAutospacing="0" w:afterAutospacing="0" w:line="440" w:lineRule="exact"/>
              <w:ind w:left="0" w:leftChars="0" w:firstLine="0" w:firstLineChars="0"/>
              <w:jc w:val="center"/>
              <w:rPr>
                <w:rFonts w:hint="eastAsia" w:ascii="仿宋" w:hAnsi="仿宋" w:eastAsia="仿宋" w:cs="仿宋"/>
                <w:b/>
                <w:bCs/>
                <w:color w:val="auto"/>
                <w:kern w:val="3"/>
                <w:sz w:val="24"/>
                <w:szCs w:val="24"/>
                <w:lang w:val="en-US" w:eastAsia="zh-CN" w:bidi="ar-SA"/>
              </w:rPr>
            </w:pPr>
            <w:r>
              <w:rPr>
                <w:rFonts w:hint="eastAsia" w:ascii="仿宋" w:hAnsi="仿宋" w:eastAsia="仿宋" w:cs="仿宋"/>
                <w:b/>
                <w:bCs/>
                <w:color w:val="auto"/>
                <w:lang w:val="en-US" w:eastAsia="zh-CN"/>
              </w:rPr>
              <w:t>9</w:t>
            </w:r>
          </w:p>
        </w:tc>
        <w:tc>
          <w:tcPr>
            <w:tcW w:w="1640" w:type="dxa"/>
            <w:tcBorders>
              <w:top w:val="single" w:color="auto" w:sz="4" w:space="0"/>
              <w:left w:val="single" w:color="auto" w:sz="4" w:space="0"/>
              <w:bottom w:val="single" w:color="auto" w:sz="4" w:space="0"/>
              <w:right w:val="single" w:color="auto" w:sz="4" w:space="0"/>
            </w:tcBorders>
            <w:vAlign w:val="center"/>
          </w:tcPr>
          <w:p w14:paraId="44ECE31D">
            <w:pPr>
              <w:pageBreakBefore w:val="0"/>
              <w:kinsoku/>
              <w:wordWrap w:val="0"/>
              <w:overflowPunct/>
              <w:topLinePunct/>
              <w:bidi w:val="0"/>
              <w:snapToGrid w:val="0"/>
              <w:spacing w:beforeAutospacing="0" w:afterAutospacing="0" w:line="440" w:lineRule="exact"/>
              <w:ind w:left="0" w:leftChars="0" w:firstLine="0" w:firstLineChars="0"/>
              <w:jc w:val="center"/>
              <w:rPr>
                <w:rFonts w:hint="eastAsia" w:ascii="仿宋" w:hAnsi="仿宋" w:eastAsia="仿宋" w:cs="仿宋"/>
                <w:b/>
                <w:bCs/>
                <w:color w:val="auto"/>
              </w:rPr>
            </w:pPr>
            <w:r>
              <w:rPr>
                <w:rFonts w:hint="eastAsia" w:ascii="仿宋" w:hAnsi="仿宋" w:eastAsia="仿宋" w:cs="仿宋"/>
                <w:b/>
                <w:bCs/>
                <w:color w:val="auto"/>
              </w:rPr>
              <w:t>样品提供</w:t>
            </w:r>
          </w:p>
        </w:tc>
        <w:tc>
          <w:tcPr>
            <w:tcW w:w="7468" w:type="dxa"/>
            <w:tcBorders>
              <w:top w:val="single" w:color="auto" w:sz="4" w:space="0"/>
              <w:left w:val="single" w:color="auto" w:sz="4" w:space="0"/>
              <w:bottom w:val="single" w:color="auto" w:sz="4" w:space="0"/>
              <w:right w:val="single" w:color="auto" w:sz="4" w:space="0"/>
            </w:tcBorders>
            <w:vAlign w:val="center"/>
          </w:tcPr>
          <w:p w14:paraId="12970CB7">
            <w:pPr>
              <w:keepNext w:val="0"/>
              <w:keepLines w:val="0"/>
              <w:pageBreakBefore w:val="0"/>
              <w:widowControl w:val="0"/>
              <w:kinsoku/>
              <w:overflowPunct/>
              <w:autoSpaceDE/>
              <w:autoSpaceDN/>
              <w:bidi w:val="0"/>
              <w:adjustRightInd/>
              <w:spacing w:line="440" w:lineRule="exact"/>
              <w:ind w:left="0" w:leftChars="0" w:firstLine="0" w:firstLineChars="0"/>
              <w:textAlignment w:val="auto"/>
              <w:rPr>
                <w:rFonts w:hint="eastAsia" w:ascii="仿宋" w:hAnsi="仿宋" w:eastAsia="仿宋" w:cs="仿宋"/>
                <w:color w:val="auto"/>
                <w:sz w:val="24"/>
              </w:rPr>
            </w:pPr>
            <w:r>
              <w:rPr>
                <w:rFonts w:hint="eastAsia" w:ascii="仿宋" w:hAnsi="仿宋" w:eastAsia="仿宋" w:cs="仿宋"/>
                <w:color w:val="auto"/>
                <w:lang w:val="en-US" w:eastAsia="zh-CN"/>
              </w:rPr>
              <w:sym w:font="Wingdings 2" w:char="00A3"/>
            </w:r>
            <w:r>
              <w:rPr>
                <w:rFonts w:hint="eastAsia" w:ascii="仿宋" w:hAnsi="仿宋" w:eastAsia="仿宋" w:cs="仿宋"/>
                <w:color w:val="auto"/>
                <w:lang w:val="en-US" w:eastAsia="zh-CN"/>
              </w:rPr>
              <w:t xml:space="preserve"> A</w:t>
            </w:r>
            <w:r>
              <w:rPr>
                <w:rFonts w:hint="eastAsia" w:ascii="仿宋" w:hAnsi="仿宋" w:eastAsia="仿宋" w:cs="仿宋"/>
                <w:color w:val="auto"/>
                <w:sz w:val="24"/>
              </w:rPr>
              <w:t>不要求提供。</w:t>
            </w:r>
          </w:p>
          <w:p w14:paraId="053CB11A">
            <w:pPr>
              <w:keepNext w:val="0"/>
              <w:keepLines w:val="0"/>
              <w:pageBreakBefore w:val="0"/>
              <w:widowControl w:val="0"/>
              <w:kinsoku/>
              <w:overflowPunct/>
              <w:autoSpaceDE/>
              <w:autoSpaceDN/>
              <w:bidi w:val="0"/>
              <w:adjustRightInd/>
              <w:spacing w:line="440" w:lineRule="exact"/>
              <w:ind w:left="0" w:leftChars="0" w:firstLine="0" w:firstLineChars="0"/>
              <w:textAlignment w:val="auto"/>
              <w:rPr>
                <w:rFonts w:hint="eastAsia" w:ascii="仿宋" w:hAnsi="仿宋" w:eastAsia="仿宋" w:cs="仿宋"/>
                <w:color w:val="auto"/>
                <w:kern w:val="0"/>
                <w:sz w:val="24"/>
              </w:rPr>
            </w:pPr>
            <w:r>
              <w:rPr>
                <w:rFonts w:hint="eastAsia" w:ascii="仿宋" w:hAnsi="仿宋" w:eastAsia="仿宋" w:cs="仿宋"/>
                <w:color w:val="auto"/>
                <w:lang w:val="en-US" w:eastAsia="zh-CN"/>
              </w:rPr>
              <w:sym w:font="Wingdings 2" w:char="0052"/>
            </w:r>
            <w:r>
              <w:rPr>
                <w:rFonts w:hint="eastAsia" w:ascii="仿宋" w:hAnsi="仿宋" w:eastAsia="仿宋" w:cs="仿宋"/>
                <w:color w:val="auto"/>
                <w:lang w:val="en-US" w:eastAsia="zh-CN"/>
              </w:rPr>
              <w:t xml:space="preserve"> B</w:t>
            </w:r>
            <w:r>
              <w:rPr>
                <w:rFonts w:hint="eastAsia" w:ascii="仿宋" w:hAnsi="仿宋" w:eastAsia="仿宋" w:cs="仿宋"/>
                <w:color w:val="auto"/>
                <w:kern w:val="0"/>
                <w:sz w:val="24"/>
              </w:rPr>
              <w:t>要求提供，</w:t>
            </w:r>
          </w:p>
          <w:p w14:paraId="7F5759BD">
            <w:pPr>
              <w:keepNext w:val="0"/>
              <w:keepLines w:val="0"/>
              <w:pageBreakBefore w:val="0"/>
              <w:widowControl w:val="0"/>
              <w:numPr>
                <w:ilvl w:val="0"/>
                <w:numId w:val="0"/>
              </w:numPr>
              <w:kinsoku/>
              <w:overflowPunct/>
              <w:autoSpaceDE/>
              <w:autoSpaceDN/>
              <w:bidi w:val="0"/>
              <w:adjustRightInd/>
              <w:spacing w:line="440" w:lineRule="exact"/>
              <w:ind w:left="0" w:leftChars="0" w:firstLine="0" w:firstLineChars="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（1</w:t>
            </w:r>
            <w:r>
              <w:rPr>
                <w:rFonts w:hint="eastAsia" w:ascii="仿宋" w:hAnsi="仿宋" w:eastAsia="仿宋" w:cs="仿宋"/>
                <w:color w:val="auto"/>
                <w:szCs w:val="24"/>
                <w:highlight w:val="none"/>
                <w:lang w:eastAsia="zh-CN"/>
              </w:rPr>
              <w:t>）</w:t>
            </w:r>
            <w:r>
              <w:rPr>
                <w:rFonts w:hint="eastAsia" w:ascii="仿宋" w:hAnsi="仿宋" w:eastAsia="仿宋" w:cs="仿宋"/>
                <w:color w:val="auto"/>
                <w:szCs w:val="24"/>
                <w:highlight w:val="none"/>
              </w:rPr>
              <w:t>样品清单、提交的时间地点、制作标准详见招标文件</w:t>
            </w:r>
            <w:r>
              <w:rPr>
                <w:rFonts w:hint="eastAsia" w:ascii="仿宋" w:hAnsi="仿宋" w:eastAsia="仿宋" w:cs="仿宋"/>
                <w:color w:val="auto"/>
                <w:szCs w:val="24"/>
                <w:highlight w:val="none"/>
                <w:lang w:eastAsia="zh-CN"/>
              </w:rPr>
              <w:t>第四章</w:t>
            </w:r>
            <w:r>
              <w:rPr>
                <w:rFonts w:hint="eastAsia" w:ascii="仿宋" w:hAnsi="仿宋" w:eastAsia="仿宋" w:cs="仿宋"/>
                <w:color w:val="auto"/>
                <w:szCs w:val="24"/>
                <w:highlight w:val="none"/>
                <w:lang w:val="en-US" w:eastAsia="zh-CN"/>
              </w:rPr>
              <w:t xml:space="preserve"> 采购需求</w:t>
            </w:r>
            <w:r>
              <w:rPr>
                <w:rFonts w:hint="eastAsia" w:ascii="仿宋" w:hAnsi="仿宋" w:eastAsia="仿宋" w:cs="仿宋"/>
                <w:color w:val="auto"/>
                <w:szCs w:val="24"/>
                <w:highlight w:val="none"/>
              </w:rPr>
              <w:t>。（</w:t>
            </w:r>
            <w:r>
              <w:rPr>
                <w:rFonts w:hint="eastAsia" w:ascii="仿宋" w:hAnsi="仿宋" w:eastAsia="仿宋" w:cs="仿宋"/>
                <w:b/>
                <w:bCs/>
                <w:color w:val="auto"/>
                <w:szCs w:val="24"/>
                <w:highlight w:val="none"/>
              </w:rPr>
              <w:t>▲</w:t>
            </w:r>
            <w:r>
              <w:rPr>
                <w:rFonts w:hint="eastAsia" w:ascii="仿宋" w:hAnsi="仿宋" w:eastAsia="仿宋" w:cs="仿宋"/>
                <w:color w:val="auto"/>
                <w:szCs w:val="24"/>
                <w:highlight w:val="none"/>
              </w:rPr>
              <w:t>未提供样品或提供样品不满足采购需求实质性条件的供应商，投标无效）</w:t>
            </w:r>
          </w:p>
          <w:p w14:paraId="790516E1">
            <w:pPr>
              <w:keepNext w:val="0"/>
              <w:keepLines w:val="0"/>
              <w:pageBreakBefore w:val="0"/>
              <w:widowControl w:val="0"/>
              <w:numPr>
                <w:ilvl w:val="0"/>
                <w:numId w:val="0"/>
              </w:numPr>
              <w:kinsoku/>
              <w:overflowPunct/>
              <w:autoSpaceDE/>
              <w:autoSpaceDN/>
              <w:bidi w:val="0"/>
              <w:adjustRightInd/>
              <w:spacing w:line="440" w:lineRule="exact"/>
              <w:ind w:left="0" w:leftChars="0" w:firstLine="0" w:firstLineChars="0"/>
              <w:textAlignment w:val="auto"/>
              <w:rPr>
                <w:rFonts w:hint="eastAsia" w:ascii="仿宋" w:hAnsi="仿宋" w:eastAsia="仿宋" w:cs="仿宋"/>
                <w:color w:val="auto"/>
                <w:kern w:val="0"/>
                <w:sz w:val="24"/>
                <w:highlight w:val="none"/>
              </w:rPr>
            </w:pPr>
            <w:r>
              <w:rPr>
                <w:rFonts w:hint="eastAsia" w:ascii="仿宋" w:hAnsi="仿宋" w:eastAsia="仿宋" w:cs="仿宋"/>
                <w:color w:val="auto"/>
                <w:szCs w:val="24"/>
                <w:highlight w:val="none"/>
                <w:lang w:eastAsia="zh-CN"/>
              </w:rPr>
              <w:t>（</w:t>
            </w:r>
            <w:r>
              <w:rPr>
                <w:rFonts w:hint="eastAsia" w:ascii="仿宋" w:hAnsi="仿宋" w:eastAsia="仿宋" w:cs="仿宋"/>
                <w:color w:val="auto"/>
                <w:szCs w:val="24"/>
                <w:highlight w:val="none"/>
                <w:lang w:val="en-US" w:eastAsia="zh-CN"/>
              </w:rPr>
              <w:t>2</w:t>
            </w:r>
            <w:r>
              <w:rPr>
                <w:rFonts w:hint="eastAsia" w:ascii="仿宋" w:hAnsi="仿宋" w:eastAsia="仿宋" w:cs="仿宋"/>
                <w:color w:val="auto"/>
                <w:szCs w:val="24"/>
                <w:highlight w:val="none"/>
                <w:lang w:eastAsia="zh-CN"/>
              </w:rPr>
              <w:t>）</w:t>
            </w:r>
            <w:r>
              <w:rPr>
                <w:rFonts w:hint="eastAsia" w:ascii="仿宋" w:hAnsi="仿宋" w:eastAsia="仿宋" w:cs="仿宋"/>
                <w:color w:val="auto"/>
                <w:kern w:val="0"/>
                <w:sz w:val="24"/>
                <w:highlight w:val="none"/>
              </w:rPr>
              <w:t>样品的评审方法以及评审标准：</w:t>
            </w:r>
          </w:p>
          <w:p w14:paraId="5D29ACEA">
            <w:pPr>
              <w:keepNext w:val="0"/>
              <w:keepLines w:val="0"/>
              <w:pageBreakBefore w:val="0"/>
              <w:widowControl w:val="0"/>
              <w:kinsoku/>
              <w:overflowPunct/>
              <w:autoSpaceDE/>
              <w:autoSpaceDN/>
              <w:bidi w:val="0"/>
              <w:adjustRightInd/>
              <w:spacing w:line="440" w:lineRule="exact"/>
              <w:ind w:left="0" w:leftChars="0" w:firstLine="0" w:firstLineChars="0"/>
              <w:textAlignment w:val="auto"/>
              <w:rPr>
                <w:rFonts w:hint="eastAsia" w:ascii="仿宋" w:hAnsi="仿宋" w:eastAsia="仿宋" w:cs="仿宋"/>
                <w:color w:val="auto"/>
                <w:sz w:val="24"/>
                <w:highlight w:val="none"/>
              </w:rPr>
            </w:pPr>
            <w:r>
              <w:rPr>
                <w:rFonts w:hint="eastAsia" w:ascii="仿宋" w:hAnsi="仿宋" w:eastAsia="仿宋" w:cs="仿宋"/>
                <w:color w:val="auto"/>
                <w:szCs w:val="24"/>
                <w:highlight w:val="none"/>
              </w:rPr>
              <w:sym w:font="Wingdings" w:char="00FE"/>
            </w:r>
            <w:r>
              <w:rPr>
                <w:rFonts w:hint="eastAsia" w:ascii="仿宋" w:hAnsi="仿宋" w:eastAsia="仿宋" w:cs="仿宋"/>
                <w:color w:val="auto"/>
                <w:sz w:val="24"/>
                <w:highlight w:val="none"/>
              </w:rPr>
              <w:t>样品分未超过价格分的50%；</w:t>
            </w:r>
          </w:p>
          <w:p w14:paraId="0A8BF3C6">
            <w:pPr>
              <w:keepNext w:val="0"/>
              <w:keepLines w:val="0"/>
              <w:pageBreakBefore w:val="0"/>
              <w:widowControl w:val="0"/>
              <w:kinsoku/>
              <w:overflowPunct/>
              <w:autoSpaceDE/>
              <w:autoSpaceDN/>
              <w:bidi w:val="0"/>
              <w:adjustRightInd/>
              <w:spacing w:line="440" w:lineRule="exact"/>
              <w:ind w:left="0" w:leftChars="0" w:firstLine="0" w:firstLineChars="0"/>
              <w:textAlignment w:val="auto"/>
              <w:rPr>
                <w:rFonts w:hint="eastAsia" w:ascii="仿宋" w:hAnsi="仿宋" w:eastAsia="仿宋" w:cs="仿宋"/>
                <w:color w:val="auto"/>
                <w:kern w:val="0"/>
                <w:sz w:val="24"/>
                <w:highlight w:val="none"/>
              </w:rPr>
            </w:pPr>
            <w:r>
              <w:rPr>
                <w:rFonts w:hint="eastAsia" w:ascii="仿宋" w:hAnsi="仿宋" w:eastAsia="仿宋" w:cs="仿宋"/>
                <w:color w:val="auto"/>
                <w:szCs w:val="24"/>
                <w:highlight w:val="none"/>
              </w:rPr>
              <w:sym w:font="Wingdings" w:char="00A8"/>
            </w:r>
            <w:r>
              <w:rPr>
                <w:rFonts w:hint="eastAsia" w:ascii="仿宋" w:hAnsi="仿宋" w:eastAsia="仿宋" w:cs="仿宋"/>
                <w:color w:val="auto"/>
                <w:sz w:val="24"/>
                <w:highlight w:val="none"/>
              </w:rPr>
              <w:t>样品分超过价格分的50%，理由</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u w:val="single"/>
                <w:lang w:val="en-US" w:eastAsia="zh-CN"/>
              </w:rPr>
              <w:t xml:space="preserve">    /    </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14:paraId="7E3BBC8B">
            <w:pPr>
              <w:keepNext w:val="0"/>
              <w:keepLines w:val="0"/>
              <w:pageBreakBefore w:val="0"/>
              <w:widowControl w:val="0"/>
              <w:kinsoku/>
              <w:overflowPunct/>
              <w:autoSpaceDE/>
              <w:autoSpaceDN/>
              <w:bidi w:val="0"/>
              <w:adjustRightInd/>
              <w:spacing w:line="440" w:lineRule="exact"/>
              <w:ind w:left="0" w:leftChars="0" w:firstLine="0" w:firstLineChars="0"/>
              <w:textAlignment w:val="auto"/>
              <w:rPr>
                <w:rFonts w:hint="eastAsia" w:ascii="仿宋" w:hAnsi="仿宋" w:eastAsia="仿宋" w:cs="仿宋"/>
                <w:color w:val="auto"/>
                <w:kern w:val="0"/>
                <w:sz w:val="24"/>
                <w:highlight w:val="none"/>
              </w:rPr>
            </w:pPr>
            <w:r>
              <w:rPr>
                <w:rFonts w:hint="eastAsia" w:ascii="仿宋" w:hAnsi="仿宋" w:eastAsia="仿宋" w:cs="仿宋"/>
                <w:snapToGrid w:val="0"/>
                <w:color w:val="auto"/>
                <w:kern w:val="28"/>
                <w:sz w:val="24"/>
                <w:highlight w:val="none"/>
              </w:rPr>
              <w:t>详见招标文件</w:t>
            </w:r>
            <w:r>
              <w:rPr>
                <w:rFonts w:hint="eastAsia" w:ascii="仿宋" w:hAnsi="仿宋" w:eastAsia="仿宋" w:cs="仿宋"/>
                <w:snapToGrid w:val="0"/>
                <w:color w:val="auto"/>
                <w:kern w:val="28"/>
                <w:sz w:val="24"/>
                <w:highlight w:val="none"/>
                <w:lang w:eastAsia="zh-CN"/>
              </w:rPr>
              <w:t>第三章评标办法及评分标准</w:t>
            </w:r>
            <w:r>
              <w:rPr>
                <w:rFonts w:hint="eastAsia" w:ascii="仿宋" w:hAnsi="仿宋" w:eastAsia="仿宋" w:cs="仿宋"/>
                <w:color w:val="auto"/>
                <w:kern w:val="0"/>
                <w:sz w:val="24"/>
                <w:highlight w:val="none"/>
              </w:rPr>
              <w:t xml:space="preserve">。 </w:t>
            </w:r>
          </w:p>
          <w:p w14:paraId="62775DF1">
            <w:pPr>
              <w:keepNext w:val="0"/>
              <w:keepLines w:val="0"/>
              <w:pageBreakBefore w:val="0"/>
              <w:widowControl w:val="0"/>
              <w:numPr>
                <w:ilvl w:val="0"/>
                <w:numId w:val="0"/>
              </w:numPr>
              <w:kinsoku/>
              <w:overflowPunct/>
              <w:autoSpaceDE/>
              <w:autoSpaceDN/>
              <w:bidi w:val="0"/>
              <w:adjustRightInd/>
              <w:spacing w:line="440" w:lineRule="exact"/>
              <w:ind w:left="0" w:leftChars="0" w:firstLine="0" w:firstLineChars="0"/>
              <w:textAlignment w:val="auto"/>
              <w:rPr>
                <w:rFonts w:hint="eastAsia" w:ascii="仿宋" w:hAnsi="仿宋" w:eastAsia="仿宋" w:cs="仿宋"/>
                <w:color w:val="auto"/>
                <w:szCs w:val="24"/>
                <w:highlight w:val="none"/>
              </w:rPr>
            </w:pPr>
            <w:r>
              <w:rPr>
                <w:rFonts w:hint="eastAsia" w:ascii="仿宋" w:hAnsi="仿宋" w:eastAsia="仿宋" w:cs="仿宋"/>
                <w:color w:val="auto"/>
                <w:kern w:val="3"/>
                <w:sz w:val="24"/>
                <w:szCs w:val="24"/>
                <w:lang w:val="en-US" w:eastAsia="zh-CN" w:bidi="ar-SA"/>
              </w:rPr>
              <w:t>（3）</w:t>
            </w:r>
            <w:r>
              <w:rPr>
                <w:rFonts w:hint="eastAsia" w:ascii="仿宋" w:hAnsi="仿宋" w:eastAsia="仿宋" w:cs="仿宋"/>
                <w:color w:val="auto"/>
                <w:szCs w:val="24"/>
                <w:highlight w:val="none"/>
              </w:rPr>
              <w:t>是否需要随样品提交检测报告</w:t>
            </w:r>
            <w:r>
              <w:rPr>
                <w:rFonts w:hint="eastAsia" w:ascii="仿宋" w:hAnsi="仿宋" w:eastAsia="仿宋" w:cs="仿宋"/>
                <w:color w:val="auto"/>
                <w:szCs w:val="24"/>
                <w:highlight w:val="none"/>
                <w:u w:val="single"/>
              </w:rPr>
              <w:t>：</w:t>
            </w:r>
            <w:r>
              <w:rPr>
                <w:rFonts w:hint="eastAsia" w:ascii="仿宋" w:hAnsi="仿宋" w:eastAsia="仿宋" w:cs="仿宋"/>
                <w:color w:val="auto"/>
                <w:szCs w:val="24"/>
                <w:highlight w:val="none"/>
                <w:u w:val="single"/>
                <w:lang w:val="zh-CN"/>
              </w:rPr>
              <w:sym w:font="Wingdings" w:char="00FE"/>
            </w:r>
            <w:r>
              <w:rPr>
                <w:rFonts w:hint="eastAsia" w:ascii="仿宋" w:hAnsi="仿宋" w:eastAsia="仿宋" w:cs="仿宋"/>
                <w:color w:val="auto"/>
                <w:szCs w:val="24"/>
                <w:highlight w:val="none"/>
                <w:u w:val="single"/>
                <w:lang w:val="zh-CN"/>
              </w:rPr>
              <w:t>否；☐是</w:t>
            </w:r>
            <w:r>
              <w:rPr>
                <w:rFonts w:hint="eastAsia" w:ascii="仿宋" w:hAnsi="仿宋" w:eastAsia="仿宋" w:cs="仿宋"/>
                <w:color w:val="auto"/>
                <w:szCs w:val="24"/>
                <w:highlight w:val="none"/>
                <w:u w:val="single"/>
              </w:rPr>
              <w:t>，</w:t>
            </w:r>
            <w:r>
              <w:rPr>
                <w:rFonts w:hint="eastAsia" w:ascii="仿宋" w:hAnsi="仿宋" w:eastAsia="仿宋" w:cs="仿宋"/>
                <w:color w:val="auto"/>
                <w:szCs w:val="24"/>
                <w:highlight w:val="none"/>
              </w:rPr>
              <w:t>检测机构的要求：</w:t>
            </w:r>
            <w:r>
              <w:rPr>
                <w:rFonts w:hint="eastAsia" w:ascii="仿宋" w:hAnsi="仿宋" w:eastAsia="仿宋" w:cs="仿宋"/>
                <w:color w:val="auto"/>
                <w:szCs w:val="24"/>
                <w:highlight w:val="none"/>
                <w:u w:val="single"/>
              </w:rPr>
              <w:t xml:space="preserve">  / ；</w:t>
            </w:r>
            <w:r>
              <w:rPr>
                <w:rFonts w:hint="eastAsia" w:ascii="仿宋" w:hAnsi="仿宋" w:eastAsia="仿宋" w:cs="仿宋"/>
                <w:color w:val="auto"/>
                <w:szCs w:val="24"/>
                <w:highlight w:val="none"/>
              </w:rPr>
              <w:t>检测内容：</w:t>
            </w:r>
            <w:r>
              <w:rPr>
                <w:rFonts w:hint="eastAsia" w:ascii="仿宋" w:hAnsi="仿宋" w:eastAsia="仿宋" w:cs="仿宋"/>
                <w:color w:val="auto"/>
                <w:szCs w:val="24"/>
                <w:highlight w:val="none"/>
                <w:u w:val="single"/>
              </w:rPr>
              <w:t xml:space="preserve">  /  </w:t>
            </w:r>
            <w:r>
              <w:rPr>
                <w:rFonts w:hint="eastAsia" w:ascii="仿宋" w:hAnsi="仿宋" w:eastAsia="仿宋" w:cs="仿宋"/>
                <w:color w:val="auto"/>
                <w:szCs w:val="24"/>
                <w:highlight w:val="none"/>
              </w:rPr>
              <w:t>。</w:t>
            </w:r>
          </w:p>
          <w:p w14:paraId="730E2D06">
            <w:pPr>
              <w:keepNext w:val="0"/>
              <w:keepLines w:val="0"/>
              <w:pageBreakBefore w:val="0"/>
              <w:widowControl w:val="0"/>
              <w:numPr>
                <w:ilvl w:val="0"/>
                <w:numId w:val="0"/>
              </w:numPr>
              <w:kinsoku/>
              <w:overflowPunct/>
              <w:autoSpaceDE/>
              <w:autoSpaceDN/>
              <w:bidi w:val="0"/>
              <w:adjustRightInd/>
              <w:spacing w:line="440" w:lineRule="exact"/>
              <w:ind w:left="0" w:leftChars="0" w:firstLine="0" w:firstLineChars="0"/>
              <w:textAlignment w:val="auto"/>
              <w:rPr>
                <w:rFonts w:hint="eastAsia" w:ascii="仿宋" w:hAnsi="仿宋" w:eastAsia="仿宋" w:cs="仿宋"/>
                <w:color w:val="auto"/>
                <w:sz w:val="24"/>
              </w:rPr>
            </w:pPr>
            <w:r>
              <w:rPr>
                <w:rFonts w:hint="eastAsia" w:ascii="仿宋" w:hAnsi="仿宋" w:eastAsia="仿宋" w:cs="仿宋"/>
                <w:color w:val="auto"/>
                <w:kern w:val="3"/>
                <w:sz w:val="24"/>
                <w:szCs w:val="24"/>
                <w:lang w:val="en-US" w:eastAsia="zh-CN" w:bidi="ar-SA"/>
              </w:rPr>
              <w:t>（4）</w:t>
            </w:r>
            <w:r>
              <w:rPr>
                <w:rFonts w:hint="eastAsia" w:ascii="仿宋" w:hAnsi="仿宋" w:eastAsia="仿宋" w:cs="仿宋"/>
                <w:color w:val="auto"/>
                <w:sz w:val="24"/>
              </w:rPr>
              <w:t>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14:paraId="22A4A8A3">
            <w:pPr>
              <w:keepNext w:val="0"/>
              <w:keepLines w:val="0"/>
              <w:pageBreakBefore w:val="0"/>
              <w:widowControl w:val="0"/>
              <w:kinsoku/>
              <w:wordWrap w:val="0"/>
              <w:overflowPunct/>
              <w:topLinePunct/>
              <w:autoSpaceDE/>
              <w:autoSpaceDN/>
              <w:bidi w:val="0"/>
              <w:adjustRightInd/>
              <w:snapToGrid w:val="0"/>
              <w:spacing w:beforeAutospacing="0" w:afterAutospacing="0" w:line="440" w:lineRule="exact"/>
              <w:ind w:left="0" w:leftChars="0" w:firstLine="0" w:firstLineChars="0"/>
              <w:textAlignment w:val="auto"/>
              <w:rPr>
                <w:rFonts w:hint="eastAsia" w:ascii="仿宋" w:hAnsi="仿宋" w:eastAsia="仿宋" w:cs="仿宋"/>
                <w:color w:val="auto"/>
                <w:lang w:val="en-US" w:eastAsia="zh-CN"/>
              </w:rPr>
            </w:pPr>
            <w:r>
              <w:rPr>
                <w:rFonts w:hint="eastAsia" w:ascii="仿宋" w:hAnsi="仿宋" w:eastAsia="仿宋" w:cs="仿宋"/>
                <w:color w:val="auto"/>
                <w:sz w:val="24"/>
              </w:rPr>
              <w:t>（</w:t>
            </w:r>
            <w:r>
              <w:rPr>
                <w:rFonts w:hint="eastAsia" w:ascii="仿宋" w:hAnsi="仿宋" w:eastAsia="仿宋" w:cs="仿宋"/>
                <w:color w:val="auto"/>
                <w:sz w:val="24"/>
                <w:lang w:val="en-US" w:eastAsia="zh-CN"/>
              </w:rPr>
              <w:t>5</w:t>
            </w:r>
            <w:r>
              <w:rPr>
                <w:rFonts w:hint="eastAsia" w:ascii="仿宋" w:hAnsi="仿宋" w:eastAsia="仿宋" w:cs="仿宋"/>
                <w:color w:val="auto"/>
                <w:sz w:val="24"/>
              </w:rPr>
              <w:t>）制作、运输、安装和保管样品所发生的一切费用由投标人自理。</w:t>
            </w:r>
          </w:p>
        </w:tc>
      </w:tr>
      <w:tr w14:paraId="14C4EC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6"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576A7330">
            <w:pPr>
              <w:pageBreakBefore w:val="0"/>
              <w:kinsoku/>
              <w:wordWrap w:val="0"/>
              <w:overflowPunct/>
              <w:topLinePunct/>
              <w:bidi w:val="0"/>
              <w:spacing w:beforeAutospacing="0" w:afterAutospacing="0" w:line="440" w:lineRule="exact"/>
              <w:ind w:left="0" w:leftChars="0" w:firstLine="0" w:firstLineChars="0"/>
              <w:jc w:val="center"/>
              <w:rPr>
                <w:rFonts w:hint="eastAsia" w:ascii="仿宋" w:hAnsi="仿宋" w:eastAsia="仿宋" w:cs="仿宋"/>
                <w:b/>
                <w:bCs/>
                <w:color w:val="auto"/>
                <w:kern w:val="3"/>
                <w:sz w:val="24"/>
                <w:szCs w:val="24"/>
                <w:lang w:val="en-US" w:eastAsia="zh-CN" w:bidi="ar-SA"/>
              </w:rPr>
            </w:pPr>
            <w:r>
              <w:rPr>
                <w:rFonts w:hint="eastAsia" w:ascii="仿宋" w:hAnsi="仿宋" w:eastAsia="仿宋" w:cs="仿宋"/>
                <w:b/>
                <w:bCs/>
                <w:color w:val="auto"/>
              </w:rPr>
              <w:t>1</w:t>
            </w:r>
            <w:r>
              <w:rPr>
                <w:rFonts w:hint="eastAsia" w:ascii="仿宋" w:hAnsi="仿宋" w:eastAsia="仿宋" w:cs="仿宋"/>
                <w:b/>
                <w:bCs/>
                <w:color w:val="auto"/>
                <w:lang w:val="en-US" w:eastAsia="zh-CN"/>
              </w:rPr>
              <w:t>0</w:t>
            </w:r>
          </w:p>
        </w:tc>
        <w:tc>
          <w:tcPr>
            <w:tcW w:w="1640" w:type="dxa"/>
            <w:tcBorders>
              <w:top w:val="single" w:color="auto" w:sz="4" w:space="0"/>
              <w:left w:val="single" w:color="auto" w:sz="4" w:space="0"/>
              <w:bottom w:val="single" w:color="auto" w:sz="4" w:space="0"/>
              <w:right w:val="single" w:color="auto" w:sz="4" w:space="0"/>
            </w:tcBorders>
            <w:vAlign w:val="center"/>
          </w:tcPr>
          <w:p w14:paraId="541A4F21">
            <w:pPr>
              <w:pageBreakBefore w:val="0"/>
              <w:kinsoku/>
              <w:wordWrap w:val="0"/>
              <w:overflowPunct/>
              <w:topLinePunct/>
              <w:bidi w:val="0"/>
              <w:snapToGrid w:val="0"/>
              <w:spacing w:beforeAutospacing="0" w:afterAutospacing="0" w:line="440" w:lineRule="exact"/>
              <w:ind w:left="0" w:leftChars="0" w:firstLine="0" w:firstLineChars="0"/>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现场演示</w:t>
            </w:r>
          </w:p>
        </w:tc>
        <w:tc>
          <w:tcPr>
            <w:tcW w:w="7468" w:type="dxa"/>
            <w:tcBorders>
              <w:top w:val="single" w:color="auto" w:sz="4" w:space="0"/>
              <w:left w:val="single" w:color="auto" w:sz="4" w:space="0"/>
              <w:bottom w:val="single" w:color="auto" w:sz="4" w:space="0"/>
              <w:right w:val="single" w:color="auto" w:sz="4" w:space="0"/>
            </w:tcBorders>
            <w:vAlign w:val="center"/>
          </w:tcPr>
          <w:p w14:paraId="79553CFB">
            <w:pPr>
              <w:pStyle w:val="25"/>
              <w:keepNext w:val="0"/>
              <w:keepLines w:val="0"/>
              <w:pageBreakBefore w:val="0"/>
              <w:widowControl w:val="0"/>
              <w:numPr>
                <w:ilvl w:val="0"/>
                <w:numId w:val="0"/>
              </w:numPr>
              <w:kinsoku/>
              <w:wordWrap/>
              <w:overflowPunct/>
              <w:topLinePunct w:val="0"/>
              <w:autoSpaceDE/>
              <w:bidi w:val="0"/>
              <w:adjustRightInd/>
              <w:snapToGrid/>
              <w:spacing w:beforeAutospacing="0" w:afterAutospacing="0" w:line="440" w:lineRule="exact"/>
              <w:ind w:left="0" w:leftChars="0" w:firstLine="0" w:firstLineChars="0"/>
              <w:jc w:val="left"/>
              <w:rPr>
                <w:rFonts w:hint="eastAsia" w:ascii="仿宋" w:hAnsi="仿宋" w:eastAsia="仿宋" w:cs="仿宋"/>
                <w:color w:val="auto"/>
                <w:lang w:val="en-US" w:eastAsia="zh-CN"/>
              </w:rPr>
            </w:pPr>
            <w:r>
              <w:rPr>
                <w:rFonts w:hint="eastAsia" w:ascii="仿宋" w:hAnsi="仿宋" w:eastAsia="仿宋" w:cs="仿宋"/>
                <w:color w:val="auto"/>
                <w:lang w:val="en-US" w:eastAsia="zh-CN"/>
              </w:rPr>
              <w:sym w:font="Wingdings 2" w:char="0052"/>
            </w:r>
            <w:r>
              <w:rPr>
                <w:rFonts w:hint="eastAsia" w:ascii="仿宋" w:hAnsi="仿宋" w:eastAsia="仿宋" w:cs="仿宋"/>
                <w:color w:val="auto"/>
                <w:lang w:val="en-US" w:eastAsia="zh-CN"/>
              </w:rPr>
              <w:t xml:space="preserve"> A不要求演示</w:t>
            </w:r>
          </w:p>
          <w:p w14:paraId="561DB08A">
            <w:pPr>
              <w:pStyle w:val="25"/>
              <w:keepNext w:val="0"/>
              <w:keepLines w:val="0"/>
              <w:pageBreakBefore w:val="0"/>
              <w:widowControl w:val="0"/>
              <w:numPr>
                <w:ilvl w:val="0"/>
                <w:numId w:val="0"/>
              </w:numPr>
              <w:kinsoku/>
              <w:wordWrap/>
              <w:overflowPunct/>
              <w:topLinePunct w:val="0"/>
              <w:autoSpaceDE/>
              <w:bidi w:val="0"/>
              <w:adjustRightInd/>
              <w:snapToGrid/>
              <w:spacing w:beforeAutospacing="0" w:afterAutospacing="0" w:line="440" w:lineRule="exact"/>
              <w:ind w:left="0" w:leftChars="0" w:firstLine="0" w:firstLineChars="0"/>
              <w:jc w:val="left"/>
              <w:rPr>
                <w:rFonts w:hint="eastAsia" w:ascii="仿宋" w:hAnsi="仿宋" w:eastAsia="仿宋" w:cs="仿宋"/>
                <w:color w:val="auto"/>
                <w:lang w:val="en-US" w:eastAsia="zh-CN"/>
              </w:rPr>
            </w:pPr>
            <w:r>
              <w:rPr>
                <w:rFonts w:hint="eastAsia" w:ascii="仿宋" w:hAnsi="仿宋" w:eastAsia="仿宋" w:cs="仿宋"/>
                <w:color w:val="auto"/>
                <w:lang w:val="en-US" w:eastAsia="zh-CN"/>
              </w:rPr>
              <w:sym w:font="Wingdings 2" w:char="00A3"/>
            </w:r>
            <w:r>
              <w:rPr>
                <w:rFonts w:hint="eastAsia" w:ascii="仿宋" w:hAnsi="仿宋" w:eastAsia="仿宋" w:cs="仿宋"/>
                <w:color w:val="auto"/>
                <w:lang w:val="en-US" w:eastAsia="zh-CN"/>
              </w:rPr>
              <w:t xml:space="preserve"> B要求演示(现场演示或视频演示）</w:t>
            </w:r>
          </w:p>
          <w:p w14:paraId="09E7075A">
            <w:pPr>
              <w:pStyle w:val="25"/>
              <w:keepNext w:val="0"/>
              <w:keepLines w:val="0"/>
              <w:pageBreakBefore w:val="0"/>
              <w:widowControl w:val="0"/>
              <w:numPr>
                <w:ilvl w:val="0"/>
                <w:numId w:val="0"/>
              </w:numPr>
              <w:kinsoku/>
              <w:wordWrap/>
              <w:overflowPunct/>
              <w:topLinePunct w:val="0"/>
              <w:autoSpaceDE/>
              <w:bidi w:val="0"/>
              <w:adjustRightInd/>
              <w:snapToGrid/>
              <w:spacing w:beforeAutospacing="0" w:afterAutospacing="0" w:line="440" w:lineRule="exact"/>
              <w:ind w:left="0" w:leftChars="0" w:firstLine="0" w:firstLineChars="0"/>
              <w:jc w:val="left"/>
              <w:rPr>
                <w:rFonts w:hint="eastAsia" w:ascii="仿宋" w:hAnsi="仿宋" w:eastAsia="仿宋" w:cs="仿宋"/>
                <w:color w:val="auto"/>
                <w:lang w:eastAsia="zh-CN"/>
              </w:rPr>
            </w:pPr>
            <w:r>
              <w:rPr>
                <w:rFonts w:hint="eastAsia" w:ascii="仿宋" w:hAnsi="仿宋" w:eastAsia="仿宋" w:cs="仿宋"/>
                <w:color w:val="auto"/>
                <w:lang w:val="en-US" w:eastAsia="zh-CN"/>
              </w:rPr>
              <w:t>(1)</w:t>
            </w:r>
            <w:r>
              <w:rPr>
                <w:rFonts w:hint="eastAsia" w:ascii="仿宋" w:hAnsi="仿宋" w:eastAsia="仿宋" w:cs="仿宋"/>
                <w:color w:val="auto"/>
                <w:lang w:eastAsia="zh-CN"/>
              </w:rPr>
              <w:t>现场演示时间：</w:t>
            </w:r>
            <w:r>
              <w:rPr>
                <w:rFonts w:hint="eastAsia" w:ascii="仿宋" w:hAnsi="仿宋" w:eastAsia="仿宋" w:cs="仿宋"/>
                <w:color w:val="auto"/>
                <w:u w:val="single"/>
                <w:lang w:val="en-US" w:eastAsia="zh-CN"/>
              </w:rPr>
              <w:t xml:space="preserve">  /  </w:t>
            </w:r>
            <w:r>
              <w:rPr>
                <w:rFonts w:hint="eastAsia" w:ascii="仿宋" w:hAnsi="仿宋" w:eastAsia="仿宋" w:cs="仿宋"/>
                <w:color w:val="auto"/>
                <w:lang w:eastAsia="zh-CN"/>
              </w:rPr>
              <w:t>分钟，</w:t>
            </w:r>
            <w:r>
              <w:rPr>
                <w:rFonts w:hint="eastAsia" w:ascii="仿宋" w:hAnsi="仿宋" w:eastAsia="仿宋" w:cs="仿宋"/>
                <w:b/>
                <w:bCs/>
                <w:color w:val="auto"/>
                <w:szCs w:val="24"/>
              </w:rPr>
              <w:t>含专家提问环节</w:t>
            </w:r>
            <w:r>
              <w:rPr>
                <w:rFonts w:hint="eastAsia" w:ascii="仿宋" w:hAnsi="仿宋" w:eastAsia="仿宋" w:cs="仿宋"/>
                <w:color w:val="auto"/>
                <w:lang w:eastAsia="zh-CN"/>
              </w:rPr>
              <w:t>。讲解次序以投标文件解密时间先后次序为准。</w:t>
            </w:r>
          </w:p>
          <w:p w14:paraId="54CE31F9">
            <w:pPr>
              <w:pStyle w:val="25"/>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left="0" w:leftChars="0" w:firstLine="0" w:firstLineChars="0"/>
              <w:jc w:val="left"/>
              <w:textAlignment w:val="auto"/>
              <w:rPr>
                <w:rFonts w:hint="eastAsia" w:ascii="仿宋" w:hAnsi="仿宋" w:eastAsia="仿宋" w:cs="仿宋"/>
                <w:color w:val="auto"/>
                <w:lang w:eastAsia="zh-CN"/>
              </w:rPr>
            </w:pPr>
            <w:r>
              <w:rPr>
                <w:rFonts w:hint="eastAsia" w:ascii="仿宋" w:hAnsi="仿宋" w:eastAsia="仿宋" w:cs="仿宋"/>
                <w:color w:val="auto"/>
                <w:lang w:val="en-US" w:eastAsia="zh-CN"/>
              </w:rPr>
              <w:t>(2)现场演示地点：杭州市富阳区</w:t>
            </w:r>
            <w:r>
              <w:rPr>
                <w:rFonts w:hint="eastAsia" w:ascii="仿宋" w:hAnsi="仿宋" w:eastAsia="仿宋" w:cs="仿宋"/>
                <w:color w:val="auto"/>
                <w:u w:val="single"/>
                <w:lang w:val="en-US" w:eastAsia="zh-CN"/>
              </w:rPr>
              <w:t xml:space="preserve">   /     </w:t>
            </w:r>
            <w:r>
              <w:rPr>
                <w:rFonts w:hint="eastAsia" w:ascii="仿宋" w:hAnsi="仿宋" w:eastAsia="仿宋" w:cs="仿宋"/>
                <w:color w:val="auto"/>
                <w:lang w:val="en-US" w:eastAsia="zh-CN"/>
              </w:rPr>
              <w:t>样品间</w:t>
            </w:r>
          </w:p>
          <w:p w14:paraId="43DEE12E">
            <w:pPr>
              <w:pStyle w:val="25"/>
              <w:keepNext w:val="0"/>
              <w:keepLines w:val="0"/>
              <w:pageBreakBefore w:val="0"/>
              <w:widowControl w:val="0"/>
              <w:numPr>
                <w:ilvl w:val="0"/>
                <w:numId w:val="0"/>
              </w:numPr>
              <w:kinsoku/>
              <w:wordWrap/>
              <w:overflowPunct/>
              <w:topLinePunct w:val="0"/>
              <w:autoSpaceDE/>
              <w:bidi w:val="0"/>
              <w:adjustRightInd/>
              <w:snapToGrid/>
              <w:spacing w:beforeAutospacing="0" w:afterAutospacing="0" w:line="440" w:lineRule="exact"/>
              <w:ind w:left="0" w:leftChars="0" w:firstLine="0" w:firstLineChars="0"/>
              <w:jc w:val="left"/>
              <w:rPr>
                <w:rFonts w:hint="eastAsia" w:ascii="仿宋" w:hAnsi="仿宋" w:eastAsia="仿宋" w:cs="仿宋"/>
                <w:color w:val="auto"/>
                <w:lang w:eastAsia="zh-CN"/>
              </w:rPr>
            </w:pPr>
            <w:r>
              <w:rPr>
                <w:rFonts w:hint="eastAsia" w:ascii="仿宋" w:hAnsi="仿宋" w:eastAsia="仿宋" w:cs="仿宋"/>
                <w:color w:val="auto"/>
                <w:lang w:val="en-US" w:eastAsia="zh-CN"/>
              </w:rPr>
              <w:t>(3)</w:t>
            </w:r>
            <w:r>
              <w:rPr>
                <w:rFonts w:hint="eastAsia" w:ascii="仿宋" w:hAnsi="仿宋" w:eastAsia="仿宋" w:cs="仿宋"/>
                <w:color w:val="auto"/>
                <w:lang w:eastAsia="zh-CN"/>
              </w:rPr>
              <w:t>现场演示要求：详见招标文件。</w:t>
            </w:r>
          </w:p>
          <w:p w14:paraId="6D2AF2FD">
            <w:pPr>
              <w:pStyle w:val="25"/>
              <w:keepNext w:val="0"/>
              <w:keepLines w:val="0"/>
              <w:pageBreakBefore w:val="0"/>
              <w:widowControl w:val="0"/>
              <w:numPr>
                <w:ilvl w:val="0"/>
                <w:numId w:val="0"/>
              </w:numPr>
              <w:kinsoku/>
              <w:wordWrap/>
              <w:overflowPunct/>
              <w:topLinePunct w:val="0"/>
              <w:autoSpaceDE/>
              <w:bidi w:val="0"/>
              <w:adjustRightInd/>
              <w:snapToGrid/>
              <w:spacing w:beforeAutospacing="0" w:afterAutospacing="0" w:line="440" w:lineRule="exact"/>
              <w:ind w:left="0" w:leftChars="0" w:firstLine="0" w:firstLineChars="0"/>
              <w:jc w:val="left"/>
              <w:rPr>
                <w:rFonts w:hint="eastAsia" w:ascii="仿宋" w:hAnsi="仿宋" w:eastAsia="仿宋" w:cs="仿宋"/>
                <w:color w:val="auto"/>
                <w:lang w:val="en-US" w:eastAsia="zh-CN"/>
              </w:rPr>
            </w:pPr>
            <w:r>
              <w:rPr>
                <w:rFonts w:hint="eastAsia" w:ascii="仿宋" w:hAnsi="仿宋" w:eastAsia="仿宋" w:cs="仿宋"/>
                <w:color w:val="auto"/>
                <w:lang w:val="en-US" w:eastAsia="zh-CN"/>
              </w:rPr>
              <w:t>注：投标人演示人员于投标截止时间前到达</w:t>
            </w:r>
            <w:r>
              <w:rPr>
                <w:rFonts w:hint="eastAsia" w:ascii="仿宋" w:hAnsi="仿宋" w:eastAsia="仿宋" w:cs="仿宋"/>
                <w:color w:val="auto"/>
                <w:u w:val="single"/>
                <w:lang w:val="en-US" w:eastAsia="zh-CN"/>
              </w:rPr>
              <w:t xml:space="preserve">  / </w:t>
            </w:r>
            <w:r>
              <w:rPr>
                <w:rFonts w:hint="eastAsia" w:ascii="仿宋" w:hAnsi="仿宋" w:eastAsia="仿宋" w:cs="仿宋"/>
                <w:color w:val="auto"/>
                <w:lang w:val="en-US" w:eastAsia="zh-CN"/>
              </w:rPr>
              <w:t>开标室等候，逾期到达的视为主动放弃现场演示，演示人员请自行准备相关设备及网络环境进行现场演示。</w:t>
            </w:r>
          </w:p>
          <w:p w14:paraId="73E2D08E">
            <w:pPr>
              <w:pageBreakBefore w:val="0"/>
              <w:kinsoku/>
              <w:wordWrap w:val="0"/>
              <w:overflowPunct/>
              <w:topLinePunct/>
              <w:bidi w:val="0"/>
              <w:snapToGrid w:val="0"/>
              <w:spacing w:beforeAutospacing="0" w:afterAutospacing="0" w:line="440" w:lineRule="exact"/>
              <w:ind w:left="0" w:leftChars="0" w:firstLine="0" w:firstLineChars="0"/>
              <w:rPr>
                <w:rFonts w:hint="eastAsia" w:ascii="仿宋" w:hAnsi="仿宋" w:eastAsia="仿宋" w:cs="仿宋"/>
                <w:color w:val="auto"/>
                <w:lang w:val="en-US" w:eastAsia="zh-CN"/>
              </w:rPr>
            </w:pPr>
            <w:r>
              <w:rPr>
                <w:rFonts w:hint="eastAsia" w:ascii="仿宋" w:hAnsi="仿宋" w:eastAsia="仿宋" w:cs="仿宋"/>
                <w:color w:val="auto"/>
                <w:lang w:val="en-US" w:eastAsia="zh-CN"/>
              </w:rPr>
              <w:t>投标方案演示人员须与投标人存在劳动关系，提供授权委托书、身份证明及社保证明。因投标人自身原因导致无法演示或者演示效果不理想的，责任自负。</w:t>
            </w:r>
          </w:p>
          <w:p w14:paraId="11E919D8">
            <w:pPr>
              <w:pStyle w:val="50"/>
              <w:pageBreakBefore w:val="0"/>
              <w:kinsoku/>
              <w:overflowPunct/>
              <w:bidi w:val="0"/>
              <w:spacing w:beforeLines="0" w:afterLines="0" w:line="440" w:lineRule="exact"/>
              <w:ind w:left="0" w:leftChars="0" w:firstLine="0" w:firstLineChars="0"/>
              <w:rPr>
                <w:rFonts w:hint="eastAsia" w:ascii="仿宋" w:hAnsi="仿宋" w:eastAsia="仿宋" w:cs="仿宋"/>
                <w:color w:val="auto"/>
              </w:rPr>
            </w:pPr>
            <w:r>
              <w:rPr>
                <w:rFonts w:hint="eastAsia" w:ascii="仿宋" w:hAnsi="仿宋" w:eastAsia="仿宋" w:cs="仿宋"/>
                <w:color w:val="auto"/>
              </w:rPr>
              <w:t>投标人须自行携带演示所需的计算机等设备，并准备网络环境自行调试，交易中心提供VGA接口的投影仪。投标人须在开标截止时间前完成调试后离开样品间。演示时间控制在</w:t>
            </w:r>
            <w:r>
              <w:rPr>
                <w:rFonts w:hint="eastAsia" w:ascii="仿宋" w:hAnsi="仿宋" w:eastAsia="仿宋" w:cs="仿宋"/>
                <w:color w:val="auto"/>
                <w:u w:val="single"/>
                <w:lang w:val="en-US" w:eastAsia="zh-CN"/>
              </w:rPr>
              <w:t xml:space="preserve">  /  </w:t>
            </w:r>
            <w:r>
              <w:rPr>
                <w:rFonts w:hint="eastAsia" w:ascii="仿宋" w:hAnsi="仿宋" w:eastAsia="仿宋" w:cs="仿宋"/>
                <w:color w:val="auto"/>
              </w:rPr>
              <w:t>分钟内。</w:t>
            </w:r>
          </w:p>
          <w:p w14:paraId="48D6C5AC">
            <w:pPr>
              <w:pStyle w:val="51"/>
              <w:pageBreakBefore w:val="0"/>
              <w:kinsoku/>
              <w:overflowPunct/>
              <w:bidi w:val="0"/>
              <w:spacing w:line="440" w:lineRule="exact"/>
              <w:ind w:left="0" w:leftChars="0" w:firstLine="0" w:firstLineChars="0"/>
              <w:rPr>
                <w:rFonts w:hint="eastAsia" w:ascii="仿宋" w:hAnsi="仿宋" w:eastAsia="仿宋" w:cs="仿宋"/>
                <w:color w:val="auto"/>
                <w:lang w:val="en-US" w:eastAsia="zh-CN"/>
              </w:rPr>
            </w:pPr>
            <w:r>
              <w:rPr>
                <w:rFonts w:hint="eastAsia" w:ascii="仿宋" w:hAnsi="仿宋" w:eastAsia="仿宋" w:cs="仿宋"/>
                <w:color w:val="auto"/>
                <w:kern w:val="3"/>
                <w:sz w:val="24"/>
                <w:szCs w:val="24"/>
                <w:lang w:val="en-US" w:eastAsia="zh-CN" w:bidi="ar-SA"/>
              </w:rPr>
              <w:t>将演示内容提前拍摄成视频并压缩加密（密码由投标人自行保管），视频播放时间控制在</w:t>
            </w:r>
            <w:r>
              <w:rPr>
                <w:rFonts w:hint="eastAsia" w:ascii="仿宋" w:hAnsi="仿宋" w:eastAsia="仿宋" w:cs="仿宋"/>
                <w:color w:val="auto"/>
                <w:kern w:val="3"/>
                <w:sz w:val="24"/>
                <w:szCs w:val="24"/>
                <w:u w:val="single"/>
                <w:lang w:val="en-US" w:eastAsia="zh-CN" w:bidi="ar-SA"/>
              </w:rPr>
              <w:t xml:space="preserve">  /  </w:t>
            </w:r>
            <w:r>
              <w:rPr>
                <w:rFonts w:hint="eastAsia" w:ascii="仿宋" w:hAnsi="仿宋" w:eastAsia="仿宋" w:cs="仿宋"/>
                <w:color w:val="auto"/>
                <w:kern w:val="3"/>
                <w:sz w:val="24"/>
                <w:szCs w:val="24"/>
                <w:lang w:val="en-US" w:eastAsia="zh-CN" w:bidi="ar-SA"/>
              </w:rPr>
              <w:t>分钟内，并在投标截止时间前将加密视频文件一次性（多次发送的，以最后一次为准，其余无效）发送至hczxfy123@126.com邮箱，演示开始后，代理机构按照演示顺序分别向各投标人获取视频密码，未在规定时间内发送讲解视频或视频无法打开的，此项不得分。</w:t>
            </w:r>
          </w:p>
        </w:tc>
      </w:tr>
      <w:tr w14:paraId="47A5E4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9"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00E34494">
            <w:pPr>
              <w:pageBreakBefore w:val="0"/>
              <w:kinsoku/>
              <w:wordWrap w:val="0"/>
              <w:overflowPunct/>
              <w:topLinePunct/>
              <w:bidi w:val="0"/>
              <w:spacing w:beforeAutospacing="0" w:afterAutospacing="0" w:line="440" w:lineRule="exact"/>
              <w:ind w:left="0" w:leftChars="0" w:firstLine="0" w:firstLineChars="0"/>
              <w:jc w:val="center"/>
              <w:rPr>
                <w:rFonts w:hint="eastAsia" w:ascii="仿宋" w:hAnsi="仿宋" w:eastAsia="仿宋" w:cs="仿宋"/>
                <w:b/>
                <w:bCs/>
                <w:color w:val="auto"/>
                <w:kern w:val="3"/>
                <w:sz w:val="24"/>
                <w:szCs w:val="24"/>
                <w:lang w:val="en-US" w:eastAsia="zh-CN" w:bidi="ar-SA"/>
              </w:rPr>
            </w:pPr>
            <w:r>
              <w:rPr>
                <w:rFonts w:hint="eastAsia" w:ascii="仿宋" w:hAnsi="仿宋" w:eastAsia="仿宋" w:cs="仿宋"/>
                <w:b/>
                <w:bCs/>
                <w:color w:val="auto"/>
              </w:rPr>
              <w:t>1</w:t>
            </w:r>
            <w:r>
              <w:rPr>
                <w:rFonts w:hint="eastAsia" w:ascii="仿宋" w:hAnsi="仿宋" w:eastAsia="仿宋" w:cs="仿宋"/>
                <w:b/>
                <w:bCs/>
                <w:color w:val="auto"/>
                <w:lang w:val="en-US" w:eastAsia="zh-CN"/>
              </w:rPr>
              <w:t>1</w:t>
            </w:r>
          </w:p>
        </w:tc>
        <w:tc>
          <w:tcPr>
            <w:tcW w:w="1640" w:type="dxa"/>
            <w:tcBorders>
              <w:top w:val="single" w:color="auto" w:sz="4" w:space="0"/>
              <w:left w:val="single" w:color="auto" w:sz="4" w:space="0"/>
              <w:bottom w:val="single" w:color="auto" w:sz="4" w:space="0"/>
              <w:right w:val="single" w:color="auto" w:sz="4" w:space="0"/>
            </w:tcBorders>
            <w:vAlign w:val="center"/>
          </w:tcPr>
          <w:p w14:paraId="2845B193">
            <w:pPr>
              <w:pageBreakBefore w:val="0"/>
              <w:kinsoku/>
              <w:wordWrap w:val="0"/>
              <w:overflowPunct/>
              <w:topLinePunct/>
              <w:bidi w:val="0"/>
              <w:snapToGrid w:val="0"/>
              <w:spacing w:beforeAutospacing="0" w:afterAutospacing="0" w:line="440" w:lineRule="exact"/>
              <w:ind w:left="0" w:leftChars="0" w:firstLine="0" w:firstLineChars="0"/>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项目属性</w:t>
            </w:r>
          </w:p>
        </w:tc>
        <w:tc>
          <w:tcPr>
            <w:tcW w:w="7468" w:type="dxa"/>
            <w:tcBorders>
              <w:top w:val="single" w:color="auto" w:sz="4" w:space="0"/>
              <w:left w:val="single" w:color="auto" w:sz="4" w:space="0"/>
              <w:bottom w:val="single" w:color="auto" w:sz="4" w:space="0"/>
              <w:right w:val="single" w:color="auto" w:sz="4" w:space="0"/>
            </w:tcBorders>
            <w:vAlign w:val="center"/>
          </w:tcPr>
          <w:p w14:paraId="115F2380">
            <w:pPr>
              <w:pageBreakBefore w:val="0"/>
              <w:kinsoku/>
              <w:wordWrap w:val="0"/>
              <w:overflowPunct/>
              <w:topLinePunct/>
              <w:bidi w:val="0"/>
              <w:snapToGrid w:val="0"/>
              <w:spacing w:beforeAutospacing="0" w:afterAutospacing="0" w:line="440" w:lineRule="exact"/>
              <w:ind w:left="0" w:leftChars="0" w:firstLine="0" w:firstLineChars="0"/>
              <w:rPr>
                <w:rFonts w:hint="eastAsia" w:ascii="仿宋" w:hAnsi="仿宋" w:eastAsia="仿宋" w:cs="仿宋"/>
                <w:b/>
                <w:bCs/>
                <w:color w:val="auto"/>
                <w:highlight w:val="none"/>
                <w:lang w:eastAsia="zh-CN"/>
              </w:rPr>
            </w:pPr>
            <w:r>
              <w:rPr>
                <w:rFonts w:hint="eastAsia" w:ascii="仿宋" w:hAnsi="仿宋" w:eastAsia="仿宋" w:cs="仿宋"/>
                <w:color w:val="auto"/>
                <w:sz w:val="24"/>
                <w:highlight w:val="none"/>
                <w:u w:val="none"/>
              </w:rPr>
              <w:sym w:font="Wingdings" w:char="00A8"/>
            </w:r>
            <w:r>
              <w:rPr>
                <w:rFonts w:hint="eastAsia" w:ascii="仿宋" w:hAnsi="仿宋" w:eastAsia="仿宋" w:cs="仿宋"/>
                <w:b/>
                <w:bCs/>
                <w:color w:val="auto"/>
                <w:highlight w:val="none"/>
                <w:lang w:val="en-US" w:eastAsia="zh-CN"/>
              </w:rPr>
              <w:t>货物类，</w:t>
            </w:r>
            <w:r>
              <w:rPr>
                <w:rFonts w:hint="eastAsia" w:ascii="仿宋" w:hAnsi="仿宋" w:eastAsia="仿宋" w:cs="仿宋"/>
                <w:b w:val="0"/>
                <w:bCs/>
                <w:color w:val="auto"/>
                <w:kern w:val="2"/>
                <w:sz w:val="24"/>
                <w:szCs w:val="24"/>
                <w:highlight w:val="none"/>
                <w:lang w:val="en-US" w:eastAsia="zh-CN" w:bidi="ar-SA"/>
              </w:rPr>
              <w:t>单一产品或核心产品为：</w:t>
            </w:r>
            <w:r>
              <w:rPr>
                <w:rFonts w:hint="eastAsia" w:ascii="仿宋" w:hAnsi="仿宋" w:eastAsia="仿宋" w:cs="仿宋"/>
                <w:b/>
                <w:bCs/>
                <w:color w:val="auto"/>
                <w:kern w:val="2"/>
                <w:sz w:val="24"/>
                <w:szCs w:val="24"/>
                <w:highlight w:val="none"/>
                <w:u w:val="single"/>
                <w:lang w:val="en-US" w:eastAsia="zh-CN" w:bidi="ar-SA"/>
              </w:rPr>
              <w:t xml:space="preserve">      /     </w:t>
            </w:r>
            <w:r>
              <w:rPr>
                <w:rFonts w:hint="eastAsia" w:ascii="仿宋" w:hAnsi="仿宋" w:eastAsia="仿宋" w:cs="仿宋"/>
                <w:color w:val="auto"/>
                <w:sz w:val="24"/>
                <w:highlight w:val="none"/>
              </w:rPr>
              <w:t>。</w:t>
            </w:r>
          </w:p>
          <w:p w14:paraId="5AD766BD">
            <w:pPr>
              <w:pageBreakBefore w:val="0"/>
              <w:kinsoku/>
              <w:wordWrap w:val="0"/>
              <w:overflowPunct/>
              <w:topLinePunct/>
              <w:bidi w:val="0"/>
              <w:snapToGrid w:val="0"/>
              <w:spacing w:beforeAutospacing="0" w:afterAutospacing="0" w:line="440" w:lineRule="exact"/>
              <w:ind w:left="0" w:leftChars="0" w:firstLine="0" w:firstLineChars="0"/>
              <w:rPr>
                <w:rFonts w:hint="eastAsia" w:ascii="仿宋" w:hAnsi="仿宋" w:eastAsia="仿宋" w:cs="仿宋"/>
                <w:color w:val="auto"/>
                <w:highlight w:val="none"/>
                <w:lang w:val="en-US" w:eastAsia="zh-CN"/>
              </w:rPr>
            </w:pPr>
            <w:r>
              <w:rPr>
                <w:rFonts w:hint="eastAsia" w:ascii="仿宋" w:hAnsi="仿宋" w:eastAsia="仿宋" w:cs="仿宋"/>
                <w:color w:val="auto"/>
                <w:sz w:val="24"/>
                <w:highlight w:val="none"/>
                <w:u w:val="none"/>
              </w:rPr>
              <w:sym w:font="Wingdings" w:char="00FE"/>
            </w:r>
            <w:r>
              <w:rPr>
                <w:rFonts w:hint="eastAsia" w:ascii="仿宋" w:hAnsi="仿宋" w:eastAsia="仿宋" w:cs="仿宋"/>
                <w:b/>
                <w:bCs/>
                <w:color w:val="auto"/>
                <w:highlight w:val="none"/>
                <w:lang w:eastAsia="zh-CN"/>
              </w:rPr>
              <w:t>服务</w:t>
            </w:r>
            <w:r>
              <w:rPr>
                <w:rFonts w:hint="eastAsia" w:ascii="仿宋" w:hAnsi="仿宋" w:eastAsia="仿宋" w:cs="仿宋"/>
                <w:b/>
                <w:bCs/>
                <w:color w:val="auto"/>
                <w:highlight w:val="none"/>
              </w:rPr>
              <w:t>类</w:t>
            </w:r>
          </w:p>
        </w:tc>
      </w:tr>
      <w:tr w14:paraId="79D5A9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4"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57028B53">
            <w:pPr>
              <w:pageBreakBefore w:val="0"/>
              <w:kinsoku/>
              <w:wordWrap w:val="0"/>
              <w:overflowPunct/>
              <w:topLinePunct/>
              <w:bidi w:val="0"/>
              <w:spacing w:beforeAutospacing="0" w:afterAutospacing="0" w:line="440" w:lineRule="exact"/>
              <w:ind w:left="0" w:leftChars="0" w:firstLine="0" w:firstLineChars="0"/>
              <w:jc w:val="center"/>
              <w:rPr>
                <w:rFonts w:hint="eastAsia" w:ascii="仿宋" w:hAnsi="仿宋" w:eastAsia="仿宋" w:cs="仿宋"/>
                <w:b/>
                <w:bCs/>
                <w:color w:val="auto"/>
                <w:kern w:val="3"/>
                <w:sz w:val="24"/>
                <w:szCs w:val="24"/>
                <w:lang w:val="en-US" w:eastAsia="zh-CN" w:bidi="ar-SA"/>
              </w:rPr>
            </w:pPr>
            <w:r>
              <w:rPr>
                <w:rFonts w:hint="eastAsia" w:ascii="仿宋" w:hAnsi="仿宋" w:eastAsia="仿宋" w:cs="仿宋"/>
                <w:b/>
                <w:bCs/>
                <w:color w:val="auto"/>
              </w:rPr>
              <w:t>1</w:t>
            </w:r>
            <w:r>
              <w:rPr>
                <w:rFonts w:hint="eastAsia" w:ascii="仿宋" w:hAnsi="仿宋" w:eastAsia="仿宋" w:cs="仿宋"/>
                <w:b/>
                <w:bCs/>
                <w:color w:val="auto"/>
                <w:lang w:val="en-US" w:eastAsia="zh-CN"/>
              </w:rPr>
              <w:t>2</w:t>
            </w:r>
          </w:p>
        </w:tc>
        <w:tc>
          <w:tcPr>
            <w:tcW w:w="1640" w:type="dxa"/>
            <w:tcBorders>
              <w:top w:val="single" w:color="auto" w:sz="4" w:space="0"/>
              <w:left w:val="single" w:color="auto" w:sz="4" w:space="0"/>
              <w:bottom w:val="single" w:color="auto" w:sz="4" w:space="0"/>
              <w:right w:val="single" w:color="auto" w:sz="4" w:space="0"/>
            </w:tcBorders>
            <w:vAlign w:val="center"/>
          </w:tcPr>
          <w:p w14:paraId="7CFC6161">
            <w:pPr>
              <w:pageBreakBefore w:val="0"/>
              <w:kinsoku/>
              <w:wordWrap w:val="0"/>
              <w:overflowPunct/>
              <w:topLinePunct/>
              <w:bidi w:val="0"/>
              <w:snapToGrid w:val="0"/>
              <w:spacing w:beforeAutospacing="0" w:afterAutospacing="0" w:line="440" w:lineRule="exact"/>
              <w:ind w:left="0" w:leftChars="0" w:firstLine="0" w:firstLineChars="0"/>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是否适宜中小企业情况</w:t>
            </w:r>
          </w:p>
        </w:tc>
        <w:tc>
          <w:tcPr>
            <w:tcW w:w="7468" w:type="dxa"/>
            <w:tcBorders>
              <w:top w:val="single" w:color="auto" w:sz="4" w:space="0"/>
              <w:left w:val="single" w:color="auto" w:sz="4" w:space="0"/>
              <w:bottom w:val="single" w:color="auto" w:sz="4" w:space="0"/>
              <w:right w:val="single" w:color="auto" w:sz="4" w:space="0"/>
            </w:tcBorders>
            <w:vAlign w:val="center"/>
          </w:tcPr>
          <w:p w14:paraId="5B72CB40">
            <w:pPr>
              <w:pageBreakBefore w:val="0"/>
              <w:kinsoku/>
              <w:wordWrap w:val="0"/>
              <w:overflowPunct/>
              <w:topLinePunct/>
              <w:bidi w:val="0"/>
              <w:snapToGrid w:val="0"/>
              <w:spacing w:beforeAutospacing="0" w:afterAutospacing="0" w:line="440" w:lineRule="exact"/>
              <w:ind w:left="0" w:leftChars="0"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根据《政府采购促进中小企业发展管理办法》（财库[2020]46号）文件的规定，</w:t>
            </w:r>
            <w:r>
              <w:rPr>
                <w:rFonts w:hint="eastAsia" w:ascii="仿宋" w:hAnsi="仿宋" w:eastAsia="仿宋" w:cs="仿宋"/>
                <w:b/>
                <w:bCs/>
                <w:color w:val="auto"/>
                <w:highlight w:val="none"/>
              </w:rPr>
              <w:t>本项目</w:t>
            </w:r>
            <w:r>
              <w:rPr>
                <w:rFonts w:hint="eastAsia" w:ascii="仿宋" w:hAnsi="仿宋" w:eastAsia="仿宋" w:cs="仿宋"/>
                <w:b/>
                <w:bCs/>
                <w:color w:val="auto"/>
                <w:highlight w:val="none"/>
                <w:lang w:eastAsia="zh-CN"/>
              </w:rPr>
              <w:t>专门</w:t>
            </w:r>
            <w:r>
              <w:rPr>
                <w:rFonts w:hint="eastAsia" w:ascii="仿宋" w:hAnsi="仿宋" w:eastAsia="仿宋" w:cs="仿宋"/>
                <w:b/>
                <w:bCs/>
                <w:color w:val="auto"/>
                <w:highlight w:val="none"/>
              </w:rPr>
              <w:t>面向中小</w:t>
            </w:r>
            <w:r>
              <w:rPr>
                <w:rFonts w:hint="eastAsia" w:ascii="仿宋" w:hAnsi="仿宋" w:eastAsia="仿宋" w:cs="仿宋"/>
                <w:b/>
                <w:bCs/>
                <w:color w:val="auto"/>
                <w:highlight w:val="none"/>
                <w:lang w:eastAsia="zh-CN"/>
              </w:rPr>
              <w:t>微</w:t>
            </w:r>
            <w:r>
              <w:rPr>
                <w:rFonts w:hint="eastAsia" w:ascii="仿宋" w:hAnsi="仿宋" w:eastAsia="仿宋" w:cs="仿宋"/>
                <w:b/>
                <w:bCs/>
                <w:color w:val="auto"/>
                <w:highlight w:val="none"/>
              </w:rPr>
              <w:t>企业采购</w:t>
            </w:r>
            <w:r>
              <w:rPr>
                <w:rFonts w:hint="eastAsia" w:ascii="仿宋" w:hAnsi="仿宋" w:eastAsia="仿宋" w:cs="仿宋"/>
                <w:color w:val="auto"/>
                <w:highlight w:val="none"/>
              </w:rPr>
              <w:t>。</w:t>
            </w:r>
          </w:p>
        </w:tc>
      </w:tr>
      <w:tr w14:paraId="09B38B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4BA16252">
            <w:pPr>
              <w:pageBreakBefore w:val="0"/>
              <w:kinsoku/>
              <w:wordWrap w:val="0"/>
              <w:overflowPunct/>
              <w:topLinePunct/>
              <w:bidi w:val="0"/>
              <w:spacing w:beforeAutospacing="0" w:afterAutospacing="0" w:line="440" w:lineRule="exact"/>
              <w:ind w:left="0" w:leftChars="0" w:firstLine="0" w:firstLineChars="0"/>
              <w:jc w:val="center"/>
              <w:rPr>
                <w:rFonts w:hint="eastAsia" w:ascii="仿宋" w:hAnsi="仿宋" w:eastAsia="仿宋" w:cs="仿宋"/>
                <w:b/>
                <w:bCs/>
                <w:color w:val="auto"/>
                <w:kern w:val="3"/>
                <w:sz w:val="24"/>
                <w:szCs w:val="24"/>
                <w:lang w:val="en-US" w:eastAsia="zh-CN" w:bidi="ar-SA"/>
              </w:rPr>
            </w:pPr>
            <w:r>
              <w:rPr>
                <w:rFonts w:hint="eastAsia" w:ascii="仿宋" w:hAnsi="仿宋" w:eastAsia="仿宋" w:cs="仿宋"/>
                <w:b/>
                <w:bCs/>
                <w:color w:val="auto"/>
              </w:rPr>
              <w:t>1</w:t>
            </w:r>
            <w:r>
              <w:rPr>
                <w:rFonts w:hint="eastAsia" w:ascii="仿宋" w:hAnsi="仿宋" w:eastAsia="仿宋" w:cs="仿宋"/>
                <w:b/>
                <w:bCs/>
                <w:color w:val="auto"/>
                <w:lang w:val="en-US" w:eastAsia="zh-CN"/>
              </w:rPr>
              <w:t>3</w:t>
            </w:r>
          </w:p>
        </w:tc>
        <w:tc>
          <w:tcPr>
            <w:tcW w:w="1640" w:type="dxa"/>
            <w:tcBorders>
              <w:top w:val="single" w:color="auto" w:sz="4" w:space="0"/>
              <w:left w:val="single" w:color="auto" w:sz="4" w:space="0"/>
              <w:bottom w:val="single" w:color="auto" w:sz="4" w:space="0"/>
              <w:right w:val="single" w:color="auto" w:sz="4" w:space="0"/>
            </w:tcBorders>
            <w:vAlign w:val="center"/>
          </w:tcPr>
          <w:p w14:paraId="16879F5B">
            <w:pPr>
              <w:pageBreakBefore w:val="0"/>
              <w:kinsoku/>
              <w:wordWrap w:val="0"/>
              <w:overflowPunct/>
              <w:topLinePunct/>
              <w:bidi w:val="0"/>
              <w:snapToGrid w:val="0"/>
              <w:spacing w:beforeAutospacing="0" w:afterAutospacing="0" w:line="440" w:lineRule="exact"/>
              <w:ind w:left="0" w:leftChars="0" w:firstLine="0" w:firstLineChars="0"/>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中小企业划分标准所属行业</w:t>
            </w:r>
          </w:p>
        </w:tc>
        <w:tc>
          <w:tcPr>
            <w:tcW w:w="7468" w:type="dxa"/>
            <w:tcBorders>
              <w:top w:val="single" w:color="auto" w:sz="4" w:space="0"/>
              <w:left w:val="single" w:color="auto" w:sz="4" w:space="0"/>
              <w:bottom w:val="single" w:color="auto" w:sz="4" w:space="0"/>
              <w:right w:val="single" w:color="auto" w:sz="4" w:space="0"/>
            </w:tcBorders>
            <w:vAlign w:val="center"/>
          </w:tcPr>
          <w:p w14:paraId="1231738B">
            <w:pPr>
              <w:pageBreakBefore w:val="0"/>
              <w:kinsoku/>
              <w:wordWrap w:val="0"/>
              <w:overflowPunct/>
              <w:topLinePunct/>
              <w:bidi w:val="0"/>
              <w:snapToGrid w:val="0"/>
              <w:spacing w:beforeAutospacing="0" w:afterAutospacing="0" w:line="440" w:lineRule="exact"/>
              <w:ind w:left="0" w:leftChars="0"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《关于印发中小企业划型标准规定的通知》（工信部联企业〔2011〕300号）规定的划分标准。</w:t>
            </w:r>
          </w:p>
          <w:p w14:paraId="629C2FBA">
            <w:pPr>
              <w:pageBreakBefore w:val="0"/>
              <w:kinsoku/>
              <w:wordWrap w:val="0"/>
              <w:overflowPunct/>
              <w:topLinePunct/>
              <w:bidi w:val="0"/>
              <w:snapToGrid w:val="0"/>
              <w:spacing w:beforeAutospacing="0" w:afterAutospacing="0" w:line="440" w:lineRule="exact"/>
              <w:ind w:left="0" w:leftChars="0" w:firstLine="0" w:firstLineChars="0"/>
              <w:rPr>
                <w:rFonts w:hint="eastAsia" w:ascii="仿宋" w:hAnsi="仿宋" w:eastAsia="仿宋" w:cs="仿宋"/>
                <w:b/>
                <w:bCs/>
                <w:color w:val="auto"/>
                <w:highlight w:val="none"/>
                <w:u w:val="single"/>
                <w:lang w:val="en-US" w:eastAsia="zh-CN"/>
              </w:rPr>
            </w:pPr>
            <w:r>
              <w:rPr>
                <w:rFonts w:hint="eastAsia" w:ascii="仿宋" w:hAnsi="仿宋" w:eastAsia="仿宋" w:cs="仿宋"/>
                <w:b/>
                <w:bCs/>
                <w:color w:val="auto"/>
                <w:highlight w:val="none"/>
              </w:rPr>
              <w:t>（1）采购标的：</w:t>
            </w:r>
            <w:r>
              <w:rPr>
                <w:rFonts w:hint="eastAsia" w:cs="仿宋"/>
                <w:b/>
                <w:bCs/>
                <w:color w:val="auto"/>
                <w:highlight w:val="none"/>
                <w:u w:val="none"/>
                <w:lang w:val="en-US" w:eastAsia="zh-CN"/>
              </w:rPr>
              <w:t>食材配送</w:t>
            </w:r>
            <w:r>
              <w:rPr>
                <w:rFonts w:hint="eastAsia" w:ascii="仿宋" w:hAnsi="仿宋" w:eastAsia="仿宋" w:cs="仿宋"/>
                <w:b/>
                <w:bCs/>
                <w:color w:val="auto"/>
                <w:highlight w:val="none"/>
                <w:u w:val="none"/>
                <w:lang w:val="en-US" w:eastAsia="zh-CN"/>
              </w:rPr>
              <w:t>服务</w:t>
            </w:r>
          </w:p>
          <w:p w14:paraId="7B78FF69">
            <w:pPr>
              <w:pageBreakBefore w:val="0"/>
              <w:kinsoku/>
              <w:wordWrap w:val="0"/>
              <w:overflowPunct/>
              <w:topLinePunct/>
              <w:bidi w:val="0"/>
              <w:snapToGrid w:val="0"/>
              <w:spacing w:beforeAutospacing="0" w:afterAutospacing="0" w:line="440" w:lineRule="exact"/>
              <w:ind w:left="0" w:leftChars="0" w:firstLine="0" w:firstLineChars="0"/>
              <w:rPr>
                <w:rFonts w:hint="eastAsia" w:ascii="仿宋" w:hAnsi="仿宋" w:eastAsia="仿宋" w:cs="仿宋"/>
                <w:color w:val="auto"/>
                <w:highlight w:val="none"/>
                <w:u w:val="single"/>
                <w:lang w:val="en-US" w:eastAsia="zh-CN"/>
              </w:rPr>
            </w:pPr>
            <w:r>
              <w:rPr>
                <w:rFonts w:hint="eastAsia" w:ascii="仿宋" w:hAnsi="仿宋" w:eastAsia="仿宋" w:cs="仿宋"/>
                <w:b/>
                <w:bCs/>
                <w:color w:val="auto"/>
                <w:highlight w:val="none"/>
              </w:rPr>
              <w:t>（2）所属行业：</w:t>
            </w:r>
            <w:r>
              <w:rPr>
                <w:rFonts w:hint="eastAsia" w:ascii="仿宋" w:hAnsi="仿宋" w:eastAsia="仿宋" w:cs="仿宋"/>
                <w:b/>
                <w:bCs/>
                <w:color w:val="auto"/>
                <w:highlight w:val="none"/>
                <w:u w:val="none"/>
                <w:lang w:val="en-US" w:eastAsia="zh-CN"/>
              </w:rPr>
              <w:t>其他未列明行业</w:t>
            </w:r>
          </w:p>
        </w:tc>
      </w:tr>
      <w:tr w14:paraId="3A54EA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2B9AA584">
            <w:pPr>
              <w:pageBreakBefore w:val="0"/>
              <w:kinsoku/>
              <w:wordWrap w:val="0"/>
              <w:overflowPunct/>
              <w:topLinePunct/>
              <w:bidi w:val="0"/>
              <w:spacing w:beforeAutospacing="0" w:afterAutospacing="0" w:line="440" w:lineRule="exact"/>
              <w:ind w:left="0" w:leftChars="0" w:firstLine="0" w:firstLineChars="0"/>
              <w:jc w:val="center"/>
              <w:rPr>
                <w:rFonts w:hint="eastAsia" w:ascii="仿宋" w:hAnsi="仿宋" w:eastAsia="仿宋" w:cs="仿宋"/>
                <w:b/>
                <w:bCs/>
                <w:color w:val="auto"/>
                <w:lang w:val="en-US" w:eastAsia="zh-CN"/>
              </w:rPr>
            </w:pPr>
            <w:r>
              <w:rPr>
                <w:rFonts w:hint="eastAsia" w:ascii="仿宋" w:hAnsi="仿宋" w:eastAsia="仿宋" w:cs="仿宋"/>
                <w:b/>
                <w:bCs/>
                <w:color w:val="auto"/>
                <w:lang w:val="en-US" w:eastAsia="zh-CN"/>
              </w:rPr>
              <w:t>14</w:t>
            </w:r>
          </w:p>
        </w:tc>
        <w:tc>
          <w:tcPr>
            <w:tcW w:w="1640" w:type="dxa"/>
            <w:tcBorders>
              <w:top w:val="single" w:color="auto" w:sz="4" w:space="0"/>
              <w:left w:val="single" w:color="auto" w:sz="4" w:space="0"/>
              <w:bottom w:val="single" w:color="auto" w:sz="4" w:space="0"/>
              <w:right w:val="single" w:color="auto" w:sz="4" w:space="0"/>
            </w:tcBorders>
            <w:vAlign w:val="center"/>
          </w:tcPr>
          <w:p w14:paraId="13D8558F">
            <w:pPr>
              <w:pageBreakBefore w:val="0"/>
              <w:kinsoku/>
              <w:wordWrap w:val="0"/>
              <w:overflowPunct/>
              <w:topLinePunct/>
              <w:bidi w:val="0"/>
              <w:snapToGrid w:val="0"/>
              <w:spacing w:beforeAutospacing="0" w:afterAutospacing="0" w:line="440" w:lineRule="exact"/>
              <w:ind w:left="0" w:leftChars="0" w:firstLine="0" w:firstLineChars="0"/>
              <w:jc w:val="center"/>
              <w:rPr>
                <w:rFonts w:hint="eastAsia" w:ascii="仿宋" w:hAnsi="仿宋" w:eastAsia="仿宋" w:cs="仿宋"/>
                <w:color w:val="auto"/>
              </w:rPr>
            </w:pPr>
            <w:r>
              <w:rPr>
                <w:rFonts w:hint="eastAsia" w:ascii="仿宋" w:hAnsi="仿宋" w:eastAsia="仿宋" w:cs="仿宋"/>
                <w:b/>
                <w:bCs/>
                <w:color w:val="auto"/>
              </w:rPr>
              <w:t>促进中小企业发展政策</w:t>
            </w:r>
          </w:p>
        </w:tc>
        <w:tc>
          <w:tcPr>
            <w:tcW w:w="7468" w:type="dxa"/>
            <w:tcBorders>
              <w:top w:val="single" w:color="auto" w:sz="4" w:space="0"/>
              <w:left w:val="single" w:color="auto" w:sz="4" w:space="0"/>
              <w:bottom w:val="single" w:color="auto" w:sz="4" w:space="0"/>
              <w:right w:val="single" w:color="auto" w:sz="4" w:space="0"/>
            </w:tcBorders>
            <w:vAlign w:val="center"/>
          </w:tcPr>
          <w:p w14:paraId="438B3812">
            <w:pPr>
              <w:keepNext w:val="0"/>
              <w:keepLines w:val="0"/>
              <w:pageBreakBefore w:val="0"/>
              <w:widowControl/>
              <w:numPr>
                <w:ilvl w:val="0"/>
                <w:numId w:val="0"/>
              </w:numPr>
              <w:kinsoku/>
              <w:wordWrap w:val="0"/>
              <w:overflowPunct/>
              <w:topLinePunct/>
              <w:autoSpaceDE/>
              <w:autoSpaceDN/>
              <w:bidi w:val="0"/>
              <w:adjustRightInd/>
              <w:snapToGrid/>
              <w:spacing w:beforeAutospacing="0" w:afterAutospacing="0" w:line="440" w:lineRule="exact"/>
              <w:ind w:firstLine="482" w:firstLineChars="200"/>
              <w:jc w:val="both"/>
              <w:textAlignment w:val="auto"/>
              <w:rPr>
                <w:rFonts w:hint="eastAsia" w:ascii="仿宋" w:hAnsi="仿宋" w:eastAsia="仿宋" w:cs="仿宋"/>
                <w:b/>
                <w:bCs/>
                <w:color w:val="auto"/>
                <w:highlight w:val="none"/>
              </w:rPr>
            </w:pPr>
            <w:r>
              <w:rPr>
                <w:rFonts w:hint="eastAsia" w:ascii="仿宋" w:hAnsi="仿宋" w:eastAsia="仿宋" w:cs="仿宋"/>
                <w:b/>
                <w:bCs/>
                <w:color w:val="auto"/>
                <w:lang w:val="en-US" w:eastAsia="zh-CN"/>
              </w:rPr>
              <w:t>1.</w:t>
            </w:r>
            <w:r>
              <w:rPr>
                <w:rFonts w:hint="eastAsia" w:ascii="仿宋" w:hAnsi="仿宋" w:eastAsia="仿宋" w:cs="仿宋"/>
                <w:b/>
                <w:bCs/>
                <w:color w:val="auto"/>
              </w:rPr>
              <w:t>根据财库〔2020〕</w:t>
            </w:r>
            <w:r>
              <w:rPr>
                <w:rFonts w:hint="eastAsia" w:ascii="仿宋" w:hAnsi="仿宋" w:eastAsia="仿宋" w:cs="仿宋"/>
                <w:b/>
                <w:bCs/>
                <w:color w:val="auto"/>
                <w:highlight w:val="none"/>
              </w:rPr>
              <w:t>46号</w:t>
            </w:r>
            <w:r>
              <w:rPr>
                <w:rFonts w:hint="eastAsia" w:ascii="仿宋" w:hAnsi="仿宋" w:eastAsia="仿宋" w:cs="仿宋"/>
                <w:b/>
                <w:bCs/>
                <w:color w:val="auto"/>
                <w:highlight w:val="none"/>
                <w:lang w:eastAsia="zh-CN"/>
              </w:rPr>
              <w:t>、</w:t>
            </w:r>
            <w:r>
              <w:rPr>
                <w:rFonts w:hint="eastAsia" w:ascii="仿宋" w:hAnsi="仿宋" w:eastAsia="仿宋" w:cs="仿宋"/>
                <w:b/>
                <w:bCs/>
                <w:color w:val="auto"/>
                <w:highlight w:val="none"/>
              </w:rPr>
              <w:t>财库〔202</w:t>
            </w:r>
            <w:r>
              <w:rPr>
                <w:rFonts w:hint="eastAsia" w:ascii="仿宋" w:hAnsi="仿宋" w:eastAsia="仿宋" w:cs="仿宋"/>
                <w:b/>
                <w:bCs/>
                <w:color w:val="auto"/>
                <w:highlight w:val="none"/>
                <w:lang w:val="en-US" w:eastAsia="zh-CN"/>
              </w:rPr>
              <w:t>2</w:t>
            </w:r>
            <w:r>
              <w:rPr>
                <w:rFonts w:hint="eastAsia" w:ascii="仿宋" w:hAnsi="仿宋" w:eastAsia="仿宋" w:cs="仿宋"/>
                <w:b/>
                <w:bCs/>
                <w:color w:val="auto"/>
                <w:highlight w:val="none"/>
              </w:rPr>
              <w:t>〕</w:t>
            </w:r>
            <w:r>
              <w:rPr>
                <w:rFonts w:hint="eastAsia" w:ascii="仿宋" w:hAnsi="仿宋" w:eastAsia="仿宋" w:cs="仿宋"/>
                <w:b/>
                <w:bCs/>
                <w:color w:val="auto"/>
                <w:highlight w:val="none"/>
                <w:lang w:val="en-US" w:eastAsia="zh-CN"/>
              </w:rPr>
              <w:t>19</w:t>
            </w:r>
            <w:r>
              <w:rPr>
                <w:rFonts w:hint="eastAsia" w:ascii="仿宋" w:hAnsi="仿宋" w:eastAsia="仿宋" w:cs="仿宋"/>
                <w:b/>
                <w:bCs/>
                <w:color w:val="auto"/>
                <w:highlight w:val="none"/>
              </w:rPr>
              <w:t>号的相关规定</w:t>
            </w:r>
            <w:r>
              <w:rPr>
                <w:rFonts w:hint="eastAsia" w:ascii="仿宋" w:hAnsi="仿宋" w:eastAsia="仿宋" w:cs="仿宋"/>
                <w:b/>
                <w:bCs/>
                <w:color w:val="auto"/>
                <w:highlight w:val="none"/>
                <w:lang w:eastAsia="zh-CN"/>
              </w:rPr>
              <w:t>：</w:t>
            </w:r>
          </w:p>
          <w:p w14:paraId="56B09269">
            <w:pPr>
              <w:pStyle w:val="1025"/>
              <w:pageBreakBefore w:val="0"/>
              <w:widowControl/>
              <w:kinsoku/>
              <w:wordWrap w:val="0"/>
              <w:overflowPunct/>
              <w:topLinePunct/>
              <w:bidi w:val="0"/>
              <w:adjustRightInd/>
              <w:spacing w:beforeAutospacing="0" w:afterAutospacing="0" w:line="440" w:lineRule="exact"/>
              <w:ind w:left="0" w:leftChars="0" w:firstLine="480" w:firstLineChars="200"/>
              <w:jc w:val="left"/>
              <w:rPr>
                <w:rFonts w:hint="eastAsia" w:ascii="仿宋" w:hAnsi="仿宋" w:eastAsia="仿宋" w:cs="仿宋"/>
                <w:color w:val="auto"/>
                <w:highlight w:val="none"/>
                <w:lang w:val="zh-CN"/>
              </w:rPr>
            </w:pPr>
            <w:r>
              <w:rPr>
                <w:rFonts w:hint="eastAsia" w:ascii="仿宋" w:hAnsi="仿宋" w:eastAsia="仿宋" w:cs="仿宋"/>
                <w:color w:val="auto"/>
                <w:sz w:val="24"/>
                <w:highlight w:val="none"/>
                <w:u w:val="none"/>
              </w:rPr>
              <w:sym w:font="Wingdings" w:char="00A8"/>
            </w:r>
            <w:r>
              <w:rPr>
                <w:rFonts w:hint="eastAsia" w:ascii="仿宋" w:hAnsi="仿宋" w:eastAsia="仿宋" w:cs="仿宋"/>
                <w:b/>
                <w:bCs/>
                <w:color w:val="auto"/>
                <w:kern w:val="2"/>
                <w:highlight w:val="none"/>
              </w:rPr>
              <w:t>对于未预留份额专门面向中小企业的政府采购货物或服务项目，以及预留份额政府采购货物或服务项目中的非预留部分标项，对小型和微型企业的投标报价给予</w:t>
            </w:r>
            <w:r>
              <w:rPr>
                <w:rFonts w:hint="eastAsia" w:ascii="仿宋" w:hAnsi="仿宋" w:eastAsia="仿宋" w:cs="仿宋"/>
                <w:b/>
                <w:bCs/>
                <w:color w:val="auto"/>
                <w:kern w:val="2"/>
                <w:highlight w:val="none"/>
                <w:lang w:val="en-US" w:eastAsia="zh-CN"/>
              </w:rPr>
              <w:t>10</w:t>
            </w:r>
            <w:r>
              <w:rPr>
                <w:rFonts w:hint="eastAsia" w:ascii="仿宋" w:hAnsi="仿宋" w:eastAsia="仿宋" w:cs="仿宋"/>
                <w:b/>
                <w:bCs/>
                <w:color w:val="auto"/>
                <w:kern w:val="2"/>
                <w:highlight w:val="none"/>
              </w:rPr>
              <w:t>%的扣除，用扣除后的价格参与评审。</w:t>
            </w:r>
            <w:r>
              <w:rPr>
                <w:rFonts w:hint="eastAsia" w:ascii="仿宋" w:hAnsi="仿宋" w:eastAsia="仿宋" w:cs="仿宋"/>
                <w:color w:val="auto"/>
                <w:sz w:val="24"/>
                <w:highlight w:val="none"/>
              </w:rPr>
              <w:t>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w:t>
            </w:r>
            <w:r>
              <w:rPr>
                <w:rFonts w:hint="eastAsia" w:ascii="仿宋" w:hAnsi="仿宋" w:eastAsia="仿宋" w:cs="仿宋"/>
                <w:color w:val="auto"/>
                <w:sz w:val="24"/>
                <w:highlight w:val="none"/>
                <w:lang w:eastAsia="zh-CN"/>
              </w:rPr>
              <w:t>予</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的扣除，用扣除后的价格参加评审。组成</w:t>
            </w:r>
            <w:r>
              <w:rPr>
                <w:rFonts w:hint="eastAsia" w:ascii="仿宋" w:hAnsi="仿宋" w:eastAsia="仿宋" w:cs="仿宋"/>
                <w:color w:val="auto"/>
                <w:sz w:val="24"/>
              </w:rPr>
              <w:t>联合体或者接受分包的小微企业与联合体内其他企业、分包企业之间存在直接控股、管理关系的，不享受价格扣除优惠政策。</w:t>
            </w:r>
          </w:p>
          <w:p w14:paraId="19944268">
            <w:pPr>
              <w:keepNext/>
              <w:keepLines/>
              <w:pageBreakBefore w:val="0"/>
              <w:kinsoku/>
              <w:wordWrap w:val="0"/>
              <w:overflowPunct/>
              <w:topLinePunct/>
              <w:bidi w:val="0"/>
              <w:adjustRightInd/>
              <w:spacing w:beforeAutospacing="0" w:afterAutospacing="0" w:line="440" w:lineRule="exact"/>
              <w:ind w:left="0" w:leftChars="0" w:firstLine="480" w:firstLineChars="200"/>
              <w:rPr>
                <w:rFonts w:hint="eastAsia" w:ascii="仿宋" w:hAnsi="仿宋" w:eastAsia="仿宋" w:cs="仿宋"/>
                <w:b/>
                <w:bCs/>
                <w:color w:val="auto"/>
                <w:kern w:val="2"/>
                <w:highlight w:val="none"/>
              </w:rPr>
            </w:pPr>
            <w:r>
              <w:rPr>
                <w:rFonts w:hint="eastAsia" w:ascii="仿宋" w:hAnsi="仿宋" w:eastAsia="仿宋" w:cs="仿宋"/>
                <w:color w:val="auto"/>
                <w:sz w:val="24"/>
                <w:highlight w:val="none"/>
                <w:u w:val="none"/>
              </w:rPr>
              <w:sym w:font="Wingdings" w:char="00FE"/>
            </w:r>
            <w:r>
              <w:rPr>
                <w:rFonts w:hint="eastAsia" w:ascii="仿宋" w:hAnsi="仿宋" w:eastAsia="仿宋" w:cs="仿宋"/>
                <w:b/>
                <w:bCs/>
                <w:color w:val="auto"/>
                <w:kern w:val="2"/>
                <w:highlight w:val="none"/>
              </w:rPr>
              <w:t>对于专门面向中、小、微型企业或者监狱企业或者残疾人福利性单位，符合资格条件的不再执行价格评审优惠的扶持政策。</w:t>
            </w:r>
          </w:p>
          <w:p w14:paraId="681583C9">
            <w:pPr>
              <w:pStyle w:val="1025"/>
              <w:pageBreakBefore w:val="0"/>
              <w:widowControl/>
              <w:kinsoku/>
              <w:wordWrap w:val="0"/>
              <w:overflowPunct/>
              <w:topLinePunct/>
              <w:bidi w:val="0"/>
              <w:adjustRightInd/>
              <w:spacing w:beforeAutospacing="0" w:afterAutospacing="0" w:line="440" w:lineRule="exact"/>
              <w:ind w:left="0" w:leftChars="0" w:firstLine="480" w:firstLineChars="200"/>
              <w:jc w:val="left"/>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749F805E">
            <w:pPr>
              <w:pStyle w:val="1025"/>
              <w:pageBreakBefore w:val="0"/>
              <w:widowControl/>
              <w:kinsoku/>
              <w:wordWrap w:val="0"/>
              <w:overflowPunct/>
              <w:topLinePunct/>
              <w:bidi w:val="0"/>
              <w:adjustRightInd/>
              <w:spacing w:beforeAutospacing="0" w:afterAutospacing="0" w:line="440" w:lineRule="exact"/>
              <w:ind w:left="0" w:leftChars="0" w:firstLine="480" w:firstLineChars="200"/>
              <w:jc w:val="left"/>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符合中小企业划分标准的个体工商户，在政府采购活动中视同中小企业。</w:t>
            </w:r>
          </w:p>
          <w:p w14:paraId="580AC036">
            <w:pPr>
              <w:pStyle w:val="9"/>
              <w:pageBreakBefore w:val="0"/>
              <w:kinsoku/>
              <w:wordWrap w:val="0"/>
              <w:overflowPunct/>
              <w:topLinePunct/>
              <w:bidi w:val="0"/>
              <w:adjustRightInd/>
              <w:spacing w:before="0" w:beforeAutospacing="0" w:after="0" w:afterAutospacing="0" w:line="440" w:lineRule="exact"/>
              <w:ind w:left="0" w:leftChars="0" w:firstLine="482" w:firstLineChars="200"/>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sz w:val="24"/>
                <w:highlight w:val="none"/>
                <w:u w:val="none"/>
              </w:rPr>
              <w:sym w:font="Wingdings" w:char="00A8"/>
            </w:r>
            <w:r>
              <w:rPr>
                <w:rFonts w:hint="eastAsia" w:ascii="仿宋" w:hAnsi="仿宋" w:eastAsia="仿宋" w:cs="仿宋"/>
                <w:color w:val="auto"/>
                <w:sz w:val="24"/>
                <w:highlight w:val="none"/>
                <w:u w:val="none"/>
                <w:lang w:val="en-US" w:eastAsia="zh-CN"/>
              </w:rPr>
              <w:t>对于要求预留份额</w:t>
            </w:r>
            <w:r>
              <w:rPr>
                <w:rFonts w:hint="eastAsia" w:ascii="仿宋" w:hAnsi="仿宋" w:eastAsia="仿宋" w:cs="仿宋"/>
                <w:color w:val="auto"/>
                <w:sz w:val="24"/>
                <w:highlight w:val="none"/>
                <w:u w:val="none"/>
              </w:rPr>
              <w:t>以联合体形式参加</w:t>
            </w:r>
            <w:r>
              <w:rPr>
                <w:rFonts w:hint="eastAsia" w:ascii="仿宋" w:hAnsi="仿宋" w:eastAsia="仿宋" w:cs="仿宋"/>
                <w:color w:val="auto"/>
                <w:sz w:val="24"/>
                <w:highlight w:val="none"/>
                <w:u w:val="none"/>
                <w:lang w:val="en-US" w:eastAsia="zh-CN"/>
              </w:rPr>
              <w:t>的</w:t>
            </w:r>
            <w:r>
              <w:rPr>
                <w:rFonts w:hint="eastAsia" w:ascii="仿宋" w:hAnsi="仿宋" w:eastAsia="仿宋" w:cs="仿宋"/>
                <w:color w:val="auto"/>
                <w:sz w:val="24"/>
                <w:highlight w:val="none"/>
                <w:u w:val="none"/>
              </w:rPr>
              <w:t>，提供联合协议和中小企业声明函，联合协议中中小企业合同金额</w:t>
            </w:r>
            <w:r>
              <w:rPr>
                <w:rFonts w:hint="eastAsia" w:ascii="仿宋" w:hAnsi="仿宋" w:eastAsia="仿宋" w:cs="仿宋"/>
                <w:color w:val="auto"/>
                <w:sz w:val="24"/>
                <w:highlight w:val="none"/>
                <w:u w:val="none"/>
                <w:lang w:val="en-US" w:eastAsia="zh-CN"/>
              </w:rPr>
              <w:t>达到资格要求的，不再执行价格评审优惠的扶持政策。</w:t>
            </w:r>
          </w:p>
          <w:p w14:paraId="6FA2BA86">
            <w:pPr>
              <w:pStyle w:val="9"/>
              <w:pageBreakBefore w:val="0"/>
              <w:kinsoku/>
              <w:wordWrap w:val="0"/>
              <w:overflowPunct/>
              <w:topLinePunct/>
              <w:bidi w:val="0"/>
              <w:adjustRightInd/>
              <w:spacing w:before="0" w:beforeAutospacing="0" w:after="0" w:afterAutospacing="0" w:line="440" w:lineRule="exact"/>
              <w:ind w:left="0" w:leftChars="0" w:firstLine="482"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kern w:val="2"/>
                <w:sz w:val="24"/>
                <w:szCs w:val="24"/>
                <w:highlight w:val="none"/>
              </w:rPr>
              <w:t>中小企业划型标准详见：工信部联企业〔2011〕300号</w:t>
            </w:r>
          </w:p>
          <w:p w14:paraId="076795D3">
            <w:pPr>
              <w:pageBreakBefore w:val="0"/>
              <w:widowControl/>
              <w:kinsoku/>
              <w:wordWrap w:val="0"/>
              <w:overflowPunct/>
              <w:topLinePunct/>
              <w:bidi w:val="0"/>
              <w:adjustRightInd/>
              <w:spacing w:beforeAutospacing="0" w:afterAutospacing="0" w:line="440" w:lineRule="exact"/>
              <w:ind w:left="0" w:leftChars="0" w:firstLine="480" w:firstLineChars="200"/>
              <w:jc w:val="left"/>
              <w:rPr>
                <w:rFonts w:hint="eastAsia" w:ascii="仿宋" w:hAnsi="仿宋" w:eastAsia="仿宋" w:cs="仿宋"/>
                <w:color w:val="auto"/>
                <w:highlight w:val="none"/>
              </w:rPr>
            </w:pPr>
            <w:r>
              <w:rPr>
                <w:rFonts w:hint="eastAsia" w:ascii="仿宋" w:hAnsi="仿宋" w:eastAsia="仿宋" w:cs="仿宋"/>
                <w:color w:val="auto"/>
                <w:highlight w:val="none"/>
              </w:rPr>
              <w:t>（1）在货物采购项目中，货物由中小企业制造，即货物由中小企业生产且使用该中小企业商号或者注册商标；投标人提供的货物</w:t>
            </w:r>
            <w:r>
              <w:rPr>
                <w:rFonts w:hint="eastAsia" w:ascii="仿宋" w:hAnsi="仿宋" w:eastAsia="仿宋" w:cs="仿宋"/>
                <w:b/>
                <w:bCs/>
                <w:color w:val="auto"/>
                <w:highlight w:val="none"/>
              </w:rPr>
              <w:t>既有中小企业制造货物，也有大型企业制造货物的，不享受中小企业扶持政策。</w:t>
            </w:r>
          </w:p>
          <w:p w14:paraId="28D5B995">
            <w:pPr>
              <w:pageBreakBefore w:val="0"/>
              <w:widowControl/>
              <w:kinsoku/>
              <w:wordWrap w:val="0"/>
              <w:overflowPunct/>
              <w:topLinePunct/>
              <w:bidi w:val="0"/>
              <w:adjustRightInd/>
              <w:spacing w:beforeAutospacing="0" w:afterAutospacing="0" w:line="440" w:lineRule="exact"/>
              <w:ind w:left="0" w:leftChars="0" w:firstLine="480" w:firstLineChars="200"/>
              <w:jc w:val="left"/>
              <w:rPr>
                <w:rFonts w:hint="eastAsia" w:ascii="仿宋" w:hAnsi="仿宋" w:eastAsia="仿宋" w:cs="仿宋"/>
                <w:color w:val="auto"/>
                <w:highlight w:val="none"/>
              </w:rPr>
            </w:pPr>
            <w:r>
              <w:rPr>
                <w:rFonts w:hint="eastAsia" w:ascii="仿宋" w:hAnsi="仿宋" w:eastAsia="仿宋" w:cs="仿宋"/>
                <w:color w:val="auto"/>
                <w:highlight w:val="none"/>
              </w:rPr>
              <w:t>（2）在工程采购项目中，工程由中小企业承建，即工程施工单位为中小企业；</w:t>
            </w:r>
          </w:p>
          <w:p w14:paraId="0D925D5D">
            <w:pPr>
              <w:pageBreakBefore w:val="0"/>
              <w:widowControl/>
              <w:kinsoku/>
              <w:wordWrap w:val="0"/>
              <w:overflowPunct/>
              <w:topLinePunct/>
              <w:bidi w:val="0"/>
              <w:adjustRightInd/>
              <w:spacing w:beforeAutospacing="0" w:afterAutospacing="0" w:line="440" w:lineRule="exact"/>
              <w:ind w:left="0" w:leftChars="0" w:firstLine="480" w:firstLineChars="200"/>
              <w:jc w:val="left"/>
              <w:rPr>
                <w:rFonts w:hint="eastAsia" w:ascii="仿宋" w:hAnsi="仿宋" w:eastAsia="仿宋" w:cs="仿宋"/>
                <w:color w:val="auto"/>
                <w:highlight w:val="none"/>
              </w:rPr>
            </w:pPr>
            <w:r>
              <w:rPr>
                <w:rFonts w:hint="eastAsia" w:ascii="仿宋" w:hAnsi="仿宋" w:eastAsia="仿宋" w:cs="仿宋"/>
                <w:color w:val="auto"/>
                <w:highlight w:val="none"/>
              </w:rPr>
              <w:t>（3）在服务采购项目中，服务由中小企业承接，即提供服务的人员为中小企业依照《中华人民共和国劳动合同法》订立劳动合同的从业人员。</w:t>
            </w:r>
          </w:p>
          <w:p w14:paraId="435D78DD">
            <w:pPr>
              <w:pageBreakBefore w:val="0"/>
              <w:widowControl/>
              <w:kinsoku/>
              <w:wordWrap w:val="0"/>
              <w:overflowPunct/>
              <w:topLinePunct/>
              <w:bidi w:val="0"/>
              <w:adjustRightInd/>
              <w:spacing w:beforeAutospacing="0" w:afterAutospacing="0" w:line="440" w:lineRule="exact"/>
              <w:ind w:left="0" w:leftChars="0" w:firstLine="480" w:firstLineChars="200"/>
              <w:jc w:val="left"/>
              <w:rPr>
                <w:rFonts w:hint="eastAsia" w:ascii="仿宋" w:hAnsi="仿宋" w:eastAsia="仿宋" w:cs="仿宋"/>
                <w:color w:val="auto"/>
                <w:highlight w:val="none"/>
              </w:rPr>
            </w:pPr>
            <w:r>
              <w:rPr>
                <w:rFonts w:hint="eastAsia" w:ascii="仿宋" w:hAnsi="仿宋" w:eastAsia="仿宋" w:cs="仿宋"/>
                <w:color w:val="auto"/>
                <w:highlight w:val="none"/>
              </w:rPr>
              <w:t>以联合体形式参加政府采购活动，联合体各方均为中小企业的，联合体视同中小企业。其中，联合体各方均为小微企业的，联合体视同小微企业。</w:t>
            </w:r>
          </w:p>
          <w:p w14:paraId="2BD48CCE">
            <w:pPr>
              <w:pageBreakBefore w:val="0"/>
              <w:widowControl/>
              <w:kinsoku/>
              <w:wordWrap w:val="0"/>
              <w:overflowPunct/>
              <w:topLinePunct/>
              <w:bidi w:val="0"/>
              <w:adjustRightInd/>
              <w:spacing w:beforeAutospacing="0" w:afterAutospacing="0" w:line="440" w:lineRule="exact"/>
              <w:ind w:left="0" w:leftChars="0" w:firstLine="482" w:firstLineChars="200"/>
              <w:jc w:val="left"/>
              <w:rPr>
                <w:rFonts w:hint="eastAsia" w:ascii="仿宋" w:hAnsi="仿宋" w:eastAsia="仿宋" w:cs="仿宋"/>
                <w:b/>
                <w:bCs/>
                <w:color w:val="auto"/>
              </w:rPr>
            </w:pPr>
            <w:r>
              <w:rPr>
                <w:rFonts w:hint="eastAsia" w:ascii="仿宋" w:hAnsi="仿宋" w:eastAsia="仿宋" w:cs="仿宋"/>
                <w:b/>
                <w:bCs/>
                <w:color w:val="auto"/>
                <w:lang w:val="zh-CN"/>
              </w:rPr>
              <w:t>符合上述条件的，请填写中小企业声明函。</w:t>
            </w:r>
          </w:p>
          <w:p w14:paraId="49613976">
            <w:pPr>
              <w:pageBreakBefore w:val="0"/>
              <w:kinsoku/>
              <w:wordWrap w:val="0"/>
              <w:overflowPunct/>
              <w:topLinePunct/>
              <w:autoSpaceDE w:val="0"/>
              <w:autoSpaceDN w:val="0"/>
              <w:bidi w:val="0"/>
              <w:adjustRightInd/>
              <w:snapToGrid w:val="0"/>
              <w:spacing w:beforeAutospacing="0" w:afterAutospacing="0" w:line="440" w:lineRule="exact"/>
              <w:ind w:left="0" w:leftChars="0" w:firstLine="480" w:firstLineChars="200"/>
              <w:textAlignment w:val="bottom"/>
              <w:rPr>
                <w:rFonts w:hint="eastAsia" w:ascii="仿宋" w:hAnsi="仿宋" w:eastAsia="仿宋" w:cs="仿宋"/>
                <w:color w:val="auto"/>
              </w:rPr>
            </w:pPr>
            <w:r>
              <w:rPr>
                <w:rFonts w:hint="eastAsia" w:ascii="仿宋" w:hAnsi="仿宋" w:eastAsia="仿宋" w:cs="仿宋"/>
                <w:color w:val="auto"/>
              </w:rPr>
              <w:t>2</w:t>
            </w:r>
            <w:r>
              <w:rPr>
                <w:rFonts w:hint="eastAsia" w:ascii="仿宋" w:hAnsi="仿宋" w:eastAsia="仿宋" w:cs="仿宋"/>
                <w:color w:val="auto"/>
                <w:lang w:eastAsia="zh-CN"/>
              </w:rPr>
              <w:t>.</w:t>
            </w:r>
            <w:r>
              <w:rPr>
                <w:rFonts w:hint="eastAsia" w:ascii="仿宋" w:hAnsi="仿宋" w:eastAsia="仿宋" w:cs="仿宋"/>
                <w:color w:val="auto"/>
              </w:rPr>
              <w:t>符合《关于促进残疾人就业政府采购政策的通知》（财库〔2017〕141号）规定的条件并提供《残疾人福利性单位声明函》(格式见附件)的残疾人福利性单位视同小型、微型企业；</w:t>
            </w:r>
          </w:p>
          <w:p w14:paraId="65D3AF7C">
            <w:pPr>
              <w:pageBreakBefore w:val="0"/>
              <w:widowControl/>
              <w:kinsoku/>
              <w:wordWrap w:val="0"/>
              <w:overflowPunct/>
              <w:topLinePunct/>
              <w:bidi w:val="0"/>
              <w:adjustRightInd/>
              <w:spacing w:beforeAutospacing="0" w:afterAutospacing="0" w:line="440" w:lineRule="exact"/>
              <w:ind w:left="0" w:leftChars="0" w:firstLine="480" w:firstLineChars="200"/>
              <w:jc w:val="left"/>
              <w:rPr>
                <w:rFonts w:hint="eastAsia" w:ascii="仿宋" w:hAnsi="仿宋" w:eastAsia="仿宋" w:cs="仿宋"/>
                <w:color w:val="auto"/>
                <w:highlight w:val="none"/>
              </w:rPr>
            </w:pPr>
            <w:r>
              <w:rPr>
                <w:rFonts w:hint="eastAsia" w:ascii="仿宋" w:hAnsi="仿宋" w:eastAsia="仿宋" w:cs="仿宋"/>
                <w:color w:val="auto"/>
              </w:rPr>
              <w:t>3</w:t>
            </w:r>
            <w:r>
              <w:rPr>
                <w:rFonts w:hint="eastAsia" w:ascii="仿宋" w:hAnsi="仿宋" w:eastAsia="仿宋" w:cs="仿宋"/>
                <w:color w:val="auto"/>
                <w:lang w:eastAsia="zh-CN"/>
              </w:rPr>
              <w:t>.</w:t>
            </w:r>
            <w:r>
              <w:rPr>
                <w:rFonts w:hint="eastAsia" w:ascii="仿宋" w:hAnsi="仿宋" w:eastAsia="仿宋" w:cs="仿宋"/>
                <w:color w:val="auto"/>
              </w:rPr>
              <w:t>符合《关于政府采购支持监狱企业发展有关问题的通知》（财库[2014]68号）规定的监狱企业并提供由省级以上监狱管理局、戒毒管理局（含新疆生产建设兵团）出具的属于监狱企业证明文件的，视同为小型</w:t>
            </w:r>
            <w:r>
              <w:rPr>
                <w:rFonts w:hint="eastAsia" w:ascii="仿宋" w:hAnsi="仿宋" w:eastAsia="仿宋" w:cs="仿宋"/>
                <w:color w:val="auto"/>
                <w:highlight w:val="none"/>
              </w:rPr>
              <w:t>、微型企业。</w:t>
            </w:r>
          </w:p>
          <w:p w14:paraId="3C1D00D8">
            <w:pPr>
              <w:pageBreakBefore w:val="0"/>
              <w:kinsoku/>
              <w:wordWrap w:val="0"/>
              <w:overflowPunct/>
              <w:topLinePunct/>
              <w:bidi w:val="0"/>
              <w:adjustRightInd/>
              <w:spacing w:beforeAutospacing="0" w:afterAutospacing="0" w:line="440" w:lineRule="exact"/>
              <w:ind w:left="0" w:leftChars="0" w:firstLine="482" w:firstLineChars="200"/>
              <w:jc w:val="left"/>
              <w:rPr>
                <w:rFonts w:hint="eastAsia" w:ascii="仿宋" w:hAnsi="仿宋" w:eastAsia="仿宋" w:cs="仿宋"/>
                <w:b/>
                <w:bCs/>
                <w:color w:val="auto"/>
              </w:rPr>
            </w:pPr>
            <w:r>
              <w:rPr>
                <w:rFonts w:hint="eastAsia" w:ascii="仿宋" w:hAnsi="仿宋" w:eastAsia="仿宋" w:cs="仿宋"/>
                <w:b/>
                <w:bCs/>
                <w:color w:val="auto"/>
                <w:highlight w:val="none"/>
              </w:rPr>
              <w:t>注：1.中标供应商为</w:t>
            </w:r>
            <w:r>
              <w:rPr>
                <w:rFonts w:hint="eastAsia" w:ascii="仿宋" w:hAnsi="仿宋" w:eastAsia="仿宋" w:cs="仿宋"/>
                <w:b/>
                <w:bCs/>
                <w:color w:val="auto"/>
                <w:highlight w:val="none"/>
                <w:lang w:eastAsia="zh-CN"/>
              </w:rPr>
              <w:t>中</w:t>
            </w:r>
            <w:r>
              <w:rPr>
                <w:rFonts w:hint="eastAsia" w:ascii="仿宋" w:hAnsi="仿宋" w:eastAsia="仿宋" w:cs="仿宋"/>
                <w:b/>
                <w:bCs/>
                <w:color w:val="auto"/>
                <w:highlight w:val="none"/>
              </w:rPr>
              <w:t>小</w:t>
            </w:r>
            <w:r>
              <w:rPr>
                <w:rFonts w:hint="eastAsia" w:ascii="仿宋" w:hAnsi="仿宋" w:eastAsia="仿宋" w:cs="仿宋"/>
                <w:b/>
                <w:bCs/>
                <w:color w:val="auto"/>
              </w:rPr>
              <w:t>微企业、监狱企业、残疾人福利性单位的，其《中小企业声明函》、监狱企业证明文件、《残疾人福利性单位声明函》随中标结果同时公告，接受社会监督。</w:t>
            </w:r>
          </w:p>
          <w:p w14:paraId="44A15759">
            <w:pPr>
              <w:pageBreakBefore w:val="0"/>
              <w:kinsoku/>
              <w:wordWrap w:val="0"/>
              <w:overflowPunct/>
              <w:topLinePunct/>
              <w:bidi w:val="0"/>
              <w:adjustRightInd/>
              <w:snapToGrid w:val="0"/>
              <w:spacing w:beforeAutospacing="0" w:afterAutospacing="0" w:line="440" w:lineRule="exact"/>
              <w:ind w:left="0" w:leftChars="0" w:firstLine="482" w:firstLineChars="200"/>
              <w:rPr>
                <w:rFonts w:hint="eastAsia" w:ascii="仿宋" w:hAnsi="仿宋" w:eastAsia="仿宋" w:cs="仿宋"/>
                <w:color w:val="auto"/>
              </w:rPr>
            </w:pPr>
            <w:r>
              <w:rPr>
                <w:rFonts w:hint="eastAsia" w:ascii="仿宋" w:hAnsi="仿宋" w:eastAsia="仿宋" w:cs="仿宋"/>
                <w:b/>
                <w:bCs/>
                <w:color w:val="auto"/>
              </w:rPr>
              <w:t>2.供应商提供的《中小企业声明函》、监狱企业证明文件、《残疾人福利性单位声明函》与事实不符的，依照《中华人民共和国政府采购法》等国家有关规定追究相应责任。</w:t>
            </w:r>
          </w:p>
        </w:tc>
      </w:tr>
      <w:tr w14:paraId="7A9082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1CC556C8">
            <w:pPr>
              <w:pageBreakBefore w:val="0"/>
              <w:kinsoku/>
              <w:wordWrap w:val="0"/>
              <w:overflowPunct/>
              <w:topLinePunct/>
              <w:bidi w:val="0"/>
              <w:spacing w:beforeAutospacing="0" w:afterAutospacing="0" w:line="440" w:lineRule="exact"/>
              <w:ind w:left="0" w:leftChars="0" w:firstLine="0" w:firstLineChars="0"/>
              <w:jc w:val="center"/>
              <w:rPr>
                <w:rFonts w:hint="eastAsia" w:ascii="仿宋" w:hAnsi="仿宋" w:eastAsia="仿宋" w:cs="仿宋"/>
                <w:color w:val="auto"/>
                <w:lang w:eastAsia="zh-CN"/>
              </w:rPr>
            </w:pPr>
            <w:r>
              <w:rPr>
                <w:rFonts w:hint="eastAsia" w:ascii="仿宋" w:hAnsi="仿宋" w:eastAsia="仿宋" w:cs="仿宋"/>
                <w:b/>
                <w:bCs/>
                <w:color w:val="auto"/>
              </w:rPr>
              <w:t>1</w:t>
            </w:r>
            <w:r>
              <w:rPr>
                <w:rFonts w:hint="eastAsia" w:ascii="仿宋" w:hAnsi="仿宋" w:eastAsia="仿宋" w:cs="仿宋"/>
                <w:b/>
                <w:bCs/>
                <w:color w:val="auto"/>
                <w:lang w:val="en-US" w:eastAsia="zh-CN"/>
              </w:rPr>
              <w:t>5</w:t>
            </w:r>
          </w:p>
        </w:tc>
        <w:tc>
          <w:tcPr>
            <w:tcW w:w="1640" w:type="dxa"/>
            <w:tcBorders>
              <w:top w:val="single" w:color="auto" w:sz="4" w:space="0"/>
              <w:left w:val="single" w:color="auto" w:sz="4" w:space="0"/>
              <w:bottom w:val="single" w:color="auto" w:sz="4" w:space="0"/>
              <w:right w:val="single" w:color="auto" w:sz="4" w:space="0"/>
            </w:tcBorders>
            <w:vAlign w:val="center"/>
          </w:tcPr>
          <w:p w14:paraId="748FD633">
            <w:pPr>
              <w:pageBreakBefore w:val="0"/>
              <w:kinsoku/>
              <w:wordWrap w:val="0"/>
              <w:overflowPunct/>
              <w:topLinePunct/>
              <w:bidi w:val="0"/>
              <w:snapToGrid w:val="0"/>
              <w:spacing w:beforeAutospacing="0" w:afterAutospacing="0" w:line="440" w:lineRule="exact"/>
              <w:ind w:left="0" w:leftChars="0" w:firstLine="0" w:firstLineChars="0"/>
              <w:jc w:val="center"/>
              <w:rPr>
                <w:rFonts w:hint="eastAsia" w:ascii="仿宋" w:hAnsi="仿宋" w:eastAsia="仿宋" w:cs="仿宋"/>
                <w:color w:val="auto"/>
              </w:rPr>
            </w:pPr>
            <w:r>
              <w:rPr>
                <w:rFonts w:hint="eastAsia" w:ascii="仿宋" w:hAnsi="仿宋" w:eastAsia="仿宋" w:cs="仿宋"/>
                <w:b/>
                <w:bCs/>
                <w:color w:val="auto"/>
              </w:rPr>
              <w:t>节能、环保要求</w:t>
            </w:r>
          </w:p>
        </w:tc>
        <w:tc>
          <w:tcPr>
            <w:tcW w:w="7468" w:type="dxa"/>
            <w:tcBorders>
              <w:top w:val="single" w:color="auto" w:sz="4" w:space="0"/>
              <w:left w:val="single" w:color="auto" w:sz="4" w:space="0"/>
              <w:bottom w:val="single" w:color="auto" w:sz="4" w:space="0"/>
              <w:right w:val="single" w:color="auto" w:sz="4" w:space="0"/>
            </w:tcBorders>
            <w:vAlign w:val="center"/>
          </w:tcPr>
          <w:p w14:paraId="1CCDE091">
            <w:pPr>
              <w:pageBreakBefore w:val="0"/>
              <w:kinsoku/>
              <w:wordWrap w:val="0"/>
              <w:overflowPunct/>
              <w:topLinePunct/>
              <w:bidi w:val="0"/>
              <w:spacing w:beforeAutospacing="0" w:afterAutospacing="0" w:line="440" w:lineRule="exact"/>
              <w:ind w:left="0" w:leftChars="0"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14:paraId="1D1BA147">
            <w:pPr>
              <w:pageBreakBefore w:val="0"/>
              <w:kinsoku/>
              <w:wordWrap w:val="0"/>
              <w:overflowPunct/>
              <w:topLinePunct/>
              <w:bidi w:val="0"/>
              <w:spacing w:beforeAutospacing="0" w:afterAutospacing="0" w:line="440" w:lineRule="exact"/>
              <w:ind w:left="0" w:leftChars="0" w:firstLine="0" w:firstLineChars="0"/>
              <w:rPr>
                <w:rFonts w:hint="eastAsia" w:ascii="仿宋" w:hAnsi="仿宋" w:eastAsia="仿宋" w:cs="仿宋"/>
                <w:color w:val="auto"/>
                <w:highlight w:val="none"/>
              </w:rPr>
            </w:pPr>
            <w:r>
              <w:rPr>
                <w:rFonts w:hint="eastAsia" w:ascii="仿宋" w:hAnsi="仿宋" w:eastAsia="仿宋" w:cs="仿宋"/>
                <w:b/>
                <w:bCs/>
                <w:color w:val="auto"/>
                <w:highlight w:val="none"/>
              </w:rPr>
              <w:t>▲（2）采购人拟采购的产品属于政府强制采购的节能产品品目清单范围的，投标人未按招标文件要求提供国家确定的认证机构出具的、处于有效期之内的节能产品认证证书，投标无效。</w:t>
            </w:r>
          </w:p>
          <w:p w14:paraId="6D097BEA">
            <w:pPr>
              <w:pStyle w:val="9"/>
              <w:pageBreakBefore w:val="0"/>
              <w:kinsoku/>
              <w:wordWrap w:val="0"/>
              <w:overflowPunct/>
              <w:topLinePunct/>
              <w:bidi w:val="0"/>
              <w:spacing w:before="0" w:beforeAutospacing="0" w:after="0" w:afterAutospacing="0" w:line="440" w:lineRule="exact"/>
              <w:ind w:left="0" w:leftChars="0" w:firstLine="0" w:firstLineChars="0"/>
              <w:jc w:val="left"/>
              <w:rPr>
                <w:rFonts w:hint="eastAsia" w:ascii="仿宋" w:hAnsi="仿宋" w:eastAsia="仿宋" w:cs="仿宋"/>
                <w:color w:val="auto"/>
                <w:sz w:val="24"/>
                <w:szCs w:val="24"/>
                <w:highlight w:val="none"/>
                <w:shd w:val="clear" w:color="auto" w:fill="FFFFFF"/>
              </w:rPr>
            </w:pPr>
            <w:r>
              <w:rPr>
                <w:rFonts w:hint="eastAsia" w:ascii="仿宋" w:hAnsi="仿宋" w:eastAsia="仿宋" w:cs="仿宋"/>
                <w:color w:val="auto"/>
                <w:sz w:val="24"/>
                <w:szCs w:val="24"/>
                <w:highlight w:val="none"/>
                <w:shd w:val="clear" w:color="auto" w:fill="FFFFFF"/>
              </w:rPr>
              <w:t>环境标志产品政府采购品目清单：详见</w:t>
            </w:r>
          </w:p>
          <w:p w14:paraId="07E25EED">
            <w:pPr>
              <w:pageBreakBefore w:val="0"/>
              <w:kinsoku/>
              <w:wordWrap w:val="0"/>
              <w:overflowPunct/>
              <w:topLinePunct/>
              <w:bidi w:val="0"/>
              <w:spacing w:beforeAutospacing="0" w:afterAutospacing="0" w:line="440" w:lineRule="exact"/>
              <w:ind w:left="0" w:leftChars="0" w:firstLine="0" w:firstLineChars="0"/>
              <w:jc w:val="left"/>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"https://zfcg.czt.zj.gov.cn/aboveProvinceFile/2019-03-29/12913.html?utm=web-government-front.4aa179da.0.0.657e88a09bfb11eb9aaf03ad2249e870" </w:instrText>
            </w:r>
            <w:r>
              <w:rPr>
                <w:rFonts w:hint="eastAsia" w:ascii="仿宋" w:hAnsi="仿宋" w:eastAsia="仿宋" w:cs="仿宋"/>
                <w:color w:val="auto"/>
                <w:highlight w:val="none"/>
              </w:rPr>
              <w:fldChar w:fldCharType="separate"/>
            </w:r>
            <w:r>
              <w:rPr>
                <w:rStyle w:val="104"/>
                <w:rFonts w:hint="eastAsia" w:ascii="仿宋" w:hAnsi="仿宋" w:eastAsia="仿宋" w:cs="仿宋"/>
                <w:color w:val="auto"/>
                <w:highlight w:val="none"/>
              </w:rPr>
              <w:t>https://zfcg.czt.zj.gov.cn/aboveProvinceFile/2019-03-29/12913.html?utm=web-government-front.4aa179da.0.0.657e88a09bfb11eb9aaf03ad2249e870</w:t>
            </w:r>
            <w:r>
              <w:rPr>
                <w:rStyle w:val="104"/>
                <w:rFonts w:hint="eastAsia" w:ascii="仿宋" w:hAnsi="仿宋" w:eastAsia="仿宋" w:cs="仿宋"/>
                <w:color w:val="auto"/>
                <w:highlight w:val="none"/>
              </w:rPr>
              <w:fldChar w:fldCharType="end"/>
            </w:r>
          </w:p>
          <w:p w14:paraId="6B5EEA2F">
            <w:pPr>
              <w:pStyle w:val="9"/>
              <w:pageBreakBefore w:val="0"/>
              <w:kinsoku/>
              <w:wordWrap w:val="0"/>
              <w:overflowPunct/>
              <w:topLinePunct/>
              <w:bidi w:val="0"/>
              <w:spacing w:before="0" w:beforeAutospacing="0" w:after="0" w:afterAutospacing="0" w:line="440" w:lineRule="exact"/>
              <w:ind w:left="0" w:leftChars="0" w:firstLine="0" w:firstLineChars="0"/>
              <w:jc w:val="left"/>
              <w:rPr>
                <w:rFonts w:hint="eastAsia" w:ascii="仿宋" w:hAnsi="仿宋" w:eastAsia="仿宋" w:cs="仿宋"/>
                <w:color w:val="auto"/>
                <w:sz w:val="24"/>
                <w:szCs w:val="24"/>
                <w:highlight w:val="none"/>
                <w:shd w:val="clear" w:color="auto" w:fill="FFFFFF"/>
              </w:rPr>
            </w:pPr>
            <w:r>
              <w:rPr>
                <w:rFonts w:hint="eastAsia" w:ascii="仿宋" w:hAnsi="仿宋" w:eastAsia="仿宋" w:cs="仿宋"/>
                <w:color w:val="auto"/>
                <w:sz w:val="24"/>
                <w:szCs w:val="24"/>
                <w:highlight w:val="none"/>
                <w:shd w:val="clear" w:color="auto" w:fill="FFFFFF"/>
              </w:rPr>
              <w:t>节能产品政府采购品目清单：详见</w:t>
            </w:r>
          </w:p>
          <w:p w14:paraId="423E1F72">
            <w:pPr>
              <w:pStyle w:val="9"/>
              <w:pageBreakBefore w:val="0"/>
              <w:kinsoku/>
              <w:wordWrap w:val="0"/>
              <w:overflowPunct/>
              <w:topLinePunct/>
              <w:bidi w:val="0"/>
              <w:spacing w:before="0" w:beforeAutospacing="0" w:after="0" w:afterAutospacing="0" w:line="440" w:lineRule="exact"/>
              <w:ind w:left="0" w:leftChars="0" w:firstLine="0" w:firstLineChars="0"/>
              <w:jc w:val="left"/>
              <w:rPr>
                <w:rStyle w:val="104"/>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fldChar w:fldCharType="begin"/>
            </w:r>
            <w:r>
              <w:rPr>
                <w:rFonts w:hint="eastAsia" w:ascii="仿宋" w:hAnsi="仿宋" w:eastAsia="仿宋" w:cs="仿宋"/>
                <w:b w:val="0"/>
                <w:bCs w:val="0"/>
                <w:color w:val="auto"/>
                <w:sz w:val="24"/>
                <w:szCs w:val="24"/>
                <w:highlight w:val="none"/>
              </w:rPr>
              <w:instrText xml:space="preserve"> HYPERLINK "https://zfcg.czt.zj.gov.cn/aboveProvinceFile/2019-04-02/12912.html?utm=web-government-front.4aa179da.0.0.657e88a09bfb11eb9aaf03ad2249e870" </w:instrText>
            </w:r>
            <w:r>
              <w:rPr>
                <w:rFonts w:hint="eastAsia" w:ascii="仿宋" w:hAnsi="仿宋" w:eastAsia="仿宋" w:cs="仿宋"/>
                <w:b w:val="0"/>
                <w:bCs w:val="0"/>
                <w:color w:val="auto"/>
                <w:sz w:val="24"/>
                <w:szCs w:val="24"/>
                <w:highlight w:val="none"/>
              </w:rPr>
              <w:fldChar w:fldCharType="separate"/>
            </w:r>
            <w:r>
              <w:rPr>
                <w:rStyle w:val="104"/>
                <w:rFonts w:hint="eastAsia" w:ascii="仿宋" w:hAnsi="仿宋" w:eastAsia="仿宋" w:cs="仿宋"/>
                <w:b w:val="0"/>
                <w:bCs w:val="0"/>
                <w:color w:val="auto"/>
                <w:sz w:val="24"/>
                <w:szCs w:val="24"/>
                <w:highlight w:val="none"/>
              </w:rPr>
              <w:t>https://zfcg.czt.zj.gov.cn/aboveProvinceFile/2019-04-02</w:t>
            </w:r>
          </w:p>
          <w:p w14:paraId="4E7C4121">
            <w:pPr>
              <w:pStyle w:val="9"/>
              <w:pageBreakBefore w:val="0"/>
              <w:kinsoku/>
              <w:wordWrap w:val="0"/>
              <w:overflowPunct/>
              <w:topLinePunct/>
              <w:bidi w:val="0"/>
              <w:spacing w:before="0" w:beforeAutospacing="0" w:after="0" w:afterAutospacing="0" w:line="440" w:lineRule="exact"/>
              <w:ind w:left="0" w:leftChars="0" w:firstLine="0" w:firstLineChars="0"/>
              <w:jc w:val="left"/>
              <w:rPr>
                <w:rStyle w:val="104"/>
                <w:rFonts w:hint="eastAsia" w:ascii="仿宋" w:hAnsi="仿宋" w:eastAsia="仿宋" w:cs="仿宋"/>
                <w:b w:val="0"/>
                <w:bCs w:val="0"/>
                <w:color w:val="auto"/>
                <w:sz w:val="24"/>
                <w:szCs w:val="24"/>
                <w:highlight w:val="none"/>
              </w:rPr>
            </w:pPr>
            <w:r>
              <w:rPr>
                <w:rStyle w:val="104"/>
                <w:rFonts w:hint="eastAsia" w:ascii="仿宋" w:hAnsi="仿宋" w:eastAsia="仿宋" w:cs="仿宋"/>
                <w:b w:val="0"/>
                <w:bCs w:val="0"/>
                <w:color w:val="auto"/>
                <w:sz w:val="24"/>
                <w:szCs w:val="24"/>
                <w:highlight w:val="none"/>
              </w:rPr>
              <w:t>/12912.html?utm=web-government-front.4aa179da.0.0.657e8</w:t>
            </w:r>
          </w:p>
          <w:p w14:paraId="14AF89D3">
            <w:pPr>
              <w:pStyle w:val="9"/>
              <w:pageBreakBefore w:val="0"/>
              <w:kinsoku/>
              <w:wordWrap w:val="0"/>
              <w:overflowPunct/>
              <w:topLinePunct/>
              <w:bidi w:val="0"/>
              <w:spacing w:before="0" w:beforeAutospacing="0" w:after="0" w:afterAutospacing="0" w:line="440" w:lineRule="exact"/>
              <w:ind w:left="0" w:leftChars="0" w:firstLine="0" w:firstLineChars="0"/>
              <w:jc w:val="left"/>
              <w:rPr>
                <w:rFonts w:hint="eastAsia" w:ascii="仿宋" w:hAnsi="仿宋" w:eastAsia="仿宋" w:cs="仿宋"/>
                <w:color w:val="auto"/>
                <w:sz w:val="24"/>
                <w:szCs w:val="24"/>
                <w:highlight w:val="none"/>
              </w:rPr>
            </w:pPr>
            <w:r>
              <w:rPr>
                <w:rStyle w:val="104"/>
                <w:rFonts w:hint="eastAsia" w:ascii="仿宋" w:hAnsi="仿宋" w:eastAsia="仿宋" w:cs="仿宋"/>
                <w:b w:val="0"/>
                <w:bCs w:val="0"/>
                <w:color w:val="auto"/>
                <w:sz w:val="24"/>
                <w:szCs w:val="24"/>
                <w:highlight w:val="none"/>
              </w:rPr>
              <w:t>8a09bfb11eb9aaf03ad2249e870</w:t>
            </w:r>
            <w:r>
              <w:rPr>
                <w:rFonts w:hint="eastAsia" w:ascii="仿宋" w:hAnsi="仿宋" w:eastAsia="仿宋" w:cs="仿宋"/>
                <w:b w:val="0"/>
                <w:bCs w:val="0"/>
                <w:color w:val="auto"/>
                <w:sz w:val="24"/>
                <w:szCs w:val="24"/>
                <w:highlight w:val="none"/>
              </w:rPr>
              <w:fldChar w:fldCharType="end"/>
            </w:r>
          </w:p>
        </w:tc>
      </w:tr>
      <w:tr w14:paraId="37C498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197A975D">
            <w:pPr>
              <w:pageBreakBefore w:val="0"/>
              <w:kinsoku/>
              <w:wordWrap w:val="0"/>
              <w:overflowPunct/>
              <w:topLinePunct/>
              <w:bidi w:val="0"/>
              <w:spacing w:beforeAutospacing="0" w:afterAutospacing="0" w:line="440" w:lineRule="exact"/>
              <w:ind w:left="0" w:leftChars="0" w:firstLine="0" w:firstLineChars="0"/>
              <w:jc w:val="center"/>
              <w:rPr>
                <w:rFonts w:hint="eastAsia" w:ascii="仿宋" w:hAnsi="仿宋" w:eastAsia="仿宋" w:cs="仿宋"/>
                <w:b/>
                <w:bCs/>
                <w:color w:val="auto"/>
                <w:highlight w:val="none"/>
                <w:lang w:val="en-US" w:eastAsia="zh-CN"/>
              </w:rPr>
            </w:pPr>
            <w:r>
              <w:rPr>
                <w:rFonts w:hint="eastAsia" w:ascii="仿宋" w:hAnsi="仿宋" w:eastAsia="仿宋" w:cs="仿宋"/>
                <w:b/>
                <w:bCs/>
                <w:color w:val="auto"/>
                <w:highlight w:val="none"/>
                <w:lang w:val="en-US" w:eastAsia="zh-CN"/>
              </w:rPr>
              <w:t>16</w:t>
            </w:r>
          </w:p>
        </w:tc>
        <w:tc>
          <w:tcPr>
            <w:tcW w:w="1640" w:type="dxa"/>
            <w:tcBorders>
              <w:top w:val="single" w:color="auto" w:sz="4" w:space="0"/>
              <w:left w:val="single" w:color="auto" w:sz="4" w:space="0"/>
              <w:bottom w:val="single" w:color="auto" w:sz="4" w:space="0"/>
              <w:right w:val="single" w:color="auto" w:sz="4" w:space="0"/>
            </w:tcBorders>
            <w:vAlign w:val="center"/>
          </w:tcPr>
          <w:p w14:paraId="66E4707D">
            <w:pPr>
              <w:keepNext w:val="0"/>
              <w:keepLines w:val="0"/>
              <w:pageBreakBefore w:val="0"/>
              <w:widowControl w:val="0"/>
              <w:kinsoku/>
              <w:wordWrap/>
              <w:overflowPunct/>
              <w:topLinePunct w:val="0"/>
              <w:autoSpaceDE/>
              <w:autoSpaceDN/>
              <w:bidi w:val="0"/>
              <w:snapToGrid/>
              <w:spacing w:line="440" w:lineRule="exact"/>
              <w:ind w:left="0" w:leftChars="0" w:firstLine="0" w:firstLineChars="0"/>
              <w:jc w:val="center"/>
              <w:textAlignment w:val="auto"/>
              <w:rPr>
                <w:rFonts w:hint="eastAsia" w:ascii="仿宋" w:hAnsi="仿宋" w:eastAsia="仿宋" w:cs="仿宋"/>
                <w:color w:val="auto"/>
                <w:highlight w:val="none"/>
              </w:rPr>
            </w:pPr>
            <w:r>
              <w:rPr>
                <w:rFonts w:hint="eastAsia" w:ascii="仿宋" w:hAnsi="仿宋" w:eastAsia="仿宋" w:cs="仿宋"/>
                <w:b/>
                <w:color w:val="auto"/>
                <w:sz w:val="24"/>
                <w:szCs w:val="24"/>
                <w:highlight w:val="none"/>
                <w:lang w:val="en-US" w:eastAsia="zh-CN"/>
              </w:rPr>
              <w:t>支持绿色发展</w:t>
            </w:r>
          </w:p>
        </w:tc>
        <w:tc>
          <w:tcPr>
            <w:tcW w:w="7468" w:type="dxa"/>
            <w:tcBorders>
              <w:top w:val="single" w:color="auto" w:sz="4" w:space="0"/>
              <w:left w:val="single" w:color="auto" w:sz="4" w:space="0"/>
              <w:bottom w:val="single" w:color="auto" w:sz="4" w:space="0"/>
              <w:right w:val="single" w:color="auto" w:sz="4" w:space="0"/>
            </w:tcBorders>
            <w:vAlign w:val="center"/>
          </w:tcPr>
          <w:p w14:paraId="4E080A89">
            <w:pPr>
              <w:pStyle w:val="108"/>
              <w:keepNext w:val="0"/>
              <w:keepLines w:val="0"/>
              <w:pageBreakBefore w:val="0"/>
              <w:widowControl w:val="0"/>
              <w:kinsoku/>
              <w:wordWrap/>
              <w:overflowPunct/>
              <w:topLinePunct w:val="0"/>
              <w:autoSpaceDE/>
              <w:autoSpaceDN/>
              <w:bidi w:val="0"/>
              <w:adjustRightInd/>
              <w:snapToGrid/>
              <w:spacing w:before="0" w:after="0" w:line="440" w:lineRule="exact"/>
              <w:ind w:left="0" w:leftChars="0" w:firstLine="0" w:firstLineChars="0"/>
              <w:jc w:val="left"/>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（1）修缮、装修类项目采购建材的，采购人应将绿色建筑和绿色建材性能、指标等作为实质性条件纳入招标文件和合同。</w:t>
            </w:r>
          </w:p>
          <w:p w14:paraId="15AC4E82">
            <w:pPr>
              <w:pStyle w:val="108"/>
              <w:keepNext w:val="0"/>
              <w:keepLines w:val="0"/>
              <w:pageBreakBefore w:val="0"/>
              <w:widowControl w:val="0"/>
              <w:kinsoku/>
              <w:wordWrap/>
              <w:overflowPunct/>
              <w:topLinePunct w:val="0"/>
              <w:autoSpaceDE/>
              <w:autoSpaceDN/>
              <w:bidi w:val="0"/>
              <w:adjustRightInd/>
              <w:snapToGrid/>
              <w:spacing w:before="0" w:after="0" w:line="440" w:lineRule="exact"/>
              <w:ind w:left="0" w:leftChars="0" w:firstLine="0" w:firstLineChars="0"/>
              <w:jc w:val="left"/>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7FA171A3">
            <w:pPr>
              <w:pageBreakBefore w:val="0"/>
              <w:kinsoku/>
              <w:overflowPunct/>
              <w:bidi w:val="0"/>
              <w:spacing w:line="440" w:lineRule="exact"/>
              <w:ind w:left="0" w:leftChars="0" w:firstLine="0" w:firstLineChars="0"/>
              <w:rPr>
                <w:rFonts w:hint="eastAsia" w:ascii="仿宋" w:hAnsi="仿宋" w:eastAsia="仿宋" w:cs="仿宋"/>
                <w:color w:val="auto"/>
                <w:highlight w:val="none"/>
              </w:rPr>
            </w:pPr>
            <w:r>
              <w:rPr>
                <w:rFonts w:hint="eastAsia" w:ascii="仿宋" w:hAnsi="仿宋" w:eastAsia="仿宋" w:cs="仿宋"/>
                <w:bCs/>
                <w:color w:val="auto"/>
                <w:kern w:val="2"/>
                <w:sz w:val="24"/>
                <w:szCs w:val="24"/>
                <w:highlight w:val="none"/>
                <w:lang w:val="en-US" w:eastAsia="zh-CN" w:bidi="ar-SA"/>
              </w:rPr>
              <w:t>（3）</w:t>
            </w:r>
            <w:r>
              <w:rPr>
                <w:rFonts w:hint="eastAsia" w:ascii="仿宋" w:hAnsi="仿宋" w:eastAsia="仿宋" w:cs="仿宋"/>
                <w:color w:val="auto"/>
                <w:szCs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tc>
      </w:tr>
      <w:tr w14:paraId="6DD38A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307DB728">
            <w:pPr>
              <w:pageBreakBefore w:val="0"/>
              <w:kinsoku/>
              <w:wordWrap w:val="0"/>
              <w:overflowPunct/>
              <w:topLinePunct/>
              <w:bidi w:val="0"/>
              <w:spacing w:beforeAutospacing="0" w:afterAutospacing="0" w:line="440" w:lineRule="exact"/>
              <w:ind w:left="0" w:leftChars="0" w:firstLine="0" w:firstLineChars="0"/>
              <w:jc w:val="center"/>
              <w:rPr>
                <w:rFonts w:hint="eastAsia" w:ascii="仿宋" w:hAnsi="仿宋" w:eastAsia="仿宋" w:cs="仿宋"/>
                <w:b/>
                <w:bCs/>
                <w:color w:val="auto"/>
                <w:highlight w:val="none"/>
                <w:lang w:val="en-US" w:eastAsia="zh-CN"/>
              </w:rPr>
            </w:pPr>
            <w:r>
              <w:rPr>
                <w:rFonts w:hint="eastAsia" w:ascii="仿宋" w:hAnsi="仿宋" w:eastAsia="仿宋" w:cs="仿宋"/>
                <w:b/>
                <w:bCs/>
                <w:color w:val="auto"/>
                <w:highlight w:val="none"/>
                <w:lang w:val="en-US" w:eastAsia="zh-CN"/>
              </w:rPr>
              <w:t>17</w:t>
            </w:r>
          </w:p>
        </w:tc>
        <w:tc>
          <w:tcPr>
            <w:tcW w:w="1640" w:type="dxa"/>
            <w:tcBorders>
              <w:top w:val="single" w:color="auto" w:sz="4" w:space="0"/>
              <w:left w:val="single" w:color="auto" w:sz="4" w:space="0"/>
              <w:bottom w:val="single" w:color="auto" w:sz="4" w:space="0"/>
              <w:right w:val="single" w:color="auto" w:sz="4" w:space="0"/>
            </w:tcBorders>
            <w:vAlign w:val="center"/>
          </w:tcPr>
          <w:p w14:paraId="5A0EB154">
            <w:pPr>
              <w:pageBreakBefore w:val="0"/>
              <w:kinsoku/>
              <w:wordWrap w:val="0"/>
              <w:overflowPunct/>
              <w:topLinePunct/>
              <w:bidi w:val="0"/>
              <w:snapToGrid w:val="0"/>
              <w:spacing w:beforeAutospacing="0" w:afterAutospacing="0" w:line="440" w:lineRule="exact"/>
              <w:ind w:left="0" w:leftChars="0" w:firstLine="0" w:firstLineChars="0"/>
              <w:jc w:val="center"/>
              <w:rPr>
                <w:rFonts w:hint="eastAsia" w:ascii="仿宋" w:hAnsi="仿宋" w:eastAsia="仿宋" w:cs="仿宋"/>
                <w:color w:val="auto"/>
                <w:kern w:val="3"/>
                <w:sz w:val="24"/>
                <w:szCs w:val="24"/>
                <w:highlight w:val="none"/>
                <w:lang w:val="en-US" w:eastAsia="zh-CN" w:bidi="ar-SA"/>
              </w:rPr>
            </w:pPr>
            <w:r>
              <w:rPr>
                <w:rFonts w:hint="eastAsia" w:ascii="仿宋" w:hAnsi="仿宋" w:eastAsia="仿宋" w:cs="仿宋"/>
                <w:b/>
                <w:bCs/>
                <w:color w:val="auto"/>
                <w:highlight w:val="none"/>
                <w:lang w:eastAsia="zh-CN"/>
              </w:rPr>
              <w:t>支持创新发展</w:t>
            </w:r>
          </w:p>
        </w:tc>
        <w:tc>
          <w:tcPr>
            <w:tcW w:w="7468" w:type="dxa"/>
            <w:tcBorders>
              <w:top w:val="single" w:color="auto" w:sz="4" w:space="0"/>
              <w:left w:val="single" w:color="auto" w:sz="4" w:space="0"/>
              <w:bottom w:val="single" w:color="auto" w:sz="4" w:space="0"/>
              <w:right w:val="single" w:color="auto" w:sz="4" w:space="0"/>
            </w:tcBorders>
            <w:vAlign w:val="center"/>
          </w:tcPr>
          <w:p w14:paraId="61C5A81A">
            <w:pPr>
              <w:pStyle w:val="108"/>
              <w:keepNext w:val="0"/>
              <w:keepLines w:val="0"/>
              <w:pageBreakBefore w:val="0"/>
              <w:widowControl w:val="0"/>
              <w:kinsoku/>
              <w:wordWrap/>
              <w:overflowPunct/>
              <w:topLinePunct w:val="0"/>
              <w:autoSpaceDE/>
              <w:bidi w:val="0"/>
              <w:adjustRightInd/>
              <w:snapToGrid/>
              <w:spacing w:before="0" w:after="0" w:line="440" w:lineRule="exact"/>
              <w:ind w:left="0" w:leftChars="0" w:firstLine="0" w:firstLineChars="0"/>
              <w:jc w:val="left"/>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（1）采购人优先采购被认定为首台套产品和“制造精品”的自主创新产品。</w:t>
            </w:r>
          </w:p>
          <w:p w14:paraId="7A48EBEC">
            <w:pPr>
              <w:pageBreakBefore w:val="0"/>
              <w:kinsoku/>
              <w:wordWrap w:val="0"/>
              <w:overflowPunct/>
              <w:topLinePunct/>
              <w:bidi w:val="0"/>
              <w:snapToGrid w:val="0"/>
              <w:spacing w:beforeAutospacing="0" w:afterAutospacing="0" w:line="440" w:lineRule="exact"/>
              <w:ind w:left="0" w:leftChars="0" w:firstLine="0" w:firstLineChars="0"/>
              <w:rPr>
                <w:rFonts w:hint="eastAsia" w:ascii="仿宋" w:hAnsi="仿宋" w:eastAsia="仿宋" w:cs="仿宋"/>
                <w:color w:val="auto"/>
                <w:kern w:val="3"/>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tc>
      </w:tr>
      <w:tr w14:paraId="2A488A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5D4240CF">
            <w:pPr>
              <w:pageBreakBefore w:val="0"/>
              <w:kinsoku/>
              <w:wordWrap w:val="0"/>
              <w:overflowPunct/>
              <w:topLinePunct/>
              <w:bidi w:val="0"/>
              <w:spacing w:beforeAutospacing="0" w:afterAutospacing="0" w:line="440" w:lineRule="exact"/>
              <w:ind w:left="0" w:leftChars="0" w:firstLine="0" w:firstLineChars="0"/>
              <w:jc w:val="center"/>
              <w:rPr>
                <w:rFonts w:hint="eastAsia" w:ascii="仿宋" w:hAnsi="仿宋" w:eastAsia="仿宋" w:cs="仿宋"/>
                <w:b/>
                <w:bCs/>
                <w:color w:val="auto"/>
                <w:highlight w:val="none"/>
                <w:lang w:val="en-US" w:eastAsia="zh-CN"/>
              </w:rPr>
            </w:pPr>
            <w:r>
              <w:rPr>
                <w:rFonts w:hint="eastAsia" w:ascii="仿宋" w:hAnsi="仿宋" w:eastAsia="仿宋" w:cs="仿宋"/>
                <w:b/>
                <w:bCs/>
                <w:color w:val="auto"/>
                <w:highlight w:val="none"/>
                <w:lang w:val="en-US" w:eastAsia="zh-CN"/>
              </w:rPr>
              <w:t>18</w:t>
            </w:r>
          </w:p>
        </w:tc>
        <w:tc>
          <w:tcPr>
            <w:tcW w:w="1640" w:type="dxa"/>
            <w:tcBorders>
              <w:top w:val="single" w:color="auto" w:sz="4" w:space="0"/>
              <w:left w:val="single" w:color="auto" w:sz="4" w:space="0"/>
              <w:bottom w:val="single" w:color="auto" w:sz="4" w:space="0"/>
              <w:right w:val="single" w:color="auto" w:sz="4" w:space="0"/>
            </w:tcBorders>
            <w:vAlign w:val="center"/>
          </w:tcPr>
          <w:p w14:paraId="291F8E71">
            <w:pPr>
              <w:pageBreakBefore w:val="0"/>
              <w:kinsoku/>
              <w:wordWrap w:val="0"/>
              <w:overflowPunct/>
              <w:topLinePunct/>
              <w:bidi w:val="0"/>
              <w:snapToGrid w:val="0"/>
              <w:spacing w:beforeAutospacing="0" w:afterAutospacing="0" w:line="440" w:lineRule="exact"/>
              <w:ind w:left="0" w:leftChars="0" w:firstLine="0" w:firstLineChars="0"/>
              <w:jc w:val="center"/>
              <w:rPr>
                <w:rFonts w:hint="eastAsia" w:ascii="仿宋" w:hAnsi="仿宋" w:eastAsia="仿宋" w:cs="仿宋"/>
                <w:color w:val="auto"/>
                <w:highlight w:val="none"/>
              </w:rPr>
            </w:pPr>
            <w:r>
              <w:rPr>
                <w:rFonts w:hint="eastAsia" w:ascii="仿宋" w:hAnsi="仿宋" w:eastAsia="仿宋" w:cs="仿宋"/>
                <w:b/>
                <w:bCs/>
                <w:color w:val="auto"/>
                <w:highlight w:val="none"/>
              </w:rPr>
              <w:t>进口产品规定</w:t>
            </w:r>
          </w:p>
        </w:tc>
        <w:tc>
          <w:tcPr>
            <w:tcW w:w="7468" w:type="dxa"/>
            <w:tcBorders>
              <w:top w:val="single" w:color="auto" w:sz="4" w:space="0"/>
              <w:left w:val="single" w:color="auto" w:sz="4" w:space="0"/>
              <w:bottom w:val="single" w:color="auto" w:sz="4" w:space="0"/>
              <w:right w:val="single" w:color="auto" w:sz="4" w:space="0"/>
            </w:tcBorders>
            <w:vAlign w:val="center"/>
          </w:tcPr>
          <w:p w14:paraId="0AD7A2B6">
            <w:pPr>
              <w:pStyle w:val="546"/>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left="0" w:leftChars="0" w:firstLine="0" w:firstLineChars="0"/>
              <w:jc w:val="both"/>
              <w:textAlignment w:val="auto"/>
              <w:rPr>
                <w:rFonts w:hint="eastAsia" w:ascii="仿宋" w:hAnsi="仿宋" w:eastAsia="仿宋" w:cs="仿宋"/>
                <w:bCs/>
                <w:color w:val="auto"/>
                <w:kern w:val="2"/>
                <w:sz w:val="24"/>
                <w:szCs w:val="24"/>
                <w:highlight w:val="none"/>
                <w:lang w:val="zh-TW" w:eastAsia="zh-CN" w:bidi="ar-SA"/>
              </w:rPr>
            </w:pPr>
            <w:r>
              <w:rPr>
                <w:rFonts w:hint="eastAsia" w:ascii="仿宋" w:hAnsi="仿宋" w:eastAsia="仿宋" w:cs="仿宋"/>
                <w:bCs/>
                <w:color w:val="auto"/>
                <w:kern w:val="2"/>
                <w:sz w:val="24"/>
                <w:szCs w:val="24"/>
                <w:highlight w:val="none"/>
                <w:lang w:val="en-US" w:eastAsia="zh-CN" w:bidi="ar-SA"/>
              </w:rPr>
              <w:sym w:font="Wingdings 2" w:char="0052"/>
            </w:r>
            <w:r>
              <w:rPr>
                <w:rFonts w:hint="eastAsia" w:ascii="仿宋" w:hAnsi="仿宋" w:eastAsia="仿宋" w:cs="仿宋"/>
                <w:bCs/>
                <w:color w:val="auto"/>
                <w:kern w:val="2"/>
                <w:sz w:val="24"/>
                <w:szCs w:val="24"/>
                <w:highlight w:val="none"/>
                <w:lang w:val="zh-TW" w:eastAsia="zh-CN" w:bidi="ar-SA"/>
              </w:rPr>
              <w:t>本项目不允许采购进口产品。</w:t>
            </w:r>
          </w:p>
          <w:p w14:paraId="50641A35">
            <w:pPr>
              <w:keepNext w:val="0"/>
              <w:keepLines w:val="0"/>
              <w:pageBreakBefore w:val="0"/>
              <w:widowControl w:val="0"/>
              <w:kinsoku/>
              <w:wordWrap w:val="0"/>
              <w:overflowPunct/>
              <w:topLinePunct/>
              <w:autoSpaceDE/>
              <w:autoSpaceDN/>
              <w:bidi w:val="0"/>
              <w:adjustRightInd/>
              <w:snapToGrid w:val="0"/>
              <w:spacing w:beforeAutospacing="0" w:afterAutospacing="0" w:line="440" w:lineRule="exact"/>
              <w:ind w:left="0" w:leftChars="0" w:firstLine="0" w:firstLineChars="0"/>
              <w:textAlignment w:val="auto"/>
              <w:rPr>
                <w:rStyle w:val="104"/>
                <w:rFonts w:hint="eastAsia" w:ascii="仿宋" w:hAnsi="仿宋" w:eastAsia="仿宋" w:cs="仿宋"/>
                <w:color w:val="auto"/>
                <w:highlight w:val="none"/>
              </w:rPr>
            </w:pPr>
            <w:r>
              <w:rPr>
                <w:rFonts w:hint="eastAsia" w:ascii="仿宋" w:hAnsi="仿宋" w:eastAsia="仿宋" w:cs="仿宋"/>
                <w:bCs/>
                <w:color w:val="auto"/>
                <w:kern w:val="2"/>
                <w:sz w:val="24"/>
                <w:szCs w:val="24"/>
                <w:highlight w:val="none"/>
                <w:lang w:val="en-US" w:eastAsia="zh-CN" w:bidi="ar-SA"/>
              </w:rPr>
              <w:sym w:font="Wingdings 2" w:char="00A3"/>
            </w:r>
            <w:r>
              <w:rPr>
                <w:rFonts w:hint="eastAsia" w:ascii="仿宋" w:hAnsi="仿宋" w:eastAsia="仿宋" w:cs="仿宋"/>
                <w:bCs/>
                <w:color w:val="auto"/>
                <w:kern w:val="2"/>
                <w:sz w:val="24"/>
                <w:szCs w:val="24"/>
                <w:highlight w:val="none"/>
                <w:lang w:val="zh-TW" w:eastAsia="zh-CN" w:bidi="ar-SA"/>
              </w:rPr>
              <w:t>可以就</w:t>
            </w:r>
            <w:r>
              <w:rPr>
                <w:rFonts w:hint="eastAsia" w:ascii="仿宋" w:hAnsi="仿宋" w:eastAsia="仿宋" w:cs="仿宋"/>
                <w:bCs/>
                <w:color w:val="auto"/>
                <w:kern w:val="2"/>
                <w:sz w:val="24"/>
                <w:szCs w:val="24"/>
                <w:highlight w:val="none"/>
                <w:u w:val="single"/>
                <w:lang w:val="en-US" w:eastAsia="zh-CN" w:bidi="ar-SA"/>
              </w:rPr>
              <w:t xml:space="preserve">       </w:t>
            </w:r>
            <w:r>
              <w:rPr>
                <w:rFonts w:hint="eastAsia" w:ascii="仿宋" w:hAnsi="仿宋" w:eastAsia="仿宋" w:cs="仿宋"/>
                <w:bCs/>
                <w:color w:val="auto"/>
                <w:kern w:val="2"/>
                <w:sz w:val="24"/>
                <w:szCs w:val="24"/>
                <w:highlight w:val="none"/>
                <w:lang w:val="zh-TW" w:eastAsia="zh-CN" w:bidi="ar-SA"/>
              </w:rPr>
              <w:t>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47747D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68B49BED">
            <w:pPr>
              <w:pageBreakBefore w:val="0"/>
              <w:kinsoku/>
              <w:wordWrap w:val="0"/>
              <w:overflowPunct/>
              <w:topLinePunct/>
              <w:bidi w:val="0"/>
              <w:spacing w:beforeAutospacing="0" w:afterAutospacing="0" w:line="440" w:lineRule="exact"/>
              <w:ind w:left="0" w:leftChars="0" w:firstLine="0" w:firstLineChars="0"/>
              <w:jc w:val="center"/>
              <w:rPr>
                <w:rFonts w:hint="eastAsia" w:ascii="仿宋" w:hAnsi="仿宋" w:eastAsia="仿宋" w:cs="仿宋"/>
                <w:b/>
                <w:bCs/>
                <w:color w:val="auto"/>
                <w:highlight w:val="none"/>
                <w:lang w:val="en-US" w:eastAsia="zh-CN"/>
              </w:rPr>
            </w:pPr>
            <w:r>
              <w:rPr>
                <w:rFonts w:hint="eastAsia" w:ascii="仿宋" w:hAnsi="仿宋" w:eastAsia="仿宋" w:cs="仿宋"/>
                <w:b/>
                <w:bCs/>
                <w:color w:val="auto"/>
                <w:highlight w:val="none"/>
                <w:lang w:val="en-US" w:eastAsia="zh-CN"/>
              </w:rPr>
              <w:t>19</w:t>
            </w:r>
          </w:p>
        </w:tc>
        <w:tc>
          <w:tcPr>
            <w:tcW w:w="1640" w:type="dxa"/>
            <w:tcBorders>
              <w:top w:val="single" w:color="auto" w:sz="4" w:space="0"/>
              <w:left w:val="single" w:color="auto" w:sz="4" w:space="0"/>
              <w:bottom w:val="single" w:color="auto" w:sz="4" w:space="0"/>
              <w:right w:val="single" w:color="auto" w:sz="4" w:space="0"/>
            </w:tcBorders>
            <w:vAlign w:val="center"/>
          </w:tcPr>
          <w:p w14:paraId="611D2A47">
            <w:pPr>
              <w:keepNext w:val="0"/>
              <w:keepLines w:val="0"/>
              <w:pageBreakBefore w:val="0"/>
              <w:widowControl w:val="0"/>
              <w:kinsoku/>
              <w:wordWrap/>
              <w:overflowPunct/>
              <w:topLinePunct w:val="0"/>
              <w:autoSpaceDE/>
              <w:autoSpaceDN/>
              <w:bidi w:val="0"/>
              <w:snapToGrid/>
              <w:spacing w:line="440" w:lineRule="exact"/>
              <w:ind w:left="0" w:leftChars="0" w:firstLine="0" w:firstLineChars="0"/>
              <w:jc w:val="center"/>
              <w:textAlignment w:val="auto"/>
              <w:rPr>
                <w:rFonts w:hint="eastAsia" w:ascii="仿宋" w:hAnsi="仿宋" w:eastAsia="仿宋" w:cs="仿宋"/>
                <w:b/>
                <w:color w:val="auto"/>
                <w:kern w:val="3"/>
                <w:sz w:val="24"/>
                <w:szCs w:val="24"/>
                <w:highlight w:val="none"/>
                <w:lang w:val="en-US" w:eastAsia="zh-CN" w:bidi="ar-SA"/>
              </w:rPr>
            </w:pPr>
            <w:r>
              <w:rPr>
                <w:rFonts w:hint="eastAsia" w:ascii="仿宋" w:hAnsi="仿宋" w:eastAsia="仿宋" w:cs="仿宋"/>
                <w:b/>
                <w:color w:val="auto"/>
                <w:sz w:val="24"/>
                <w:szCs w:val="24"/>
                <w:highlight w:val="none"/>
                <w:lang w:val="en-US" w:eastAsia="zh-CN"/>
              </w:rPr>
              <w:t>平等对待内外资企业和符合条件的破产重整企业</w:t>
            </w:r>
          </w:p>
        </w:tc>
        <w:tc>
          <w:tcPr>
            <w:tcW w:w="7468" w:type="dxa"/>
            <w:tcBorders>
              <w:top w:val="single" w:color="auto" w:sz="4" w:space="0"/>
              <w:left w:val="single" w:color="auto" w:sz="4" w:space="0"/>
              <w:bottom w:val="single" w:color="auto" w:sz="4" w:space="0"/>
              <w:right w:val="single" w:color="auto" w:sz="4" w:space="0"/>
            </w:tcBorders>
            <w:vAlign w:val="center"/>
          </w:tcPr>
          <w:p w14:paraId="7232F205">
            <w:pPr>
              <w:keepNext w:val="0"/>
              <w:keepLines w:val="0"/>
              <w:pageBreakBefore w:val="0"/>
              <w:widowControl w:val="0"/>
              <w:kinsoku/>
              <w:wordWrap/>
              <w:overflowPunct/>
              <w:topLinePunct w:val="0"/>
              <w:autoSpaceDE/>
              <w:bidi w:val="0"/>
              <w:adjustRightInd/>
              <w:snapToGrid/>
              <w:spacing w:line="440" w:lineRule="exact"/>
              <w:ind w:left="0" w:leftChars="0" w:firstLine="0" w:firstLineChars="0"/>
              <w:jc w:val="left"/>
              <w:rPr>
                <w:rFonts w:hint="eastAsia" w:ascii="仿宋" w:hAnsi="仿宋" w:eastAsia="仿宋" w:cs="仿宋"/>
                <w:color w:val="auto"/>
                <w:kern w:val="3"/>
                <w:sz w:val="24"/>
                <w:szCs w:val="24"/>
                <w:highlight w:val="none"/>
                <w:lang w:val="en-US" w:eastAsia="zh-CN" w:bidi="ar-SA"/>
              </w:rPr>
            </w:pPr>
            <w:r>
              <w:rPr>
                <w:rFonts w:hint="eastAsia" w:ascii="仿宋" w:hAnsi="仿宋" w:eastAsia="仿宋" w:cs="仿宋"/>
                <w:color w:val="auto"/>
                <w:sz w:val="24"/>
                <w:szCs w:val="24"/>
                <w:highlight w:val="none"/>
                <w:lang w:val="en-US" w:eastAsia="zh-CN"/>
              </w:rPr>
              <w:t>平等对待内外资企业和符合条件的破产重整企业，切实保障企业公平竞争，平等维护企业的合法利益。</w:t>
            </w:r>
          </w:p>
        </w:tc>
      </w:tr>
      <w:tr w14:paraId="39BCA6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01C4CC70">
            <w:pPr>
              <w:pageBreakBefore w:val="0"/>
              <w:kinsoku/>
              <w:wordWrap w:val="0"/>
              <w:overflowPunct/>
              <w:topLinePunct/>
              <w:bidi w:val="0"/>
              <w:spacing w:beforeAutospacing="0" w:afterAutospacing="0" w:line="440" w:lineRule="exact"/>
              <w:ind w:left="0" w:leftChars="0" w:firstLine="0" w:firstLineChars="0"/>
              <w:jc w:val="center"/>
              <w:rPr>
                <w:rFonts w:hint="eastAsia" w:ascii="仿宋" w:hAnsi="仿宋" w:eastAsia="仿宋" w:cs="仿宋"/>
                <w:b/>
                <w:bCs/>
                <w:color w:val="auto"/>
                <w:kern w:val="3"/>
                <w:sz w:val="24"/>
                <w:szCs w:val="24"/>
                <w:lang w:val="en-US" w:eastAsia="zh-CN" w:bidi="ar-SA"/>
              </w:rPr>
            </w:pPr>
            <w:r>
              <w:rPr>
                <w:rFonts w:hint="eastAsia" w:ascii="仿宋" w:hAnsi="仿宋" w:eastAsia="仿宋" w:cs="仿宋"/>
                <w:b/>
                <w:bCs/>
                <w:color w:val="auto"/>
                <w:lang w:val="en-US" w:eastAsia="zh-CN"/>
              </w:rPr>
              <w:t>20</w:t>
            </w:r>
          </w:p>
        </w:tc>
        <w:tc>
          <w:tcPr>
            <w:tcW w:w="1640" w:type="dxa"/>
            <w:tcBorders>
              <w:top w:val="single" w:color="auto" w:sz="4" w:space="0"/>
              <w:left w:val="single" w:color="auto" w:sz="4" w:space="0"/>
              <w:bottom w:val="single" w:color="auto" w:sz="4" w:space="0"/>
              <w:right w:val="single" w:color="auto" w:sz="4" w:space="0"/>
            </w:tcBorders>
            <w:vAlign w:val="center"/>
          </w:tcPr>
          <w:p w14:paraId="06514678">
            <w:pPr>
              <w:pageBreakBefore w:val="0"/>
              <w:kinsoku/>
              <w:wordWrap w:val="0"/>
              <w:overflowPunct/>
              <w:topLinePunct/>
              <w:bidi w:val="0"/>
              <w:snapToGrid w:val="0"/>
              <w:spacing w:beforeAutospacing="0" w:afterAutospacing="0" w:line="440" w:lineRule="exact"/>
              <w:ind w:left="0" w:leftChars="0" w:firstLine="0" w:firstLineChars="0"/>
              <w:jc w:val="center"/>
              <w:rPr>
                <w:rFonts w:hint="eastAsia" w:ascii="仿宋" w:hAnsi="仿宋" w:eastAsia="仿宋" w:cs="仿宋"/>
                <w:b/>
                <w:bCs/>
                <w:color w:val="auto"/>
              </w:rPr>
            </w:pPr>
            <w:r>
              <w:rPr>
                <w:rFonts w:hint="eastAsia" w:ascii="仿宋" w:hAnsi="仿宋" w:eastAsia="仿宋" w:cs="仿宋"/>
                <w:b/>
                <w:bCs/>
                <w:color w:val="auto"/>
              </w:rPr>
              <w:t>评标结果公示、公告</w:t>
            </w:r>
          </w:p>
        </w:tc>
        <w:tc>
          <w:tcPr>
            <w:tcW w:w="7468" w:type="dxa"/>
            <w:tcBorders>
              <w:top w:val="single" w:color="auto" w:sz="4" w:space="0"/>
              <w:left w:val="single" w:color="auto" w:sz="4" w:space="0"/>
              <w:bottom w:val="single" w:color="auto" w:sz="4" w:space="0"/>
              <w:right w:val="single" w:color="auto" w:sz="4" w:space="0"/>
            </w:tcBorders>
            <w:vAlign w:val="center"/>
          </w:tcPr>
          <w:p w14:paraId="6DCDB022">
            <w:pPr>
              <w:pageBreakBefore w:val="0"/>
              <w:kinsoku/>
              <w:wordWrap w:val="0"/>
              <w:overflowPunct/>
              <w:topLinePunct/>
              <w:bidi w:val="0"/>
              <w:snapToGrid w:val="0"/>
              <w:spacing w:beforeAutospacing="0" w:afterAutospacing="0" w:line="440" w:lineRule="exact"/>
              <w:ind w:left="0" w:leftChars="0" w:firstLine="0" w:firstLineChars="0"/>
              <w:rPr>
                <w:rFonts w:hint="eastAsia" w:ascii="仿宋" w:hAnsi="仿宋" w:eastAsia="仿宋" w:cs="仿宋"/>
                <w:color w:val="auto"/>
              </w:rPr>
            </w:pPr>
            <w:r>
              <w:rPr>
                <w:rFonts w:hint="eastAsia" w:ascii="仿宋" w:hAnsi="仿宋" w:eastAsia="仿宋" w:cs="仿宋"/>
                <w:color w:val="auto"/>
              </w:rPr>
              <w:t>评标结束后</w:t>
            </w:r>
            <w:r>
              <w:rPr>
                <w:rFonts w:hint="eastAsia" w:ascii="仿宋" w:hAnsi="仿宋" w:eastAsia="仿宋" w:cs="仿宋"/>
                <w:color w:val="auto"/>
                <w:lang w:val="en-US" w:eastAsia="zh-CN"/>
              </w:rPr>
              <w:t>7</w:t>
            </w:r>
            <w:r>
              <w:rPr>
                <w:rFonts w:hint="eastAsia" w:ascii="仿宋" w:hAnsi="仿宋" w:eastAsia="仿宋" w:cs="仿宋"/>
                <w:color w:val="auto"/>
              </w:rPr>
              <w:t>个工作日内发布</w:t>
            </w:r>
            <w:r>
              <w:rPr>
                <w:rFonts w:hint="eastAsia" w:ascii="仿宋" w:hAnsi="仿宋" w:eastAsia="仿宋" w:cs="仿宋"/>
                <w:color w:val="auto"/>
                <w:lang w:val="en-US" w:eastAsia="zh-CN"/>
              </w:rPr>
              <w:t>中标、成交</w:t>
            </w:r>
            <w:r>
              <w:rPr>
                <w:rFonts w:hint="eastAsia" w:ascii="仿宋" w:hAnsi="仿宋" w:eastAsia="仿宋" w:cs="仿宋"/>
                <w:color w:val="auto"/>
              </w:rPr>
              <w:t>结果，公示于浙江政府采购网(</w:t>
            </w:r>
            <w:r>
              <w:rPr>
                <w:rFonts w:hint="eastAsia" w:ascii="仿宋" w:hAnsi="仿宋" w:eastAsia="仿宋" w:cs="仿宋"/>
                <w:color w:val="auto"/>
              </w:rPr>
              <w:fldChar w:fldCharType="begin"/>
            </w:r>
            <w:r>
              <w:rPr>
                <w:rFonts w:hint="eastAsia" w:ascii="仿宋" w:hAnsi="仿宋" w:eastAsia="仿宋" w:cs="仿宋"/>
                <w:color w:val="auto"/>
              </w:rPr>
              <w:instrText xml:space="preserve"> HYPERLINK "http://www.zjzfcg.gov.cn/" </w:instrText>
            </w:r>
            <w:r>
              <w:rPr>
                <w:rFonts w:hint="eastAsia" w:ascii="仿宋" w:hAnsi="仿宋" w:eastAsia="仿宋" w:cs="仿宋"/>
                <w:color w:val="auto"/>
              </w:rPr>
              <w:fldChar w:fldCharType="separate"/>
            </w:r>
            <w:r>
              <w:rPr>
                <w:rStyle w:val="104"/>
                <w:rFonts w:hint="eastAsia" w:ascii="仿宋" w:hAnsi="仿宋" w:eastAsia="仿宋" w:cs="仿宋"/>
                <w:color w:val="auto"/>
              </w:rPr>
              <w:t>http://www.zjzfcg.gov.cn</w:t>
            </w:r>
            <w:r>
              <w:rPr>
                <w:rStyle w:val="104"/>
                <w:rFonts w:hint="eastAsia" w:ascii="仿宋" w:hAnsi="仿宋" w:eastAsia="仿宋" w:cs="仿宋"/>
                <w:color w:val="auto"/>
              </w:rPr>
              <w:fldChar w:fldCharType="end"/>
            </w:r>
            <w:r>
              <w:rPr>
                <w:rFonts w:hint="eastAsia" w:ascii="仿宋" w:hAnsi="仿宋" w:eastAsia="仿宋" w:cs="仿宋"/>
                <w:color w:val="auto"/>
              </w:rPr>
              <w:t>)。</w:t>
            </w:r>
          </w:p>
        </w:tc>
      </w:tr>
      <w:tr w14:paraId="0BBFC6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3614AC2B">
            <w:pPr>
              <w:pageBreakBefore w:val="0"/>
              <w:kinsoku/>
              <w:wordWrap w:val="0"/>
              <w:overflowPunct/>
              <w:topLinePunct/>
              <w:bidi w:val="0"/>
              <w:spacing w:beforeAutospacing="0" w:afterAutospacing="0" w:line="440" w:lineRule="exact"/>
              <w:ind w:left="0" w:leftChars="0" w:firstLine="0" w:firstLineChars="0"/>
              <w:jc w:val="center"/>
              <w:rPr>
                <w:rFonts w:hint="eastAsia" w:ascii="仿宋" w:hAnsi="仿宋" w:eastAsia="仿宋" w:cs="仿宋"/>
                <w:b/>
                <w:bCs/>
                <w:color w:val="auto"/>
                <w:kern w:val="3"/>
                <w:sz w:val="24"/>
                <w:szCs w:val="24"/>
                <w:highlight w:val="none"/>
                <w:lang w:val="en-US" w:eastAsia="zh-CN" w:bidi="ar-SA"/>
              </w:rPr>
            </w:pPr>
            <w:r>
              <w:rPr>
                <w:rFonts w:hint="eastAsia" w:ascii="仿宋" w:hAnsi="仿宋" w:eastAsia="仿宋" w:cs="仿宋"/>
                <w:b/>
                <w:bCs/>
                <w:color w:val="auto"/>
                <w:highlight w:val="none"/>
                <w:lang w:val="en-US" w:eastAsia="zh-CN"/>
              </w:rPr>
              <w:t>21</w:t>
            </w:r>
          </w:p>
        </w:tc>
        <w:tc>
          <w:tcPr>
            <w:tcW w:w="1640" w:type="dxa"/>
            <w:tcBorders>
              <w:top w:val="single" w:color="auto" w:sz="4" w:space="0"/>
              <w:left w:val="single" w:color="auto" w:sz="4" w:space="0"/>
              <w:bottom w:val="single" w:color="auto" w:sz="4" w:space="0"/>
              <w:right w:val="single" w:color="auto" w:sz="4" w:space="0"/>
            </w:tcBorders>
            <w:vAlign w:val="center"/>
          </w:tcPr>
          <w:p w14:paraId="6ADFF64C">
            <w:pPr>
              <w:pageBreakBefore w:val="0"/>
              <w:kinsoku/>
              <w:wordWrap w:val="0"/>
              <w:overflowPunct/>
              <w:topLinePunct/>
              <w:bidi w:val="0"/>
              <w:snapToGrid w:val="0"/>
              <w:spacing w:beforeAutospacing="0" w:afterAutospacing="0" w:line="440" w:lineRule="exact"/>
              <w:ind w:left="0" w:leftChars="0" w:firstLine="0" w:firstLineChars="0"/>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签订合同时间</w:t>
            </w:r>
          </w:p>
        </w:tc>
        <w:tc>
          <w:tcPr>
            <w:tcW w:w="7468" w:type="dxa"/>
            <w:tcBorders>
              <w:top w:val="single" w:color="auto" w:sz="4" w:space="0"/>
              <w:left w:val="single" w:color="auto" w:sz="4" w:space="0"/>
              <w:bottom w:val="single" w:color="auto" w:sz="4" w:space="0"/>
              <w:right w:val="single" w:color="auto" w:sz="4" w:space="0"/>
            </w:tcBorders>
            <w:vAlign w:val="center"/>
          </w:tcPr>
          <w:p w14:paraId="4AB4390C">
            <w:pPr>
              <w:pageBreakBefore w:val="0"/>
              <w:kinsoku/>
              <w:wordWrap w:val="0"/>
              <w:overflowPunct/>
              <w:topLinePunct/>
              <w:bidi w:val="0"/>
              <w:snapToGrid w:val="0"/>
              <w:spacing w:beforeAutospacing="0" w:afterAutospacing="0" w:line="440" w:lineRule="exact"/>
              <w:ind w:left="0" w:leftChars="0"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中标通知书发出</w:t>
            </w:r>
            <w:r>
              <w:rPr>
                <w:rFonts w:hint="eastAsia" w:ascii="仿宋" w:hAnsi="仿宋" w:eastAsia="仿宋" w:cs="仿宋"/>
                <w:color w:val="auto"/>
                <w:highlight w:val="none"/>
                <w:lang w:val="en-US" w:eastAsia="zh-CN"/>
              </w:rPr>
              <w:t>之日起</w:t>
            </w:r>
            <w:r>
              <w:rPr>
                <w:rFonts w:hint="eastAsia" w:ascii="仿宋" w:hAnsi="仿宋" w:eastAsia="仿宋" w:cs="仿宋"/>
                <w:color w:val="auto"/>
                <w:highlight w:val="none"/>
              </w:rPr>
              <w:t>30日内。</w:t>
            </w:r>
            <w:r>
              <w:rPr>
                <w:rFonts w:hint="eastAsia" w:ascii="仿宋" w:hAnsi="仿宋" w:eastAsia="仿宋" w:cs="仿宋"/>
                <w:color w:val="auto"/>
                <w:sz w:val="24"/>
                <w:szCs w:val="24"/>
                <w:highlight w:val="none"/>
                <w:lang w:val="en-US" w:eastAsia="zh-CN"/>
              </w:rPr>
              <w:t>鼓励有条件的采购单位视情缩减采购合同签订时限，提高采购效率，杜绝“冷、硬、横、推”等不当行为。除不可抗力等特殊情况外，原则上应当在中标、成交通知书发出之日起</w:t>
            </w:r>
            <w:r>
              <w:rPr>
                <w:rFonts w:hint="eastAsia" w:ascii="仿宋" w:hAnsi="仿宋" w:eastAsia="仿宋" w:cs="仿宋"/>
                <w:b/>
                <w:bCs/>
                <w:color w:val="auto"/>
                <w:sz w:val="24"/>
                <w:szCs w:val="24"/>
                <w:highlight w:val="none"/>
                <w:lang w:val="en-US" w:eastAsia="zh-CN"/>
              </w:rPr>
              <w:t>10个工作日内</w:t>
            </w:r>
            <w:r>
              <w:rPr>
                <w:rFonts w:hint="eastAsia" w:ascii="仿宋" w:hAnsi="仿宋" w:eastAsia="仿宋" w:cs="仿宋"/>
                <w:color w:val="auto"/>
                <w:sz w:val="24"/>
                <w:szCs w:val="24"/>
                <w:highlight w:val="none"/>
                <w:lang w:val="en-US" w:eastAsia="zh-CN"/>
              </w:rPr>
              <w:t>，与中标、成交供应商按照采购文件确定的事项签订政府采购合同，并在签订之日起2个工作日内将政府采购合同在浙江政府采购网上公告。</w:t>
            </w:r>
          </w:p>
        </w:tc>
      </w:tr>
      <w:tr w14:paraId="0DBFE6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46463CDA">
            <w:pPr>
              <w:pageBreakBefore w:val="0"/>
              <w:kinsoku/>
              <w:wordWrap w:val="0"/>
              <w:overflowPunct/>
              <w:topLinePunct/>
              <w:bidi w:val="0"/>
              <w:spacing w:beforeAutospacing="0" w:afterAutospacing="0" w:line="440" w:lineRule="exact"/>
              <w:ind w:left="0" w:leftChars="0" w:firstLine="0" w:firstLineChars="0"/>
              <w:jc w:val="center"/>
              <w:rPr>
                <w:rFonts w:hint="eastAsia" w:ascii="仿宋" w:hAnsi="仿宋" w:eastAsia="仿宋" w:cs="仿宋"/>
                <w:b/>
                <w:bCs/>
                <w:color w:val="auto"/>
                <w:highlight w:val="none"/>
                <w:lang w:val="en-US" w:eastAsia="zh-CN"/>
              </w:rPr>
            </w:pPr>
            <w:r>
              <w:rPr>
                <w:rFonts w:hint="eastAsia" w:ascii="仿宋" w:hAnsi="仿宋" w:eastAsia="仿宋" w:cs="仿宋"/>
                <w:b/>
                <w:bCs/>
                <w:color w:val="auto"/>
                <w:highlight w:val="none"/>
                <w:lang w:val="en-US" w:eastAsia="zh-CN"/>
              </w:rPr>
              <w:t>22</w:t>
            </w:r>
          </w:p>
        </w:tc>
        <w:tc>
          <w:tcPr>
            <w:tcW w:w="1640" w:type="dxa"/>
            <w:tcBorders>
              <w:top w:val="single" w:color="auto" w:sz="4" w:space="0"/>
              <w:left w:val="single" w:color="auto" w:sz="4" w:space="0"/>
              <w:bottom w:val="single" w:color="auto" w:sz="4" w:space="0"/>
              <w:right w:val="single" w:color="auto" w:sz="4" w:space="0"/>
            </w:tcBorders>
            <w:vAlign w:val="center"/>
          </w:tcPr>
          <w:p w14:paraId="66273D91">
            <w:pPr>
              <w:pageBreakBefore w:val="0"/>
              <w:kinsoku/>
              <w:wordWrap w:val="0"/>
              <w:overflowPunct/>
              <w:topLinePunct/>
              <w:bidi w:val="0"/>
              <w:snapToGrid w:val="0"/>
              <w:spacing w:beforeAutospacing="0" w:afterAutospacing="0" w:line="440" w:lineRule="exact"/>
              <w:ind w:left="0" w:leftChars="0" w:firstLine="0" w:firstLineChars="0"/>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履约保证金的收取及退还</w:t>
            </w:r>
          </w:p>
        </w:tc>
        <w:tc>
          <w:tcPr>
            <w:tcW w:w="7468" w:type="dxa"/>
            <w:tcBorders>
              <w:top w:val="single" w:color="auto" w:sz="4" w:space="0"/>
              <w:left w:val="single" w:color="auto" w:sz="4" w:space="0"/>
              <w:bottom w:val="single" w:color="auto" w:sz="4" w:space="0"/>
              <w:right w:val="single" w:color="auto" w:sz="4" w:space="0"/>
            </w:tcBorders>
            <w:vAlign w:val="center"/>
          </w:tcPr>
          <w:p w14:paraId="651642D4">
            <w:pPr>
              <w:pageBreakBefore w:val="0"/>
              <w:kinsoku/>
              <w:overflowPunct/>
              <w:bidi w:val="0"/>
              <w:spacing w:line="440" w:lineRule="exact"/>
              <w:ind w:left="0" w:leftChars="0" w:firstLine="0" w:firstLineChars="0"/>
              <w:rPr>
                <w:rFonts w:hint="eastAsia" w:ascii="仿宋" w:hAnsi="仿宋" w:eastAsia="仿宋" w:cs="仿宋"/>
                <w:color w:val="auto"/>
                <w:sz w:val="24"/>
              </w:rPr>
            </w:pPr>
            <w:r>
              <w:rPr>
                <w:rFonts w:hint="eastAsia" w:ascii="仿宋" w:hAnsi="仿宋" w:eastAsia="仿宋" w:cs="仿宋"/>
                <w:color w:val="auto"/>
                <w:lang w:val="en-US" w:eastAsia="zh-CN"/>
              </w:rPr>
              <w:sym w:font="Wingdings 2" w:char="00A3"/>
            </w:r>
            <w:r>
              <w:rPr>
                <w:rFonts w:hint="eastAsia" w:ascii="仿宋" w:hAnsi="仿宋" w:eastAsia="仿宋" w:cs="仿宋"/>
                <w:color w:val="auto"/>
                <w:lang w:val="en-US" w:eastAsia="zh-CN"/>
              </w:rPr>
              <w:t xml:space="preserve"> A本项目不收取履约保证金</w:t>
            </w:r>
            <w:r>
              <w:rPr>
                <w:rFonts w:hint="eastAsia" w:ascii="仿宋" w:hAnsi="仿宋" w:eastAsia="仿宋" w:cs="仿宋"/>
                <w:color w:val="auto"/>
                <w:sz w:val="24"/>
              </w:rPr>
              <w:t>。</w:t>
            </w:r>
          </w:p>
          <w:p w14:paraId="63BAC75C">
            <w:pPr>
              <w:pageBreakBefore w:val="0"/>
              <w:kinsoku/>
              <w:overflowPunct/>
              <w:bidi w:val="0"/>
              <w:spacing w:line="440" w:lineRule="exact"/>
              <w:ind w:left="0" w:leftChars="0" w:firstLine="0" w:firstLineChars="0"/>
              <w:rPr>
                <w:rFonts w:hint="eastAsia" w:ascii="仿宋" w:hAnsi="仿宋" w:eastAsia="仿宋" w:cs="仿宋"/>
                <w:color w:val="auto"/>
                <w:kern w:val="0"/>
                <w:sz w:val="24"/>
              </w:rPr>
            </w:pPr>
            <w:r>
              <w:rPr>
                <w:rFonts w:hint="eastAsia" w:ascii="仿宋" w:hAnsi="仿宋" w:eastAsia="仿宋" w:cs="仿宋"/>
                <w:color w:val="auto"/>
                <w:lang w:val="en-US" w:eastAsia="zh-CN"/>
              </w:rPr>
              <w:sym w:font="Wingdings 2" w:char="0052"/>
            </w:r>
            <w:r>
              <w:rPr>
                <w:rFonts w:hint="eastAsia" w:ascii="仿宋" w:hAnsi="仿宋" w:eastAsia="仿宋" w:cs="仿宋"/>
                <w:color w:val="auto"/>
                <w:lang w:val="en-US" w:eastAsia="zh-CN"/>
              </w:rPr>
              <w:t xml:space="preserve"> B</w:t>
            </w:r>
            <w:r>
              <w:rPr>
                <w:rFonts w:hint="eastAsia" w:ascii="仿宋" w:hAnsi="仿宋" w:eastAsia="仿宋" w:cs="仿宋"/>
                <w:color w:val="auto"/>
                <w:kern w:val="0"/>
                <w:sz w:val="24"/>
                <w:lang w:val="en-US" w:eastAsia="zh-CN"/>
              </w:rPr>
              <w:t>本项目需收取履约保证金</w:t>
            </w:r>
            <w:r>
              <w:rPr>
                <w:rFonts w:hint="eastAsia" w:ascii="仿宋" w:hAnsi="仿宋" w:eastAsia="仿宋" w:cs="仿宋"/>
                <w:color w:val="auto"/>
                <w:kern w:val="0"/>
                <w:sz w:val="24"/>
              </w:rPr>
              <w:t>，</w:t>
            </w:r>
          </w:p>
          <w:p w14:paraId="0EA2D2EB">
            <w:pPr>
              <w:pageBreakBefore w:val="0"/>
              <w:kinsoku/>
              <w:wordWrap w:val="0"/>
              <w:overflowPunct/>
              <w:topLinePunct/>
              <w:bidi w:val="0"/>
              <w:spacing w:beforeAutospacing="0" w:afterAutospacing="0" w:line="440" w:lineRule="exact"/>
              <w:ind w:left="0" w:leftChars="0" w:firstLine="0" w:firstLineChars="0"/>
              <w:rPr>
                <w:rFonts w:hint="eastAsia" w:ascii="仿宋" w:hAnsi="仿宋" w:eastAsia="仿宋" w:cs="仿宋"/>
                <w:color w:val="auto"/>
                <w:highlight w:val="green"/>
                <w:lang w:eastAsia="zh-CN"/>
              </w:rPr>
            </w:pPr>
            <w:r>
              <w:rPr>
                <w:rFonts w:hint="eastAsia" w:ascii="仿宋" w:hAnsi="仿宋" w:eastAsia="仿宋" w:cs="仿宋"/>
                <w:color w:val="auto"/>
                <w:highlight w:val="none"/>
              </w:rPr>
              <w:t>（1）政府采购货物和服务项目鼓励采购单位免收履约保证金，确需收取履约保证金的，采购人收取不超过政府采购合同总金额1%作为履约保证金。履约期（验收合格）结束后5个工作日内，采购人无息退付履约保证金。</w:t>
            </w:r>
          </w:p>
          <w:p w14:paraId="3AAA0D9F">
            <w:pPr>
              <w:pageBreakBefore w:val="0"/>
              <w:kinsoku/>
              <w:wordWrap w:val="0"/>
              <w:overflowPunct/>
              <w:topLinePunct/>
              <w:bidi w:val="0"/>
              <w:snapToGrid w:val="0"/>
              <w:spacing w:beforeAutospacing="0" w:afterAutospacing="0" w:line="440" w:lineRule="exact"/>
              <w:ind w:left="0" w:leftChars="0"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（2）缴纳方式：可采用转账或履约保函形式。</w:t>
            </w:r>
            <w:r>
              <w:rPr>
                <w:rFonts w:hint="eastAsia" w:ascii="仿宋" w:hAnsi="仿宋" w:eastAsia="仿宋" w:cs="仿宋"/>
                <w:color w:val="auto"/>
                <w:highlight w:val="none"/>
                <w:u w:val="none"/>
              </w:rPr>
              <w:t>采购人不得拒收履约保函。</w:t>
            </w:r>
          </w:p>
        </w:tc>
      </w:tr>
      <w:tr w14:paraId="3CD293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703EFDFF">
            <w:pPr>
              <w:pageBreakBefore w:val="0"/>
              <w:kinsoku/>
              <w:wordWrap w:val="0"/>
              <w:overflowPunct/>
              <w:topLinePunct/>
              <w:bidi w:val="0"/>
              <w:spacing w:beforeAutospacing="0" w:afterAutospacing="0" w:line="440" w:lineRule="exact"/>
              <w:ind w:left="0" w:leftChars="0" w:firstLine="0" w:firstLineChars="0"/>
              <w:jc w:val="center"/>
              <w:rPr>
                <w:rFonts w:hint="eastAsia" w:ascii="仿宋" w:hAnsi="仿宋" w:eastAsia="仿宋" w:cs="仿宋"/>
                <w:b/>
                <w:bCs/>
                <w:color w:val="auto"/>
                <w:lang w:val="en-US" w:eastAsia="zh-CN"/>
              </w:rPr>
            </w:pPr>
            <w:r>
              <w:rPr>
                <w:rFonts w:hint="eastAsia" w:ascii="仿宋" w:hAnsi="仿宋" w:eastAsia="仿宋" w:cs="仿宋"/>
                <w:b/>
                <w:bCs/>
                <w:color w:val="auto"/>
                <w:lang w:val="en-US" w:eastAsia="zh-CN"/>
              </w:rPr>
              <w:t>23</w:t>
            </w:r>
          </w:p>
        </w:tc>
        <w:tc>
          <w:tcPr>
            <w:tcW w:w="1640" w:type="dxa"/>
            <w:tcBorders>
              <w:top w:val="single" w:color="auto" w:sz="4" w:space="0"/>
              <w:left w:val="single" w:color="auto" w:sz="4" w:space="0"/>
              <w:bottom w:val="single" w:color="auto" w:sz="4" w:space="0"/>
              <w:right w:val="single" w:color="auto" w:sz="4" w:space="0"/>
            </w:tcBorders>
            <w:vAlign w:val="center"/>
          </w:tcPr>
          <w:p w14:paraId="1F5639B8">
            <w:pPr>
              <w:pageBreakBefore w:val="0"/>
              <w:kinsoku/>
              <w:wordWrap w:val="0"/>
              <w:overflowPunct/>
              <w:topLinePunct/>
              <w:bidi w:val="0"/>
              <w:snapToGrid w:val="0"/>
              <w:spacing w:beforeAutospacing="0" w:afterAutospacing="0" w:line="440" w:lineRule="exact"/>
              <w:ind w:left="0" w:leftChars="0" w:firstLine="0" w:firstLineChars="0"/>
              <w:jc w:val="center"/>
              <w:rPr>
                <w:rFonts w:hint="eastAsia" w:ascii="仿宋" w:hAnsi="仿宋" w:eastAsia="仿宋" w:cs="仿宋"/>
                <w:b/>
                <w:bCs/>
                <w:color w:val="auto"/>
              </w:rPr>
            </w:pPr>
            <w:r>
              <w:rPr>
                <w:rFonts w:hint="eastAsia" w:ascii="仿宋" w:hAnsi="仿宋" w:eastAsia="仿宋" w:cs="仿宋"/>
                <w:b/>
                <w:bCs/>
                <w:color w:val="auto"/>
              </w:rPr>
              <w:t>投标保证金</w:t>
            </w:r>
          </w:p>
        </w:tc>
        <w:tc>
          <w:tcPr>
            <w:tcW w:w="7468" w:type="dxa"/>
            <w:tcBorders>
              <w:top w:val="single" w:color="auto" w:sz="4" w:space="0"/>
              <w:left w:val="single" w:color="auto" w:sz="4" w:space="0"/>
              <w:bottom w:val="single" w:color="auto" w:sz="4" w:space="0"/>
              <w:right w:val="single" w:color="auto" w:sz="4" w:space="0"/>
            </w:tcBorders>
            <w:vAlign w:val="center"/>
          </w:tcPr>
          <w:p w14:paraId="4EE2E615">
            <w:pPr>
              <w:pageBreakBefore w:val="0"/>
              <w:kinsoku/>
              <w:wordWrap w:val="0"/>
              <w:overflowPunct/>
              <w:topLinePunct/>
              <w:bidi w:val="0"/>
              <w:snapToGrid w:val="0"/>
              <w:spacing w:beforeAutospacing="0" w:afterAutospacing="0" w:line="440" w:lineRule="exact"/>
              <w:ind w:left="0" w:leftChars="0" w:firstLine="0" w:firstLineChars="0"/>
              <w:rPr>
                <w:rFonts w:hint="eastAsia" w:ascii="仿宋" w:hAnsi="仿宋" w:eastAsia="仿宋" w:cs="仿宋"/>
                <w:color w:val="auto"/>
              </w:rPr>
            </w:pPr>
            <w:r>
              <w:rPr>
                <w:rFonts w:hint="eastAsia" w:ascii="仿宋" w:hAnsi="仿宋" w:eastAsia="仿宋" w:cs="仿宋"/>
                <w:color w:val="auto"/>
              </w:rPr>
              <w:t>本项目不需要交纳投标保证金。</w:t>
            </w:r>
          </w:p>
        </w:tc>
      </w:tr>
      <w:tr w14:paraId="61FE31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51C3EEB4">
            <w:pPr>
              <w:pageBreakBefore w:val="0"/>
              <w:kinsoku/>
              <w:wordWrap w:val="0"/>
              <w:overflowPunct/>
              <w:topLinePunct/>
              <w:bidi w:val="0"/>
              <w:spacing w:beforeAutospacing="0" w:afterAutospacing="0" w:line="440" w:lineRule="exact"/>
              <w:ind w:left="0" w:leftChars="0" w:firstLine="0" w:firstLineChars="0"/>
              <w:jc w:val="center"/>
              <w:rPr>
                <w:rFonts w:hint="eastAsia" w:ascii="仿宋" w:hAnsi="仿宋" w:eastAsia="仿宋" w:cs="仿宋"/>
                <w:b/>
                <w:bCs/>
                <w:color w:val="auto"/>
                <w:lang w:val="en-US" w:eastAsia="zh-CN"/>
              </w:rPr>
            </w:pPr>
            <w:r>
              <w:rPr>
                <w:rFonts w:hint="eastAsia" w:ascii="仿宋" w:hAnsi="仿宋" w:eastAsia="仿宋" w:cs="仿宋"/>
                <w:b/>
                <w:bCs/>
                <w:color w:val="auto"/>
                <w:lang w:val="en-US" w:eastAsia="zh-CN"/>
              </w:rPr>
              <w:t>24</w:t>
            </w:r>
          </w:p>
        </w:tc>
        <w:tc>
          <w:tcPr>
            <w:tcW w:w="1640" w:type="dxa"/>
            <w:tcBorders>
              <w:top w:val="single" w:color="auto" w:sz="4" w:space="0"/>
              <w:left w:val="single" w:color="auto" w:sz="4" w:space="0"/>
              <w:bottom w:val="single" w:color="auto" w:sz="4" w:space="0"/>
              <w:right w:val="single" w:color="auto" w:sz="4" w:space="0"/>
            </w:tcBorders>
            <w:vAlign w:val="center"/>
          </w:tcPr>
          <w:p w14:paraId="1CE849EC">
            <w:pPr>
              <w:pageBreakBefore w:val="0"/>
              <w:kinsoku/>
              <w:wordWrap w:val="0"/>
              <w:overflowPunct/>
              <w:topLinePunct/>
              <w:bidi w:val="0"/>
              <w:snapToGrid w:val="0"/>
              <w:spacing w:beforeAutospacing="0" w:afterAutospacing="0" w:line="440" w:lineRule="exact"/>
              <w:ind w:left="0" w:leftChars="0" w:firstLine="0" w:firstLineChars="0"/>
              <w:jc w:val="center"/>
              <w:rPr>
                <w:rFonts w:hint="eastAsia" w:ascii="仿宋" w:hAnsi="仿宋" w:eastAsia="仿宋" w:cs="仿宋"/>
                <w:b/>
                <w:bCs/>
                <w:color w:val="auto"/>
              </w:rPr>
            </w:pPr>
            <w:r>
              <w:rPr>
                <w:rFonts w:hint="eastAsia" w:ascii="仿宋" w:hAnsi="仿宋" w:eastAsia="仿宋" w:cs="仿宋"/>
                <w:b/>
                <w:bCs/>
                <w:color w:val="auto"/>
              </w:rPr>
              <w:t>投标有效期</w:t>
            </w:r>
          </w:p>
        </w:tc>
        <w:tc>
          <w:tcPr>
            <w:tcW w:w="7468" w:type="dxa"/>
            <w:tcBorders>
              <w:top w:val="single" w:color="auto" w:sz="4" w:space="0"/>
              <w:left w:val="single" w:color="auto" w:sz="4" w:space="0"/>
              <w:bottom w:val="single" w:color="auto" w:sz="4" w:space="0"/>
              <w:right w:val="single" w:color="auto" w:sz="4" w:space="0"/>
            </w:tcBorders>
            <w:vAlign w:val="center"/>
          </w:tcPr>
          <w:p w14:paraId="75E519A0">
            <w:pPr>
              <w:pageBreakBefore w:val="0"/>
              <w:kinsoku/>
              <w:wordWrap w:val="0"/>
              <w:overflowPunct/>
              <w:topLinePunct/>
              <w:bidi w:val="0"/>
              <w:spacing w:beforeAutospacing="0" w:afterAutospacing="0" w:line="440" w:lineRule="exact"/>
              <w:ind w:left="0" w:leftChars="0" w:firstLine="0" w:firstLineChars="0"/>
              <w:rPr>
                <w:rFonts w:hint="eastAsia" w:ascii="仿宋" w:hAnsi="仿宋" w:eastAsia="仿宋" w:cs="仿宋"/>
                <w:b/>
                <w:bCs/>
                <w:color w:val="auto"/>
                <w:highlight w:val="none"/>
              </w:rPr>
            </w:pPr>
            <w:r>
              <w:rPr>
                <w:rFonts w:hint="eastAsia" w:ascii="仿宋" w:hAnsi="仿宋" w:eastAsia="仿宋" w:cs="仿宋"/>
                <w:b/>
                <w:bCs/>
                <w:color w:val="auto"/>
                <w:highlight w:val="none"/>
              </w:rPr>
              <w:t>90日。</w:t>
            </w:r>
          </w:p>
          <w:p w14:paraId="100ADCB3">
            <w:pPr>
              <w:keepNext w:val="0"/>
              <w:keepLines w:val="0"/>
              <w:pageBreakBefore w:val="0"/>
              <w:widowControl w:val="0"/>
              <w:kinsoku/>
              <w:wordWrap/>
              <w:overflowPunct/>
              <w:topLinePunct w:val="0"/>
              <w:autoSpaceDE/>
              <w:bidi w:val="0"/>
              <w:adjustRightInd/>
              <w:snapToGrid/>
              <w:spacing w:beforeAutospacing="0" w:afterAutospacing="0" w:line="440" w:lineRule="exact"/>
              <w:ind w:left="0" w:leftChars="0" w:firstLine="0" w:firstLineChars="0"/>
              <w:jc w:val="left"/>
              <w:rPr>
                <w:rFonts w:hint="eastAsia" w:ascii="仿宋" w:hAnsi="仿宋" w:eastAsia="仿宋" w:cs="仿宋"/>
                <w:color w:val="auto"/>
                <w:highlight w:val="none"/>
              </w:rPr>
            </w:pPr>
            <w:r>
              <w:rPr>
                <w:rFonts w:hint="eastAsia" w:ascii="仿宋" w:hAnsi="仿宋" w:eastAsia="仿宋" w:cs="仿宋"/>
                <w:b/>
                <w:bCs/>
                <w:color w:val="auto"/>
                <w:sz w:val="24"/>
                <w:szCs w:val="24"/>
                <w:highlight w:val="none"/>
                <w:lang w:val="en-US" w:eastAsia="zh-CN"/>
              </w:rPr>
              <w:t>▲投标人的投标文件中承诺的投标有效期不足招标文件中载明的投标有效期的，投标无效。</w:t>
            </w:r>
          </w:p>
          <w:p w14:paraId="5CAD6F3A">
            <w:pPr>
              <w:pageBreakBefore w:val="0"/>
              <w:kinsoku/>
              <w:wordWrap w:val="0"/>
              <w:overflowPunct/>
              <w:topLinePunct/>
              <w:bidi w:val="0"/>
              <w:snapToGrid w:val="0"/>
              <w:spacing w:beforeAutospacing="0" w:afterAutospacing="0" w:line="440" w:lineRule="exact"/>
              <w:ind w:left="0" w:leftChars="0" w:firstLine="0" w:firstLineChars="0"/>
              <w:rPr>
                <w:rFonts w:hint="eastAsia" w:ascii="仿宋" w:hAnsi="仿宋" w:eastAsia="仿宋" w:cs="仿宋"/>
                <w:color w:val="auto"/>
              </w:rPr>
            </w:pPr>
            <w:r>
              <w:rPr>
                <w:rFonts w:hint="eastAsia" w:ascii="仿宋" w:hAnsi="仿宋" w:eastAsia="仿宋" w:cs="仿宋"/>
                <w:color w:val="auto"/>
                <w:szCs w:val="24"/>
              </w:rPr>
              <w:t>根据《政府采购货物和服务招标投标管理办法》（财政部令第87</w:t>
            </w:r>
            <w:r>
              <w:rPr>
                <w:rFonts w:hint="eastAsia" w:ascii="仿宋" w:hAnsi="仿宋" w:eastAsia="仿宋" w:cs="仿宋"/>
                <w:color w:val="auto"/>
                <w:szCs w:val="24"/>
                <w:highlight w:val="none"/>
              </w:rPr>
              <w:t>号）规定：投标有效期从提交投标文件的截止之日起算。投标文件中承诺的投标有效期应当不少于招标文件中载明的投标有效期。在投标截止时间起至投标有效期届满，</w:t>
            </w:r>
            <w:r>
              <w:rPr>
                <w:rFonts w:hint="eastAsia" w:ascii="仿宋" w:hAnsi="仿宋" w:eastAsia="仿宋" w:cs="仿宋"/>
                <w:color w:val="auto"/>
                <w:szCs w:val="24"/>
                <w:highlight w:val="none"/>
                <w:lang w:eastAsia="zh-CN"/>
              </w:rPr>
              <w:t>投标人的</w:t>
            </w:r>
            <w:r>
              <w:rPr>
                <w:rFonts w:hint="eastAsia" w:ascii="仿宋" w:hAnsi="仿宋" w:eastAsia="仿宋" w:cs="仿宋"/>
                <w:color w:val="auto"/>
                <w:szCs w:val="24"/>
                <w:highlight w:val="none"/>
              </w:rPr>
              <w:t>投标文件不可撤销</w:t>
            </w:r>
            <w:r>
              <w:rPr>
                <w:rFonts w:hint="eastAsia" w:ascii="仿宋" w:hAnsi="仿宋" w:eastAsia="仿宋" w:cs="仿宋"/>
                <w:color w:val="auto"/>
                <w:szCs w:val="24"/>
                <w:highlight w:val="none"/>
                <w:lang w:eastAsia="zh-CN"/>
              </w:rPr>
              <w:t>。</w:t>
            </w:r>
          </w:p>
        </w:tc>
      </w:tr>
      <w:tr w14:paraId="1FB880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11BE1039">
            <w:pPr>
              <w:pageBreakBefore w:val="0"/>
              <w:kinsoku/>
              <w:wordWrap w:val="0"/>
              <w:overflowPunct/>
              <w:topLinePunct/>
              <w:bidi w:val="0"/>
              <w:spacing w:beforeAutospacing="0" w:afterAutospacing="0" w:line="440" w:lineRule="exact"/>
              <w:ind w:left="0" w:leftChars="0" w:firstLine="0" w:firstLineChars="0"/>
              <w:jc w:val="center"/>
              <w:rPr>
                <w:rFonts w:hint="eastAsia" w:ascii="仿宋" w:hAnsi="仿宋" w:eastAsia="仿宋" w:cs="仿宋"/>
                <w:b/>
                <w:bCs/>
                <w:color w:val="auto"/>
                <w:lang w:val="en-US" w:eastAsia="zh-CN"/>
              </w:rPr>
            </w:pPr>
            <w:r>
              <w:rPr>
                <w:rFonts w:hint="eastAsia" w:ascii="仿宋" w:hAnsi="仿宋" w:eastAsia="仿宋" w:cs="仿宋"/>
                <w:b/>
                <w:bCs/>
                <w:color w:val="auto"/>
              </w:rPr>
              <w:t>2</w:t>
            </w:r>
            <w:r>
              <w:rPr>
                <w:rFonts w:hint="eastAsia" w:ascii="仿宋" w:hAnsi="仿宋" w:eastAsia="仿宋" w:cs="仿宋"/>
                <w:b/>
                <w:bCs/>
                <w:color w:val="auto"/>
                <w:lang w:val="en-US" w:eastAsia="zh-CN"/>
              </w:rPr>
              <w:t>5</w:t>
            </w:r>
          </w:p>
        </w:tc>
        <w:tc>
          <w:tcPr>
            <w:tcW w:w="1640" w:type="dxa"/>
            <w:tcBorders>
              <w:top w:val="single" w:color="auto" w:sz="4" w:space="0"/>
              <w:left w:val="single" w:color="auto" w:sz="4" w:space="0"/>
              <w:bottom w:val="single" w:color="auto" w:sz="4" w:space="0"/>
              <w:right w:val="single" w:color="auto" w:sz="4" w:space="0"/>
            </w:tcBorders>
            <w:vAlign w:val="center"/>
          </w:tcPr>
          <w:p w14:paraId="63EA43E1">
            <w:pPr>
              <w:pageBreakBefore w:val="0"/>
              <w:kinsoku/>
              <w:wordWrap w:val="0"/>
              <w:overflowPunct/>
              <w:topLinePunct/>
              <w:bidi w:val="0"/>
              <w:snapToGrid w:val="0"/>
              <w:spacing w:beforeAutospacing="0" w:afterAutospacing="0" w:line="440" w:lineRule="exact"/>
              <w:ind w:left="0" w:leftChars="0" w:firstLine="0" w:firstLineChars="0"/>
              <w:jc w:val="center"/>
              <w:rPr>
                <w:rFonts w:hint="eastAsia" w:ascii="仿宋" w:hAnsi="仿宋" w:eastAsia="仿宋" w:cs="仿宋"/>
                <w:b/>
                <w:bCs/>
                <w:color w:val="auto"/>
              </w:rPr>
            </w:pPr>
            <w:r>
              <w:rPr>
                <w:rFonts w:hint="eastAsia" w:ascii="仿宋" w:hAnsi="仿宋" w:eastAsia="仿宋" w:cs="仿宋"/>
                <w:b/>
                <w:bCs/>
                <w:color w:val="auto"/>
              </w:rPr>
              <w:t>全流程电子化项目投标说明</w:t>
            </w:r>
          </w:p>
        </w:tc>
        <w:tc>
          <w:tcPr>
            <w:tcW w:w="7468" w:type="dxa"/>
            <w:tcBorders>
              <w:top w:val="single" w:color="auto" w:sz="4" w:space="0"/>
              <w:left w:val="single" w:color="auto" w:sz="4" w:space="0"/>
              <w:bottom w:val="single" w:color="auto" w:sz="4" w:space="0"/>
              <w:right w:val="single" w:color="auto" w:sz="4" w:space="0"/>
            </w:tcBorders>
            <w:vAlign w:val="center"/>
          </w:tcPr>
          <w:p w14:paraId="77548302">
            <w:pPr>
              <w:pageBreakBefore w:val="0"/>
              <w:kinsoku/>
              <w:wordWrap w:val="0"/>
              <w:overflowPunct/>
              <w:topLinePunct/>
              <w:bidi w:val="0"/>
              <w:snapToGrid w:val="0"/>
              <w:spacing w:beforeAutospacing="0" w:afterAutospacing="0" w:line="440" w:lineRule="exact"/>
              <w:ind w:left="0" w:leftChars="0"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本项目实行电子投标。电子投标文件，按政采云平台项目采购-电子招投标操作指南及本招标文件要求递交。投标文件均由资格文件、商务及技术文件、报价文件组成。</w:t>
            </w:r>
          </w:p>
          <w:p w14:paraId="5AB14997">
            <w:pPr>
              <w:pageBreakBefore w:val="0"/>
              <w:kinsoku/>
              <w:wordWrap w:val="0"/>
              <w:overflowPunct/>
              <w:topLinePunct/>
              <w:bidi w:val="0"/>
              <w:snapToGrid w:val="0"/>
              <w:spacing w:beforeAutospacing="0" w:afterAutospacing="0" w:line="440" w:lineRule="exact"/>
              <w:ind w:left="0" w:leftChars="0" w:firstLine="0" w:firstLineChars="0"/>
              <w:rPr>
                <w:rFonts w:hint="eastAsia" w:ascii="仿宋" w:hAnsi="仿宋" w:eastAsia="仿宋" w:cs="仿宋"/>
                <w:b/>
                <w:bCs/>
                <w:color w:val="auto"/>
                <w:highlight w:val="none"/>
              </w:rPr>
            </w:pPr>
            <w:r>
              <w:rPr>
                <w:rFonts w:hint="eastAsia" w:ascii="仿宋" w:hAnsi="仿宋" w:eastAsia="仿宋" w:cs="仿宋"/>
                <w:b/>
                <w:bCs/>
                <w:color w:val="auto"/>
                <w:highlight w:val="none"/>
              </w:rPr>
              <w:t>▲投标人须按时自行解密，规定时间内解密失败的，投标无效。</w:t>
            </w:r>
          </w:p>
          <w:p w14:paraId="69865896">
            <w:pPr>
              <w:pageBreakBefore w:val="0"/>
              <w:kinsoku/>
              <w:wordWrap w:val="0"/>
              <w:overflowPunct/>
              <w:topLinePunct/>
              <w:bidi w:val="0"/>
              <w:snapToGrid w:val="0"/>
              <w:spacing w:beforeAutospacing="0" w:afterAutospacing="0" w:line="440" w:lineRule="exact"/>
              <w:ind w:left="0" w:leftChars="0"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w:t>
            </w:r>
            <w:r>
              <w:rPr>
                <w:rFonts w:hint="eastAsia" w:ascii="仿宋" w:hAnsi="仿宋" w:eastAsia="仿宋" w:cs="仿宋"/>
                <w:b/>
                <w:bCs/>
                <w:color w:val="auto"/>
                <w:highlight w:val="none"/>
              </w:rPr>
              <w:t>未传输递交电子投标文件的，投标无效。</w:t>
            </w:r>
          </w:p>
          <w:p w14:paraId="73CC32D7">
            <w:pPr>
              <w:keepNext w:val="0"/>
              <w:keepLines w:val="0"/>
              <w:pageBreakBefore w:val="0"/>
              <w:widowControl/>
              <w:numPr>
                <w:ilvl w:val="0"/>
                <w:numId w:val="5"/>
              </w:numPr>
              <w:kinsoku/>
              <w:wordWrap/>
              <w:overflowPunct/>
              <w:topLinePunct w:val="0"/>
              <w:autoSpaceDE/>
              <w:autoSpaceDN/>
              <w:bidi w:val="0"/>
              <w:adjustRightInd/>
              <w:snapToGrid w:val="0"/>
              <w:spacing w:beforeAutospacing="0" w:afterAutospacing="0" w:line="440" w:lineRule="exact"/>
              <w:ind w:left="0" w:leftChars="0" w:firstLine="0" w:firstLineChars="0"/>
              <w:jc w:val="left"/>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电子招投标：本项目以数据电文形式，依托“政府采购云平台（www.zcygov.cn）”进行招投标活动，</w:t>
            </w:r>
            <w:r>
              <w:rPr>
                <w:rFonts w:hint="eastAsia" w:ascii="仿宋" w:hAnsi="仿宋" w:eastAsia="仿宋" w:cs="仿宋"/>
                <w:b w:val="0"/>
                <w:bCs w:val="0"/>
                <w:color w:val="auto"/>
                <w:sz w:val="24"/>
                <w:szCs w:val="24"/>
                <w:highlight w:val="none"/>
                <w:lang w:eastAsia="zh-CN"/>
              </w:rPr>
              <w:t>各投标人</w:t>
            </w:r>
            <w:r>
              <w:rPr>
                <w:rFonts w:hint="eastAsia" w:ascii="仿宋" w:hAnsi="仿宋" w:eastAsia="仿宋" w:cs="仿宋"/>
                <w:b w:val="0"/>
                <w:bCs w:val="0"/>
                <w:color w:val="auto"/>
                <w:sz w:val="24"/>
                <w:szCs w:val="24"/>
                <w:highlight w:val="none"/>
              </w:rPr>
              <w:t>应按照本项目招标文件和政采云平台的要求编制、加密并递交投标文件</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不接受纸质投标文件。</w:t>
            </w:r>
          </w:p>
          <w:p w14:paraId="68D44039">
            <w:pPr>
              <w:keepNext w:val="0"/>
              <w:keepLines w:val="0"/>
              <w:pageBreakBefore w:val="0"/>
              <w:widowControl/>
              <w:numPr>
                <w:ilvl w:val="0"/>
                <w:numId w:val="5"/>
              </w:numPr>
              <w:kinsoku/>
              <w:wordWrap/>
              <w:overflowPunct/>
              <w:topLinePunct w:val="0"/>
              <w:autoSpaceDE/>
              <w:autoSpaceDN/>
              <w:bidi w:val="0"/>
              <w:adjustRightInd/>
              <w:snapToGrid w:val="0"/>
              <w:spacing w:beforeAutospacing="0" w:afterAutospacing="0" w:line="440" w:lineRule="exact"/>
              <w:ind w:left="0" w:leftChars="0" w:firstLine="0" w:firstLineChars="0"/>
              <w:jc w:val="left"/>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投标准备：</w:t>
            </w:r>
          </w:p>
          <w:p w14:paraId="4B89FE83">
            <w:pPr>
              <w:keepNext w:val="0"/>
              <w:keepLines w:val="0"/>
              <w:pageBreakBefore w:val="0"/>
              <w:widowControl/>
              <w:numPr>
                <w:ilvl w:val="0"/>
                <w:numId w:val="6"/>
              </w:numPr>
              <w:kinsoku/>
              <w:wordWrap/>
              <w:overflowPunct/>
              <w:topLinePunct w:val="0"/>
              <w:autoSpaceDE/>
              <w:autoSpaceDN/>
              <w:bidi w:val="0"/>
              <w:adjustRightInd/>
              <w:snapToGrid w:val="0"/>
              <w:spacing w:beforeAutospacing="0" w:afterAutospacing="0" w:line="440" w:lineRule="exact"/>
              <w:ind w:left="0" w:lef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注册账号--点击“商家入驻”，进行政府采购供应商资料填写</w:t>
            </w:r>
            <w:r>
              <w:rPr>
                <w:rFonts w:hint="eastAsia" w:ascii="仿宋" w:hAnsi="仿宋" w:eastAsia="仿宋" w:cs="仿宋"/>
                <w:color w:val="auto"/>
                <w:sz w:val="24"/>
                <w:szCs w:val="24"/>
                <w:highlight w:val="none"/>
                <w:lang w:eastAsia="zh-CN"/>
              </w:rPr>
              <w:t>，通过审核后可成为正式供应商</w:t>
            </w:r>
            <w:r>
              <w:rPr>
                <w:rFonts w:hint="eastAsia" w:ascii="仿宋" w:hAnsi="仿宋" w:eastAsia="仿宋" w:cs="仿宋"/>
                <w:color w:val="auto"/>
                <w:sz w:val="24"/>
                <w:szCs w:val="24"/>
                <w:highlight w:val="none"/>
              </w:rPr>
              <w:t>；</w:t>
            </w:r>
          </w:p>
          <w:p w14:paraId="12E724EF">
            <w:pPr>
              <w:keepNext w:val="0"/>
              <w:keepLines w:val="0"/>
              <w:pageBreakBefore w:val="0"/>
              <w:widowControl/>
              <w:numPr>
                <w:ilvl w:val="0"/>
                <w:numId w:val="6"/>
              </w:numPr>
              <w:kinsoku/>
              <w:wordWrap/>
              <w:overflowPunct/>
              <w:topLinePunct w:val="0"/>
              <w:autoSpaceDE/>
              <w:autoSpaceDN/>
              <w:bidi w:val="0"/>
              <w:adjustRightInd/>
              <w:snapToGrid w:val="0"/>
              <w:spacing w:beforeAutospacing="0" w:afterAutospacing="0" w:line="440" w:lineRule="exact"/>
              <w:ind w:left="0" w:leftChars="0" w:firstLine="0" w:firstLineChars="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申领CA数字证书---申领流程详见“浙江政府采购网-下载专区-电子交易客户端-CA驱动和申领流程”：投标人应在开标前完成CA数字证书办理，完成CA数字证书办理预计1-2周左右，各投标人应充分考虑办理时间等因素。</w:t>
            </w:r>
          </w:p>
          <w:p w14:paraId="653FA622">
            <w:pPr>
              <w:keepNext w:val="0"/>
              <w:keepLines w:val="0"/>
              <w:pageBreakBefore w:val="0"/>
              <w:kinsoku/>
              <w:wordWrap/>
              <w:overflowPunct/>
              <w:topLinePunct w:val="0"/>
              <w:autoSpaceDE/>
              <w:autoSpaceDN/>
              <w:bidi w:val="0"/>
              <w:adjustRightInd/>
              <w:spacing w:beforeAutospacing="0" w:afterAutospacing="0" w:line="440" w:lineRule="exact"/>
              <w:ind w:left="0" w:leftChars="0" w:firstLine="0" w:firstLineChars="0"/>
              <w:jc w:val="left"/>
              <w:textAlignment w:val="auto"/>
              <w:rPr>
                <w:rFonts w:hint="eastAsia"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rPr>
              <w:t>办理流程详见</w:t>
            </w:r>
            <w:r>
              <w:rPr>
                <w:rFonts w:hint="eastAsia" w:ascii="仿宋" w:hAnsi="仿宋" w:eastAsia="仿宋" w:cs="仿宋"/>
                <w:color w:val="auto"/>
                <w:sz w:val="24"/>
                <w:szCs w:val="24"/>
                <w:highlight w:val="none"/>
                <w:u w:val="none"/>
                <w:lang w:val="en-US" w:eastAsia="zh-CN"/>
              </w:rPr>
              <w:t>:</w:t>
            </w:r>
            <w:r>
              <w:rPr>
                <w:rFonts w:hint="eastAsia" w:ascii="仿宋" w:hAnsi="仿宋" w:eastAsia="仿宋" w:cs="仿宋"/>
                <w:b w:val="0"/>
                <w:bCs w:val="0"/>
                <w:color w:val="auto"/>
                <w:sz w:val="24"/>
                <w:szCs w:val="24"/>
                <w:highlight w:val="none"/>
                <w:u w:val="none"/>
                <w:lang w:val="en-US" w:eastAsia="zh-CN"/>
              </w:rPr>
              <w:t xml:space="preserve">《CA证书办理操作指南 》 </w:t>
            </w:r>
            <w:r>
              <w:rPr>
                <w:rFonts w:hint="eastAsia" w:ascii="仿宋" w:hAnsi="仿宋" w:eastAsia="仿宋" w:cs="仿宋"/>
                <w:color w:val="auto"/>
                <w:sz w:val="24"/>
                <w:szCs w:val="24"/>
                <w:highlight w:val="none"/>
                <w:u w:val="none"/>
                <w:lang w:val="en-US" w:eastAsia="zh-CN"/>
              </w:rPr>
              <w:fldChar w:fldCharType="begin"/>
            </w:r>
            <w:r>
              <w:rPr>
                <w:rFonts w:hint="eastAsia" w:ascii="仿宋" w:hAnsi="仿宋" w:eastAsia="仿宋" w:cs="仿宋"/>
                <w:color w:val="auto"/>
                <w:sz w:val="24"/>
                <w:szCs w:val="24"/>
                <w:highlight w:val="none"/>
                <w:u w:val="none"/>
                <w:lang w:val="en-US" w:eastAsia="zh-CN"/>
              </w:rPr>
              <w:instrText xml:space="preserve"> HYPERLINK "https://service.zcygov.cn/#/knowledges/cm2eqWwBFdiHxlNd_otq/lwV6GXABiyELHE-oVMj3" </w:instrText>
            </w:r>
            <w:r>
              <w:rPr>
                <w:rFonts w:hint="eastAsia" w:ascii="仿宋" w:hAnsi="仿宋" w:eastAsia="仿宋" w:cs="仿宋"/>
                <w:color w:val="auto"/>
                <w:sz w:val="24"/>
                <w:szCs w:val="24"/>
                <w:highlight w:val="none"/>
                <w:u w:val="none"/>
                <w:lang w:val="en-US" w:eastAsia="zh-CN"/>
              </w:rPr>
              <w:fldChar w:fldCharType="separate"/>
            </w:r>
            <w:r>
              <w:rPr>
                <w:rFonts w:hint="eastAsia" w:ascii="仿宋" w:hAnsi="仿宋" w:eastAsia="仿宋" w:cs="仿宋"/>
                <w:color w:val="auto"/>
                <w:sz w:val="24"/>
                <w:szCs w:val="24"/>
                <w:highlight w:val="none"/>
                <w:u w:val="none"/>
                <w:lang w:val="en-US" w:eastAsia="zh-CN"/>
              </w:rPr>
              <w:t>https://service.zcygov.cn/#/knowledges/cm2eqWwBFdiHxlNd_otq/lwV6GXABiyELHE-oVMj3</w:t>
            </w:r>
            <w:r>
              <w:rPr>
                <w:rFonts w:hint="eastAsia" w:ascii="仿宋" w:hAnsi="仿宋" w:eastAsia="仿宋" w:cs="仿宋"/>
                <w:color w:val="auto"/>
                <w:sz w:val="24"/>
                <w:szCs w:val="24"/>
                <w:highlight w:val="none"/>
                <w:u w:val="none"/>
                <w:lang w:val="en-US" w:eastAsia="zh-CN"/>
              </w:rPr>
              <w:fldChar w:fldCharType="end"/>
            </w:r>
          </w:p>
          <w:p w14:paraId="181AE5B4">
            <w:pPr>
              <w:keepNext w:val="0"/>
              <w:keepLines w:val="0"/>
              <w:pageBreakBefore w:val="0"/>
              <w:kinsoku/>
              <w:wordWrap/>
              <w:overflowPunct/>
              <w:topLinePunct w:val="0"/>
              <w:autoSpaceDE/>
              <w:autoSpaceDN/>
              <w:bidi w:val="0"/>
              <w:adjustRightInd/>
              <w:spacing w:beforeAutospacing="0" w:afterAutospacing="0" w:line="440" w:lineRule="exact"/>
              <w:ind w:left="0" w:leftChars="0" w:firstLine="0" w:firstLineChars="0"/>
              <w:jc w:val="left"/>
              <w:textAlignment w:val="auto"/>
              <w:rPr>
                <w:rFonts w:hint="eastAsia" w:ascii="仿宋" w:hAnsi="仿宋" w:eastAsia="仿宋" w:cs="仿宋"/>
                <w:color w:val="auto"/>
                <w:sz w:val="24"/>
                <w:szCs w:val="24"/>
                <w:highlight w:val="none"/>
                <w:u w:val="none"/>
              </w:rPr>
            </w:pPr>
            <w:r>
              <w:rPr>
                <w:rFonts w:hint="eastAsia" w:ascii="仿宋" w:hAnsi="仿宋" w:eastAsia="仿宋" w:cs="仿宋"/>
                <w:b w:val="0"/>
                <w:bCs w:val="0"/>
                <w:color w:val="auto"/>
                <w:sz w:val="24"/>
                <w:szCs w:val="24"/>
                <w:highlight w:val="none"/>
                <w:u w:val="none"/>
                <w:lang w:val="en-US" w:eastAsia="zh-CN"/>
              </w:rPr>
              <w:t>CA热点问题汇总：</w:t>
            </w:r>
            <w:r>
              <w:rPr>
                <w:rFonts w:hint="eastAsia" w:ascii="仿宋" w:hAnsi="仿宋" w:eastAsia="仿宋" w:cs="仿宋"/>
                <w:color w:val="auto"/>
                <w:sz w:val="24"/>
                <w:szCs w:val="24"/>
                <w:highlight w:val="none"/>
                <w:u w:val="none"/>
                <w:lang w:val="en-US" w:eastAsia="zh-CN"/>
              </w:rPr>
              <w:t>https://service.zcygov.cn/#/knowledges/depk120BkjoVoiMyPhAJ/8QejCnEBiyELHE-ohzp-</w:t>
            </w:r>
          </w:p>
          <w:p w14:paraId="206E988A">
            <w:pPr>
              <w:keepNext w:val="0"/>
              <w:keepLines w:val="0"/>
              <w:pageBreakBefore w:val="0"/>
              <w:widowControl/>
              <w:numPr>
                <w:ilvl w:val="0"/>
                <w:numId w:val="6"/>
              </w:numPr>
              <w:kinsoku/>
              <w:wordWrap/>
              <w:overflowPunct/>
              <w:topLinePunct w:val="0"/>
              <w:autoSpaceDE/>
              <w:autoSpaceDN/>
              <w:bidi w:val="0"/>
              <w:adjustRightInd/>
              <w:snapToGrid w:val="0"/>
              <w:spacing w:beforeAutospacing="0" w:afterAutospacing="0" w:line="440" w:lineRule="exact"/>
              <w:ind w:left="0" w:leftChars="0" w:firstLine="0" w:firstLineChars="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安装“政采云电子交易客户端”----投标人通过政采云平台电子投标工具制作投标文件，前往“浙江政府采购网-下载专区-电子交易客户端”进行下载并安装。</w:t>
            </w:r>
            <w:r>
              <w:rPr>
                <w:rFonts w:hint="eastAsia" w:ascii="仿宋" w:hAnsi="仿宋" w:eastAsia="仿宋" w:cs="仿宋"/>
                <w:color w:val="auto"/>
                <w:sz w:val="24"/>
                <w:szCs w:val="24"/>
                <w:highlight w:val="none"/>
                <w:lang w:val="en-US" w:eastAsia="zh-CN"/>
              </w:rPr>
              <w:t>政采云电子交易客户端：h</w:t>
            </w:r>
            <w:r>
              <w:rPr>
                <w:rFonts w:hint="eastAsia" w:ascii="仿宋" w:hAnsi="仿宋" w:eastAsia="仿宋" w:cs="仿宋"/>
                <w:color w:val="auto"/>
                <w:sz w:val="24"/>
                <w:szCs w:val="24"/>
                <w:highlight w:val="none"/>
                <w:lang w:eastAsia="zh-CN"/>
              </w:rPr>
              <w:t>ttp://zfcg.czt.zj.gov.cn/bidClientTemplate/2019-05-27/12946.html</w:t>
            </w:r>
          </w:p>
          <w:p w14:paraId="66AA2A85">
            <w:pPr>
              <w:keepNext w:val="0"/>
              <w:keepLines w:val="0"/>
              <w:pageBreakBefore w:val="0"/>
              <w:widowControl/>
              <w:numPr>
                <w:ilvl w:val="0"/>
                <w:numId w:val="5"/>
              </w:numPr>
              <w:kinsoku/>
              <w:wordWrap/>
              <w:overflowPunct/>
              <w:topLinePunct w:val="0"/>
              <w:autoSpaceDE/>
              <w:autoSpaceDN/>
              <w:bidi w:val="0"/>
              <w:adjustRightInd/>
              <w:snapToGrid w:val="0"/>
              <w:spacing w:beforeAutospacing="0" w:afterAutospacing="0" w:line="440" w:lineRule="exact"/>
              <w:ind w:left="0" w:leftChars="0" w:firstLine="0" w:firstLineChars="0"/>
              <w:jc w:val="left"/>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招标文件的获取：使用账号登录或者使用CA登录政采云平台；进入“项目采购”应用，在获取采购文件菜单中选择项目，获取招标文件。</w:t>
            </w:r>
          </w:p>
          <w:p w14:paraId="3D24B39A">
            <w:pPr>
              <w:keepNext w:val="0"/>
              <w:keepLines w:val="0"/>
              <w:pageBreakBefore w:val="0"/>
              <w:widowControl/>
              <w:numPr>
                <w:ilvl w:val="0"/>
                <w:numId w:val="5"/>
              </w:numPr>
              <w:kinsoku/>
              <w:wordWrap/>
              <w:overflowPunct/>
              <w:topLinePunct w:val="0"/>
              <w:autoSpaceDE/>
              <w:autoSpaceDN/>
              <w:bidi w:val="0"/>
              <w:adjustRightInd/>
              <w:snapToGrid w:val="0"/>
              <w:spacing w:beforeAutospacing="0" w:afterAutospacing="0" w:line="440" w:lineRule="exact"/>
              <w:ind w:left="0" w:leftChars="0" w:firstLine="0" w:firstLineChars="0"/>
              <w:jc w:val="left"/>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投标文件的制作：在“政采云电子交易客户端”中完成“填写基本信息”、“导入投标文件”、“标书关联”、“标书检查”、“电子签名”、“生成电子标书”等操作。</w:t>
            </w:r>
          </w:p>
          <w:p w14:paraId="2570C0B5">
            <w:pPr>
              <w:keepNext w:val="0"/>
              <w:keepLines w:val="0"/>
              <w:pageBreakBefore w:val="0"/>
              <w:widowControl/>
              <w:numPr>
                <w:ilvl w:val="0"/>
                <w:numId w:val="5"/>
              </w:numPr>
              <w:kinsoku/>
              <w:wordWrap/>
              <w:overflowPunct/>
              <w:topLinePunct w:val="0"/>
              <w:autoSpaceDE/>
              <w:autoSpaceDN/>
              <w:bidi w:val="0"/>
              <w:adjustRightInd/>
              <w:snapToGrid w:val="0"/>
              <w:spacing w:beforeAutospacing="0" w:afterAutospacing="0" w:line="440" w:lineRule="exact"/>
              <w:ind w:left="0" w:leftChars="0" w:firstLine="0" w:firstLineChars="0"/>
              <w:jc w:val="left"/>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投标文件的传输递交：投标人在投标截止时间前将加密的投标文件上传至政府采购云平台。</w:t>
            </w:r>
          </w:p>
          <w:p w14:paraId="50FFEEEA">
            <w:pPr>
              <w:keepNext w:val="0"/>
              <w:keepLines w:val="0"/>
              <w:pageBreakBefore w:val="0"/>
              <w:widowControl/>
              <w:numPr>
                <w:ilvl w:val="0"/>
                <w:numId w:val="5"/>
              </w:numPr>
              <w:kinsoku/>
              <w:wordWrap/>
              <w:overflowPunct/>
              <w:topLinePunct w:val="0"/>
              <w:autoSpaceDE/>
              <w:autoSpaceDN/>
              <w:bidi w:val="0"/>
              <w:adjustRightInd/>
              <w:snapToGrid w:val="0"/>
              <w:spacing w:beforeAutospacing="0" w:afterAutospacing="0" w:line="440" w:lineRule="exact"/>
              <w:ind w:left="0" w:leftChars="0" w:firstLine="0" w:firstLineChars="0"/>
              <w:jc w:val="left"/>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投标文件的解密：投标人按照平台提示和招标文件的规定在</w:t>
            </w:r>
            <w:r>
              <w:rPr>
                <w:rFonts w:hint="eastAsia" w:ascii="仿宋" w:hAnsi="仿宋" w:eastAsia="仿宋" w:cs="仿宋"/>
                <w:b w:val="0"/>
                <w:bCs w:val="0"/>
                <w:color w:val="auto"/>
                <w:sz w:val="24"/>
                <w:szCs w:val="24"/>
                <w:highlight w:val="none"/>
                <w:lang w:eastAsia="zh-CN"/>
              </w:rPr>
              <w:t>开标时间起</w:t>
            </w:r>
            <w:r>
              <w:rPr>
                <w:rFonts w:hint="eastAsia" w:ascii="仿宋" w:hAnsi="仿宋" w:eastAsia="仿宋" w:cs="仿宋"/>
                <w:b w:val="0"/>
                <w:bCs w:val="0"/>
                <w:color w:val="auto"/>
                <w:sz w:val="24"/>
                <w:szCs w:val="24"/>
                <w:highlight w:val="none"/>
                <w:lang w:val="en-US" w:eastAsia="zh-CN"/>
              </w:rPr>
              <w:t>30分钟</w:t>
            </w:r>
            <w:r>
              <w:rPr>
                <w:rFonts w:hint="eastAsia" w:ascii="仿宋" w:hAnsi="仿宋" w:eastAsia="仿宋" w:cs="仿宋"/>
                <w:b w:val="0"/>
                <w:bCs w:val="0"/>
                <w:color w:val="auto"/>
                <w:sz w:val="24"/>
                <w:szCs w:val="24"/>
                <w:highlight w:val="none"/>
              </w:rPr>
              <w:t>内完成在线解密。</w:t>
            </w:r>
          </w:p>
          <w:p w14:paraId="6935BFFD">
            <w:pPr>
              <w:keepNext w:val="0"/>
              <w:keepLines w:val="0"/>
              <w:pageBreakBefore w:val="0"/>
              <w:widowControl/>
              <w:numPr>
                <w:ilvl w:val="0"/>
                <w:numId w:val="5"/>
              </w:numPr>
              <w:kinsoku/>
              <w:wordWrap/>
              <w:overflowPunct/>
              <w:topLinePunct w:val="0"/>
              <w:autoSpaceDE/>
              <w:autoSpaceDN/>
              <w:bidi w:val="0"/>
              <w:adjustRightInd/>
              <w:snapToGrid w:val="0"/>
              <w:spacing w:beforeAutospacing="0" w:afterAutospacing="0" w:line="440" w:lineRule="exact"/>
              <w:ind w:left="0" w:leftChars="0" w:firstLine="0" w:firstLineChars="0"/>
              <w:jc w:val="left"/>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具体操作指南：详见政采云平台“服务中心-帮助文档-项目采购-操作流程-电子招投标-政府采购项目电子交易管理操作指南-供应商”</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 xml:space="preserve">浙江省政府采购项目电子交易平台学习专题  </w:t>
            </w:r>
            <w:r>
              <w:rPr>
                <w:rFonts w:hint="eastAsia" w:ascii="仿宋" w:hAnsi="仿宋" w:eastAsia="仿宋" w:cs="仿宋"/>
                <w:b w:val="0"/>
                <w:bCs w:val="0"/>
                <w:color w:val="auto"/>
                <w:sz w:val="24"/>
                <w:szCs w:val="24"/>
                <w:highlight w:val="none"/>
              </w:rPr>
              <w:fldChar w:fldCharType="begin"/>
            </w:r>
            <w:r>
              <w:rPr>
                <w:rFonts w:hint="eastAsia" w:ascii="仿宋" w:hAnsi="仿宋" w:eastAsia="仿宋" w:cs="仿宋"/>
                <w:b w:val="0"/>
                <w:bCs w:val="0"/>
                <w:color w:val="auto"/>
                <w:sz w:val="24"/>
                <w:szCs w:val="24"/>
                <w:highlight w:val="none"/>
              </w:rPr>
              <w:instrText xml:space="preserve"> HYPERLINK "https://edu.zcygov.cn/luban/e-biding\”。" </w:instrText>
            </w:r>
            <w:r>
              <w:rPr>
                <w:rFonts w:hint="eastAsia" w:ascii="仿宋" w:hAnsi="仿宋" w:eastAsia="仿宋" w:cs="仿宋"/>
                <w:b w:val="0"/>
                <w:bCs w:val="0"/>
                <w:color w:val="auto"/>
                <w:sz w:val="24"/>
                <w:szCs w:val="24"/>
                <w:highlight w:val="none"/>
              </w:rPr>
              <w:fldChar w:fldCharType="separate"/>
            </w:r>
            <w:r>
              <w:rPr>
                <w:rFonts w:hint="eastAsia" w:ascii="仿宋" w:hAnsi="仿宋" w:eastAsia="仿宋" w:cs="仿宋"/>
                <w:b w:val="0"/>
                <w:bCs w:val="0"/>
                <w:color w:val="auto"/>
                <w:sz w:val="24"/>
                <w:szCs w:val="24"/>
                <w:highlight w:val="none"/>
              </w:rPr>
              <w:t>https://edu.zcygov.cn/luban/e-biding。</w:t>
            </w:r>
            <w:r>
              <w:rPr>
                <w:rFonts w:hint="eastAsia" w:ascii="仿宋" w:hAnsi="仿宋" w:eastAsia="仿宋" w:cs="仿宋"/>
                <w:b w:val="0"/>
                <w:bCs w:val="0"/>
                <w:color w:val="auto"/>
                <w:sz w:val="24"/>
                <w:szCs w:val="24"/>
                <w:highlight w:val="none"/>
              </w:rPr>
              <w:fldChar w:fldCharType="end"/>
            </w:r>
          </w:p>
          <w:p w14:paraId="1E2B3519">
            <w:pPr>
              <w:keepNext w:val="0"/>
              <w:keepLines w:val="0"/>
              <w:pageBreakBefore w:val="0"/>
              <w:widowControl/>
              <w:numPr>
                <w:ilvl w:val="0"/>
                <w:numId w:val="5"/>
              </w:numPr>
              <w:kinsoku/>
              <w:wordWrap/>
              <w:overflowPunct/>
              <w:topLinePunct w:val="0"/>
              <w:autoSpaceDE/>
              <w:autoSpaceDN/>
              <w:bidi w:val="0"/>
              <w:adjustRightInd/>
              <w:snapToGrid w:val="0"/>
              <w:spacing w:beforeAutospacing="0" w:afterAutospacing="0" w:line="440" w:lineRule="exact"/>
              <w:ind w:left="0" w:leftChars="0" w:firstLine="0" w:firstLineChars="0"/>
              <w:jc w:val="left"/>
              <w:textAlignment w:val="auto"/>
              <w:rPr>
                <w:rFonts w:hint="eastAsia" w:ascii="仿宋" w:hAnsi="仿宋" w:eastAsia="仿宋" w:cs="仿宋"/>
                <w:color w:val="auto"/>
                <w:highlight w:val="none"/>
              </w:rPr>
            </w:pPr>
            <w:r>
              <w:rPr>
                <w:rFonts w:hint="eastAsia" w:ascii="仿宋" w:hAnsi="仿宋" w:eastAsia="仿宋" w:cs="仿宋"/>
                <w:b w:val="0"/>
                <w:bCs w:val="0"/>
                <w:color w:val="auto"/>
                <w:sz w:val="24"/>
                <w:szCs w:val="24"/>
                <w:highlight w:val="none"/>
              </w:rPr>
              <w:t>供应商在使用系统进行投标的过程中遇到涉及平台使用的任何问题，可致电政采云平台技术支持热线咨询，联系方式：</w:t>
            </w:r>
            <w:r>
              <w:rPr>
                <w:rFonts w:hint="eastAsia" w:ascii="仿宋" w:hAnsi="仿宋" w:eastAsia="仿宋" w:cs="仿宋"/>
                <w:b w:val="0"/>
                <w:bCs w:val="0"/>
                <w:color w:val="auto"/>
                <w:sz w:val="24"/>
                <w:szCs w:val="24"/>
                <w:highlight w:val="none"/>
                <w:lang w:val="en-US" w:eastAsia="zh-CN"/>
              </w:rPr>
              <w:t>95763</w:t>
            </w:r>
            <w:r>
              <w:rPr>
                <w:rFonts w:hint="eastAsia" w:ascii="仿宋" w:hAnsi="仿宋" w:eastAsia="仿宋" w:cs="仿宋"/>
                <w:b w:val="0"/>
                <w:bCs w:val="0"/>
                <w:color w:val="auto"/>
                <w:sz w:val="24"/>
                <w:szCs w:val="24"/>
                <w:highlight w:val="none"/>
              </w:rPr>
              <w:t>。</w:t>
            </w:r>
          </w:p>
        </w:tc>
      </w:tr>
      <w:tr w14:paraId="673186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0D89254A">
            <w:pPr>
              <w:pageBreakBefore w:val="0"/>
              <w:kinsoku/>
              <w:wordWrap w:val="0"/>
              <w:overflowPunct/>
              <w:topLinePunct/>
              <w:bidi w:val="0"/>
              <w:spacing w:beforeAutospacing="0" w:afterAutospacing="0" w:line="440" w:lineRule="exact"/>
              <w:ind w:left="0" w:leftChars="0" w:firstLine="0" w:firstLineChars="0"/>
              <w:jc w:val="center"/>
              <w:rPr>
                <w:rFonts w:hint="eastAsia" w:ascii="仿宋" w:hAnsi="仿宋" w:eastAsia="仿宋" w:cs="仿宋"/>
                <w:b/>
                <w:bCs/>
                <w:color w:val="auto"/>
                <w:lang w:val="en-US" w:eastAsia="zh-CN"/>
              </w:rPr>
            </w:pPr>
            <w:r>
              <w:rPr>
                <w:rFonts w:hint="eastAsia" w:ascii="仿宋" w:hAnsi="仿宋" w:eastAsia="仿宋" w:cs="仿宋"/>
                <w:b/>
                <w:bCs/>
                <w:color w:val="auto"/>
                <w:lang w:val="en-US" w:eastAsia="zh-CN"/>
              </w:rPr>
              <w:t>26</w:t>
            </w:r>
          </w:p>
        </w:tc>
        <w:tc>
          <w:tcPr>
            <w:tcW w:w="1640" w:type="dxa"/>
            <w:tcBorders>
              <w:top w:val="single" w:color="auto" w:sz="4" w:space="0"/>
              <w:left w:val="single" w:color="auto" w:sz="4" w:space="0"/>
              <w:bottom w:val="single" w:color="auto" w:sz="4" w:space="0"/>
              <w:right w:val="single" w:color="auto" w:sz="4" w:space="0"/>
            </w:tcBorders>
            <w:vAlign w:val="center"/>
          </w:tcPr>
          <w:p w14:paraId="68BE8E95">
            <w:pPr>
              <w:pStyle w:val="7"/>
              <w:pageBreakBefore w:val="0"/>
              <w:widowControl w:val="0"/>
              <w:tabs>
                <w:tab w:val="left" w:pos="-945"/>
                <w:tab w:val="left" w:pos="0"/>
                <w:tab w:val="clear" w:pos="720"/>
              </w:tabs>
              <w:kinsoku/>
              <w:wordWrap/>
              <w:overflowPunct/>
              <w:topLinePunct w:val="0"/>
              <w:bidi w:val="0"/>
              <w:snapToGrid/>
              <w:spacing w:line="440" w:lineRule="exact"/>
              <w:ind w:left="0" w:leftChars="0" w:firstLine="0" w:firstLineChars="0"/>
              <w:jc w:val="center"/>
              <w:textAlignment w:val="auto"/>
              <w:rPr>
                <w:rFonts w:hint="eastAsia" w:ascii="仿宋" w:hAnsi="仿宋" w:eastAsia="仿宋" w:cs="仿宋"/>
                <w:i w:val="0"/>
                <w:iCs w:val="0"/>
                <w:color w:val="auto"/>
                <w:sz w:val="24"/>
                <w:szCs w:val="24"/>
                <w:highlight w:val="none"/>
                <w:shd w:val="clear" w:color="auto" w:fill="auto"/>
              </w:rPr>
            </w:pPr>
            <w:r>
              <w:rPr>
                <w:rFonts w:hint="eastAsia" w:ascii="仿宋" w:hAnsi="仿宋" w:eastAsia="仿宋" w:cs="仿宋"/>
                <w:i w:val="0"/>
                <w:iCs w:val="0"/>
                <w:color w:val="auto"/>
                <w:sz w:val="24"/>
                <w:szCs w:val="24"/>
                <w:highlight w:val="none"/>
                <w:shd w:val="clear" w:color="auto" w:fill="auto"/>
              </w:rPr>
              <w:t>备份投标</w:t>
            </w:r>
          </w:p>
          <w:p w14:paraId="0175C470">
            <w:pPr>
              <w:pStyle w:val="7"/>
              <w:pageBreakBefore w:val="0"/>
              <w:widowControl w:val="0"/>
              <w:tabs>
                <w:tab w:val="left" w:pos="-945"/>
                <w:tab w:val="left" w:pos="0"/>
                <w:tab w:val="clear" w:pos="720"/>
              </w:tabs>
              <w:kinsoku/>
              <w:wordWrap/>
              <w:overflowPunct/>
              <w:topLinePunct w:val="0"/>
              <w:bidi w:val="0"/>
              <w:snapToGrid/>
              <w:spacing w:line="440" w:lineRule="exact"/>
              <w:ind w:left="0" w:leftChars="0" w:firstLine="0" w:firstLineChars="0"/>
              <w:jc w:val="center"/>
              <w:textAlignment w:val="auto"/>
              <w:rPr>
                <w:rFonts w:hint="eastAsia" w:ascii="仿宋" w:hAnsi="仿宋" w:eastAsia="仿宋" w:cs="仿宋"/>
                <w:i w:val="0"/>
                <w:iCs w:val="0"/>
                <w:color w:val="auto"/>
                <w:sz w:val="24"/>
                <w:szCs w:val="24"/>
                <w:highlight w:val="none"/>
                <w:shd w:val="clear" w:color="auto" w:fill="auto"/>
                <w:lang w:eastAsia="zh-CN"/>
              </w:rPr>
            </w:pPr>
            <w:r>
              <w:rPr>
                <w:rFonts w:hint="eastAsia" w:ascii="仿宋" w:hAnsi="仿宋" w:eastAsia="仿宋" w:cs="仿宋"/>
                <w:i w:val="0"/>
                <w:iCs w:val="0"/>
                <w:color w:val="auto"/>
                <w:sz w:val="24"/>
                <w:szCs w:val="24"/>
                <w:highlight w:val="none"/>
                <w:shd w:val="clear" w:color="auto" w:fill="auto"/>
              </w:rPr>
              <w:t>文件</w:t>
            </w:r>
          </w:p>
          <w:p w14:paraId="27BC6557">
            <w:pPr>
              <w:pageBreakBefore w:val="0"/>
              <w:kinsoku/>
              <w:wordWrap w:val="0"/>
              <w:overflowPunct/>
              <w:topLinePunct/>
              <w:bidi w:val="0"/>
              <w:snapToGrid w:val="0"/>
              <w:spacing w:beforeAutospacing="0" w:afterAutospacing="0" w:line="440" w:lineRule="exact"/>
              <w:ind w:left="0" w:leftChars="0" w:firstLine="0" w:firstLineChars="0"/>
              <w:jc w:val="center"/>
              <w:rPr>
                <w:rFonts w:hint="eastAsia" w:ascii="仿宋" w:hAnsi="仿宋" w:eastAsia="仿宋" w:cs="仿宋"/>
                <w:color w:val="auto"/>
                <w:highlight w:val="none"/>
              </w:rPr>
            </w:pPr>
          </w:p>
        </w:tc>
        <w:tc>
          <w:tcPr>
            <w:tcW w:w="7468" w:type="dxa"/>
            <w:tcBorders>
              <w:top w:val="single" w:color="auto" w:sz="4" w:space="0"/>
              <w:left w:val="single" w:color="auto" w:sz="4" w:space="0"/>
              <w:bottom w:val="single" w:color="auto" w:sz="4" w:space="0"/>
              <w:right w:val="single" w:color="auto" w:sz="4" w:space="0"/>
            </w:tcBorders>
            <w:vAlign w:val="center"/>
          </w:tcPr>
          <w:p w14:paraId="44D11C9E">
            <w:pPr>
              <w:pStyle w:val="546"/>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left="0" w:leftChars="0" w:firstLine="0" w:firstLineChars="0"/>
              <w:jc w:val="both"/>
              <w:textAlignment w:val="auto"/>
              <w:rPr>
                <w:rFonts w:hint="eastAsia" w:ascii="仿宋" w:hAnsi="仿宋" w:eastAsia="仿宋" w:cs="仿宋"/>
                <w:b/>
                <w:bCs w:val="0"/>
                <w:i w:val="0"/>
                <w:iCs w:val="0"/>
                <w:color w:val="auto"/>
                <w:sz w:val="24"/>
                <w:szCs w:val="24"/>
                <w:highlight w:val="none"/>
                <w:u w:val="none"/>
                <w:shd w:val="clear" w:color="auto" w:fill="auto"/>
                <w:lang w:val="en-US" w:eastAsia="zh-CN"/>
              </w:rPr>
            </w:pPr>
            <w:r>
              <w:rPr>
                <w:rFonts w:hint="eastAsia" w:ascii="仿宋" w:hAnsi="仿宋" w:eastAsia="仿宋" w:cs="仿宋"/>
                <w:b w:val="0"/>
                <w:bCs/>
                <w:i w:val="0"/>
                <w:iCs w:val="0"/>
                <w:color w:val="auto"/>
                <w:sz w:val="24"/>
                <w:szCs w:val="24"/>
                <w:highlight w:val="none"/>
                <w:u w:val="none"/>
                <w:shd w:val="clear" w:color="auto" w:fill="auto"/>
                <w:lang w:val="en-US" w:eastAsia="zh-CN"/>
              </w:rPr>
              <w:t>（1）投标人在电子交易平台传输递交投标文件后，还可以在投标截止时间前现场提交或者以邮政快递方式递交备份投标文件1份，</w:t>
            </w:r>
            <w:r>
              <w:rPr>
                <w:rFonts w:hint="eastAsia" w:ascii="仿宋" w:hAnsi="仿宋" w:eastAsia="仿宋" w:cs="仿宋"/>
                <w:b/>
                <w:bCs w:val="0"/>
                <w:i w:val="0"/>
                <w:iCs w:val="0"/>
                <w:color w:val="auto"/>
                <w:sz w:val="24"/>
                <w:szCs w:val="24"/>
                <w:highlight w:val="none"/>
                <w:u w:val="none"/>
                <w:shd w:val="clear" w:color="auto" w:fill="auto"/>
                <w:lang w:val="en-US" w:eastAsia="zh-CN"/>
              </w:rPr>
              <w:t>但采购人、采购代理机构不强制或变相强制投标人提交备份投标文件。</w:t>
            </w:r>
          </w:p>
          <w:p w14:paraId="062FDCDF">
            <w:pPr>
              <w:pStyle w:val="546"/>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left="0" w:leftChars="0" w:firstLine="0" w:firstLineChars="0"/>
              <w:jc w:val="both"/>
              <w:textAlignment w:val="auto"/>
              <w:rPr>
                <w:rFonts w:hint="eastAsia" w:ascii="仿宋" w:hAnsi="仿宋" w:eastAsia="仿宋" w:cs="仿宋"/>
                <w:b/>
                <w:bCs w:val="0"/>
                <w:i w:val="0"/>
                <w:iCs w:val="0"/>
                <w:color w:val="auto"/>
                <w:sz w:val="24"/>
                <w:szCs w:val="24"/>
                <w:highlight w:val="none"/>
                <w:u w:val="none"/>
                <w:shd w:val="clear" w:color="auto" w:fill="auto"/>
                <w:lang w:val="en-US" w:eastAsia="zh-CN"/>
              </w:rPr>
            </w:pPr>
            <w:r>
              <w:rPr>
                <w:rFonts w:hint="eastAsia" w:ascii="仿宋" w:hAnsi="仿宋" w:eastAsia="仿宋" w:cs="仿宋"/>
                <w:b w:val="0"/>
                <w:bCs/>
                <w:i w:val="0"/>
                <w:iCs w:val="0"/>
                <w:color w:val="auto"/>
                <w:sz w:val="24"/>
                <w:szCs w:val="24"/>
                <w:highlight w:val="none"/>
                <w:u w:val="none"/>
                <w:shd w:val="clear" w:color="auto" w:fill="auto"/>
                <w:lang w:val="en-US" w:eastAsia="zh-CN"/>
              </w:rPr>
              <w:t>（2）备份投标文件须在“政采云投标客户端”制作生成。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bCs w:val="0"/>
                <w:i w:val="0"/>
                <w:iCs w:val="0"/>
                <w:color w:val="auto"/>
                <w:sz w:val="24"/>
                <w:szCs w:val="24"/>
                <w:highlight w:val="none"/>
                <w:u w:val="none"/>
                <w:shd w:val="clear" w:color="auto" w:fill="auto"/>
                <w:lang w:val="en-US" w:eastAsia="zh-CN"/>
              </w:rPr>
              <w:t>不符合上述制作、存储、密封规定的备份投标文件将被视为无效或者被拒绝接收。</w:t>
            </w:r>
          </w:p>
          <w:p w14:paraId="1914C2C9">
            <w:pPr>
              <w:pStyle w:val="546"/>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left="0" w:leftChars="0" w:firstLine="0" w:firstLineChars="0"/>
              <w:jc w:val="both"/>
              <w:textAlignment w:val="auto"/>
              <w:rPr>
                <w:rFonts w:hint="eastAsia" w:ascii="仿宋" w:hAnsi="仿宋" w:eastAsia="仿宋" w:cs="仿宋"/>
                <w:b w:val="0"/>
                <w:bCs/>
                <w:i w:val="0"/>
                <w:iCs w:val="0"/>
                <w:color w:val="auto"/>
                <w:sz w:val="24"/>
                <w:szCs w:val="24"/>
                <w:highlight w:val="none"/>
                <w:u w:val="none"/>
                <w:shd w:val="clear" w:color="auto" w:fill="auto"/>
                <w:lang w:val="en-US" w:eastAsia="zh-CN"/>
              </w:rPr>
            </w:pPr>
            <w:r>
              <w:rPr>
                <w:rFonts w:hint="eastAsia" w:ascii="仿宋" w:hAnsi="仿宋" w:eastAsia="仿宋" w:cs="仿宋"/>
                <w:b w:val="0"/>
                <w:bCs/>
                <w:i w:val="0"/>
                <w:iCs w:val="0"/>
                <w:color w:val="auto"/>
                <w:sz w:val="24"/>
                <w:szCs w:val="24"/>
                <w:highlight w:val="none"/>
                <w:u w:val="none"/>
                <w:shd w:val="clear" w:color="auto" w:fill="auto"/>
                <w:lang w:val="en-US" w:eastAsia="zh-CN"/>
              </w:rPr>
              <w:t>（3）现场提交备份投标文件的，投标人应于投标截止时间前在招标公告中载明的开标地点将备份投标文件提交给采购代理机构，采购代理机构将拒绝接受逾期送达的备份投标文件。</w:t>
            </w:r>
          </w:p>
          <w:p w14:paraId="66BC34F9">
            <w:pPr>
              <w:pStyle w:val="546"/>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left="0" w:leftChars="0" w:firstLine="0" w:firstLineChars="0"/>
              <w:jc w:val="both"/>
              <w:textAlignment w:val="auto"/>
              <w:rPr>
                <w:rFonts w:hint="eastAsia" w:ascii="仿宋" w:hAnsi="仿宋" w:eastAsia="仿宋" w:cs="仿宋"/>
                <w:b w:val="0"/>
                <w:bCs/>
                <w:i w:val="0"/>
                <w:iCs w:val="0"/>
                <w:color w:val="auto"/>
                <w:sz w:val="24"/>
                <w:szCs w:val="24"/>
                <w:highlight w:val="none"/>
                <w:u w:val="none"/>
                <w:shd w:val="clear" w:color="auto" w:fill="auto"/>
                <w:lang w:val="en-US" w:eastAsia="zh-CN"/>
              </w:rPr>
            </w:pPr>
            <w:r>
              <w:rPr>
                <w:rFonts w:hint="eastAsia" w:ascii="仿宋" w:hAnsi="仿宋" w:eastAsia="仿宋" w:cs="仿宋"/>
                <w:b w:val="0"/>
                <w:bCs/>
                <w:i w:val="0"/>
                <w:iCs w:val="0"/>
                <w:color w:val="auto"/>
                <w:sz w:val="24"/>
                <w:szCs w:val="24"/>
                <w:highlight w:val="none"/>
                <w:u w:val="none"/>
                <w:shd w:val="clear" w:color="auto" w:fill="auto"/>
                <w:lang w:val="en-US" w:eastAsia="zh-CN"/>
              </w:rPr>
              <w:t>（4）以邮政快递方式递交备份投标文件的，投标人应先将备份投标文件按要求密封和标记，再进行邮政快递包装后邮寄。备份投标文件须在投标截止时间之前送达；送达时间以签收人签收时间为准。采购代理机构将拒绝接受逾期送达的备份投标文件。邮寄过程中，电子备份投标文件发生泄露、遗失、损坏或延期送达等情况的，由投标人自行负责。</w:t>
            </w:r>
          </w:p>
          <w:p w14:paraId="4E0309D8">
            <w:pPr>
              <w:pStyle w:val="546"/>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left="0" w:leftChars="0" w:firstLine="0" w:firstLineChars="0"/>
              <w:jc w:val="both"/>
              <w:textAlignment w:val="auto"/>
              <w:rPr>
                <w:rFonts w:hint="eastAsia" w:ascii="仿宋" w:hAnsi="仿宋" w:eastAsia="仿宋" w:cs="仿宋"/>
                <w:b/>
                <w:bCs w:val="0"/>
                <w:i w:val="0"/>
                <w:iCs w:val="0"/>
                <w:color w:val="auto"/>
                <w:sz w:val="24"/>
                <w:szCs w:val="24"/>
                <w:highlight w:val="none"/>
                <w:u w:val="none"/>
                <w:shd w:val="clear" w:color="auto" w:fill="auto"/>
                <w:lang w:val="en-US" w:eastAsia="zh-CN"/>
              </w:rPr>
            </w:pPr>
            <w:r>
              <w:rPr>
                <w:rFonts w:hint="eastAsia" w:ascii="仿宋" w:hAnsi="仿宋" w:eastAsia="仿宋" w:cs="仿宋"/>
                <w:color w:val="auto"/>
                <w:highlight w:val="none"/>
              </w:rPr>
              <w:t>▲</w:t>
            </w:r>
            <w:r>
              <w:rPr>
                <w:rFonts w:hint="eastAsia" w:ascii="仿宋" w:hAnsi="仿宋" w:eastAsia="仿宋" w:cs="仿宋"/>
                <w:b/>
                <w:bCs w:val="0"/>
                <w:i w:val="0"/>
                <w:iCs w:val="0"/>
                <w:color w:val="auto"/>
                <w:sz w:val="24"/>
                <w:szCs w:val="24"/>
                <w:highlight w:val="none"/>
                <w:u w:val="none"/>
                <w:shd w:val="clear" w:color="auto" w:fill="auto"/>
                <w:lang w:val="en-US" w:eastAsia="zh-CN"/>
              </w:rPr>
              <w:t>（5）投标人仅提交备份投标文件，没有在电子交易平台传输递交投标文件的，投标无效。</w:t>
            </w:r>
          </w:p>
          <w:p w14:paraId="42C44A4C">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firstLine="0" w:firstLineChars="0"/>
              <w:textAlignment w:val="auto"/>
              <w:rPr>
                <w:rFonts w:hint="eastAsia" w:ascii="仿宋" w:hAnsi="仿宋" w:eastAsia="仿宋" w:cs="仿宋"/>
                <w:color w:val="auto"/>
                <w:highlight w:val="none"/>
              </w:rPr>
            </w:pPr>
            <w:r>
              <w:rPr>
                <w:rFonts w:hint="eastAsia" w:ascii="仿宋" w:hAnsi="仿宋" w:eastAsia="仿宋" w:cs="仿宋"/>
                <w:color w:val="auto"/>
                <w:highlight w:val="none"/>
              </w:rPr>
              <w:t>▲</w:t>
            </w:r>
            <w:r>
              <w:rPr>
                <w:rFonts w:hint="eastAsia" w:ascii="仿宋" w:hAnsi="仿宋" w:eastAsia="仿宋" w:cs="仿宋"/>
                <w:b/>
                <w:bCs/>
                <w:i w:val="0"/>
                <w:iCs w:val="0"/>
                <w:color w:val="auto"/>
                <w:sz w:val="24"/>
                <w:szCs w:val="24"/>
                <w:highlight w:val="none"/>
                <w:shd w:val="clear" w:color="auto" w:fill="auto"/>
                <w:lang w:val="en-US" w:eastAsia="zh-CN"/>
              </w:rPr>
              <w:t>（6）投标文件未按时解密，投标人提供了备份投标文件的，以备份投标文件作为依据，否则视为投标文件撤回。投标文件已按时解密的，备份投标文件自动失效。</w:t>
            </w:r>
          </w:p>
        </w:tc>
      </w:tr>
      <w:tr w14:paraId="1FE8A1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6E28AC0A">
            <w:pPr>
              <w:pageBreakBefore w:val="0"/>
              <w:kinsoku/>
              <w:wordWrap w:val="0"/>
              <w:overflowPunct/>
              <w:topLinePunct/>
              <w:bidi w:val="0"/>
              <w:spacing w:beforeAutospacing="0" w:afterAutospacing="0" w:line="440" w:lineRule="exact"/>
              <w:ind w:left="0" w:leftChars="0" w:firstLine="0" w:firstLineChars="0"/>
              <w:jc w:val="center"/>
              <w:rPr>
                <w:rFonts w:hint="eastAsia" w:ascii="仿宋" w:hAnsi="仿宋" w:eastAsia="仿宋" w:cs="仿宋"/>
                <w:b/>
                <w:bCs/>
                <w:color w:val="auto"/>
                <w:highlight w:val="none"/>
                <w:lang w:val="en-US" w:eastAsia="zh-CN"/>
              </w:rPr>
            </w:pPr>
            <w:r>
              <w:rPr>
                <w:rFonts w:hint="eastAsia" w:ascii="仿宋" w:hAnsi="仿宋" w:eastAsia="仿宋" w:cs="仿宋"/>
                <w:b/>
                <w:bCs/>
                <w:color w:val="auto"/>
                <w:highlight w:val="none"/>
                <w:lang w:val="en-US" w:eastAsia="zh-CN"/>
              </w:rPr>
              <w:t>27</w:t>
            </w:r>
          </w:p>
        </w:tc>
        <w:tc>
          <w:tcPr>
            <w:tcW w:w="1640" w:type="dxa"/>
            <w:tcBorders>
              <w:top w:val="single" w:color="auto" w:sz="4" w:space="0"/>
              <w:left w:val="single" w:color="auto" w:sz="4" w:space="0"/>
              <w:bottom w:val="single" w:color="auto" w:sz="4" w:space="0"/>
              <w:right w:val="single" w:color="auto" w:sz="4" w:space="0"/>
            </w:tcBorders>
            <w:vAlign w:val="center"/>
          </w:tcPr>
          <w:p w14:paraId="28CA8FD5">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仿宋" w:hAnsi="仿宋" w:eastAsia="仿宋" w:cs="仿宋"/>
                <w:snapToGrid w:val="0"/>
                <w:color w:val="auto"/>
                <w:kern w:val="28"/>
                <w:sz w:val="24"/>
                <w:szCs w:val="24"/>
                <w:highlight w:val="none"/>
                <w:lang w:val="en-US" w:eastAsia="zh-CN" w:bidi="ar-SA"/>
              </w:rPr>
            </w:pPr>
            <w:r>
              <w:rPr>
                <w:rFonts w:hint="eastAsia" w:ascii="仿宋" w:hAnsi="仿宋" w:eastAsia="仿宋" w:cs="仿宋"/>
                <w:b/>
                <w:bCs/>
                <w:snapToGrid w:val="0"/>
                <w:color w:val="auto"/>
                <w:kern w:val="28"/>
                <w:highlight w:val="none"/>
              </w:rPr>
              <w:t>采购人不得向供应商索要或者接受其给予的赠品、回扣或者与采购无关的其他商品、服务</w:t>
            </w:r>
          </w:p>
        </w:tc>
        <w:tc>
          <w:tcPr>
            <w:tcW w:w="7468" w:type="dxa"/>
            <w:tcBorders>
              <w:top w:val="single" w:color="auto" w:sz="4" w:space="0"/>
              <w:left w:val="single" w:color="auto" w:sz="4" w:space="0"/>
              <w:bottom w:val="single" w:color="auto" w:sz="4" w:space="0"/>
              <w:right w:val="single" w:color="auto" w:sz="4" w:space="0"/>
            </w:tcBorders>
            <w:vAlign w:val="center"/>
          </w:tcPr>
          <w:p w14:paraId="374BEF1F">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仿宋" w:hAnsi="仿宋" w:eastAsia="仿宋" w:cs="仿宋"/>
                <w:snapToGrid w:val="0"/>
                <w:color w:val="auto"/>
                <w:kern w:val="28"/>
                <w:highlight w:val="none"/>
              </w:rPr>
            </w:pPr>
            <w:r>
              <w:rPr>
                <w:rFonts w:hint="eastAsia" w:ascii="仿宋" w:hAnsi="仿宋" w:eastAsia="仿宋" w:cs="仿宋"/>
                <w:snapToGrid w:val="0"/>
                <w:color w:val="auto"/>
                <w:kern w:val="28"/>
                <w:highlight w:val="none"/>
              </w:rPr>
              <w:t>（1）不得明示或暗示供应商提供赠品、回扣、采购预算中本身不包含的其他商品或服务；</w:t>
            </w:r>
          </w:p>
          <w:p w14:paraId="61667619">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仿宋" w:hAnsi="仿宋" w:eastAsia="仿宋" w:cs="仿宋"/>
                <w:snapToGrid w:val="0"/>
                <w:color w:val="auto"/>
                <w:kern w:val="28"/>
                <w:highlight w:val="none"/>
              </w:rPr>
            </w:pPr>
            <w:r>
              <w:rPr>
                <w:rFonts w:hint="eastAsia" w:ascii="仿宋" w:hAnsi="仿宋" w:eastAsia="仿宋" w:cs="仿宋"/>
                <w:snapToGrid w:val="0"/>
                <w:color w:val="auto"/>
                <w:kern w:val="28"/>
                <w:highlight w:val="none"/>
              </w:rPr>
              <w:t>（2）供应商承诺提供赠品、回扣、采购预算中本身不包含的其他商品或服务，视作无效承诺；不得因无效承诺对供应商实行差别待遇或者歧视待遇；</w:t>
            </w:r>
          </w:p>
          <w:p w14:paraId="5538B61B">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仿宋" w:hAnsi="仿宋" w:eastAsia="仿宋" w:cs="仿宋"/>
                <w:snapToGrid w:val="0"/>
                <w:color w:val="auto"/>
                <w:kern w:val="28"/>
                <w:highlight w:val="none"/>
              </w:rPr>
            </w:pPr>
            <w:r>
              <w:rPr>
                <w:rFonts w:hint="eastAsia" w:ascii="仿宋" w:hAnsi="仿宋" w:eastAsia="仿宋" w:cs="仿宋"/>
                <w:snapToGrid w:val="0"/>
                <w:color w:val="auto"/>
                <w:kern w:val="28"/>
                <w:highlight w:val="none"/>
              </w:rPr>
              <w:t>（3）合同总价不为零，《开标一览表（报价表）》中部分产品、服务单价为零的，视作已包含在总价中；</w:t>
            </w:r>
          </w:p>
          <w:p w14:paraId="655179A8">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仿宋" w:hAnsi="仿宋" w:eastAsia="仿宋" w:cs="仿宋"/>
                <w:snapToGrid w:val="0"/>
                <w:color w:val="auto"/>
                <w:kern w:val="28"/>
                <w:highlight w:val="none"/>
              </w:rPr>
            </w:pPr>
            <w:r>
              <w:rPr>
                <w:rFonts w:hint="eastAsia" w:ascii="仿宋" w:hAnsi="仿宋" w:eastAsia="仿宋" w:cs="仿宋"/>
                <w:snapToGrid w:val="0"/>
                <w:color w:val="auto"/>
                <w:kern w:val="28"/>
                <w:highlight w:val="none"/>
              </w:rPr>
              <w:t>（4）不得将供应商提供赠品、回扣、采购预算中本身不包含的其他商品或服务作为中标（成交）条件或者合同签订条件；</w:t>
            </w:r>
          </w:p>
          <w:p w14:paraId="746C3A04">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仿宋" w:hAnsi="仿宋" w:eastAsia="仿宋" w:cs="仿宋"/>
                <w:snapToGrid w:val="0"/>
                <w:color w:val="auto"/>
                <w:kern w:val="28"/>
                <w:highlight w:val="none"/>
              </w:rPr>
            </w:pPr>
            <w:r>
              <w:rPr>
                <w:rFonts w:hint="eastAsia" w:ascii="仿宋" w:hAnsi="仿宋" w:eastAsia="仿宋" w:cs="仿宋"/>
                <w:snapToGrid w:val="0"/>
                <w:color w:val="auto"/>
                <w:kern w:val="28"/>
                <w:highlight w:val="none"/>
              </w:rPr>
              <w:t>（5）合同签订后，不得接受供应商无效承诺的赠品、回扣、采购预算中本身不包含的其他商品或服务；</w:t>
            </w:r>
          </w:p>
          <w:p w14:paraId="6AA54843">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仿宋" w:hAnsi="仿宋" w:eastAsia="仿宋" w:cs="仿宋"/>
                <w:snapToGrid w:val="0"/>
                <w:color w:val="auto"/>
                <w:kern w:val="28"/>
                <w:highlight w:val="none"/>
              </w:rPr>
            </w:pPr>
            <w:r>
              <w:rPr>
                <w:rFonts w:hint="eastAsia" w:ascii="仿宋" w:hAnsi="仿宋" w:eastAsia="仿宋" w:cs="仿宋"/>
                <w:snapToGrid w:val="0"/>
                <w:color w:val="auto"/>
                <w:kern w:val="28"/>
                <w:highlight w:val="none"/>
              </w:rPr>
              <w:t>（6）合同签订后，不得向供应商索要赠品、回扣、采购预算中本身不包含的其他商品或服务；</w:t>
            </w:r>
          </w:p>
          <w:p w14:paraId="30D7230D">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仿宋" w:hAnsi="仿宋" w:eastAsia="仿宋" w:cs="仿宋"/>
                <w:snapToGrid w:val="0"/>
                <w:color w:val="auto"/>
                <w:kern w:val="28"/>
                <w:sz w:val="24"/>
                <w:szCs w:val="24"/>
                <w:highlight w:val="none"/>
                <w:lang w:val="en-US" w:eastAsia="zh-CN" w:bidi="ar-SA"/>
              </w:rPr>
            </w:pPr>
            <w:r>
              <w:rPr>
                <w:rFonts w:hint="eastAsia" w:ascii="仿宋" w:hAnsi="仿宋" w:eastAsia="仿宋" w:cs="仿宋"/>
                <w:snapToGrid w:val="0"/>
                <w:color w:val="auto"/>
                <w:kern w:val="28"/>
                <w:highlight w:val="none"/>
              </w:rPr>
              <w:t>（7）履约验收环节，不得因供应商提供赠品、回扣、采购预算中本身不包含的其他商品或服务减免供应商违约责任。</w:t>
            </w:r>
          </w:p>
        </w:tc>
      </w:tr>
      <w:tr w14:paraId="6692A6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7DBCF31C">
            <w:pPr>
              <w:pageBreakBefore w:val="0"/>
              <w:kinsoku/>
              <w:wordWrap w:val="0"/>
              <w:overflowPunct/>
              <w:topLinePunct/>
              <w:bidi w:val="0"/>
              <w:spacing w:beforeAutospacing="0" w:afterAutospacing="0" w:line="440" w:lineRule="exact"/>
              <w:ind w:left="0" w:leftChars="0" w:firstLine="0" w:firstLineChars="0"/>
              <w:jc w:val="center"/>
              <w:rPr>
                <w:rFonts w:hint="eastAsia" w:ascii="仿宋" w:hAnsi="仿宋" w:eastAsia="仿宋" w:cs="仿宋"/>
                <w:b/>
                <w:bCs/>
                <w:color w:val="auto"/>
                <w:highlight w:val="none"/>
                <w:lang w:val="en-US" w:eastAsia="zh-CN"/>
              </w:rPr>
            </w:pPr>
            <w:r>
              <w:rPr>
                <w:rFonts w:hint="eastAsia" w:ascii="仿宋" w:hAnsi="仿宋" w:eastAsia="仿宋" w:cs="仿宋"/>
                <w:b/>
                <w:bCs/>
                <w:color w:val="auto"/>
                <w:highlight w:val="none"/>
                <w:lang w:val="en-US" w:eastAsia="zh-CN"/>
              </w:rPr>
              <w:t>28</w:t>
            </w:r>
          </w:p>
        </w:tc>
        <w:tc>
          <w:tcPr>
            <w:tcW w:w="1640" w:type="dxa"/>
            <w:tcBorders>
              <w:top w:val="single" w:color="auto" w:sz="4" w:space="0"/>
              <w:left w:val="single" w:color="auto" w:sz="4" w:space="0"/>
              <w:right w:val="single" w:color="auto" w:sz="4" w:space="0"/>
            </w:tcBorders>
            <w:vAlign w:val="center"/>
          </w:tcPr>
          <w:p w14:paraId="48894563">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仿宋" w:hAnsi="仿宋" w:eastAsia="仿宋" w:cs="仿宋"/>
                <w:b/>
                <w:color w:val="auto"/>
                <w:kern w:val="3"/>
                <w:sz w:val="24"/>
                <w:szCs w:val="24"/>
                <w:highlight w:val="none"/>
                <w:lang w:val="en-US" w:eastAsia="zh-CN" w:bidi="ar-SA"/>
              </w:rPr>
            </w:pPr>
            <w:r>
              <w:rPr>
                <w:rFonts w:hint="eastAsia" w:ascii="仿宋" w:hAnsi="仿宋" w:eastAsia="仿宋" w:cs="仿宋"/>
                <w:b/>
                <w:bCs/>
                <w:color w:val="auto"/>
                <w:highlight w:val="none"/>
                <w:lang w:val="en-US" w:eastAsia="zh-CN"/>
              </w:rPr>
              <w:t>联合体相关</w:t>
            </w:r>
            <w:r>
              <w:rPr>
                <w:rFonts w:hint="eastAsia" w:ascii="仿宋" w:hAnsi="仿宋" w:eastAsia="仿宋" w:cs="仿宋"/>
                <w:b/>
                <w:bCs/>
                <w:color w:val="auto"/>
                <w:highlight w:val="none"/>
                <w:lang w:eastAsia="zh-CN"/>
              </w:rPr>
              <w:t>说明</w:t>
            </w:r>
          </w:p>
        </w:tc>
        <w:tc>
          <w:tcPr>
            <w:tcW w:w="7468" w:type="dxa"/>
            <w:tcBorders>
              <w:top w:val="single" w:color="auto" w:sz="4" w:space="0"/>
              <w:left w:val="single" w:color="auto" w:sz="4" w:space="0"/>
              <w:bottom w:val="single" w:color="auto" w:sz="4" w:space="0"/>
              <w:right w:val="single" w:color="auto" w:sz="4" w:space="0"/>
            </w:tcBorders>
            <w:vAlign w:val="center"/>
          </w:tcPr>
          <w:p w14:paraId="57DFE46E">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仿宋" w:hAnsi="仿宋" w:eastAsia="仿宋" w:cs="仿宋"/>
                <w:snapToGrid w:val="0"/>
                <w:color w:val="auto"/>
                <w:kern w:val="28"/>
                <w:sz w:val="24"/>
                <w:szCs w:val="24"/>
                <w:highlight w:val="none"/>
                <w:lang w:val="en-US" w:eastAsia="zh-CN" w:bidi="ar-SA"/>
              </w:rPr>
            </w:pPr>
            <w:r>
              <w:rPr>
                <w:rFonts w:hint="eastAsia" w:cs="仿宋"/>
                <w:b/>
                <w:color w:val="auto"/>
                <w:sz w:val="24"/>
                <w:szCs w:val="24"/>
                <w:highlight w:val="none"/>
                <w:lang w:val="en-US" w:eastAsia="zh-CN"/>
              </w:rPr>
              <w:t>无</w:t>
            </w:r>
          </w:p>
        </w:tc>
      </w:tr>
      <w:tr w14:paraId="22420A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2BC25F0A">
            <w:pPr>
              <w:pageBreakBefore w:val="0"/>
              <w:kinsoku/>
              <w:wordWrap w:val="0"/>
              <w:overflowPunct/>
              <w:topLinePunct/>
              <w:bidi w:val="0"/>
              <w:spacing w:beforeAutospacing="0" w:afterAutospacing="0" w:line="440" w:lineRule="exact"/>
              <w:ind w:left="0" w:leftChars="0" w:firstLine="0" w:firstLineChars="0"/>
              <w:jc w:val="center"/>
              <w:rPr>
                <w:rFonts w:hint="eastAsia" w:ascii="仿宋" w:hAnsi="仿宋" w:eastAsia="仿宋" w:cs="仿宋"/>
                <w:b/>
                <w:bCs/>
                <w:color w:val="auto"/>
                <w:highlight w:val="none"/>
                <w:lang w:val="en-US" w:eastAsia="zh-CN"/>
              </w:rPr>
            </w:pPr>
            <w:r>
              <w:rPr>
                <w:rFonts w:hint="eastAsia" w:ascii="仿宋" w:hAnsi="仿宋" w:eastAsia="仿宋" w:cs="仿宋"/>
                <w:b/>
                <w:bCs/>
                <w:color w:val="auto"/>
                <w:highlight w:val="none"/>
                <w:lang w:val="en-US" w:eastAsia="zh-CN"/>
              </w:rPr>
              <w:t>29</w:t>
            </w:r>
          </w:p>
        </w:tc>
        <w:tc>
          <w:tcPr>
            <w:tcW w:w="1640" w:type="dxa"/>
            <w:tcBorders>
              <w:top w:val="single" w:color="auto" w:sz="4" w:space="0"/>
              <w:left w:val="single" w:color="auto" w:sz="4" w:space="0"/>
              <w:right w:val="single" w:color="auto" w:sz="4" w:space="0"/>
            </w:tcBorders>
            <w:vAlign w:val="center"/>
          </w:tcPr>
          <w:p w14:paraId="32B02617">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b/>
                <w:color w:val="auto"/>
                <w:szCs w:val="24"/>
                <w:highlight w:val="none"/>
              </w:rPr>
              <w:t>其他说明</w:t>
            </w:r>
          </w:p>
        </w:tc>
        <w:tc>
          <w:tcPr>
            <w:tcW w:w="7468" w:type="dxa"/>
            <w:tcBorders>
              <w:top w:val="single" w:color="auto" w:sz="4" w:space="0"/>
              <w:left w:val="single" w:color="auto" w:sz="4" w:space="0"/>
              <w:bottom w:val="single" w:color="auto" w:sz="4" w:space="0"/>
              <w:right w:val="single" w:color="auto" w:sz="4" w:space="0"/>
            </w:tcBorders>
            <w:vAlign w:val="center"/>
          </w:tcPr>
          <w:p w14:paraId="6A218E77">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40" w:lineRule="exact"/>
              <w:ind w:left="0" w:leftChars="0" w:firstLine="0" w:firstLineChars="0"/>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snapToGrid w:val="0"/>
                <w:color w:val="auto"/>
                <w:kern w:val="28"/>
                <w:highlight w:val="none"/>
              </w:rPr>
              <w:t>供应商在政府采购活动中违反政府采购相关规定给采购</w:t>
            </w:r>
            <w:r>
              <w:rPr>
                <w:rFonts w:hint="eastAsia" w:ascii="仿宋" w:hAnsi="仿宋" w:eastAsia="仿宋" w:cs="仿宋"/>
                <w:snapToGrid w:val="0"/>
                <w:color w:val="auto"/>
                <w:kern w:val="28"/>
                <w:highlight w:val="none"/>
                <w:lang w:eastAsia="zh-CN"/>
              </w:rPr>
              <w:t>代理</w:t>
            </w:r>
            <w:r>
              <w:rPr>
                <w:rFonts w:hint="eastAsia" w:ascii="仿宋" w:hAnsi="仿宋" w:eastAsia="仿宋" w:cs="仿宋"/>
                <w:snapToGrid w:val="0"/>
                <w:color w:val="auto"/>
                <w:kern w:val="28"/>
                <w:highlight w:val="none"/>
              </w:rPr>
              <w:t>机构造成损失的，采购</w:t>
            </w:r>
            <w:r>
              <w:rPr>
                <w:rFonts w:hint="eastAsia" w:ascii="仿宋" w:hAnsi="仿宋" w:eastAsia="仿宋" w:cs="仿宋"/>
                <w:snapToGrid w:val="0"/>
                <w:color w:val="auto"/>
                <w:kern w:val="28"/>
                <w:highlight w:val="none"/>
                <w:lang w:eastAsia="zh-CN"/>
              </w:rPr>
              <w:t>代理</w:t>
            </w:r>
            <w:r>
              <w:rPr>
                <w:rFonts w:hint="eastAsia" w:ascii="仿宋" w:hAnsi="仿宋" w:eastAsia="仿宋" w:cs="仿宋"/>
                <w:snapToGrid w:val="0"/>
                <w:color w:val="auto"/>
                <w:kern w:val="28"/>
                <w:highlight w:val="none"/>
              </w:rPr>
              <w:t>机构可按照采购文件约定要求供应商承担赔偿责任</w:t>
            </w:r>
            <w:r>
              <w:rPr>
                <w:rFonts w:hint="eastAsia" w:ascii="仿宋" w:hAnsi="仿宋" w:eastAsia="仿宋" w:cs="仿宋"/>
                <w:snapToGrid w:val="0"/>
                <w:color w:val="auto"/>
                <w:kern w:val="28"/>
                <w:highlight w:val="none"/>
                <w:lang w:eastAsia="zh-CN"/>
              </w:rPr>
              <w:t>。</w:t>
            </w:r>
          </w:p>
        </w:tc>
      </w:tr>
      <w:tr w14:paraId="2CD7A5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732" w:type="dxa"/>
            <w:vMerge w:val="restart"/>
            <w:tcBorders>
              <w:top w:val="single" w:color="auto" w:sz="4" w:space="0"/>
              <w:left w:val="single" w:color="auto" w:sz="4" w:space="0"/>
              <w:right w:val="single" w:color="auto" w:sz="4" w:space="0"/>
            </w:tcBorders>
            <w:vAlign w:val="center"/>
          </w:tcPr>
          <w:p w14:paraId="198868EC">
            <w:pPr>
              <w:pageBreakBefore w:val="0"/>
              <w:kinsoku/>
              <w:overflowPunct/>
              <w:bidi w:val="0"/>
              <w:spacing w:line="440" w:lineRule="exact"/>
              <w:ind w:left="0" w:leftChars="0" w:firstLine="0" w:firstLineChars="0"/>
              <w:jc w:val="center"/>
              <w:rPr>
                <w:rFonts w:hint="eastAsia" w:ascii="仿宋" w:hAnsi="仿宋" w:eastAsia="仿宋" w:cs="仿宋"/>
                <w:b/>
                <w:color w:val="auto"/>
                <w:kern w:val="3"/>
                <w:sz w:val="24"/>
                <w:szCs w:val="24"/>
                <w:highlight w:val="none"/>
                <w:lang w:val="en-US" w:eastAsia="zh-CN" w:bidi="ar-SA"/>
              </w:rPr>
            </w:pPr>
            <w:r>
              <w:rPr>
                <w:rFonts w:hint="eastAsia" w:ascii="仿宋" w:hAnsi="仿宋" w:eastAsia="仿宋" w:cs="仿宋"/>
                <w:b/>
                <w:bCs w:val="0"/>
                <w:color w:val="auto"/>
                <w:szCs w:val="24"/>
                <w:highlight w:val="none"/>
                <w:lang w:val="en-US" w:eastAsia="zh-CN"/>
              </w:rPr>
              <w:t>30</w:t>
            </w:r>
          </w:p>
        </w:tc>
        <w:tc>
          <w:tcPr>
            <w:tcW w:w="1640" w:type="dxa"/>
            <w:vMerge w:val="restart"/>
            <w:tcBorders>
              <w:top w:val="single" w:color="auto" w:sz="4" w:space="0"/>
              <w:left w:val="single" w:color="auto" w:sz="4" w:space="0"/>
              <w:right w:val="single" w:color="auto" w:sz="4" w:space="0"/>
            </w:tcBorders>
            <w:vAlign w:val="center"/>
          </w:tcPr>
          <w:p w14:paraId="1142C27E">
            <w:pPr>
              <w:pageBreakBefore w:val="0"/>
              <w:kinsoku/>
              <w:overflowPunct/>
              <w:bidi w:val="0"/>
              <w:spacing w:line="440" w:lineRule="exact"/>
              <w:ind w:left="0" w:leftChars="0" w:firstLine="0" w:firstLineChars="0"/>
              <w:jc w:val="center"/>
              <w:rPr>
                <w:rFonts w:hint="eastAsia" w:ascii="仿宋" w:hAnsi="仿宋" w:eastAsia="仿宋" w:cs="仿宋"/>
                <w:b/>
                <w:color w:val="auto"/>
                <w:kern w:val="3"/>
                <w:sz w:val="24"/>
                <w:szCs w:val="24"/>
                <w:highlight w:val="none"/>
                <w:lang w:val="en-US" w:eastAsia="zh-CN" w:bidi="ar-SA"/>
              </w:rPr>
            </w:pPr>
            <w:r>
              <w:rPr>
                <w:rFonts w:hint="eastAsia" w:ascii="仿宋" w:hAnsi="仿宋" w:eastAsia="仿宋" w:cs="仿宋"/>
                <w:b/>
                <w:color w:val="auto"/>
                <w:szCs w:val="24"/>
                <w:highlight w:val="none"/>
              </w:rPr>
              <w:t>特别说明</w:t>
            </w:r>
          </w:p>
        </w:tc>
        <w:tc>
          <w:tcPr>
            <w:tcW w:w="7468" w:type="dxa"/>
            <w:tcBorders>
              <w:top w:val="single" w:color="auto" w:sz="4" w:space="0"/>
              <w:left w:val="single" w:color="auto" w:sz="4" w:space="0"/>
              <w:bottom w:val="single" w:color="auto" w:sz="4" w:space="0"/>
              <w:right w:val="single" w:color="auto" w:sz="4" w:space="0"/>
            </w:tcBorders>
            <w:vAlign w:val="center"/>
          </w:tcPr>
          <w:p w14:paraId="41AE5286">
            <w:pPr>
              <w:pageBreakBefore w:val="0"/>
              <w:kinsoku/>
              <w:overflowPunct/>
              <w:bidi w:val="0"/>
              <w:spacing w:line="440" w:lineRule="exact"/>
              <w:ind w:left="0" w:leftChars="0" w:firstLine="0" w:firstLineChars="0"/>
              <w:jc w:val="both"/>
              <w:rPr>
                <w:rFonts w:hint="eastAsia" w:ascii="仿宋" w:hAnsi="仿宋" w:eastAsia="仿宋" w:cs="仿宋"/>
                <w:b/>
                <w:color w:val="auto"/>
                <w:kern w:val="3"/>
                <w:sz w:val="24"/>
                <w:szCs w:val="24"/>
                <w:highlight w:val="none"/>
                <w:lang w:val="en-US" w:eastAsia="zh-CN" w:bidi="ar-SA"/>
              </w:rPr>
            </w:pPr>
            <w:r>
              <w:rPr>
                <w:rFonts w:hint="eastAsia" w:ascii="仿宋" w:hAnsi="仿宋" w:eastAsia="仿宋" w:cs="仿宋"/>
                <w:snapToGrid w:val="0"/>
                <w:color w:val="auto"/>
                <w:kern w:val="28"/>
                <w:highlight w:val="none"/>
              </w:rPr>
              <w:t>评审因素对应的要求视为采购需求的一部分。</w:t>
            </w:r>
          </w:p>
        </w:tc>
      </w:tr>
      <w:tr w14:paraId="73D572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732" w:type="dxa"/>
            <w:vMerge w:val="continue"/>
            <w:tcBorders>
              <w:left w:val="single" w:color="auto" w:sz="4" w:space="0"/>
              <w:bottom w:val="single" w:color="auto" w:sz="4" w:space="0"/>
              <w:right w:val="single" w:color="auto" w:sz="4" w:space="0"/>
            </w:tcBorders>
            <w:vAlign w:val="center"/>
          </w:tcPr>
          <w:p w14:paraId="44692580">
            <w:pPr>
              <w:pageBreakBefore w:val="0"/>
              <w:kinsoku/>
              <w:overflowPunct/>
              <w:bidi w:val="0"/>
              <w:spacing w:line="440" w:lineRule="exact"/>
              <w:ind w:left="0" w:leftChars="0" w:firstLine="0" w:firstLineChars="0"/>
              <w:jc w:val="center"/>
              <w:rPr>
                <w:rFonts w:hint="eastAsia" w:ascii="仿宋" w:hAnsi="仿宋" w:eastAsia="仿宋" w:cs="仿宋"/>
                <w:b w:val="0"/>
                <w:bCs/>
                <w:color w:val="auto"/>
                <w:szCs w:val="24"/>
                <w:highlight w:val="none"/>
                <w:lang w:val="en-US" w:eastAsia="zh-CN"/>
              </w:rPr>
            </w:pPr>
          </w:p>
        </w:tc>
        <w:tc>
          <w:tcPr>
            <w:tcW w:w="1640" w:type="dxa"/>
            <w:vMerge w:val="continue"/>
            <w:tcBorders>
              <w:left w:val="single" w:color="auto" w:sz="4" w:space="0"/>
              <w:right w:val="single" w:color="auto" w:sz="4" w:space="0"/>
            </w:tcBorders>
            <w:vAlign w:val="center"/>
          </w:tcPr>
          <w:p w14:paraId="5315443A">
            <w:pPr>
              <w:pageBreakBefore w:val="0"/>
              <w:kinsoku/>
              <w:overflowPunct/>
              <w:bidi w:val="0"/>
              <w:spacing w:line="440" w:lineRule="exact"/>
              <w:ind w:left="0" w:leftChars="0" w:firstLine="0" w:firstLineChars="0"/>
              <w:jc w:val="center"/>
              <w:rPr>
                <w:rFonts w:hint="eastAsia" w:ascii="仿宋" w:hAnsi="仿宋" w:eastAsia="仿宋" w:cs="仿宋"/>
                <w:b/>
                <w:color w:val="auto"/>
                <w:szCs w:val="24"/>
                <w:highlight w:val="none"/>
              </w:rPr>
            </w:pPr>
          </w:p>
        </w:tc>
        <w:tc>
          <w:tcPr>
            <w:tcW w:w="7468" w:type="dxa"/>
            <w:tcBorders>
              <w:top w:val="single" w:color="auto" w:sz="4" w:space="0"/>
              <w:left w:val="single" w:color="auto" w:sz="4" w:space="0"/>
              <w:bottom w:val="single" w:color="auto" w:sz="4" w:space="0"/>
              <w:right w:val="single" w:color="auto" w:sz="4" w:space="0"/>
            </w:tcBorders>
            <w:vAlign w:val="center"/>
          </w:tcPr>
          <w:p w14:paraId="5E2485A8">
            <w:pPr>
              <w:pageBreakBefore w:val="0"/>
              <w:kinsoku/>
              <w:overflowPunct/>
              <w:bidi w:val="0"/>
              <w:spacing w:line="440" w:lineRule="exact"/>
              <w:ind w:left="0" w:leftChars="0" w:firstLine="0" w:firstLineChars="0"/>
              <w:jc w:val="both"/>
              <w:rPr>
                <w:rFonts w:hint="eastAsia" w:ascii="仿宋" w:hAnsi="仿宋" w:eastAsia="仿宋" w:cs="仿宋"/>
                <w:snapToGrid w:val="0"/>
                <w:color w:val="auto"/>
                <w:kern w:val="28"/>
                <w:highlight w:val="none"/>
                <w:lang w:val="en-US" w:eastAsia="zh-CN"/>
              </w:rPr>
            </w:pPr>
            <w:r>
              <w:rPr>
                <w:rFonts w:hint="eastAsia" w:ascii="仿宋" w:hAnsi="仿宋" w:eastAsia="仿宋" w:cs="仿宋"/>
                <w:snapToGrid w:val="0"/>
                <w:color w:val="auto"/>
                <w:kern w:val="28"/>
                <w:highlight w:val="none"/>
                <w:lang w:val="en-US" w:eastAsia="zh-CN"/>
              </w:rPr>
              <w:t>本项目评审报告推荐的中标候选人数量</w:t>
            </w:r>
            <w:r>
              <w:rPr>
                <w:rFonts w:hint="eastAsia" w:ascii="仿宋" w:hAnsi="仿宋" w:eastAsia="仿宋" w:cs="仿宋"/>
                <w:snapToGrid w:val="0"/>
                <w:color w:val="auto"/>
                <w:kern w:val="28"/>
                <w:highlight w:val="none"/>
                <w:u w:val="single"/>
                <w:lang w:val="en-US" w:eastAsia="zh-CN"/>
              </w:rPr>
              <w:t xml:space="preserve"> 1 </w:t>
            </w:r>
            <w:r>
              <w:rPr>
                <w:rFonts w:hint="eastAsia" w:ascii="仿宋" w:hAnsi="仿宋" w:eastAsia="仿宋" w:cs="仿宋"/>
                <w:snapToGrid w:val="0"/>
                <w:color w:val="auto"/>
                <w:kern w:val="28"/>
                <w:highlight w:val="none"/>
                <w:lang w:val="en-US" w:eastAsia="zh-CN"/>
              </w:rPr>
              <w:t>。</w:t>
            </w:r>
          </w:p>
        </w:tc>
      </w:tr>
      <w:tr w14:paraId="2E98D2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7934491B">
            <w:pPr>
              <w:pageBreakBefore w:val="0"/>
              <w:kinsoku/>
              <w:wordWrap w:val="0"/>
              <w:overflowPunct/>
              <w:topLinePunct/>
              <w:bidi w:val="0"/>
              <w:spacing w:beforeAutospacing="0" w:afterAutospacing="0" w:line="440" w:lineRule="exact"/>
              <w:ind w:left="0" w:leftChars="0" w:firstLine="0" w:firstLineChars="0"/>
              <w:jc w:val="center"/>
              <w:rPr>
                <w:rFonts w:hint="eastAsia" w:ascii="仿宋" w:hAnsi="仿宋" w:eastAsia="仿宋" w:cs="仿宋"/>
                <w:b/>
                <w:bCs/>
                <w:color w:val="auto"/>
                <w:lang w:val="en-US" w:eastAsia="zh-CN"/>
              </w:rPr>
            </w:pPr>
            <w:r>
              <w:rPr>
                <w:rFonts w:hint="eastAsia" w:ascii="仿宋" w:hAnsi="仿宋" w:eastAsia="仿宋" w:cs="仿宋"/>
                <w:b/>
                <w:bCs/>
                <w:color w:val="auto"/>
                <w:lang w:val="en-US" w:eastAsia="zh-CN"/>
              </w:rPr>
              <w:t>31</w:t>
            </w:r>
          </w:p>
        </w:tc>
        <w:tc>
          <w:tcPr>
            <w:tcW w:w="1640" w:type="dxa"/>
            <w:tcBorders>
              <w:top w:val="single" w:color="auto" w:sz="4" w:space="0"/>
              <w:left w:val="single" w:color="auto" w:sz="4" w:space="0"/>
              <w:bottom w:val="single" w:color="auto" w:sz="4" w:space="0"/>
              <w:right w:val="single" w:color="auto" w:sz="4" w:space="0"/>
            </w:tcBorders>
            <w:vAlign w:val="center"/>
          </w:tcPr>
          <w:p w14:paraId="16E646CE">
            <w:pPr>
              <w:pageBreakBefore w:val="0"/>
              <w:kinsoku/>
              <w:wordWrap w:val="0"/>
              <w:overflowPunct/>
              <w:topLinePunct/>
              <w:bidi w:val="0"/>
              <w:snapToGrid w:val="0"/>
              <w:spacing w:beforeAutospacing="0" w:afterAutospacing="0" w:line="440" w:lineRule="exact"/>
              <w:ind w:left="0" w:leftChars="0" w:firstLine="0" w:firstLineChars="0"/>
              <w:jc w:val="center"/>
              <w:rPr>
                <w:rFonts w:hint="eastAsia" w:ascii="仿宋" w:hAnsi="仿宋" w:eastAsia="仿宋" w:cs="仿宋"/>
                <w:b/>
                <w:bCs/>
                <w:color w:val="auto"/>
                <w:highlight w:val="none"/>
                <w:lang w:eastAsia="zh-CN"/>
              </w:rPr>
            </w:pPr>
            <w:r>
              <w:rPr>
                <w:rFonts w:hint="eastAsia" w:ascii="仿宋" w:hAnsi="仿宋" w:eastAsia="仿宋" w:cs="仿宋"/>
                <w:b/>
                <w:bCs/>
                <w:color w:val="auto"/>
                <w:highlight w:val="none"/>
                <w:lang w:eastAsia="zh-CN"/>
              </w:rPr>
              <w:t>代理服务费</w:t>
            </w:r>
          </w:p>
        </w:tc>
        <w:tc>
          <w:tcPr>
            <w:tcW w:w="7468" w:type="dxa"/>
            <w:tcBorders>
              <w:top w:val="single" w:color="auto" w:sz="4" w:space="0"/>
              <w:left w:val="single" w:color="auto" w:sz="4" w:space="0"/>
              <w:bottom w:val="single" w:color="auto" w:sz="4" w:space="0"/>
              <w:right w:val="single" w:color="auto" w:sz="4" w:space="0"/>
            </w:tcBorders>
            <w:vAlign w:val="center"/>
          </w:tcPr>
          <w:p w14:paraId="7E03AEA8">
            <w:pPr>
              <w:pageBreakBefore w:val="0"/>
              <w:kinsoku/>
              <w:overflowPunct/>
              <w:bidi w:val="0"/>
              <w:spacing w:beforeAutospacing="0" w:afterAutospacing="0" w:line="440" w:lineRule="exact"/>
              <w:ind w:left="0" w:leftChars="0" w:firstLine="0" w:firstLineChars="0"/>
              <w:rPr>
                <w:rFonts w:hint="eastAsia" w:ascii="仿宋" w:hAnsi="仿宋" w:eastAsia="仿宋" w:cs="仿宋"/>
                <w:color w:val="auto"/>
                <w:lang w:val="zh-CN"/>
              </w:rPr>
            </w:pPr>
            <w:r>
              <w:rPr>
                <w:rFonts w:hint="eastAsia" w:ascii="仿宋" w:hAnsi="仿宋" w:eastAsia="仿宋" w:cs="仿宋"/>
                <w:color w:val="auto"/>
                <w:lang w:eastAsia="zh-CN"/>
              </w:rPr>
              <w:t>本项目采购代理费由中标人支付，收费以下表</w:t>
            </w:r>
            <w:r>
              <w:rPr>
                <w:rFonts w:hint="eastAsia" w:ascii="仿宋" w:hAnsi="仿宋" w:eastAsia="仿宋" w:cs="仿宋"/>
                <w:color w:val="auto"/>
                <w:lang w:val="en-US" w:eastAsia="zh-CN"/>
              </w:rPr>
              <w:t>计算</w:t>
            </w:r>
            <w:r>
              <w:rPr>
                <w:rFonts w:hint="eastAsia" w:cs="仿宋"/>
                <w:color w:val="auto"/>
                <w:lang w:val="en-US" w:eastAsia="zh-CN"/>
              </w:rPr>
              <w:t>5折</w:t>
            </w:r>
            <w:r>
              <w:rPr>
                <w:rFonts w:hint="eastAsia" w:ascii="仿宋" w:hAnsi="仿宋" w:eastAsia="仿宋" w:cs="仿宋"/>
                <w:color w:val="auto"/>
                <w:lang w:eastAsia="zh-CN"/>
              </w:rPr>
              <w:t>计取，计费基数为本</w:t>
            </w:r>
            <w:r>
              <w:rPr>
                <w:rFonts w:hint="eastAsia" w:ascii="仿宋" w:hAnsi="仿宋" w:eastAsia="仿宋" w:cs="仿宋"/>
                <w:color w:val="auto"/>
                <w:highlight w:val="none"/>
                <w:lang w:eastAsia="zh-CN"/>
              </w:rPr>
              <w:t>项目</w:t>
            </w:r>
            <w:r>
              <w:rPr>
                <w:rFonts w:hint="eastAsia" w:ascii="仿宋" w:hAnsi="仿宋" w:eastAsia="仿宋" w:cs="仿宋"/>
                <w:color w:val="auto"/>
                <w:highlight w:val="none"/>
                <w:u w:val="none"/>
                <w:lang w:val="en-US" w:eastAsia="zh-CN"/>
              </w:rPr>
              <w:t>中标价</w:t>
            </w:r>
            <w:r>
              <w:rPr>
                <w:rFonts w:hint="eastAsia" w:ascii="仿宋" w:hAnsi="仿宋" w:eastAsia="仿宋" w:cs="仿宋"/>
                <w:color w:val="auto"/>
                <w:u w:val="none"/>
                <w:lang w:val="en-US" w:eastAsia="zh-CN"/>
              </w:rPr>
              <w:t>，</w:t>
            </w:r>
            <w:r>
              <w:rPr>
                <w:rFonts w:hint="eastAsia" w:ascii="仿宋" w:hAnsi="仿宋" w:eastAsia="仿宋" w:cs="仿宋"/>
                <w:color w:val="auto"/>
                <w:lang w:eastAsia="zh-CN"/>
              </w:rPr>
              <w:t>中标人在领取中标通知书时支付给采购代理机构。</w:t>
            </w:r>
          </w:p>
          <w:tbl>
            <w:tblPr>
              <w:tblStyle w:val="91"/>
              <w:tblW w:w="67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3"/>
              <w:gridCol w:w="1424"/>
              <w:gridCol w:w="1280"/>
              <w:gridCol w:w="1458"/>
            </w:tblGrid>
            <w:tr w14:paraId="2DF1D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jc w:val="center"/>
              </w:trPr>
              <w:tc>
                <w:tcPr>
                  <w:tcW w:w="2543" w:type="dxa"/>
                  <w:vAlign w:val="center"/>
                </w:tcPr>
                <w:p w14:paraId="2678F9CF">
                  <w:pPr>
                    <w:pStyle w:val="935"/>
                    <w:pageBreakBefore w:val="0"/>
                    <w:kinsoku/>
                    <w:overflowPunct/>
                    <w:topLinePunct/>
                    <w:bidi w:val="0"/>
                    <w:adjustRightInd w:val="0"/>
                    <w:spacing w:beforeLines="0" w:afterLines="0" w:line="440" w:lineRule="exact"/>
                    <w:ind w:left="0" w:leftChars="0" w:firstLine="0" w:firstLineChars="0"/>
                    <w:jc w:val="center"/>
                    <w:rPr>
                      <w:rFonts w:hint="eastAsia" w:ascii="仿宋" w:hAnsi="仿宋" w:eastAsia="仿宋" w:cs="仿宋"/>
                      <w:b/>
                      <w:color w:val="auto"/>
                      <w:szCs w:val="21"/>
                    </w:rPr>
                  </w:pPr>
                  <w:r>
                    <w:rPr>
                      <w:rFonts w:hint="eastAsia" w:ascii="仿宋" w:hAnsi="仿宋" w:eastAsia="仿宋" w:cs="仿宋"/>
                      <w:b/>
                      <w:color w:val="auto"/>
                      <w:szCs w:val="21"/>
                    </w:rPr>
                    <w:t>服务类型、费率</w:t>
                  </w:r>
                </w:p>
                <w:p w14:paraId="443A532C">
                  <w:pPr>
                    <w:pageBreakBefore w:val="0"/>
                    <w:kinsoku/>
                    <w:overflowPunct/>
                    <w:topLinePunct/>
                    <w:bidi w:val="0"/>
                    <w:adjustRightInd w:val="0"/>
                    <w:spacing w:line="440" w:lineRule="exact"/>
                    <w:ind w:left="0" w:leftChars="0" w:firstLine="0" w:firstLineChars="0"/>
                    <w:jc w:val="center"/>
                    <w:rPr>
                      <w:rFonts w:hint="eastAsia" w:ascii="仿宋" w:hAnsi="仿宋" w:eastAsia="仿宋" w:cs="仿宋"/>
                      <w:b/>
                      <w:color w:val="auto"/>
                      <w:szCs w:val="21"/>
                    </w:rPr>
                  </w:pPr>
                  <w:r>
                    <w:rPr>
                      <w:rFonts w:hint="eastAsia" w:ascii="仿宋" w:hAnsi="仿宋" w:eastAsia="仿宋" w:cs="仿宋"/>
                      <w:color w:val="auto"/>
                    </w:rPr>
                    <mc:AlternateContent>
                      <mc:Choice Requires="wps">
                        <w:drawing>
                          <wp:anchor distT="0" distB="0" distL="114300" distR="114300" simplePos="0" relativeHeight="251661312" behindDoc="0" locked="0" layoutInCell="0" allowOverlap="1">
                            <wp:simplePos x="0" y="0"/>
                            <wp:positionH relativeFrom="column">
                              <wp:posOffset>-114300</wp:posOffset>
                            </wp:positionH>
                            <wp:positionV relativeFrom="paragraph">
                              <wp:posOffset>-6350</wp:posOffset>
                            </wp:positionV>
                            <wp:extent cx="635" cy="0"/>
                            <wp:effectExtent l="0" t="6350" r="0" b="6350"/>
                            <wp:wrapNone/>
                            <wp:docPr id="1" name="直线连接符 1"/>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连接符 1" o:spid="_x0000_s1026" o:spt="20" style="position:absolute;left:0pt;margin-left:-9pt;margin-top:-0.5pt;height:0pt;width:0.05pt;z-index:251661312;mso-width-relative:page;mso-height-relative:page;" filled="f" stroked="t" coordsize="21600,21600" o:allowincell="f"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GuR037VAAAACQEAAA8AAAAAAAAAAQAgAAAAIgAAAGRycy9kb3ducmV2LnhtbFBL&#10;AQIUABQAAAAIAIdO4kAAOyvG+QEAAO4DAAAOAAAAAAAAAAEAIAAAACQBAABkcnMvZTJvRG9jLnht&#10;bFBLBQYAAAAABgAGAFkBAACPBQAAAAA=&#10;">
                            <v:fill on="f" focussize="0,0"/>
                            <v:stroke color="#000000" joinstyle="round"/>
                            <v:imagedata o:title=""/>
                            <o:lock v:ext="edit" aspectratio="f"/>
                          </v:line>
                        </w:pict>
                      </mc:Fallback>
                    </mc:AlternateContent>
                  </w:r>
                  <w:r>
                    <w:rPr>
                      <w:rFonts w:hint="eastAsia" w:ascii="仿宋" w:hAnsi="仿宋" w:eastAsia="仿宋" w:cs="仿宋"/>
                      <w:b/>
                      <w:color w:val="auto"/>
                      <w:szCs w:val="21"/>
                    </w:rPr>
                    <w:t>金额（万元）</w:t>
                  </w:r>
                </w:p>
              </w:tc>
              <w:tc>
                <w:tcPr>
                  <w:tcW w:w="1424" w:type="dxa"/>
                  <w:vAlign w:val="center"/>
                </w:tcPr>
                <w:p w14:paraId="0E0897F9">
                  <w:pPr>
                    <w:pStyle w:val="935"/>
                    <w:pageBreakBefore w:val="0"/>
                    <w:kinsoku/>
                    <w:overflowPunct/>
                    <w:topLinePunct/>
                    <w:bidi w:val="0"/>
                    <w:adjustRightInd w:val="0"/>
                    <w:spacing w:beforeLines="0" w:afterLines="0" w:line="440" w:lineRule="exact"/>
                    <w:ind w:left="0" w:leftChars="0" w:firstLine="0" w:firstLineChars="0"/>
                    <w:jc w:val="center"/>
                    <w:rPr>
                      <w:rFonts w:hint="eastAsia" w:ascii="仿宋" w:hAnsi="仿宋" w:eastAsia="仿宋" w:cs="仿宋"/>
                      <w:b/>
                      <w:color w:val="auto"/>
                      <w:szCs w:val="21"/>
                    </w:rPr>
                  </w:pPr>
                  <w:r>
                    <w:rPr>
                      <w:rFonts w:hint="eastAsia" w:ascii="仿宋" w:hAnsi="仿宋" w:eastAsia="仿宋" w:cs="仿宋"/>
                      <w:b/>
                      <w:color w:val="auto"/>
                      <w:szCs w:val="21"/>
                    </w:rPr>
                    <w:t>货物</w:t>
                  </w:r>
                </w:p>
              </w:tc>
              <w:tc>
                <w:tcPr>
                  <w:tcW w:w="1280" w:type="dxa"/>
                  <w:vAlign w:val="center"/>
                </w:tcPr>
                <w:p w14:paraId="6FBCC92B">
                  <w:pPr>
                    <w:pStyle w:val="935"/>
                    <w:pageBreakBefore w:val="0"/>
                    <w:kinsoku/>
                    <w:overflowPunct/>
                    <w:topLinePunct/>
                    <w:bidi w:val="0"/>
                    <w:adjustRightInd w:val="0"/>
                    <w:spacing w:beforeLines="0" w:afterLines="0" w:line="440" w:lineRule="exact"/>
                    <w:ind w:left="0" w:leftChars="0" w:firstLine="0" w:firstLineChars="0"/>
                    <w:jc w:val="center"/>
                    <w:rPr>
                      <w:rFonts w:hint="eastAsia" w:ascii="仿宋" w:hAnsi="仿宋" w:eastAsia="仿宋" w:cs="仿宋"/>
                      <w:b/>
                      <w:color w:val="auto"/>
                      <w:szCs w:val="21"/>
                    </w:rPr>
                  </w:pPr>
                  <w:r>
                    <w:rPr>
                      <w:rFonts w:hint="eastAsia" w:ascii="仿宋" w:hAnsi="仿宋" w:eastAsia="仿宋" w:cs="仿宋"/>
                      <w:b/>
                      <w:color w:val="auto"/>
                      <w:szCs w:val="21"/>
                    </w:rPr>
                    <w:t>服务</w:t>
                  </w:r>
                </w:p>
              </w:tc>
              <w:tc>
                <w:tcPr>
                  <w:tcW w:w="1458" w:type="dxa"/>
                  <w:vAlign w:val="center"/>
                </w:tcPr>
                <w:p w14:paraId="76741458">
                  <w:pPr>
                    <w:pStyle w:val="935"/>
                    <w:pageBreakBefore w:val="0"/>
                    <w:kinsoku/>
                    <w:overflowPunct/>
                    <w:topLinePunct/>
                    <w:bidi w:val="0"/>
                    <w:adjustRightInd w:val="0"/>
                    <w:spacing w:beforeLines="0" w:afterLines="0" w:line="440" w:lineRule="exact"/>
                    <w:ind w:left="0" w:leftChars="0" w:firstLine="0" w:firstLineChars="0"/>
                    <w:jc w:val="center"/>
                    <w:rPr>
                      <w:rFonts w:hint="eastAsia" w:ascii="仿宋" w:hAnsi="仿宋" w:eastAsia="仿宋" w:cs="仿宋"/>
                      <w:b/>
                      <w:color w:val="auto"/>
                      <w:szCs w:val="21"/>
                    </w:rPr>
                  </w:pPr>
                  <w:r>
                    <w:rPr>
                      <w:rFonts w:hint="eastAsia" w:ascii="仿宋" w:hAnsi="仿宋" w:eastAsia="仿宋" w:cs="仿宋"/>
                      <w:b/>
                      <w:color w:val="auto"/>
                      <w:szCs w:val="21"/>
                    </w:rPr>
                    <w:t>工程</w:t>
                  </w:r>
                </w:p>
              </w:tc>
            </w:tr>
            <w:tr w14:paraId="76196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2543" w:type="dxa"/>
                  <w:vAlign w:val="center"/>
                </w:tcPr>
                <w:p w14:paraId="1D88E2E1">
                  <w:pPr>
                    <w:pStyle w:val="935"/>
                    <w:pageBreakBefore w:val="0"/>
                    <w:kinsoku/>
                    <w:overflowPunct/>
                    <w:topLinePunct/>
                    <w:bidi w:val="0"/>
                    <w:adjustRightInd w:val="0"/>
                    <w:spacing w:beforeLines="0" w:afterLines="0" w:line="440" w:lineRule="exact"/>
                    <w:ind w:left="0" w:leftChars="0" w:firstLine="0" w:firstLineChars="0"/>
                    <w:jc w:val="center"/>
                    <w:rPr>
                      <w:rFonts w:hint="eastAsia" w:ascii="仿宋" w:hAnsi="仿宋" w:eastAsia="仿宋" w:cs="仿宋"/>
                      <w:b/>
                      <w:color w:val="auto"/>
                      <w:szCs w:val="21"/>
                    </w:rPr>
                  </w:pPr>
                  <w:r>
                    <w:rPr>
                      <w:rFonts w:hint="eastAsia" w:ascii="仿宋" w:hAnsi="仿宋" w:eastAsia="仿宋" w:cs="仿宋"/>
                      <w:b/>
                      <w:color w:val="auto"/>
                      <w:szCs w:val="21"/>
                    </w:rPr>
                    <w:t>100以下</w:t>
                  </w:r>
                </w:p>
              </w:tc>
              <w:tc>
                <w:tcPr>
                  <w:tcW w:w="1424" w:type="dxa"/>
                  <w:vAlign w:val="center"/>
                </w:tcPr>
                <w:p w14:paraId="5483282D">
                  <w:pPr>
                    <w:pStyle w:val="935"/>
                    <w:pageBreakBefore w:val="0"/>
                    <w:kinsoku/>
                    <w:overflowPunct/>
                    <w:topLinePunct/>
                    <w:bidi w:val="0"/>
                    <w:adjustRightInd w:val="0"/>
                    <w:spacing w:beforeLines="0" w:afterLines="0" w:line="440" w:lineRule="exact"/>
                    <w:ind w:left="0" w:leftChars="0" w:firstLine="0" w:firstLineChars="0"/>
                    <w:jc w:val="center"/>
                    <w:rPr>
                      <w:rFonts w:hint="eastAsia" w:ascii="仿宋" w:hAnsi="仿宋" w:eastAsia="仿宋" w:cs="仿宋"/>
                      <w:b/>
                      <w:color w:val="auto"/>
                      <w:szCs w:val="21"/>
                    </w:rPr>
                  </w:pPr>
                  <w:r>
                    <w:rPr>
                      <w:rFonts w:hint="eastAsia" w:ascii="仿宋" w:hAnsi="仿宋" w:eastAsia="仿宋" w:cs="仿宋"/>
                      <w:b/>
                      <w:color w:val="auto"/>
                      <w:szCs w:val="21"/>
                    </w:rPr>
                    <w:t>1.5%</w:t>
                  </w:r>
                </w:p>
              </w:tc>
              <w:tc>
                <w:tcPr>
                  <w:tcW w:w="1280" w:type="dxa"/>
                  <w:vAlign w:val="center"/>
                </w:tcPr>
                <w:p w14:paraId="3777E5F3">
                  <w:pPr>
                    <w:pStyle w:val="935"/>
                    <w:pageBreakBefore w:val="0"/>
                    <w:kinsoku/>
                    <w:overflowPunct/>
                    <w:topLinePunct/>
                    <w:bidi w:val="0"/>
                    <w:adjustRightInd w:val="0"/>
                    <w:spacing w:beforeLines="0" w:afterLines="0" w:line="440" w:lineRule="exact"/>
                    <w:ind w:left="0" w:leftChars="0" w:firstLine="0" w:firstLineChars="0"/>
                    <w:jc w:val="center"/>
                    <w:rPr>
                      <w:rFonts w:hint="eastAsia" w:ascii="仿宋" w:hAnsi="仿宋" w:eastAsia="仿宋" w:cs="仿宋"/>
                      <w:b/>
                      <w:color w:val="auto"/>
                      <w:szCs w:val="21"/>
                    </w:rPr>
                  </w:pPr>
                  <w:r>
                    <w:rPr>
                      <w:rFonts w:hint="eastAsia" w:ascii="仿宋" w:hAnsi="仿宋" w:eastAsia="仿宋" w:cs="仿宋"/>
                      <w:b/>
                      <w:color w:val="auto"/>
                      <w:szCs w:val="21"/>
                    </w:rPr>
                    <w:t>1.5%</w:t>
                  </w:r>
                </w:p>
              </w:tc>
              <w:tc>
                <w:tcPr>
                  <w:tcW w:w="1458" w:type="dxa"/>
                  <w:vAlign w:val="center"/>
                </w:tcPr>
                <w:p w14:paraId="2B21F4BD">
                  <w:pPr>
                    <w:pStyle w:val="935"/>
                    <w:pageBreakBefore w:val="0"/>
                    <w:kinsoku/>
                    <w:overflowPunct/>
                    <w:topLinePunct/>
                    <w:bidi w:val="0"/>
                    <w:adjustRightInd w:val="0"/>
                    <w:spacing w:beforeLines="0" w:afterLines="0" w:line="440" w:lineRule="exact"/>
                    <w:ind w:left="0" w:leftChars="0" w:firstLine="0" w:firstLineChars="0"/>
                    <w:jc w:val="center"/>
                    <w:rPr>
                      <w:rFonts w:hint="eastAsia" w:ascii="仿宋" w:hAnsi="仿宋" w:eastAsia="仿宋" w:cs="仿宋"/>
                      <w:b/>
                      <w:color w:val="auto"/>
                      <w:szCs w:val="21"/>
                    </w:rPr>
                  </w:pPr>
                  <w:r>
                    <w:rPr>
                      <w:rFonts w:hint="eastAsia" w:ascii="仿宋" w:hAnsi="仿宋" w:eastAsia="仿宋" w:cs="仿宋"/>
                      <w:b/>
                      <w:color w:val="auto"/>
                      <w:szCs w:val="21"/>
                    </w:rPr>
                    <w:t>1.0%</w:t>
                  </w:r>
                </w:p>
              </w:tc>
            </w:tr>
            <w:tr w14:paraId="50AD6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2543" w:type="dxa"/>
                  <w:vAlign w:val="center"/>
                </w:tcPr>
                <w:p w14:paraId="3B8DB389">
                  <w:pPr>
                    <w:pStyle w:val="935"/>
                    <w:pageBreakBefore w:val="0"/>
                    <w:kinsoku/>
                    <w:overflowPunct/>
                    <w:topLinePunct/>
                    <w:bidi w:val="0"/>
                    <w:adjustRightInd w:val="0"/>
                    <w:spacing w:beforeLines="0" w:afterLines="0" w:line="440" w:lineRule="exact"/>
                    <w:ind w:left="0" w:leftChars="0" w:firstLine="0" w:firstLineChars="0"/>
                    <w:jc w:val="center"/>
                    <w:rPr>
                      <w:rFonts w:hint="eastAsia" w:ascii="仿宋" w:hAnsi="仿宋" w:eastAsia="仿宋" w:cs="仿宋"/>
                      <w:b/>
                      <w:color w:val="auto"/>
                      <w:szCs w:val="21"/>
                    </w:rPr>
                  </w:pPr>
                  <w:r>
                    <w:rPr>
                      <w:rFonts w:hint="eastAsia" w:ascii="仿宋" w:hAnsi="仿宋" w:eastAsia="仿宋" w:cs="仿宋"/>
                      <w:b/>
                      <w:color w:val="auto"/>
                      <w:szCs w:val="21"/>
                    </w:rPr>
                    <w:t>100万元-500万元</w:t>
                  </w:r>
                </w:p>
              </w:tc>
              <w:tc>
                <w:tcPr>
                  <w:tcW w:w="1424" w:type="dxa"/>
                  <w:vAlign w:val="center"/>
                </w:tcPr>
                <w:p w14:paraId="409EECE4">
                  <w:pPr>
                    <w:pStyle w:val="935"/>
                    <w:pageBreakBefore w:val="0"/>
                    <w:kinsoku/>
                    <w:overflowPunct/>
                    <w:topLinePunct/>
                    <w:bidi w:val="0"/>
                    <w:adjustRightInd w:val="0"/>
                    <w:spacing w:beforeLines="0" w:afterLines="0" w:line="440" w:lineRule="exact"/>
                    <w:ind w:left="0" w:leftChars="0" w:firstLine="0" w:firstLineChars="0"/>
                    <w:jc w:val="center"/>
                    <w:rPr>
                      <w:rFonts w:hint="eastAsia" w:ascii="仿宋" w:hAnsi="仿宋" w:eastAsia="仿宋" w:cs="仿宋"/>
                      <w:b/>
                      <w:color w:val="auto"/>
                      <w:szCs w:val="21"/>
                    </w:rPr>
                  </w:pPr>
                  <w:r>
                    <w:rPr>
                      <w:rFonts w:hint="eastAsia" w:ascii="仿宋" w:hAnsi="仿宋" w:eastAsia="仿宋" w:cs="仿宋"/>
                      <w:b/>
                      <w:color w:val="auto"/>
                      <w:szCs w:val="21"/>
                    </w:rPr>
                    <w:t>1.1%</w:t>
                  </w:r>
                </w:p>
              </w:tc>
              <w:tc>
                <w:tcPr>
                  <w:tcW w:w="1280" w:type="dxa"/>
                  <w:vAlign w:val="center"/>
                </w:tcPr>
                <w:p w14:paraId="43C1BEDF">
                  <w:pPr>
                    <w:pStyle w:val="935"/>
                    <w:pageBreakBefore w:val="0"/>
                    <w:kinsoku/>
                    <w:overflowPunct/>
                    <w:topLinePunct/>
                    <w:bidi w:val="0"/>
                    <w:adjustRightInd w:val="0"/>
                    <w:spacing w:beforeLines="0" w:afterLines="0" w:line="440" w:lineRule="exact"/>
                    <w:ind w:left="0" w:leftChars="0" w:firstLine="0" w:firstLineChars="0"/>
                    <w:jc w:val="center"/>
                    <w:rPr>
                      <w:rFonts w:hint="eastAsia" w:ascii="仿宋" w:hAnsi="仿宋" w:eastAsia="仿宋" w:cs="仿宋"/>
                      <w:b/>
                      <w:color w:val="auto"/>
                      <w:szCs w:val="21"/>
                    </w:rPr>
                  </w:pPr>
                  <w:r>
                    <w:rPr>
                      <w:rFonts w:hint="eastAsia" w:ascii="仿宋" w:hAnsi="仿宋" w:eastAsia="仿宋" w:cs="仿宋"/>
                      <w:b/>
                      <w:color w:val="auto"/>
                      <w:szCs w:val="21"/>
                    </w:rPr>
                    <w:t>0.8%</w:t>
                  </w:r>
                </w:p>
              </w:tc>
              <w:tc>
                <w:tcPr>
                  <w:tcW w:w="1458" w:type="dxa"/>
                  <w:vAlign w:val="center"/>
                </w:tcPr>
                <w:p w14:paraId="20B0A01B">
                  <w:pPr>
                    <w:pStyle w:val="935"/>
                    <w:pageBreakBefore w:val="0"/>
                    <w:kinsoku/>
                    <w:overflowPunct/>
                    <w:topLinePunct/>
                    <w:bidi w:val="0"/>
                    <w:adjustRightInd w:val="0"/>
                    <w:spacing w:beforeLines="0" w:afterLines="0" w:line="440" w:lineRule="exact"/>
                    <w:ind w:left="0" w:leftChars="0" w:firstLine="0" w:firstLineChars="0"/>
                    <w:jc w:val="center"/>
                    <w:rPr>
                      <w:rFonts w:hint="eastAsia" w:ascii="仿宋" w:hAnsi="仿宋" w:eastAsia="仿宋" w:cs="仿宋"/>
                      <w:b/>
                      <w:color w:val="auto"/>
                      <w:szCs w:val="21"/>
                    </w:rPr>
                  </w:pPr>
                  <w:r>
                    <w:rPr>
                      <w:rFonts w:hint="eastAsia" w:ascii="仿宋" w:hAnsi="仿宋" w:eastAsia="仿宋" w:cs="仿宋"/>
                      <w:b/>
                      <w:color w:val="auto"/>
                      <w:szCs w:val="21"/>
                    </w:rPr>
                    <w:t>0.7%</w:t>
                  </w:r>
                </w:p>
              </w:tc>
            </w:tr>
            <w:tr w14:paraId="7CD77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2543" w:type="dxa"/>
                  <w:vAlign w:val="center"/>
                </w:tcPr>
                <w:p w14:paraId="710DF495">
                  <w:pPr>
                    <w:pStyle w:val="935"/>
                    <w:pageBreakBefore w:val="0"/>
                    <w:kinsoku/>
                    <w:overflowPunct/>
                    <w:topLinePunct/>
                    <w:bidi w:val="0"/>
                    <w:adjustRightInd w:val="0"/>
                    <w:spacing w:beforeLines="0" w:afterLines="0" w:line="440" w:lineRule="exact"/>
                    <w:ind w:left="0" w:leftChars="0" w:firstLine="0" w:firstLineChars="0"/>
                    <w:jc w:val="center"/>
                    <w:rPr>
                      <w:rFonts w:hint="eastAsia" w:ascii="仿宋" w:hAnsi="仿宋" w:eastAsia="仿宋" w:cs="仿宋"/>
                      <w:b/>
                      <w:color w:val="auto"/>
                      <w:szCs w:val="21"/>
                    </w:rPr>
                  </w:pPr>
                  <w:r>
                    <w:rPr>
                      <w:rFonts w:hint="eastAsia" w:ascii="仿宋" w:hAnsi="仿宋" w:eastAsia="仿宋" w:cs="仿宋"/>
                      <w:b/>
                      <w:color w:val="auto"/>
                      <w:szCs w:val="21"/>
                    </w:rPr>
                    <w:t>500万元-1000万元</w:t>
                  </w:r>
                </w:p>
              </w:tc>
              <w:tc>
                <w:tcPr>
                  <w:tcW w:w="1424" w:type="dxa"/>
                  <w:vAlign w:val="center"/>
                </w:tcPr>
                <w:p w14:paraId="7C24FD18">
                  <w:pPr>
                    <w:pStyle w:val="935"/>
                    <w:pageBreakBefore w:val="0"/>
                    <w:kinsoku/>
                    <w:overflowPunct/>
                    <w:topLinePunct/>
                    <w:bidi w:val="0"/>
                    <w:adjustRightInd w:val="0"/>
                    <w:spacing w:beforeLines="0" w:afterLines="0" w:line="440" w:lineRule="exact"/>
                    <w:ind w:left="0" w:leftChars="0" w:firstLine="0" w:firstLineChars="0"/>
                    <w:jc w:val="center"/>
                    <w:rPr>
                      <w:rFonts w:hint="eastAsia" w:ascii="仿宋" w:hAnsi="仿宋" w:eastAsia="仿宋" w:cs="仿宋"/>
                      <w:b/>
                      <w:color w:val="auto"/>
                      <w:szCs w:val="21"/>
                    </w:rPr>
                  </w:pPr>
                  <w:r>
                    <w:rPr>
                      <w:rFonts w:hint="eastAsia" w:ascii="仿宋" w:hAnsi="仿宋" w:eastAsia="仿宋" w:cs="仿宋"/>
                      <w:b/>
                      <w:color w:val="auto"/>
                      <w:szCs w:val="21"/>
                    </w:rPr>
                    <w:t>0.8%</w:t>
                  </w:r>
                </w:p>
              </w:tc>
              <w:tc>
                <w:tcPr>
                  <w:tcW w:w="1280" w:type="dxa"/>
                  <w:vAlign w:val="center"/>
                </w:tcPr>
                <w:p w14:paraId="20CB2501">
                  <w:pPr>
                    <w:pStyle w:val="935"/>
                    <w:pageBreakBefore w:val="0"/>
                    <w:kinsoku/>
                    <w:overflowPunct/>
                    <w:topLinePunct/>
                    <w:bidi w:val="0"/>
                    <w:adjustRightInd w:val="0"/>
                    <w:spacing w:beforeLines="0" w:afterLines="0" w:line="440" w:lineRule="exact"/>
                    <w:ind w:left="0" w:leftChars="0" w:firstLine="0" w:firstLineChars="0"/>
                    <w:jc w:val="center"/>
                    <w:rPr>
                      <w:rFonts w:hint="eastAsia" w:ascii="仿宋" w:hAnsi="仿宋" w:eastAsia="仿宋" w:cs="仿宋"/>
                      <w:b/>
                      <w:color w:val="auto"/>
                      <w:szCs w:val="21"/>
                    </w:rPr>
                  </w:pPr>
                  <w:r>
                    <w:rPr>
                      <w:rFonts w:hint="eastAsia" w:ascii="仿宋" w:hAnsi="仿宋" w:eastAsia="仿宋" w:cs="仿宋"/>
                      <w:b/>
                      <w:color w:val="auto"/>
                      <w:szCs w:val="21"/>
                    </w:rPr>
                    <w:t>0.45%</w:t>
                  </w:r>
                </w:p>
              </w:tc>
              <w:tc>
                <w:tcPr>
                  <w:tcW w:w="1458" w:type="dxa"/>
                  <w:vAlign w:val="center"/>
                </w:tcPr>
                <w:p w14:paraId="1DF6BB37">
                  <w:pPr>
                    <w:pStyle w:val="935"/>
                    <w:pageBreakBefore w:val="0"/>
                    <w:kinsoku/>
                    <w:overflowPunct/>
                    <w:topLinePunct/>
                    <w:bidi w:val="0"/>
                    <w:adjustRightInd w:val="0"/>
                    <w:spacing w:beforeLines="0" w:afterLines="0" w:line="440" w:lineRule="exact"/>
                    <w:ind w:left="0" w:leftChars="0" w:firstLine="0" w:firstLineChars="0"/>
                    <w:jc w:val="center"/>
                    <w:rPr>
                      <w:rFonts w:hint="eastAsia" w:ascii="仿宋" w:hAnsi="仿宋" w:eastAsia="仿宋" w:cs="仿宋"/>
                      <w:b/>
                      <w:color w:val="auto"/>
                      <w:szCs w:val="21"/>
                    </w:rPr>
                  </w:pPr>
                  <w:r>
                    <w:rPr>
                      <w:rFonts w:hint="eastAsia" w:ascii="仿宋" w:hAnsi="仿宋" w:eastAsia="仿宋" w:cs="仿宋"/>
                      <w:b/>
                      <w:color w:val="auto"/>
                      <w:szCs w:val="21"/>
                    </w:rPr>
                    <w:t>0.55%</w:t>
                  </w:r>
                </w:p>
              </w:tc>
            </w:tr>
            <w:tr w14:paraId="6E3CC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2543" w:type="dxa"/>
                  <w:vAlign w:val="center"/>
                </w:tcPr>
                <w:p w14:paraId="6CE216CC">
                  <w:pPr>
                    <w:pStyle w:val="935"/>
                    <w:pageBreakBefore w:val="0"/>
                    <w:kinsoku/>
                    <w:overflowPunct/>
                    <w:topLinePunct/>
                    <w:bidi w:val="0"/>
                    <w:adjustRightInd w:val="0"/>
                    <w:spacing w:beforeLines="0" w:afterLines="0" w:line="440" w:lineRule="exact"/>
                    <w:ind w:left="0" w:leftChars="0" w:firstLine="0" w:firstLineChars="0"/>
                    <w:jc w:val="center"/>
                    <w:rPr>
                      <w:rFonts w:hint="eastAsia" w:ascii="仿宋" w:hAnsi="仿宋" w:eastAsia="仿宋" w:cs="仿宋"/>
                      <w:b/>
                      <w:color w:val="auto"/>
                      <w:szCs w:val="21"/>
                    </w:rPr>
                  </w:pPr>
                  <w:r>
                    <w:rPr>
                      <w:rFonts w:hint="eastAsia" w:ascii="仿宋" w:hAnsi="仿宋" w:eastAsia="仿宋" w:cs="仿宋"/>
                      <w:b/>
                      <w:color w:val="auto"/>
                      <w:szCs w:val="21"/>
                    </w:rPr>
                    <w:t>1000万元-5000万元</w:t>
                  </w:r>
                </w:p>
              </w:tc>
              <w:tc>
                <w:tcPr>
                  <w:tcW w:w="1424" w:type="dxa"/>
                  <w:vAlign w:val="center"/>
                </w:tcPr>
                <w:p w14:paraId="71AE8CC7">
                  <w:pPr>
                    <w:pStyle w:val="935"/>
                    <w:pageBreakBefore w:val="0"/>
                    <w:kinsoku/>
                    <w:overflowPunct/>
                    <w:topLinePunct/>
                    <w:bidi w:val="0"/>
                    <w:adjustRightInd w:val="0"/>
                    <w:spacing w:beforeLines="0" w:afterLines="0" w:line="440" w:lineRule="exact"/>
                    <w:ind w:left="0" w:leftChars="0" w:firstLine="0" w:firstLineChars="0"/>
                    <w:jc w:val="center"/>
                    <w:rPr>
                      <w:rFonts w:hint="eastAsia" w:ascii="仿宋" w:hAnsi="仿宋" w:eastAsia="仿宋" w:cs="仿宋"/>
                      <w:b/>
                      <w:color w:val="auto"/>
                      <w:szCs w:val="21"/>
                    </w:rPr>
                  </w:pPr>
                  <w:r>
                    <w:rPr>
                      <w:rFonts w:hint="eastAsia" w:ascii="仿宋" w:hAnsi="仿宋" w:eastAsia="仿宋" w:cs="仿宋"/>
                      <w:b/>
                      <w:color w:val="auto"/>
                      <w:szCs w:val="21"/>
                    </w:rPr>
                    <w:t>0.5%</w:t>
                  </w:r>
                </w:p>
              </w:tc>
              <w:tc>
                <w:tcPr>
                  <w:tcW w:w="1280" w:type="dxa"/>
                  <w:vAlign w:val="center"/>
                </w:tcPr>
                <w:p w14:paraId="47551941">
                  <w:pPr>
                    <w:pStyle w:val="935"/>
                    <w:pageBreakBefore w:val="0"/>
                    <w:kinsoku/>
                    <w:overflowPunct/>
                    <w:topLinePunct/>
                    <w:bidi w:val="0"/>
                    <w:adjustRightInd w:val="0"/>
                    <w:spacing w:beforeLines="0" w:afterLines="0" w:line="440" w:lineRule="exact"/>
                    <w:ind w:left="0" w:leftChars="0" w:firstLine="0" w:firstLineChars="0"/>
                    <w:jc w:val="center"/>
                    <w:rPr>
                      <w:rFonts w:hint="eastAsia" w:ascii="仿宋" w:hAnsi="仿宋" w:eastAsia="仿宋" w:cs="仿宋"/>
                      <w:b/>
                      <w:color w:val="auto"/>
                      <w:szCs w:val="21"/>
                    </w:rPr>
                  </w:pPr>
                  <w:r>
                    <w:rPr>
                      <w:rFonts w:hint="eastAsia" w:ascii="仿宋" w:hAnsi="仿宋" w:eastAsia="仿宋" w:cs="仿宋"/>
                      <w:b/>
                      <w:color w:val="auto"/>
                      <w:szCs w:val="21"/>
                    </w:rPr>
                    <w:t>0.25%</w:t>
                  </w:r>
                </w:p>
              </w:tc>
              <w:tc>
                <w:tcPr>
                  <w:tcW w:w="1458" w:type="dxa"/>
                  <w:vAlign w:val="center"/>
                </w:tcPr>
                <w:p w14:paraId="74EBB805">
                  <w:pPr>
                    <w:pStyle w:val="935"/>
                    <w:pageBreakBefore w:val="0"/>
                    <w:kinsoku/>
                    <w:overflowPunct/>
                    <w:topLinePunct/>
                    <w:bidi w:val="0"/>
                    <w:adjustRightInd w:val="0"/>
                    <w:spacing w:beforeLines="0" w:afterLines="0" w:line="440" w:lineRule="exact"/>
                    <w:ind w:left="0" w:leftChars="0" w:firstLine="0" w:firstLineChars="0"/>
                    <w:jc w:val="center"/>
                    <w:rPr>
                      <w:rFonts w:hint="eastAsia" w:ascii="仿宋" w:hAnsi="仿宋" w:eastAsia="仿宋" w:cs="仿宋"/>
                      <w:b/>
                      <w:color w:val="auto"/>
                      <w:szCs w:val="21"/>
                    </w:rPr>
                  </w:pPr>
                  <w:r>
                    <w:rPr>
                      <w:rFonts w:hint="eastAsia" w:ascii="仿宋" w:hAnsi="仿宋" w:eastAsia="仿宋" w:cs="仿宋"/>
                      <w:b/>
                      <w:color w:val="auto"/>
                      <w:szCs w:val="21"/>
                    </w:rPr>
                    <w:t>0.35%</w:t>
                  </w:r>
                </w:p>
              </w:tc>
            </w:tr>
          </w:tbl>
          <w:p w14:paraId="52539784">
            <w:pPr>
              <w:pStyle w:val="50"/>
              <w:pageBreakBefore w:val="0"/>
              <w:kinsoku/>
              <w:overflowPunct/>
              <w:bidi w:val="0"/>
              <w:spacing w:beforeLines="0" w:afterLines="0" w:line="440" w:lineRule="exact"/>
              <w:ind w:left="0" w:leftChars="0" w:firstLine="0" w:firstLineChars="0"/>
              <w:rPr>
                <w:rFonts w:hint="eastAsia" w:ascii="仿宋" w:hAnsi="仿宋" w:eastAsia="仿宋" w:cs="仿宋"/>
                <w:color w:val="auto"/>
                <w:lang w:eastAsia="zh-CN"/>
              </w:rPr>
            </w:pPr>
            <w:r>
              <w:rPr>
                <w:rFonts w:hint="eastAsia" w:ascii="仿宋" w:hAnsi="仿宋" w:eastAsia="仿宋" w:cs="仿宋"/>
                <w:color w:val="auto"/>
              </w:rPr>
              <w:t>注：</w:t>
            </w:r>
            <w:r>
              <w:rPr>
                <w:rFonts w:hint="eastAsia" w:ascii="仿宋" w:hAnsi="仿宋" w:eastAsia="仿宋" w:cs="仿宋"/>
                <w:b w:val="0"/>
                <w:bCs w:val="0"/>
                <w:color w:val="auto"/>
              </w:rPr>
              <w:t>招标代理服务收</w:t>
            </w:r>
            <w:r>
              <w:rPr>
                <w:rFonts w:hint="eastAsia" w:ascii="仿宋" w:hAnsi="仿宋" w:eastAsia="仿宋" w:cs="仿宋"/>
                <w:color w:val="auto"/>
              </w:rPr>
              <w:t>费按差额定率累进法计算。</w:t>
            </w:r>
          </w:p>
        </w:tc>
      </w:tr>
    </w:tbl>
    <w:p w14:paraId="6A7C8A2D">
      <w:pPr>
        <w:pStyle w:val="6"/>
        <w:keepNext w:val="0"/>
        <w:keepLines w:val="0"/>
        <w:pageBreakBefore w:val="0"/>
        <w:kinsoku/>
        <w:wordWrap w:val="0"/>
        <w:overflowPunct/>
        <w:topLinePunct/>
        <w:autoSpaceDE/>
        <w:autoSpaceDN/>
        <w:bidi w:val="0"/>
        <w:adjustRightInd/>
        <w:spacing w:before="0" w:beforeAutospacing="0" w:after="0" w:afterAutospacing="0" w:line="440" w:lineRule="exact"/>
        <w:ind w:left="0" w:leftChars="0" w:firstLine="602"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sz w:val="30"/>
          <w:szCs w:val="30"/>
        </w:rPr>
        <w:br w:type="page"/>
      </w:r>
      <w:r>
        <w:rPr>
          <w:rStyle w:val="250"/>
          <w:rFonts w:hint="eastAsia" w:ascii="仿宋" w:hAnsi="仿宋" w:eastAsia="仿宋" w:cs="仿宋"/>
          <w:b/>
          <w:bCs/>
          <w:color w:val="auto"/>
          <w:sz w:val="24"/>
          <w:szCs w:val="24"/>
          <w:highlight w:val="none"/>
        </w:rPr>
        <w:t>一、总则</w:t>
      </w:r>
    </w:p>
    <w:p w14:paraId="4B94B5A3">
      <w:pPr>
        <w:pageBreakBefore w:val="0"/>
        <w:kinsoku/>
        <w:wordWrap w:val="0"/>
        <w:overflowPunct/>
        <w:topLinePunct/>
        <w:autoSpaceDE/>
        <w:autoSpaceDN/>
        <w:bidi w:val="0"/>
        <w:adjustRightInd/>
        <w:spacing w:beforeAutospacing="0" w:afterAutospacing="0" w:line="440" w:lineRule="exact"/>
        <w:ind w:left="0" w:leftChars="0" w:firstLine="482" w:firstLineChars="200"/>
        <w:jc w:val="both"/>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（一）适用范围</w:t>
      </w:r>
    </w:p>
    <w:p w14:paraId="0B2257F8">
      <w:pPr>
        <w:pageBreakBefore w:val="0"/>
        <w:kinsoku/>
        <w:wordWrap w:val="0"/>
        <w:overflowPunct/>
        <w:topLinePunct/>
        <w:autoSpaceDE/>
        <w:autoSpaceDN/>
        <w:bidi w:val="0"/>
        <w:adjustRightIn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仅适用于本次招标文件中采购项目的招标、投标、评标、定标、验收、合同履约、付款等行为（法律、法规另有规定的，从其规定）。</w:t>
      </w:r>
    </w:p>
    <w:p w14:paraId="635D9ACE">
      <w:pPr>
        <w:pageBreakBefore w:val="0"/>
        <w:kinsoku/>
        <w:wordWrap w:val="0"/>
        <w:overflowPunct/>
        <w:topLinePunct/>
        <w:autoSpaceDE/>
        <w:autoSpaceDN/>
        <w:bidi w:val="0"/>
        <w:adjustRightInd/>
        <w:spacing w:beforeAutospacing="0" w:afterAutospacing="0" w:line="440" w:lineRule="exact"/>
        <w:ind w:left="0" w:leftChars="0"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（二）定义</w:t>
      </w:r>
    </w:p>
    <w:p w14:paraId="53B1CFFD">
      <w:pPr>
        <w:keepNext w:val="0"/>
        <w:keepLines w:val="0"/>
        <w:pageBreakBefore w:val="0"/>
        <w:widowControl w:val="0"/>
        <w:kinsoku/>
        <w:wordWrap w:val="0"/>
        <w:overflowPunct/>
        <w:topLinePunct/>
        <w:autoSpaceDE/>
        <w:autoSpaceDN/>
        <w:bidi w:val="0"/>
        <w:adjustRightInd/>
        <w:snapToGri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1.“采购人”系指按政府采购有关规定，</w:t>
      </w:r>
      <w:r>
        <w:rPr>
          <w:rFonts w:hint="eastAsia" w:ascii="仿宋" w:hAnsi="仿宋" w:eastAsia="仿宋" w:cs="仿宋"/>
          <w:color w:val="auto"/>
          <w:sz w:val="24"/>
          <w:szCs w:val="24"/>
          <w:highlight w:val="none"/>
          <w:lang w:eastAsia="zh-CN"/>
        </w:rPr>
        <w:t>委托</w:t>
      </w:r>
      <w:r>
        <w:rPr>
          <w:rFonts w:hint="eastAsia" w:ascii="仿宋" w:hAnsi="仿宋" w:eastAsia="仿宋" w:cs="仿宋"/>
          <w:color w:val="auto"/>
          <w:sz w:val="24"/>
          <w:szCs w:val="24"/>
          <w:highlight w:val="none"/>
        </w:rPr>
        <w:t>本次</w:t>
      </w:r>
      <w:r>
        <w:rPr>
          <w:rFonts w:hint="eastAsia" w:ascii="仿宋" w:hAnsi="仿宋" w:eastAsia="仿宋" w:cs="仿宋"/>
          <w:color w:val="auto"/>
          <w:sz w:val="24"/>
          <w:szCs w:val="24"/>
          <w:highlight w:val="none"/>
          <w:lang w:eastAsia="zh-CN"/>
        </w:rPr>
        <w:t>项目</w:t>
      </w:r>
      <w:r>
        <w:rPr>
          <w:rFonts w:hint="eastAsia" w:ascii="仿宋" w:hAnsi="仿宋" w:eastAsia="仿宋" w:cs="仿宋"/>
          <w:color w:val="auto"/>
          <w:sz w:val="24"/>
          <w:szCs w:val="24"/>
          <w:highlight w:val="none"/>
        </w:rPr>
        <w:t>招标的</w:t>
      </w:r>
      <w:r>
        <w:rPr>
          <w:rFonts w:hint="eastAsia" w:ascii="仿宋" w:hAnsi="仿宋" w:eastAsia="仿宋" w:cs="仿宋"/>
          <w:color w:val="auto"/>
          <w:sz w:val="24"/>
          <w:szCs w:val="24"/>
          <w:highlight w:val="none"/>
          <w:lang w:eastAsia="zh-CN"/>
        </w:rPr>
        <w:t>杭州市富阳区妇幼保健院</w:t>
      </w:r>
      <w:r>
        <w:rPr>
          <w:rFonts w:hint="eastAsia" w:ascii="仿宋" w:hAnsi="仿宋" w:eastAsia="仿宋" w:cs="仿宋"/>
          <w:color w:val="auto"/>
          <w:sz w:val="24"/>
          <w:szCs w:val="24"/>
          <w:highlight w:val="none"/>
        </w:rPr>
        <w:t>。</w:t>
      </w:r>
    </w:p>
    <w:p w14:paraId="252A3BC1">
      <w:pPr>
        <w:keepNext w:val="0"/>
        <w:keepLines w:val="0"/>
        <w:pageBreakBefore w:val="0"/>
        <w:widowControl w:val="0"/>
        <w:kinsoku/>
        <w:wordWrap w:val="0"/>
        <w:overflowPunct/>
        <w:topLinePunct/>
        <w:autoSpaceDE/>
        <w:autoSpaceDN/>
        <w:bidi w:val="0"/>
        <w:adjustRightInd/>
        <w:snapToGri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“采购代理机构”系指</w:t>
      </w:r>
      <w:r>
        <w:rPr>
          <w:rFonts w:hint="eastAsia" w:ascii="仿宋" w:hAnsi="仿宋" w:eastAsia="仿宋" w:cs="仿宋"/>
          <w:color w:val="auto"/>
          <w:sz w:val="24"/>
          <w:szCs w:val="24"/>
          <w:highlight w:val="none"/>
          <w:lang w:eastAsia="zh-CN"/>
        </w:rPr>
        <w:t>浙江五石中正工程咨询有限公司</w:t>
      </w:r>
      <w:r>
        <w:rPr>
          <w:rFonts w:hint="eastAsia" w:ascii="仿宋" w:hAnsi="仿宋" w:eastAsia="仿宋" w:cs="仿宋"/>
          <w:color w:val="auto"/>
          <w:sz w:val="24"/>
          <w:szCs w:val="24"/>
          <w:highlight w:val="none"/>
        </w:rPr>
        <w:t>。</w:t>
      </w:r>
    </w:p>
    <w:p w14:paraId="1D96DD02">
      <w:pPr>
        <w:keepNext w:val="0"/>
        <w:keepLines w:val="0"/>
        <w:pageBreakBefore w:val="0"/>
        <w:widowControl w:val="0"/>
        <w:kinsoku/>
        <w:wordWrap w:val="0"/>
        <w:overflowPunct/>
        <w:topLinePunct/>
        <w:autoSpaceDE/>
        <w:autoSpaceDN/>
        <w:bidi w:val="0"/>
        <w:adjustRightInd/>
        <w:snapToGri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.“投标人”系指响应招标、参加投标竞争的法人、其他组织或者自然人。</w:t>
      </w:r>
    </w:p>
    <w:p w14:paraId="58B07952">
      <w:pPr>
        <w:keepNext w:val="0"/>
        <w:keepLines w:val="0"/>
        <w:pageBreakBefore w:val="0"/>
        <w:widowControl w:val="0"/>
        <w:kinsoku/>
        <w:wordWrap w:val="0"/>
        <w:overflowPunct/>
        <w:topLinePunct/>
        <w:autoSpaceDE/>
        <w:autoSpaceDN/>
        <w:bidi w:val="0"/>
        <w:adjustRightInd/>
        <w:snapToGri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“负责人”系指法人企业的法定负责人，或其他组织为法律、行政法规规定代表单位行使职权的主要负责人，或自然人本人。</w:t>
      </w:r>
    </w:p>
    <w:p w14:paraId="37E99684">
      <w:pPr>
        <w:keepNext w:val="0"/>
        <w:keepLines w:val="0"/>
        <w:pageBreakBefore w:val="0"/>
        <w:widowControl w:val="0"/>
        <w:kinsoku/>
        <w:wordWrap w:val="0"/>
        <w:overflowPunct/>
        <w:topLinePunct/>
        <w:autoSpaceDE/>
        <w:autoSpaceDN/>
        <w:bidi w:val="0"/>
        <w:adjustRightInd/>
        <w:snapToGri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.“产品”系指供方按招标文件规定，须向采购人提供的一切货物、材料、设备、保险、税金</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备品备件、工具、手册及其它有关技术资料和材料。</w:t>
      </w:r>
    </w:p>
    <w:p w14:paraId="29486002">
      <w:pPr>
        <w:keepNext w:val="0"/>
        <w:keepLines w:val="0"/>
        <w:pageBreakBefore w:val="0"/>
        <w:widowControl w:val="0"/>
        <w:kinsoku/>
        <w:wordWrap w:val="0"/>
        <w:overflowPunct/>
        <w:topLinePunct/>
        <w:autoSpaceDE/>
        <w:autoSpaceDN/>
        <w:bidi w:val="0"/>
        <w:adjustRightInd/>
        <w:snapToGri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.“服务”系指招标文件规定投标人须承担的</w:t>
      </w:r>
      <w:r>
        <w:rPr>
          <w:rFonts w:hint="eastAsia" w:ascii="仿宋" w:hAnsi="仿宋" w:eastAsia="仿宋" w:cs="仿宋"/>
          <w:color w:val="auto"/>
          <w:sz w:val="24"/>
          <w:szCs w:val="24"/>
          <w:highlight w:val="none"/>
          <w:lang w:eastAsia="zh-CN"/>
        </w:rPr>
        <w:t>本项</w:t>
      </w:r>
      <w:r>
        <w:rPr>
          <w:rFonts w:hint="eastAsia" w:ascii="仿宋" w:hAnsi="仿宋" w:eastAsia="仿宋" w:cs="仿宋"/>
          <w:color w:val="auto"/>
          <w:sz w:val="24"/>
          <w:szCs w:val="24"/>
          <w:highlight w:val="none"/>
          <w:lang w:val="en-US" w:eastAsia="zh-CN"/>
        </w:rPr>
        <w:t>目产品的</w:t>
      </w:r>
      <w:r>
        <w:rPr>
          <w:rFonts w:hint="eastAsia" w:ascii="仿宋" w:hAnsi="仿宋" w:eastAsia="仿宋" w:cs="仿宋"/>
          <w:color w:val="auto"/>
          <w:sz w:val="24"/>
          <w:szCs w:val="24"/>
          <w:highlight w:val="none"/>
        </w:rPr>
        <w:t>安装、调试、技术协助、校准、培训、技术指导以及其他类似的义务。</w:t>
      </w:r>
    </w:p>
    <w:p w14:paraId="4DA958B7">
      <w:pPr>
        <w:keepNext w:val="0"/>
        <w:keepLines w:val="0"/>
        <w:pageBreakBefore w:val="0"/>
        <w:widowControl w:val="0"/>
        <w:kinsoku/>
        <w:wordWrap w:val="0"/>
        <w:overflowPunct/>
        <w:topLinePunct/>
        <w:autoSpaceDE/>
        <w:autoSpaceDN/>
        <w:bidi w:val="0"/>
        <w:adjustRightInd/>
        <w:snapToGri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.“项目”系指投标人按招标文件规定向采购人提供的产品和服务</w:t>
      </w:r>
      <w:r>
        <w:rPr>
          <w:rFonts w:hint="eastAsia" w:ascii="仿宋" w:hAnsi="仿宋" w:eastAsia="仿宋" w:cs="仿宋"/>
          <w:color w:val="auto"/>
          <w:sz w:val="24"/>
          <w:szCs w:val="24"/>
          <w:highlight w:val="none"/>
          <w:lang w:eastAsia="zh-CN"/>
        </w:rPr>
        <w:t>。</w:t>
      </w:r>
    </w:p>
    <w:p w14:paraId="706E5A1C">
      <w:pPr>
        <w:keepNext w:val="0"/>
        <w:keepLines w:val="0"/>
        <w:pageBreakBefore w:val="0"/>
        <w:widowControl w:val="0"/>
        <w:numPr>
          <w:ilvl w:val="0"/>
          <w:numId w:val="0"/>
        </w:numPr>
        <w:tabs>
          <w:tab w:val="left" w:pos="0"/>
        </w:tabs>
        <w:kinsoku/>
        <w:wordWrap w:val="0"/>
        <w:overflowPunct/>
        <w:topLinePunct/>
        <w:autoSpaceDE/>
        <w:autoSpaceDN/>
        <w:bidi w:val="0"/>
        <w:adjustRightInd/>
        <w:snapToGrid/>
        <w:spacing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电子签名”系指数据电文中以电子形式所含、所附用于识别签名人身份并表明签名人认可其中内容的数据。“公章”系指单位的法定名称章。因特殊原因需要使用冠以法定名称的业务专用章的，投标时须提供《业务专用章使用说明函》（格式见附件）。</w:t>
      </w:r>
    </w:p>
    <w:p w14:paraId="05F8AF5B">
      <w:pPr>
        <w:keepNext w:val="0"/>
        <w:keepLines w:val="0"/>
        <w:pageBreakBefore w:val="0"/>
        <w:widowControl w:val="0"/>
        <w:kinsoku/>
        <w:wordWrap w:val="0"/>
        <w:overflowPunct/>
        <w:topLinePunct/>
        <w:autoSpaceDE/>
        <w:autoSpaceDN/>
        <w:bidi w:val="0"/>
        <w:adjustRightInd/>
        <w:snapToGri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9.“电子交易平台”是指本项目政府采购活动所依托的政府采购云平台（https://www.zcygov.cn/）。</w:t>
      </w:r>
    </w:p>
    <w:p w14:paraId="2845F6C2">
      <w:pPr>
        <w:keepNext w:val="0"/>
        <w:keepLines w:val="0"/>
        <w:pageBreakBefore w:val="0"/>
        <w:widowControl w:val="0"/>
        <w:numPr>
          <w:ilvl w:val="0"/>
          <w:numId w:val="0"/>
        </w:numPr>
        <w:tabs>
          <w:tab w:val="left" w:pos="0"/>
        </w:tabs>
        <w:kinsoku/>
        <w:wordWrap w:val="0"/>
        <w:overflowPunct/>
        <w:topLinePunct/>
        <w:autoSpaceDE/>
        <w:autoSpaceDN/>
        <w:bidi w:val="0"/>
        <w:adjustRightInd/>
        <w:snapToGrid/>
        <w:spacing w:line="440" w:lineRule="exact"/>
        <w:ind w:left="0" w:leftChars="0" w:firstLine="480"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lang w:val="en-US" w:eastAsia="zh-CN"/>
        </w:rPr>
        <w:t>10.“▲”系指实质性要求条款，“★”系产品采购项目中重要技术参数；</w:t>
      </w:r>
      <w:r>
        <w:rPr>
          <w:rFonts w:hint="eastAsia" w:ascii="仿宋" w:hAnsi="仿宋" w:eastAsia="仿宋" w:cs="仿宋"/>
          <w:color w:val="auto"/>
          <w:sz w:val="24"/>
          <w:szCs w:val="24"/>
          <w:highlight w:val="none"/>
        </w:rPr>
        <w:t>“</w:t>
      </w:r>
      <w:r>
        <w:rPr>
          <w:rFonts w:hint="eastAsia" w:ascii="仿宋" w:hAnsi="仿宋" w:eastAsia="仿宋" w:cs="仿宋"/>
          <w:color w:val="auto"/>
          <w:lang w:val="en-US" w:eastAsia="zh-CN"/>
        </w:rPr>
        <w:sym w:font="Wingdings 2" w:char="0052"/>
      </w:r>
      <w:r>
        <w:rPr>
          <w:rFonts w:hint="eastAsia" w:ascii="仿宋" w:hAnsi="仿宋" w:eastAsia="仿宋" w:cs="仿宋"/>
          <w:color w:val="auto"/>
          <w:sz w:val="24"/>
          <w:szCs w:val="24"/>
          <w:highlight w:val="none"/>
        </w:rPr>
        <w:t>”系指适用本项目的要求，“☐”系指不适用本项目的要求。</w:t>
      </w:r>
    </w:p>
    <w:p w14:paraId="25602CD6">
      <w:pPr>
        <w:pageBreakBefore w:val="0"/>
        <w:kinsoku/>
        <w:wordWrap w:val="0"/>
        <w:overflowPunct/>
        <w:topLinePunct/>
        <w:autoSpaceDE/>
        <w:autoSpaceDN/>
        <w:bidi w:val="0"/>
        <w:adjustRightInd/>
        <w:spacing w:beforeAutospacing="0" w:afterAutospacing="0" w:line="440" w:lineRule="exact"/>
        <w:ind w:left="0" w:leftChars="0" w:firstLine="482" w:firstLineChars="200"/>
        <w:textAlignment w:val="auto"/>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rPr>
        <w:t>（三）</w:t>
      </w:r>
      <w:r>
        <w:rPr>
          <w:rFonts w:hint="eastAsia" w:ascii="仿宋" w:hAnsi="仿宋" w:eastAsia="仿宋" w:cs="仿宋"/>
          <w:b/>
          <w:bCs/>
          <w:color w:val="auto"/>
          <w:sz w:val="24"/>
          <w:szCs w:val="24"/>
          <w:highlight w:val="none"/>
          <w:lang w:eastAsia="zh-CN"/>
        </w:rPr>
        <w:t>投标委托</w:t>
      </w:r>
    </w:p>
    <w:p w14:paraId="7638B244">
      <w:pPr>
        <w:pageBreakBefore w:val="0"/>
        <w:kinsoku/>
        <w:wordWrap w:val="0"/>
        <w:overflowPunct/>
        <w:topLinePunct/>
        <w:autoSpaceDE/>
        <w:autoSpaceDN/>
        <w:bidi w:val="0"/>
        <w:adjustRightInd/>
        <w:spacing w:beforeAutospacing="0" w:afterAutospacing="0" w:line="440" w:lineRule="exact"/>
        <w:ind w:left="0" w:leftChars="0"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投标人可由法定代表人或其委托人进行投标，投标时须提供有效证明文件。</w:t>
      </w:r>
    </w:p>
    <w:p w14:paraId="481B826D">
      <w:pPr>
        <w:pageBreakBefore w:val="0"/>
        <w:kinsoku/>
        <w:wordWrap w:val="0"/>
        <w:overflowPunct/>
        <w:topLinePunct/>
        <w:autoSpaceDE/>
        <w:autoSpaceDN/>
        <w:bidi w:val="0"/>
        <w:adjustRightInd/>
        <w:spacing w:beforeAutospacing="0" w:afterAutospacing="0" w:line="440" w:lineRule="exact"/>
        <w:ind w:left="0" w:leftChars="0"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投标委托若存在现场演示环节，授权代表须携带有效身份证件。如授权代表不是法定代表人（负责人）（下同），须有法定代表人出具的授权委托书（格式见附件）。</w:t>
      </w:r>
    </w:p>
    <w:p w14:paraId="745B927E">
      <w:pPr>
        <w:pageBreakBefore w:val="0"/>
        <w:kinsoku/>
        <w:wordWrap w:val="0"/>
        <w:overflowPunct/>
        <w:topLinePunct/>
        <w:autoSpaceDE/>
        <w:autoSpaceDN/>
        <w:bidi w:val="0"/>
        <w:adjustRightInd/>
        <w:spacing w:beforeAutospacing="0" w:afterAutospacing="0" w:line="440" w:lineRule="exact"/>
        <w:ind w:left="0" w:leftChars="0"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（四）投标费用</w:t>
      </w:r>
    </w:p>
    <w:p w14:paraId="198B69E0">
      <w:pPr>
        <w:pageBreakBefore w:val="0"/>
        <w:kinsoku/>
        <w:overflowPunct/>
        <w:autoSpaceDE/>
        <w:autoSpaceDN/>
        <w:bidi w:val="0"/>
        <w:adjustRightIn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无论投标过程和结果如何，投标人均应自行承担所有与投标有关的全部费用。</w:t>
      </w:r>
    </w:p>
    <w:p w14:paraId="08E988B7">
      <w:pPr>
        <w:pageBreakBefore w:val="0"/>
        <w:kinsoku/>
        <w:wordWrap w:val="0"/>
        <w:overflowPunct/>
        <w:topLinePunct/>
        <w:autoSpaceDE/>
        <w:autoSpaceDN/>
        <w:bidi w:val="0"/>
        <w:adjustRightInd/>
        <w:spacing w:beforeAutospacing="0" w:afterAutospacing="0" w:line="440" w:lineRule="exact"/>
        <w:ind w:left="0" w:leftChars="0"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（五）特别说明</w:t>
      </w:r>
    </w:p>
    <w:p w14:paraId="44D3F21F">
      <w:pPr>
        <w:pageBreakBefore w:val="0"/>
        <w:kinsoku/>
        <w:overflowPunct/>
        <w:autoSpaceDE/>
        <w:autoSpaceDN/>
        <w:bidi w:val="0"/>
        <w:adjustRightIn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1.投标人应仔细阅读招标文件的所有内容，按照招标文件的要求提交投标文件，并对所提供的全部资料的真实性承担法律责任。</w:t>
      </w:r>
    </w:p>
    <w:p w14:paraId="76CC9D41">
      <w:pPr>
        <w:pageBreakBefore w:val="0"/>
        <w:kinsoku/>
        <w:overflowPunct/>
        <w:autoSpaceDE/>
        <w:autoSpaceDN/>
        <w:bidi w:val="0"/>
        <w:adjustRightIn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2.价格是评标的重要因素之一，但最低报价不是中标的唯一依据。</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不得进行影响产品质量或者诚信履约的恶意报价。</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在项目评审前准备好报价核算、报价明细、报价说明等材料，以备</w:t>
      </w:r>
      <w:r>
        <w:rPr>
          <w:rFonts w:hint="eastAsia" w:ascii="仿宋" w:hAnsi="仿宋" w:eastAsia="仿宋" w:cs="仿宋"/>
          <w:color w:val="auto"/>
          <w:sz w:val="24"/>
          <w:szCs w:val="24"/>
          <w:highlight w:val="none"/>
          <w:lang w:eastAsia="zh-CN"/>
        </w:rPr>
        <w:t>评标委员会</w:t>
      </w:r>
      <w:r>
        <w:rPr>
          <w:rFonts w:hint="eastAsia" w:ascii="仿宋" w:hAnsi="仿宋" w:eastAsia="仿宋" w:cs="仿宋"/>
          <w:color w:val="auto"/>
          <w:sz w:val="24"/>
          <w:szCs w:val="24"/>
          <w:highlight w:val="none"/>
        </w:rPr>
        <w:t>核查。</w:t>
      </w:r>
      <w:r>
        <w:rPr>
          <w:rFonts w:hint="eastAsia" w:ascii="仿宋" w:hAnsi="仿宋" w:eastAsia="仿宋" w:cs="仿宋"/>
          <w:b/>
          <w:bCs/>
          <w:color w:val="auto"/>
          <w:sz w:val="24"/>
          <w:szCs w:val="24"/>
          <w:highlight w:val="none"/>
          <w:u w:val="none"/>
          <w:lang w:eastAsia="zh-CN"/>
        </w:rPr>
        <w:t>▲</w:t>
      </w:r>
      <w:r>
        <w:rPr>
          <w:rFonts w:hint="eastAsia" w:ascii="仿宋" w:hAnsi="仿宋" w:eastAsia="仿宋" w:cs="仿宋"/>
          <w:color w:val="auto"/>
          <w:sz w:val="24"/>
          <w:szCs w:val="24"/>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报价低于项目预算50%的，应当在报价文件中详细阐述不影响产品质量或者诚信履约的具体原因</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投标人</w:t>
      </w:r>
      <w:r>
        <w:rPr>
          <w:rFonts w:hint="eastAsia" w:ascii="仿宋" w:hAnsi="仿宋" w:eastAsia="仿宋" w:cs="仿宋"/>
          <w:color w:val="auto"/>
          <w:sz w:val="24"/>
          <w:szCs w:val="24"/>
          <w:highlight w:val="none"/>
          <w:lang w:eastAsia="zh-CN"/>
        </w:rPr>
        <w:t>未提供相应材料的</w:t>
      </w:r>
      <w:r>
        <w:rPr>
          <w:rFonts w:hint="eastAsia" w:ascii="仿宋" w:hAnsi="仿宋" w:eastAsia="仿宋" w:cs="仿宋"/>
          <w:color w:val="auto"/>
          <w:sz w:val="24"/>
          <w:szCs w:val="24"/>
          <w:highlight w:val="none"/>
        </w:rPr>
        <w:t>，评标委员会应当将其作为无效投标处理。</w:t>
      </w:r>
    </w:p>
    <w:p w14:paraId="622FDEC3">
      <w:pPr>
        <w:pStyle w:val="6"/>
        <w:keepNext w:val="0"/>
        <w:keepLines w:val="0"/>
        <w:pageBreakBefore w:val="0"/>
        <w:kinsoku/>
        <w:overflowPunct/>
        <w:autoSpaceDE/>
        <w:autoSpaceDN/>
        <w:bidi w:val="0"/>
        <w:adjustRightInd/>
        <w:spacing w:before="0" w:beforeAutospacing="0" w:after="0" w:afterAutospacing="0" w:line="440" w:lineRule="exact"/>
        <w:ind w:left="0" w:leftChars="0" w:firstLine="482"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二、招标文件</w:t>
      </w:r>
    </w:p>
    <w:p w14:paraId="5CA99323">
      <w:pPr>
        <w:pageBreakBefore w:val="0"/>
        <w:kinsoku/>
        <w:wordWrap w:val="0"/>
        <w:overflowPunct/>
        <w:topLinePunct/>
        <w:autoSpaceDE/>
        <w:autoSpaceDN/>
        <w:bidi w:val="0"/>
        <w:adjustRightInd/>
        <w:spacing w:beforeAutospacing="0" w:afterAutospacing="0" w:line="440" w:lineRule="exact"/>
        <w:ind w:left="0" w:leftChars="0"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（一）招标文件的澄清</w:t>
      </w:r>
    </w:p>
    <w:p w14:paraId="234E7164">
      <w:pPr>
        <w:pageBreakBefore w:val="0"/>
        <w:kinsoku/>
        <w:wordWrap w:val="0"/>
        <w:overflowPunct/>
        <w:topLinePunct/>
        <w:autoSpaceDE/>
        <w:autoSpaceDN/>
        <w:bidi w:val="0"/>
        <w:adjustRightIn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1.已获取招标文件的潜在投标人，应认真阅读本招标文件，发现其中有误或有不合理要求的，应当根据第二章 投标人须知 十二、合同签订及其他“（五）询问、质疑和投诉”的相关规定，应于投标截止时间前，以书面形式（加盖公章的纸质信件和数据电文，包括传真、电子数据交换和电子邮件）（下同）向采购代理机构提出。采购代理机构将在规定时间内，以书面形式予以答复。</w:t>
      </w:r>
    </w:p>
    <w:p w14:paraId="24FE30F6">
      <w:pPr>
        <w:pageBreakBefore w:val="0"/>
        <w:kinsoku/>
        <w:wordWrap w:val="0"/>
        <w:overflowPunct/>
        <w:topLinePunct/>
        <w:autoSpaceDE/>
        <w:autoSpaceDN/>
        <w:bidi w:val="0"/>
        <w:adjustRightIn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2.采购代理机构将视情况确定是否有必要在开标前对招标文件进行澄清，如有必要，将通过政采云平台</w:t>
      </w:r>
      <w:r>
        <w:rPr>
          <w:rFonts w:hint="eastAsia" w:ascii="仿宋" w:hAnsi="仿宋" w:eastAsia="仿宋" w:cs="仿宋"/>
          <w:color w:val="auto"/>
          <w:sz w:val="24"/>
          <w:szCs w:val="24"/>
          <w:highlight w:val="none"/>
          <w:lang w:eastAsia="zh-CN"/>
        </w:rPr>
        <w:t>以公告形式予以澄清。</w:t>
      </w:r>
    </w:p>
    <w:p w14:paraId="093C00EE">
      <w:pPr>
        <w:pageBreakBefore w:val="0"/>
        <w:kinsoku/>
        <w:wordWrap w:val="0"/>
        <w:overflowPunct/>
        <w:topLinePunct/>
        <w:autoSpaceDE/>
        <w:autoSpaceDN/>
        <w:bidi w:val="0"/>
        <w:adjustRightInd/>
        <w:spacing w:beforeAutospacing="0" w:afterAutospacing="0" w:line="440" w:lineRule="exact"/>
        <w:ind w:left="0" w:leftChars="0"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（二）招标文件的修改</w:t>
      </w:r>
    </w:p>
    <w:p w14:paraId="0A39B043">
      <w:pPr>
        <w:pageBreakBefore w:val="0"/>
        <w:kinsoku/>
        <w:wordWrap w:val="0"/>
        <w:overflowPunct/>
        <w:topLinePunct/>
        <w:autoSpaceDE/>
        <w:autoSpaceDN/>
        <w:bidi w:val="0"/>
        <w:adjustRightIn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1.在投标截止期前任何时候，采购人和采购代理机构无论是出于何种原因，均可对招标文件进行修改，并将修改的内容以更正公告的形式在相关网站发布并通过政采云平台通知所有获取招标文件的潜在投标人。</w:t>
      </w:r>
    </w:p>
    <w:p w14:paraId="564A0D73">
      <w:pPr>
        <w:pageBreakBefore w:val="0"/>
        <w:kinsoku/>
        <w:wordWrap w:val="0"/>
        <w:overflowPunct/>
        <w:topLinePunct/>
        <w:autoSpaceDE/>
        <w:autoSpaceDN/>
        <w:bidi w:val="0"/>
        <w:adjustRightIn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2.招标文件澄清、答复、修改、补充的内容为招标文件的组成部分。当招标文件与招标文件的答复、澄清、修改、补充通知就同一内容的表述不一致时，以最后发出的公告为准。</w:t>
      </w:r>
    </w:p>
    <w:p w14:paraId="22E18FB9">
      <w:pPr>
        <w:pageBreakBefore w:val="0"/>
        <w:kinsoku/>
        <w:wordWrap w:val="0"/>
        <w:overflowPunct/>
        <w:topLinePunct/>
        <w:autoSpaceDE/>
        <w:autoSpaceDN/>
        <w:bidi w:val="0"/>
        <w:adjustRightIn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为使投标人有足够的时间按招标文件修改要求修正投标文件，采购代理机构可酌情推迟投标的截止日期和开标日期，并将修改的内容以更正公告的形式在相关网站发布并通过政采云平台通知所有获取招标文件的潜在投标人。</w:t>
      </w:r>
    </w:p>
    <w:p w14:paraId="793FB9BF">
      <w:pPr>
        <w:pageBreakBefore w:val="0"/>
        <w:kinsoku/>
        <w:wordWrap w:val="0"/>
        <w:overflowPunct/>
        <w:topLinePunct/>
        <w:autoSpaceDE/>
        <w:autoSpaceDN/>
        <w:bidi w:val="0"/>
        <w:adjustRightIn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4.更正公告的内容将作为招标文件的组成部分，对所有投标人均具有约束力。</w:t>
      </w:r>
    </w:p>
    <w:p w14:paraId="7D4CAD89">
      <w:pPr>
        <w:pageBreakBefore w:val="0"/>
        <w:kinsoku/>
        <w:wordWrap w:val="0"/>
        <w:overflowPunct/>
        <w:topLinePunct/>
        <w:autoSpaceDE/>
        <w:autoSpaceDN/>
        <w:bidi w:val="0"/>
        <w:adjustRightInd/>
        <w:spacing w:beforeAutospacing="0" w:afterAutospacing="0" w:line="440" w:lineRule="exact"/>
        <w:ind w:left="0" w:leftChars="0"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▲投标文件未按招标文件的最终澄清、修改的内容进行编制的，</w:t>
      </w:r>
      <w:r>
        <w:rPr>
          <w:rFonts w:hint="eastAsia" w:ascii="仿宋" w:hAnsi="仿宋" w:eastAsia="仿宋" w:cs="仿宋"/>
          <w:b/>
          <w:bCs/>
          <w:color w:val="auto"/>
          <w:sz w:val="24"/>
          <w:szCs w:val="24"/>
          <w:highlight w:val="none"/>
          <w:lang w:eastAsia="zh-CN"/>
        </w:rPr>
        <w:t>又不符合实质性要求的，</w:t>
      </w:r>
      <w:r>
        <w:rPr>
          <w:rFonts w:hint="eastAsia" w:ascii="仿宋" w:hAnsi="仿宋" w:eastAsia="仿宋" w:cs="仿宋"/>
          <w:b/>
          <w:bCs/>
          <w:color w:val="auto"/>
          <w:sz w:val="24"/>
          <w:szCs w:val="24"/>
          <w:highlight w:val="none"/>
        </w:rPr>
        <w:t>投标无效。</w:t>
      </w:r>
    </w:p>
    <w:p w14:paraId="1CA7FF29">
      <w:pPr>
        <w:pStyle w:val="6"/>
        <w:keepNext w:val="0"/>
        <w:keepLines w:val="0"/>
        <w:pageBreakBefore w:val="0"/>
        <w:kinsoku/>
        <w:overflowPunct/>
        <w:topLinePunct/>
        <w:autoSpaceDE/>
        <w:autoSpaceDN/>
        <w:bidi w:val="0"/>
        <w:adjustRightInd/>
        <w:spacing w:before="0" w:beforeAutospacing="0" w:after="0" w:afterAutospacing="0" w:line="440" w:lineRule="exact"/>
        <w:ind w:left="0" w:leftChars="0" w:firstLine="482"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三、投标文件</w:t>
      </w:r>
    </w:p>
    <w:p w14:paraId="05ACFEB2">
      <w:pPr>
        <w:pageBreakBefore w:val="0"/>
        <w:kinsoku/>
        <w:wordWrap w:val="0"/>
        <w:overflowPunct/>
        <w:topLinePunct/>
        <w:autoSpaceDE/>
        <w:autoSpaceDN/>
        <w:bidi w:val="0"/>
        <w:adjustRightIn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应仔细阅读招标文件中的所有内容，按照招标文件及招标技术规格要求，并结合现场踏勘，详细编制投标文件。投标人须按招标文件的要求提供相关技术参数、资料，包括采用的单位，并保证投标文件的正确性和真实性。</w:t>
      </w:r>
    </w:p>
    <w:p w14:paraId="3E7F71DC">
      <w:pPr>
        <w:pageBreakBefore w:val="0"/>
        <w:kinsoku/>
        <w:wordWrap w:val="0"/>
        <w:overflowPunct/>
        <w:topLinePunct/>
        <w:autoSpaceDE/>
        <w:autoSpaceDN/>
        <w:bidi w:val="0"/>
        <w:adjustRightInd/>
        <w:spacing w:beforeAutospacing="0" w:afterAutospacing="0" w:line="440" w:lineRule="exact"/>
        <w:ind w:left="0" w:leftChars="0" w:firstLine="480"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投标人进行电子投标应安装客户端软件—“政采云电子交易客户端”，并按照招标文件和电子交易平台的要求编制并加密投标文件。</w:t>
      </w:r>
      <w:r>
        <w:rPr>
          <w:rFonts w:hint="eastAsia" w:ascii="仿宋" w:hAnsi="仿宋" w:eastAsia="仿宋" w:cs="仿宋"/>
          <w:b/>
          <w:bCs/>
          <w:color w:val="auto"/>
          <w:sz w:val="24"/>
          <w:szCs w:val="24"/>
          <w:highlight w:val="none"/>
        </w:rPr>
        <w:t>投标人未按规定加密的投标文件，电子交易平台将拒收并提示。</w:t>
      </w:r>
    </w:p>
    <w:p w14:paraId="6C697811">
      <w:pPr>
        <w:pageBreakBefore w:val="0"/>
        <w:kinsoku/>
        <w:wordWrap w:val="0"/>
        <w:overflowPunct/>
        <w:topLinePunct/>
        <w:autoSpaceDE/>
        <w:autoSpaceDN/>
        <w:bidi w:val="0"/>
        <w:adjustRightIn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使用“政采云电子交易客户端”需要提前申领CA数字证书，申领流程请自行前往“浙江政府采购网-下载专区-电子交易客户端-CA驱动和申领流程”进行查阅。</w:t>
      </w:r>
    </w:p>
    <w:p w14:paraId="7CE8D2C8">
      <w:pPr>
        <w:pStyle w:val="7"/>
        <w:keepNext w:val="0"/>
        <w:keepLines w:val="0"/>
        <w:pageBreakBefore w:val="0"/>
        <w:kinsoku/>
        <w:wordWrap w:val="0"/>
        <w:overflowPunct/>
        <w:topLinePunct/>
        <w:autoSpaceDE/>
        <w:autoSpaceDN/>
        <w:bidi w:val="0"/>
        <w:adjustRightInd/>
        <w:snapToGrid/>
        <w:spacing w:beforeAutospacing="0" w:afterAutospacing="0" w:line="440" w:lineRule="exact"/>
        <w:ind w:left="0" w:leftChars="0" w:firstLine="482"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（一）投标文件的语言及计量</w:t>
      </w:r>
    </w:p>
    <w:p w14:paraId="40FDEE9C">
      <w:pPr>
        <w:pageBreakBefore w:val="0"/>
        <w:kinsoku/>
        <w:wordWrap w:val="0"/>
        <w:overflowPunct/>
        <w:topLinePunct/>
        <w:autoSpaceDE/>
        <w:autoSpaceDN/>
        <w:bidi w:val="0"/>
        <w:adjustRightIn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投标人的投标文件以及与采购代理机构就有关投标事宜的所有来往函电，均应以中文汉语书写。除签名、盖章、专用名称等特殊情形外，以中文汉语以外的文字表述的投标文件及函电，采购代理机构将不予接受。</w:t>
      </w:r>
    </w:p>
    <w:p w14:paraId="013B4569">
      <w:pPr>
        <w:pageBreakBefore w:val="0"/>
        <w:kinsoku/>
        <w:wordWrap w:val="0"/>
        <w:overflowPunct/>
        <w:topLinePunct/>
        <w:autoSpaceDE/>
        <w:autoSpaceDN/>
        <w:bidi w:val="0"/>
        <w:adjustRightInd/>
        <w:spacing w:beforeAutospacing="0" w:afterAutospacing="0" w:line="440" w:lineRule="exact"/>
        <w:ind w:left="0" w:leftChars="0" w:firstLine="480"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2.投标文件中如附有外文资料，须逐一对应翻译成中文汉语并附在相关外文资料后面。</w:t>
      </w:r>
      <w:r>
        <w:rPr>
          <w:rFonts w:hint="eastAsia" w:ascii="仿宋" w:hAnsi="仿宋" w:eastAsia="仿宋" w:cs="仿宋"/>
          <w:b/>
          <w:bCs/>
          <w:color w:val="auto"/>
          <w:sz w:val="24"/>
          <w:szCs w:val="24"/>
          <w:highlight w:val="none"/>
        </w:rPr>
        <w:t>▲不提供准确翻译资料的，投标无效。</w:t>
      </w:r>
    </w:p>
    <w:p w14:paraId="5F283AFB">
      <w:pPr>
        <w:pageBreakBefore w:val="0"/>
        <w:kinsoku/>
        <w:wordWrap w:val="0"/>
        <w:overflowPunct/>
        <w:topLinePunct/>
        <w:autoSpaceDE/>
        <w:autoSpaceDN/>
        <w:bidi w:val="0"/>
        <w:adjustRightIn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3.投标计量单位，招标文件已有明确规定的，使用招标文件规定的计量单位；招标文件没有规定的，应采用中华人民共和国法定计量单位（货币单位：人民币元）。</w:t>
      </w:r>
    </w:p>
    <w:p w14:paraId="64F96C8E">
      <w:pPr>
        <w:pageBreakBefore w:val="0"/>
        <w:kinsoku/>
        <w:wordWrap w:val="0"/>
        <w:overflowPunct/>
        <w:topLinePunct/>
        <w:autoSpaceDE/>
        <w:autoSpaceDN/>
        <w:bidi w:val="0"/>
        <w:adjustRightInd/>
        <w:spacing w:beforeAutospacing="0" w:afterAutospacing="0" w:line="440" w:lineRule="exact"/>
        <w:ind w:left="0" w:leftChars="0"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（二）投标文件的组成</w:t>
      </w:r>
    </w:p>
    <w:p w14:paraId="1BEF77AC">
      <w:pPr>
        <w:pageBreakBefore w:val="0"/>
        <w:kinsoku/>
        <w:wordWrap w:val="0"/>
        <w:overflowPunct/>
        <w:topLinePunct/>
        <w:autoSpaceDE/>
        <w:autoSpaceDN/>
        <w:bidi w:val="0"/>
        <w:adjustRightInd/>
        <w:spacing w:beforeAutospacing="0" w:afterAutospacing="0" w:line="440" w:lineRule="exact"/>
        <w:ind w:left="0" w:leftChars="0"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投标文件为电子投标文件。电子投标文件，按“政采云供应商项目采购-电子招投标操作指南”及本招标文件要求制作、加密并递交。电子投标文件由资格文件、商务及技术文件和报价文件组成。</w:t>
      </w:r>
    </w:p>
    <w:p w14:paraId="70F697F0">
      <w:pPr>
        <w:pageBreakBefore w:val="0"/>
        <w:kinsoku/>
        <w:wordWrap w:val="0"/>
        <w:overflowPunct/>
        <w:topLinePunct/>
        <w:autoSpaceDE/>
        <w:autoSpaceDN/>
        <w:bidi w:val="0"/>
        <w:adjustRightInd/>
        <w:spacing w:beforeAutospacing="0" w:afterAutospacing="0" w:line="440" w:lineRule="exact"/>
        <w:ind w:left="0" w:leftChars="0"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1.资格文件</w:t>
      </w:r>
    </w:p>
    <w:p w14:paraId="6ED4A3D3">
      <w:pPr>
        <w:keepNext w:val="0"/>
        <w:keepLines w:val="0"/>
        <w:pageBreakBefore w:val="0"/>
        <w:widowControl w:val="0"/>
        <w:kinsoku/>
        <w:wordWrap w:val="0"/>
        <w:overflowPunct/>
        <w:topLinePunct/>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营业执照(或事业法人登记证或其他工商等登记证明材料)复印件、税务登记证（或其它缴纳证明材料）复印件、社保登记证（或其它缴纳证明材料）复印件；实施“五证合一、一照一码”登记制度改革的，只需提供改革后取得的营业执照复印件；</w:t>
      </w:r>
      <w:r>
        <w:rPr>
          <w:rFonts w:hint="eastAsia" w:ascii="仿宋" w:hAnsi="仿宋" w:eastAsia="仿宋" w:cs="仿宋"/>
          <w:b/>
          <w:bCs/>
          <w:color w:val="auto"/>
          <w:sz w:val="24"/>
          <w:szCs w:val="24"/>
          <w:highlight w:val="none"/>
          <w:lang w:eastAsia="zh-CN"/>
        </w:rPr>
        <w:t>（可不提供）</w:t>
      </w:r>
    </w:p>
    <w:p w14:paraId="3A4AFFDA">
      <w:pPr>
        <w:keepNext w:val="0"/>
        <w:keepLines w:val="0"/>
        <w:pageBreakBefore w:val="0"/>
        <w:widowControl w:val="0"/>
        <w:kinsoku/>
        <w:wordWrap w:val="0"/>
        <w:overflowPunct/>
        <w:topLinePunct/>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符合参加政府采购活动应当具备的一般条件的承诺函（格式见附件）</w:t>
      </w:r>
      <w:r>
        <w:rPr>
          <w:rFonts w:hint="eastAsia" w:ascii="仿宋" w:hAnsi="仿宋" w:eastAsia="仿宋" w:cs="仿宋"/>
          <w:color w:val="auto"/>
          <w:sz w:val="24"/>
          <w:szCs w:val="24"/>
          <w:highlight w:val="none"/>
          <w:lang w:eastAsia="zh-CN"/>
        </w:rPr>
        <w:t>；</w:t>
      </w:r>
    </w:p>
    <w:p w14:paraId="441AA0BC">
      <w:pPr>
        <w:keepNext w:val="0"/>
        <w:keepLines w:val="0"/>
        <w:pageBreakBefore w:val="0"/>
        <w:widowControl w:val="0"/>
        <w:kinsoku/>
        <w:wordWrap w:val="0"/>
        <w:overflowPunct/>
        <w:topLinePunct/>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w:t>
      </w:r>
      <w:r>
        <w:rPr>
          <w:rFonts w:hint="eastAsia" w:cs="仿宋"/>
          <w:color w:val="auto"/>
          <w:sz w:val="24"/>
          <w:szCs w:val="24"/>
          <w:highlight w:val="none"/>
          <w:lang w:val="en-US" w:eastAsia="zh-CN"/>
        </w:rPr>
        <w:t>3</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落实政府采购政策需满足的资格要求</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highlight w:val="none"/>
          <w:u w:val="none"/>
        </w:rPr>
        <w:t>中小企业声明函</w:t>
      </w:r>
    </w:p>
    <w:p w14:paraId="0AF31281">
      <w:pPr>
        <w:keepNext w:val="0"/>
        <w:keepLines w:val="0"/>
        <w:pageBreakBefore w:val="0"/>
        <w:widowControl w:val="0"/>
        <w:kinsoku/>
        <w:wordWrap w:val="0"/>
        <w:overflowPunct/>
        <w:topLinePunct/>
        <w:autoSpaceDE/>
        <w:autoSpaceDN/>
        <w:bidi w:val="0"/>
        <w:adjustRightInd/>
        <w:snapToGrid/>
        <w:spacing w:beforeAutospacing="0" w:afterAutospacing="0" w:line="440" w:lineRule="exact"/>
        <w:ind w:left="0" w:leftChars="0"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auto"/>
          <w:sz w:val="24"/>
          <w:szCs w:val="24"/>
          <w:highlight w:val="none"/>
        </w:rPr>
        <w:t>（</w:t>
      </w:r>
      <w:r>
        <w:rPr>
          <w:rFonts w:hint="eastAsia" w:cs="仿宋"/>
          <w:color w:val="auto"/>
          <w:sz w:val="24"/>
          <w:szCs w:val="24"/>
          <w:highlight w:val="none"/>
          <w:lang w:val="en-US" w:eastAsia="zh-CN"/>
        </w:rPr>
        <w:t>4</w:t>
      </w:r>
      <w:r>
        <w:rPr>
          <w:rFonts w:hint="eastAsia" w:ascii="仿宋" w:hAnsi="仿宋" w:eastAsia="仿宋" w:cs="仿宋"/>
          <w:color w:val="auto"/>
          <w:sz w:val="24"/>
          <w:szCs w:val="24"/>
          <w:highlight w:val="none"/>
        </w:rPr>
        <w:t>）符合特定资格条件的有关证明材</w:t>
      </w:r>
      <w:r>
        <w:rPr>
          <w:rFonts w:hint="eastAsia" w:ascii="仿宋" w:hAnsi="仿宋" w:eastAsia="仿宋" w:cs="仿宋"/>
          <w:color w:val="000000" w:themeColor="text1"/>
          <w:sz w:val="24"/>
          <w:szCs w:val="24"/>
          <w:highlight w:val="none"/>
          <w14:textFill>
            <w14:solidFill>
              <w14:schemeClr w14:val="tx1"/>
            </w14:solidFill>
          </w14:textFill>
        </w:rPr>
        <w:t>料</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Cs w:val="24"/>
          <w:highlight w:val="none"/>
          <w:lang w:val="en-US" w:eastAsia="zh-CN"/>
          <w14:textFill>
            <w14:solidFill>
              <w14:schemeClr w14:val="tx1"/>
            </w14:solidFill>
          </w14:textFill>
        </w:rPr>
        <w:t>投标单位具有有效期内的</w:t>
      </w:r>
      <w:r>
        <w:rPr>
          <w:rFonts w:hint="eastAsia" w:ascii="仿宋" w:hAnsi="仿宋" w:eastAsia="仿宋" w:cs="仿宋"/>
          <w:color w:val="000000" w:themeColor="text1"/>
          <w:szCs w:val="24"/>
          <w:highlight w:val="none"/>
          <w14:textFill>
            <w14:solidFill>
              <w14:schemeClr w14:val="tx1"/>
            </w14:solidFill>
          </w14:textFill>
        </w:rPr>
        <w:t>食品经营许可证</w:t>
      </w:r>
      <w:r>
        <w:rPr>
          <w:rFonts w:hint="eastAsia" w:ascii="仿宋" w:hAnsi="仿宋" w:eastAsia="仿宋" w:cs="仿宋"/>
          <w:color w:val="000000" w:themeColor="text1"/>
          <w:sz w:val="24"/>
          <w:szCs w:val="24"/>
          <w:highlight w:val="none"/>
          <w14:textFill>
            <w14:solidFill>
              <w14:schemeClr w14:val="tx1"/>
            </w14:solidFill>
          </w14:textFill>
        </w:rPr>
        <w:t>。</w:t>
      </w:r>
    </w:p>
    <w:p w14:paraId="0D6E1A35">
      <w:pPr>
        <w:keepNext w:val="0"/>
        <w:keepLines w:val="0"/>
        <w:pageBreakBefore w:val="0"/>
        <w:widowControl w:val="0"/>
        <w:kinsoku/>
        <w:wordWrap w:val="0"/>
        <w:overflowPunct/>
        <w:topLinePunct/>
        <w:autoSpaceDE/>
        <w:autoSpaceDN/>
        <w:bidi w:val="0"/>
        <w:adjustRightInd/>
        <w:snapToGrid/>
        <w:spacing w:beforeAutospacing="0" w:afterAutospacing="0" w:line="440" w:lineRule="exact"/>
        <w:ind w:left="0" w:leftChars="0" w:firstLine="480" w:firstLineChars="200"/>
        <w:textAlignment w:val="auto"/>
        <w:rPr>
          <w:rFonts w:hint="eastAsia" w:ascii="仿宋" w:hAnsi="仿宋" w:eastAsia="仿宋" w:cs="仿宋"/>
          <w:b/>
          <w:color w:val="auto"/>
          <w:sz w:val="24"/>
          <w:szCs w:val="24"/>
          <w:highlight w:val="none"/>
        </w:rPr>
      </w:pP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cs="仿宋"/>
          <w:color w:val="000000" w:themeColor="text1"/>
          <w:sz w:val="24"/>
          <w:szCs w:val="24"/>
          <w:highlight w:val="none"/>
          <w:lang w:val="en-US" w:eastAsia="zh-CN"/>
          <w14:textFill>
            <w14:solidFill>
              <w14:schemeClr w14:val="tx1"/>
            </w14:solidFill>
          </w14:textFill>
        </w:rPr>
        <w:t>5</w:t>
      </w:r>
      <w:r>
        <w:rPr>
          <w:rFonts w:hint="eastAsia" w:ascii="仿宋" w:hAnsi="仿宋" w:eastAsia="仿宋" w:cs="仿宋"/>
          <w:color w:val="000000" w:themeColor="text1"/>
          <w:sz w:val="24"/>
          <w:szCs w:val="24"/>
          <w:highlight w:val="none"/>
          <w:lang w:val="en-US"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供应商为其他组织（即不是自然人、法人）的，提供</w:t>
      </w:r>
      <w:r>
        <w:rPr>
          <w:rFonts w:hint="eastAsia" w:ascii="仿宋" w:hAnsi="仿宋" w:eastAsia="仿宋" w:cs="仿宋"/>
          <w:color w:val="000000" w:themeColor="text1"/>
          <w:sz w:val="24"/>
          <w:szCs w:val="24"/>
          <w:highlight w:val="none"/>
          <w:lang w:eastAsia="zh-CN"/>
          <w14:textFill>
            <w14:solidFill>
              <w14:schemeClr w14:val="tx1"/>
            </w14:solidFill>
          </w14:textFill>
        </w:rPr>
        <w:t>具有独立承担民事责任能力</w:t>
      </w:r>
      <w:r>
        <w:rPr>
          <w:rFonts w:hint="eastAsia" w:ascii="仿宋" w:hAnsi="仿宋" w:eastAsia="仿宋" w:cs="仿宋"/>
          <w:color w:val="auto"/>
          <w:sz w:val="24"/>
          <w:szCs w:val="24"/>
          <w:highlight w:val="none"/>
          <w:lang w:eastAsia="zh-CN"/>
        </w:rPr>
        <w:t>的证明材料或政策依据（若有）；</w:t>
      </w:r>
    </w:p>
    <w:p w14:paraId="2101F6CC">
      <w:pPr>
        <w:pageBreakBefore w:val="0"/>
        <w:kinsoku/>
        <w:wordWrap w:val="0"/>
        <w:overflowPunct/>
        <w:topLinePunct/>
        <w:autoSpaceDE/>
        <w:autoSpaceDN/>
        <w:bidi w:val="0"/>
        <w:adjustRightInd/>
        <w:spacing w:beforeAutospacing="0" w:afterAutospacing="0" w:line="440" w:lineRule="exact"/>
        <w:ind w:left="0" w:leftChars="0"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2、商务技术文件</w:t>
      </w:r>
    </w:p>
    <w:p w14:paraId="0C3D3502">
      <w:pPr>
        <w:pageBreakBefore w:val="0"/>
        <w:kinsoku/>
        <w:wordWrap w:val="0"/>
        <w:overflowPunct/>
        <w:topLinePunct/>
        <w:autoSpaceDE/>
        <w:autoSpaceDN/>
        <w:bidi w:val="0"/>
        <w:adjustRightIn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提供有效的</w:t>
      </w:r>
      <w:r>
        <w:rPr>
          <w:rFonts w:hint="eastAsia" w:ascii="仿宋" w:hAnsi="仿宋" w:eastAsia="仿宋" w:cs="仿宋"/>
          <w:color w:val="auto"/>
          <w:sz w:val="24"/>
          <w:szCs w:val="24"/>
          <w:highlight w:val="none"/>
        </w:rPr>
        <w:t>法定代表人授权委托书（格式见附件）；</w:t>
      </w:r>
    </w:p>
    <w:p w14:paraId="3FC86846">
      <w:pPr>
        <w:pageBreakBefore w:val="0"/>
        <w:kinsoku/>
        <w:wordWrap w:val="0"/>
        <w:overflowPunct/>
        <w:topLinePunct/>
        <w:autoSpaceDE/>
        <w:autoSpaceDN/>
        <w:bidi w:val="0"/>
        <w:adjustRightInd/>
        <w:spacing w:beforeAutospacing="0" w:afterAutospacing="0" w:line="440" w:lineRule="exact"/>
        <w:ind w:left="0" w:leftChars="0"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（如法定代表人直接参加投标并对相应文件签字的，只需提供其身份证复印件正反面）</w:t>
      </w:r>
    </w:p>
    <w:p w14:paraId="57BD7BB9">
      <w:pPr>
        <w:pageBreakBefore w:val="0"/>
        <w:kinsoku/>
        <w:wordWrap w:val="0"/>
        <w:overflowPunct/>
        <w:topLinePunct/>
        <w:autoSpaceDE/>
        <w:autoSpaceDN/>
        <w:bidi w:val="0"/>
        <w:adjustRightInd/>
        <w:spacing w:beforeAutospacing="0" w:afterAutospacing="0" w:line="440" w:lineRule="exact"/>
        <w:ind w:left="0" w:leftChars="0" w:firstLine="480"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▲投标文件中法定代表人授权委托书所载内容与本项目内容有异的，投标无效</w:t>
      </w:r>
      <w:r>
        <w:rPr>
          <w:rFonts w:hint="eastAsia" w:ascii="仿宋" w:hAnsi="仿宋" w:eastAsia="仿宋" w:cs="仿宋"/>
          <w:color w:val="auto"/>
          <w:sz w:val="24"/>
          <w:szCs w:val="24"/>
          <w:highlight w:val="none"/>
          <w:lang w:eastAsia="zh-CN"/>
        </w:rPr>
        <w:t>。</w:t>
      </w:r>
    </w:p>
    <w:p w14:paraId="09419701">
      <w:pPr>
        <w:pageBreakBefore w:val="0"/>
        <w:kinsoku/>
        <w:wordWrap w:val="0"/>
        <w:overflowPunct/>
        <w:topLinePunct/>
        <w:autoSpaceDE/>
        <w:autoSpaceDN/>
        <w:bidi w:val="0"/>
        <w:adjustRightInd/>
        <w:spacing w:beforeAutospacing="0" w:afterAutospacing="0" w:line="440" w:lineRule="exact"/>
        <w:ind w:left="0" w:leftChars="0"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w:t>
      </w:r>
      <w:r>
        <w:rPr>
          <w:rFonts w:hint="eastAsia" w:ascii="仿宋" w:hAnsi="仿宋" w:eastAsia="仿宋" w:cs="仿宋"/>
          <w:bCs/>
          <w:color w:val="auto"/>
          <w:sz w:val="24"/>
          <w:szCs w:val="24"/>
          <w:highlight w:val="none"/>
          <w:lang w:val="en-US" w:eastAsia="zh-CN"/>
        </w:rPr>
        <w:t>2</w:t>
      </w:r>
      <w:r>
        <w:rPr>
          <w:rFonts w:hint="eastAsia" w:ascii="仿宋" w:hAnsi="仿宋" w:eastAsia="仿宋" w:cs="仿宋"/>
          <w:bCs/>
          <w:color w:val="auto"/>
          <w:sz w:val="24"/>
          <w:szCs w:val="24"/>
          <w:highlight w:val="none"/>
        </w:rPr>
        <w:t>）</w:t>
      </w:r>
      <w:r>
        <w:rPr>
          <w:rFonts w:hint="eastAsia" w:ascii="仿宋" w:hAnsi="仿宋" w:eastAsia="仿宋" w:cs="仿宋"/>
          <w:bCs/>
          <w:color w:val="auto"/>
          <w:sz w:val="24"/>
          <w:szCs w:val="24"/>
          <w:highlight w:val="none"/>
          <w:lang w:eastAsia="zh-CN"/>
        </w:rPr>
        <w:t>投标响应函</w:t>
      </w:r>
      <w:r>
        <w:rPr>
          <w:rFonts w:hint="eastAsia" w:ascii="仿宋" w:hAnsi="仿宋" w:eastAsia="仿宋" w:cs="仿宋"/>
          <w:color w:val="auto"/>
          <w:sz w:val="24"/>
          <w:szCs w:val="24"/>
          <w:highlight w:val="none"/>
        </w:rPr>
        <w:t>（格式见附件）；</w:t>
      </w:r>
    </w:p>
    <w:p w14:paraId="23F1BACF">
      <w:pPr>
        <w:pageBreakBefore w:val="0"/>
        <w:kinsoku/>
        <w:wordWrap w:val="0"/>
        <w:overflowPunct/>
        <w:topLinePunct/>
        <w:autoSpaceDE/>
        <w:autoSpaceDN/>
        <w:bidi w:val="0"/>
        <w:adjustRightInd/>
        <w:spacing w:beforeAutospacing="0" w:afterAutospacing="0" w:line="440" w:lineRule="exact"/>
        <w:ind w:left="0" w:leftChars="0"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w:t>
      </w:r>
      <w:r>
        <w:rPr>
          <w:rFonts w:hint="eastAsia" w:ascii="仿宋" w:hAnsi="仿宋" w:eastAsia="仿宋" w:cs="仿宋"/>
          <w:bCs/>
          <w:color w:val="auto"/>
          <w:sz w:val="24"/>
          <w:szCs w:val="24"/>
          <w:highlight w:val="none"/>
          <w:lang w:val="en-US" w:eastAsia="zh-CN"/>
        </w:rPr>
        <w:t>3</w:t>
      </w:r>
      <w:r>
        <w:rPr>
          <w:rFonts w:hint="eastAsia" w:ascii="仿宋" w:hAnsi="仿宋" w:eastAsia="仿宋" w:cs="仿宋"/>
          <w:bCs/>
          <w:color w:val="auto"/>
          <w:sz w:val="24"/>
          <w:szCs w:val="24"/>
          <w:highlight w:val="none"/>
        </w:rPr>
        <w:t>）</w:t>
      </w:r>
      <w:r>
        <w:rPr>
          <w:rFonts w:hint="eastAsia" w:ascii="仿宋" w:hAnsi="仿宋" w:eastAsia="仿宋" w:cs="仿宋"/>
          <w:color w:val="auto"/>
          <w:sz w:val="24"/>
          <w:szCs w:val="24"/>
          <w:highlight w:val="none"/>
        </w:rPr>
        <w:t>政府采购供应商廉洁自律承诺书 （格式见附件）；</w:t>
      </w:r>
    </w:p>
    <w:p w14:paraId="7A9949D0">
      <w:pPr>
        <w:pageBreakBefore w:val="0"/>
        <w:kinsoku/>
        <w:wordWrap w:val="0"/>
        <w:overflowPunct/>
        <w:topLinePunct/>
        <w:autoSpaceDE/>
        <w:autoSpaceDN/>
        <w:bidi w:val="0"/>
        <w:adjustRightInd/>
        <w:spacing w:beforeAutospacing="0" w:afterAutospacing="0" w:line="440" w:lineRule="exact"/>
        <w:ind w:left="0" w:leftChars="0"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w:t>
      </w:r>
      <w:r>
        <w:rPr>
          <w:rFonts w:hint="eastAsia" w:ascii="仿宋" w:hAnsi="仿宋" w:eastAsia="仿宋" w:cs="仿宋"/>
          <w:bCs/>
          <w:color w:val="auto"/>
          <w:sz w:val="24"/>
          <w:szCs w:val="24"/>
          <w:highlight w:val="none"/>
          <w:lang w:val="en-US" w:eastAsia="zh-CN"/>
        </w:rPr>
        <w:t>4</w:t>
      </w:r>
      <w:r>
        <w:rPr>
          <w:rFonts w:hint="eastAsia" w:ascii="仿宋" w:hAnsi="仿宋" w:eastAsia="仿宋" w:cs="仿宋"/>
          <w:bCs/>
          <w:color w:val="auto"/>
          <w:sz w:val="24"/>
          <w:szCs w:val="24"/>
          <w:highlight w:val="none"/>
        </w:rPr>
        <w:t>）廉政承诺书</w:t>
      </w:r>
      <w:r>
        <w:rPr>
          <w:rFonts w:hint="eastAsia" w:ascii="仿宋" w:hAnsi="仿宋" w:eastAsia="仿宋" w:cs="仿宋"/>
          <w:color w:val="auto"/>
          <w:sz w:val="24"/>
          <w:szCs w:val="24"/>
          <w:highlight w:val="none"/>
        </w:rPr>
        <w:t>（格式见附件）；</w:t>
      </w:r>
    </w:p>
    <w:p w14:paraId="1947FC68">
      <w:pPr>
        <w:pageBreakBefore w:val="0"/>
        <w:kinsoku/>
        <w:wordWrap w:val="0"/>
        <w:overflowPunct/>
        <w:topLinePunct/>
        <w:autoSpaceDE/>
        <w:autoSpaceDN/>
        <w:bidi w:val="0"/>
        <w:adjustRightInd/>
        <w:spacing w:beforeAutospacing="0" w:afterAutospacing="0" w:line="440" w:lineRule="exact"/>
        <w:ind w:left="0" w:leftChars="0"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w:t>
      </w:r>
      <w:r>
        <w:rPr>
          <w:rFonts w:hint="eastAsia" w:ascii="仿宋" w:hAnsi="仿宋" w:eastAsia="仿宋" w:cs="仿宋"/>
          <w:bCs/>
          <w:color w:val="auto"/>
          <w:sz w:val="24"/>
          <w:szCs w:val="24"/>
          <w:highlight w:val="none"/>
          <w:lang w:val="en-US" w:eastAsia="zh-CN"/>
        </w:rPr>
        <w:t>5</w:t>
      </w:r>
      <w:r>
        <w:rPr>
          <w:rFonts w:hint="eastAsia" w:ascii="仿宋" w:hAnsi="仿宋" w:eastAsia="仿宋" w:cs="仿宋"/>
          <w:bCs/>
          <w:color w:val="auto"/>
          <w:sz w:val="24"/>
          <w:szCs w:val="24"/>
          <w:highlight w:val="none"/>
        </w:rPr>
        <w:t>）</w:t>
      </w:r>
      <w:r>
        <w:rPr>
          <w:rFonts w:hint="eastAsia" w:ascii="仿宋" w:hAnsi="仿宋" w:eastAsia="仿宋" w:cs="仿宋"/>
          <w:color w:val="auto"/>
          <w:sz w:val="24"/>
          <w:szCs w:val="24"/>
          <w:highlight w:val="none"/>
        </w:rPr>
        <w:t>投标人情况介绍(格式见附件)；</w:t>
      </w:r>
    </w:p>
    <w:p w14:paraId="7EA027C3">
      <w:pPr>
        <w:pageBreakBefore w:val="0"/>
        <w:kinsoku/>
        <w:wordWrap w:val="0"/>
        <w:overflowPunct/>
        <w:topLinePunct/>
        <w:autoSpaceDE/>
        <w:autoSpaceDN/>
        <w:bidi w:val="0"/>
        <w:adjustRightInd/>
        <w:spacing w:beforeAutospacing="0" w:afterAutospacing="0" w:line="440" w:lineRule="exact"/>
        <w:ind w:left="0" w:leftChars="0"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w:t>
      </w:r>
      <w:r>
        <w:rPr>
          <w:rFonts w:hint="eastAsia" w:ascii="仿宋" w:hAnsi="仿宋" w:eastAsia="仿宋" w:cs="仿宋"/>
          <w:bCs/>
          <w:color w:val="auto"/>
          <w:sz w:val="24"/>
          <w:szCs w:val="24"/>
          <w:highlight w:val="none"/>
          <w:lang w:val="en-US" w:eastAsia="zh-CN"/>
        </w:rPr>
        <w:t>6</w:t>
      </w:r>
      <w:r>
        <w:rPr>
          <w:rFonts w:hint="eastAsia" w:ascii="仿宋" w:hAnsi="仿宋" w:eastAsia="仿宋" w:cs="仿宋"/>
          <w:bCs/>
          <w:color w:val="auto"/>
          <w:sz w:val="24"/>
          <w:szCs w:val="24"/>
          <w:highlight w:val="none"/>
        </w:rPr>
        <w:t>）投标人认为有必要提供的其他资信文件或说明。</w:t>
      </w:r>
    </w:p>
    <w:p w14:paraId="32490C9C">
      <w:pPr>
        <w:pageBreakBefore w:val="0"/>
        <w:kinsoku/>
        <w:wordWrap w:val="0"/>
        <w:overflowPunct/>
        <w:topLinePunct/>
        <w:autoSpaceDE/>
        <w:autoSpaceDN/>
        <w:bidi w:val="0"/>
        <w:adjustRightInd/>
        <w:spacing w:beforeAutospacing="0" w:afterAutospacing="0" w:line="440" w:lineRule="exact"/>
        <w:ind w:left="0" w:leftChars="0" w:firstLine="482" w:firstLineChars="200"/>
        <w:textAlignment w:val="auto"/>
        <w:rPr>
          <w:rFonts w:hint="eastAsia" w:ascii="仿宋" w:hAnsi="仿宋" w:eastAsia="仿宋" w:cs="仿宋"/>
          <w:b/>
          <w:bCs/>
          <w:i w:val="0"/>
          <w:iCs w:val="0"/>
          <w:color w:val="auto"/>
          <w:sz w:val="24"/>
          <w:szCs w:val="24"/>
          <w:highlight w:val="none"/>
          <w:lang w:eastAsia="zh-CN"/>
        </w:rPr>
      </w:pPr>
      <w:r>
        <w:rPr>
          <w:rFonts w:hint="eastAsia" w:ascii="仿宋" w:hAnsi="仿宋" w:eastAsia="仿宋" w:cs="仿宋"/>
          <w:b/>
          <w:bCs/>
          <w:i w:val="0"/>
          <w:iCs w:val="0"/>
          <w:color w:val="auto"/>
          <w:sz w:val="24"/>
          <w:szCs w:val="24"/>
          <w:highlight w:val="none"/>
          <w:lang w:eastAsia="zh-CN"/>
        </w:rPr>
        <w:t>（以下内容</w:t>
      </w:r>
      <w:r>
        <w:rPr>
          <w:rFonts w:hint="eastAsia" w:ascii="仿宋" w:hAnsi="仿宋" w:eastAsia="仿宋" w:cs="仿宋"/>
          <w:b/>
          <w:bCs/>
          <w:i w:val="0"/>
          <w:iCs w:val="0"/>
          <w:color w:val="auto"/>
          <w:sz w:val="24"/>
          <w:szCs w:val="24"/>
          <w:highlight w:val="none"/>
          <w:lang w:val="en-US" w:eastAsia="zh-CN"/>
        </w:rPr>
        <w:t>可</w:t>
      </w:r>
      <w:r>
        <w:rPr>
          <w:rFonts w:hint="eastAsia" w:ascii="仿宋" w:hAnsi="仿宋" w:eastAsia="仿宋" w:cs="仿宋"/>
          <w:b/>
          <w:bCs/>
          <w:i w:val="0"/>
          <w:iCs w:val="0"/>
          <w:color w:val="auto"/>
          <w:sz w:val="24"/>
          <w:szCs w:val="24"/>
          <w:highlight w:val="none"/>
          <w:lang w:eastAsia="zh-CN"/>
        </w:rPr>
        <w:t>按项目评标内容提供）</w:t>
      </w:r>
    </w:p>
    <w:p w14:paraId="2F2546C6">
      <w:pPr>
        <w:pageBreakBefore w:val="0"/>
        <w:kinsoku/>
        <w:wordWrap w:val="0"/>
        <w:overflowPunct/>
        <w:topLinePunct/>
        <w:autoSpaceDE/>
        <w:autoSpaceDN/>
        <w:bidi w:val="0"/>
        <w:adjustRightInd/>
        <w:spacing w:beforeAutospacing="0" w:afterAutospacing="0" w:line="440" w:lineRule="exact"/>
        <w:ind w:left="0" w:leftChars="0"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）关于本项目的详细组织实施方案；</w:t>
      </w:r>
    </w:p>
    <w:p w14:paraId="6E079D05">
      <w:pPr>
        <w:pageBreakBefore w:val="0"/>
        <w:kinsoku/>
        <w:wordWrap w:val="0"/>
        <w:overflowPunct/>
        <w:topLinePunct/>
        <w:autoSpaceDE/>
        <w:autoSpaceDN/>
        <w:bidi w:val="0"/>
        <w:adjustRightIn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w:t>
      </w:r>
      <w:r>
        <w:rPr>
          <w:rFonts w:hint="eastAsia" w:ascii="仿宋" w:hAnsi="仿宋" w:eastAsia="仿宋" w:cs="仿宋"/>
          <w:bCs/>
          <w:color w:val="auto"/>
          <w:sz w:val="24"/>
          <w:szCs w:val="24"/>
          <w:highlight w:val="none"/>
        </w:rPr>
        <w:t>节能环保等的资质证书或文件（若有）；</w:t>
      </w:r>
    </w:p>
    <w:p w14:paraId="253BDDCD">
      <w:pPr>
        <w:pageBreakBefore w:val="0"/>
        <w:kinsoku/>
        <w:wordWrap w:val="0"/>
        <w:overflowPunct/>
        <w:topLinePunct/>
        <w:autoSpaceDE/>
        <w:autoSpaceDN/>
        <w:bidi w:val="0"/>
        <w:adjustRightIn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）商务技术偏离表(格式见附件)；</w:t>
      </w:r>
    </w:p>
    <w:p w14:paraId="6AC83F4F">
      <w:pPr>
        <w:pageBreakBefore w:val="0"/>
        <w:kinsoku/>
        <w:wordWrap w:val="0"/>
        <w:overflowPunct/>
        <w:topLinePunct/>
        <w:autoSpaceDE/>
        <w:autoSpaceDN/>
        <w:bidi w:val="0"/>
        <w:adjustRightIn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0</w:t>
      </w:r>
      <w:r>
        <w:rPr>
          <w:rFonts w:hint="eastAsia" w:ascii="仿宋" w:hAnsi="仿宋" w:eastAsia="仿宋" w:cs="仿宋"/>
          <w:color w:val="auto"/>
          <w:sz w:val="24"/>
          <w:szCs w:val="24"/>
          <w:highlight w:val="none"/>
        </w:rPr>
        <w:t>）投标人同类项目实施业绩一览表(格式见附件)；</w:t>
      </w:r>
    </w:p>
    <w:p w14:paraId="006C3835">
      <w:pPr>
        <w:pageBreakBefore w:val="0"/>
        <w:kinsoku/>
        <w:wordWrap w:val="0"/>
        <w:overflowPunct/>
        <w:topLinePunct/>
        <w:autoSpaceDE/>
        <w:autoSpaceDN/>
        <w:bidi w:val="0"/>
        <w:adjustRightIn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）项目实施人员（主要从业人员及其技术资格）一览表(格式见附件)；</w:t>
      </w:r>
    </w:p>
    <w:p w14:paraId="33F32B74">
      <w:pPr>
        <w:pageBreakBefore w:val="0"/>
        <w:kinsoku/>
        <w:wordWrap w:val="0"/>
        <w:overflowPunct/>
        <w:topLinePunct/>
        <w:autoSpaceDE/>
        <w:autoSpaceDN/>
        <w:bidi w:val="0"/>
        <w:adjustRightIn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）设备投入一览表（若有）(格式见附件)；</w:t>
      </w:r>
    </w:p>
    <w:p w14:paraId="22610D9E">
      <w:pPr>
        <w:pageBreakBefore w:val="0"/>
        <w:kinsoku/>
        <w:wordWrap w:val="0"/>
        <w:overflowPunct/>
        <w:topLinePunct/>
        <w:autoSpaceDE/>
        <w:autoSpaceDN/>
        <w:bidi w:val="0"/>
        <w:adjustRightIn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）技术培训、运维保障、售后服务、验收方案的内容和措施；</w:t>
      </w:r>
    </w:p>
    <w:p w14:paraId="3E1B807B">
      <w:pPr>
        <w:pageBreakBefore w:val="0"/>
        <w:kinsoku/>
        <w:wordWrap w:val="0"/>
        <w:overflowPunct/>
        <w:topLinePunct/>
        <w:autoSpaceDE/>
        <w:autoSpaceDN/>
        <w:bidi w:val="0"/>
        <w:adjustRightIn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）投标人认为有必要提供的其他文件和说明（格式自拟）。</w:t>
      </w:r>
    </w:p>
    <w:p w14:paraId="2F277BA9">
      <w:pPr>
        <w:pageBreakBefore w:val="0"/>
        <w:kinsoku/>
        <w:wordWrap w:val="0"/>
        <w:overflowPunct/>
        <w:topLinePunct/>
        <w:autoSpaceDE/>
        <w:autoSpaceDN/>
        <w:bidi w:val="0"/>
        <w:adjustRightInd/>
        <w:spacing w:beforeAutospacing="0" w:afterAutospacing="0" w:line="440" w:lineRule="exact"/>
        <w:ind w:left="0" w:leftChars="0"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3.报价文件：</w:t>
      </w:r>
    </w:p>
    <w:p w14:paraId="78200490">
      <w:pPr>
        <w:pageBreakBefore w:val="0"/>
        <w:kinsoku/>
        <w:wordWrap w:val="0"/>
        <w:overflowPunct/>
        <w:topLinePunct/>
        <w:autoSpaceDE/>
        <w:autoSpaceDN/>
        <w:bidi w:val="0"/>
        <w:adjustRightIn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开标</w:t>
      </w:r>
      <w:r>
        <w:rPr>
          <w:rFonts w:hint="eastAsia" w:ascii="仿宋" w:hAnsi="仿宋" w:eastAsia="仿宋" w:cs="仿宋"/>
          <w:color w:val="auto"/>
          <w:sz w:val="24"/>
          <w:szCs w:val="24"/>
          <w:highlight w:val="none"/>
        </w:rPr>
        <w:t>一览表（格式见附件）；</w:t>
      </w:r>
    </w:p>
    <w:p w14:paraId="094F2D84">
      <w:pPr>
        <w:pageBreakBefore w:val="0"/>
        <w:kinsoku/>
        <w:wordWrap w:val="0"/>
        <w:overflowPunct/>
        <w:topLinePunct/>
        <w:autoSpaceDE/>
        <w:autoSpaceDN/>
        <w:bidi w:val="0"/>
        <w:adjustRightIn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）报价明细表（格式见附件）；</w:t>
      </w:r>
    </w:p>
    <w:p w14:paraId="1C92962E">
      <w:pPr>
        <w:pageBreakBefore w:val="0"/>
        <w:kinsoku/>
        <w:wordWrap w:val="0"/>
        <w:overflowPunct/>
        <w:topLinePunct/>
        <w:autoSpaceDE/>
        <w:autoSpaceDN/>
        <w:bidi w:val="0"/>
        <w:adjustRightIn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）投标人针对报价需要说明的其他文件和资料（格式自拟）。</w:t>
      </w:r>
    </w:p>
    <w:p w14:paraId="117CA9F5">
      <w:pPr>
        <w:pStyle w:val="7"/>
        <w:keepNext w:val="0"/>
        <w:keepLines w:val="0"/>
        <w:pageBreakBefore w:val="0"/>
        <w:kinsoku/>
        <w:wordWrap w:val="0"/>
        <w:overflowPunct/>
        <w:topLinePunct/>
        <w:autoSpaceDE/>
        <w:autoSpaceDN/>
        <w:bidi w:val="0"/>
        <w:adjustRightInd/>
        <w:snapToGrid/>
        <w:spacing w:beforeAutospacing="0" w:afterAutospacing="0" w:line="440" w:lineRule="exact"/>
        <w:ind w:left="0" w:leftChars="0" w:firstLine="482"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（三）投标文件的编制、签署</w:t>
      </w:r>
    </w:p>
    <w:p w14:paraId="3732806D">
      <w:pPr>
        <w:pageBreakBefore w:val="0"/>
        <w:kinsoku/>
        <w:wordWrap w:val="0"/>
        <w:overflowPunct/>
        <w:topLinePunct/>
        <w:autoSpaceDE/>
        <w:autoSpaceDN/>
        <w:bidi w:val="0"/>
        <w:adjustRightIn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组成投标文件的各项资料均应遵守本条：</w:t>
      </w:r>
    </w:p>
    <w:p w14:paraId="720B9A01">
      <w:pPr>
        <w:pageBreakBefore w:val="0"/>
        <w:kinsoku/>
        <w:wordWrap w:val="0"/>
        <w:overflowPunct/>
        <w:topLinePunct/>
        <w:autoSpaceDE/>
        <w:autoSpaceDN/>
        <w:bidi w:val="0"/>
        <w:adjustRightIn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1.投标文件的</w:t>
      </w:r>
      <w:r>
        <w:rPr>
          <w:rFonts w:hint="eastAsia" w:ascii="仿宋" w:hAnsi="仿宋" w:eastAsia="仿宋" w:cs="仿宋"/>
          <w:color w:val="auto"/>
          <w:sz w:val="24"/>
          <w:szCs w:val="24"/>
          <w:highlight w:val="none"/>
          <w:lang w:eastAsia="zh-CN"/>
        </w:rPr>
        <w:t>编制</w:t>
      </w:r>
      <w:r>
        <w:rPr>
          <w:rFonts w:hint="eastAsia" w:ascii="仿宋" w:hAnsi="仿宋" w:eastAsia="仿宋" w:cs="仿宋"/>
          <w:color w:val="auto"/>
          <w:sz w:val="24"/>
          <w:szCs w:val="24"/>
          <w:highlight w:val="none"/>
        </w:rPr>
        <w:t>：</w:t>
      </w:r>
    </w:p>
    <w:p w14:paraId="43E66656">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0"/>
          <w:sz w:val="24"/>
          <w:szCs w:val="24"/>
          <w:highlight w:val="none"/>
          <w:lang w:val="zh-CN"/>
        </w:rPr>
        <w:t>各投标人</w:t>
      </w:r>
      <w:r>
        <w:rPr>
          <w:rFonts w:hint="eastAsia" w:ascii="仿宋" w:hAnsi="仿宋" w:eastAsia="仿宋" w:cs="仿宋"/>
          <w:color w:val="auto"/>
          <w:kern w:val="0"/>
          <w:sz w:val="24"/>
          <w:szCs w:val="24"/>
          <w:highlight w:val="none"/>
          <w:lang w:val="en-US" w:eastAsia="zh-CN"/>
        </w:rPr>
        <w:t>应</w:t>
      </w:r>
      <w:r>
        <w:rPr>
          <w:rFonts w:hint="eastAsia" w:ascii="仿宋" w:hAnsi="仿宋" w:eastAsia="仿宋" w:cs="仿宋"/>
          <w:color w:val="auto"/>
          <w:kern w:val="0"/>
          <w:sz w:val="24"/>
          <w:szCs w:val="24"/>
          <w:highlight w:val="none"/>
        </w:rPr>
        <w:t>根据“政采云供应商项目采购-电子招投标操作指南”及本招标文件规定的格式和顺序编制电子投标文件并进行关联定位</w:t>
      </w:r>
      <w:r>
        <w:rPr>
          <w:rFonts w:hint="eastAsia" w:ascii="仿宋" w:hAnsi="仿宋" w:eastAsia="仿宋" w:cs="仿宋"/>
          <w:color w:val="auto"/>
          <w:kern w:val="0"/>
          <w:sz w:val="24"/>
          <w:szCs w:val="24"/>
          <w:highlight w:val="none"/>
          <w:lang w:val="zh-CN"/>
        </w:rPr>
        <w:t>，混乱的编排导致投标文件被误读或评标委员会查找不到有效文件是投标人的风险。</w:t>
      </w:r>
      <w:r>
        <w:rPr>
          <w:rFonts w:hint="eastAsia" w:ascii="仿宋" w:hAnsi="仿宋" w:eastAsia="仿宋" w:cs="仿宋"/>
          <w:b/>
          <w:bCs/>
          <w:color w:val="auto"/>
          <w:kern w:val="0"/>
          <w:sz w:val="24"/>
          <w:szCs w:val="24"/>
          <w:highlight w:val="none"/>
        </w:rPr>
        <w:t>▲投标文件未按规定的格式编制，</w:t>
      </w:r>
      <w:r>
        <w:rPr>
          <w:rFonts w:hint="eastAsia" w:ascii="仿宋" w:hAnsi="仿宋" w:eastAsia="仿宋" w:cs="仿宋"/>
          <w:b/>
          <w:bCs/>
          <w:color w:val="auto"/>
          <w:kern w:val="0"/>
          <w:sz w:val="24"/>
          <w:szCs w:val="24"/>
          <w:highlight w:val="none"/>
          <w:lang w:val="en-US" w:eastAsia="zh-CN"/>
        </w:rPr>
        <w:t>导致影响评标的，</w:t>
      </w:r>
      <w:r>
        <w:rPr>
          <w:rFonts w:hint="eastAsia" w:ascii="仿宋" w:hAnsi="仿宋" w:eastAsia="仿宋" w:cs="仿宋"/>
          <w:b/>
          <w:bCs/>
          <w:color w:val="auto"/>
          <w:kern w:val="0"/>
          <w:sz w:val="24"/>
          <w:szCs w:val="24"/>
          <w:highlight w:val="none"/>
        </w:rPr>
        <w:t>投标无效；</w:t>
      </w:r>
    </w:p>
    <w:p w14:paraId="13D948C3">
      <w:pPr>
        <w:pageBreakBefore w:val="0"/>
        <w:widowControl/>
        <w:kinsoku/>
        <w:overflowPunct/>
        <w:autoSpaceDE/>
        <w:autoSpaceDN/>
        <w:bidi w:val="0"/>
        <w:adjustRightInd/>
        <w:snapToGrid w:val="0"/>
        <w:spacing w:beforeAutospacing="0" w:afterAutospacing="0" w:line="440" w:lineRule="exact"/>
        <w:ind w:left="0" w:leftChars="0"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rPr>
        <w:t>投标文件的签署、盖章：</w:t>
      </w:r>
    </w:p>
    <w:p w14:paraId="0068D3C7">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firstLine="480" w:firstLineChars="200"/>
        <w:textAlignment w:val="auto"/>
        <w:rPr>
          <w:rFonts w:hint="eastAsia" w:ascii="仿宋" w:hAnsi="仿宋" w:eastAsia="仿宋" w:cs="仿宋"/>
          <w:b/>
          <w:bCs/>
          <w:color w:val="auto"/>
          <w:kern w:val="0"/>
          <w:sz w:val="24"/>
          <w:szCs w:val="24"/>
          <w:highlight w:val="none"/>
          <w:lang w:eastAsia="zh-CN"/>
        </w:rPr>
      </w:pPr>
      <w:r>
        <w:rPr>
          <w:rFonts w:hint="eastAsia" w:ascii="仿宋" w:hAnsi="仿宋" w:eastAsia="仿宋" w:cs="仿宋"/>
          <w:color w:val="auto"/>
          <w:kern w:val="0"/>
          <w:sz w:val="24"/>
          <w:szCs w:val="24"/>
          <w:highlight w:val="none"/>
        </w:rPr>
        <w:t>投标文件按照招标文件格式要求进行签署、盖章</w:t>
      </w:r>
      <w:r>
        <w:rPr>
          <w:rFonts w:hint="eastAsia" w:ascii="仿宋" w:hAnsi="仿宋" w:eastAsia="仿宋" w:cs="仿宋"/>
          <w:color w:val="auto"/>
          <w:kern w:val="0"/>
          <w:sz w:val="24"/>
          <w:szCs w:val="24"/>
          <w:highlight w:val="none"/>
          <w:lang w:eastAsia="zh-CN"/>
        </w:rPr>
        <w:t>，</w:t>
      </w:r>
      <w:r>
        <w:rPr>
          <w:rFonts w:hint="eastAsia" w:ascii="仿宋" w:hAnsi="仿宋" w:eastAsia="仿宋" w:cs="仿宋"/>
          <w:b w:val="0"/>
          <w:bCs w:val="0"/>
          <w:color w:val="auto"/>
          <w:kern w:val="0"/>
          <w:sz w:val="24"/>
          <w:szCs w:val="24"/>
          <w:highlight w:val="none"/>
        </w:rPr>
        <w:t>其中电子投标文件中所须加盖公章部分均采用CA签章</w:t>
      </w:r>
      <w:r>
        <w:rPr>
          <w:rFonts w:hint="eastAsia" w:ascii="仿宋" w:hAnsi="仿宋" w:eastAsia="仿宋" w:cs="仿宋"/>
          <w:b w:val="0"/>
          <w:bCs w:val="0"/>
          <w:color w:val="auto"/>
          <w:kern w:val="0"/>
          <w:sz w:val="24"/>
          <w:szCs w:val="24"/>
          <w:highlight w:val="none"/>
          <w:lang w:eastAsia="zh-CN"/>
        </w:rPr>
        <w:t>。</w:t>
      </w:r>
      <w:r>
        <w:rPr>
          <w:rFonts w:hint="eastAsia" w:ascii="仿宋" w:hAnsi="仿宋" w:eastAsia="仿宋" w:cs="仿宋"/>
          <w:color w:val="auto"/>
          <w:sz w:val="24"/>
          <w:szCs w:val="24"/>
          <w:highlight w:val="none"/>
        </w:rPr>
        <w:t>招标文件对投标文件签署、盖章的要求适用于电子签名。</w:t>
      </w:r>
      <w:r>
        <w:rPr>
          <w:rFonts w:hint="eastAsia" w:ascii="仿宋" w:hAnsi="仿宋" w:eastAsia="仿宋" w:cs="仿宋"/>
          <w:b/>
          <w:bCs/>
          <w:color w:val="auto"/>
          <w:sz w:val="24"/>
          <w:szCs w:val="24"/>
          <w:highlight w:val="none"/>
          <w:u w:val="none"/>
          <w:lang w:eastAsia="zh-CN"/>
        </w:rPr>
        <w:t>▲</w:t>
      </w:r>
      <w:r>
        <w:rPr>
          <w:rFonts w:hint="eastAsia" w:ascii="仿宋" w:hAnsi="仿宋" w:eastAsia="仿宋" w:cs="仿宋"/>
          <w:b/>
          <w:bCs/>
          <w:color w:val="auto"/>
          <w:kern w:val="0"/>
          <w:sz w:val="24"/>
          <w:szCs w:val="24"/>
          <w:highlight w:val="none"/>
        </w:rPr>
        <w:t>投标人的投标文件未按照招标文件要求签署、盖章的，其投标无效</w:t>
      </w:r>
      <w:r>
        <w:rPr>
          <w:rFonts w:hint="eastAsia" w:ascii="仿宋" w:hAnsi="仿宋" w:eastAsia="仿宋" w:cs="仿宋"/>
          <w:b/>
          <w:bCs/>
          <w:color w:val="auto"/>
          <w:kern w:val="0"/>
          <w:sz w:val="24"/>
          <w:szCs w:val="24"/>
          <w:highlight w:val="none"/>
          <w:lang w:eastAsia="zh-CN"/>
        </w:rPr>
        <w:t>。</w:t>
      </w:r>
    </w:p>
    <w:p w14:paraId="476C6676">
      <w:pPr>
        <w:pageBreakBefore w:val="0"/>
        <w:kinsoku/>
        <w:overflowPunct/>
        <w:autoSpaceDE/>
        <w:autoSpaceDN/>
        <w:bidi w:val="0"/>
        <w:adjustRightInd/>
        <w:snapToGrid w:val="0"/>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rPr>
        <w:t>为确保网上操作合法、有效和安全，投标人应当在投标截止时间前完成在“政府采购云平台”的身份认证，确保在电子投标过程中能够对相关数据电文进行加密和使用电子签名。</w:t>
      </w:r>
    </w:p>
    <w:p w14:paraId="775F3EAE">
      <w:pPr>
        <w:pageBreakBefore w:val="0"/>
        <w:kinsoku/>
        <w:overflowPunct/>
        <w:autoSpaceDE/>
        <w:autoSpaceDN/>
        <w:bidi w:val="0"/>
        <w:adjustRightInd/>
        <w:spacing w:beforeAutospacing="0" w:afterAutospacing="0" w:line="440" w:lineRule="exact"/>
        <w:ind w:left="0" w:leftChars="0" w:firstLine="482" w:firstLineChars="200"/>
        <w:textAlignment w:val="auto"/>
        <w:rPr>
          <w:rFonts w:hint="eastAsia" w:ascii="仿宋" w:hAnsi="仿宋" w:eastAsia="仿宋" w:cs="仿宋"/>
          <w:b/>
          <w:bCs/>
          <w:i w:val="0"/>
          <w:iCs w:val="0"/>
          <w:color w:val="auto"/>
          <w:sz w:val="24"/>
          <w:szCs w:val="24"/>
          <w:highlight w:val="none"/>
          <w:u w:val="single"/>
          <w:lang w:eastAsia="zh-CN"/>
        </w:rPr>
      </w:pPr>
      <w:r>
        <w:rPr>
          <w:rFonts w:hint="eastAsia" w:ascii="仿宋" w:hAnsi="仿宋" w:eastAsia="仿宋" w:cs="仿宋"/>
          <w:b/>
          <w:bCs/>
          <w:color w:val="auto"/>
          <w:sz w:val="24"/>
          <w:szCs w:val="24"/>
          <w:highlight w:val="none"/>
          <w:u w:val="none"/>
          <w:lang w:eastAsia="zh-CN"/>
        </w:rPr>
        <w:t>▲</w:t>
      </w:r>
      <w:r>
        <w:rPr>
          <w:rFonts w:hint="eastAsia" w:ascii="仿宋" w:hAnsi="仿宋" w:eastAsia="仿宋" w:cs="仿宋"/>
          <w:b/>
          <w:bCs/>
          <w:color w:val="auto"/>
          <w:sz w:val="24"/>
          <w:szCs w:val="24"/>
          <w:highlight w:val="none"/>
          <w:u w:val="none"/>
          <w:lang w:val="en-US" w:eastAsia="zh-CN"/>
        </w:rPr>
        <w:t>4</w:t>
      </w:r>
      <w:r>
        <w:rPr>
          <w:rFonts w:hint="eastAsia" w:ascii="仿宋" w:hAnsi="仿宋" w:eastAsia="仿宋" w:cs="仿宋"/>
          <w:b/>
          <w:bCs/>
          <w:i w:val="0"/>
          <w:iCs w:val="0"/>
          <w:color w:val="auto"/>
          <w:sz w:val="24"/>
          <w:szCs w:val="24"/>
          <w:highlight w:val="none"/>
          <w:u w:val="none"/>
        </w:rPr>
        <w:t>.投标文件</w:t>
      </w:r>
      <w:r>
        <w:rPr>
          <w:rFonts w:hint="eastAsia" w:ascii="仿宋" w:hAnsi="仿宋" w:eastAsia="仿宋" w:cs="仿宋"/>
          <w:b/>
          <w:bCs/>
          <w:i w:val="0"/>
          <w:iCs w:val="0"/>
          <w:color w:val="auto"/>
          <w:sz w:val="24"/>
          <w:szCs w:val="24"/>
          <w:highlight w:val="none"/>
          <w:u w:val="none"/>
          <w:lang w:eastAsia="zh-CN"/>
        </w:rPr>
        <w:t>须</w:t>
      </w:r>
      <w:r>
        <w:rPr>
          <w:rFonts w:hint="eastAsia" w:ascii="仿宋" w:hAnsi="仿宋" w:eastAsia="仿宋" w:cs="仿宋"/>
          <w:b/>
          <w:bCs/>
          <w:i w:val="0"/>
          <w:iCs w:val="0"/>
          <w:color w:val="auto"/>
          <w:sz w:val="24"/>
          <w:szCs w:val="24"/>
          <w:highlight w:val="none"/>
          <w:u w:val="none"/>
        </w:rPr>
        <w:t>由法定代表人或其授权代表签署。</w:t>
      </w:r>
      <w:r>
        <w:rPr>
          <w:rFonts w:hint="eastAsia" w:ascii="仿宋" w:hAnsi="仿宋" w:eastAsia="仿宋" w:cs="仿宋"/>
          <w:b/>
          <w:bCs/>
          <w:i w:val="0"/>
          <w:iCs w:val="0"/>
          <w:color w:val="auto"/>
          <w:sz w:val="24"/>
          <w:szCs w:val="24"/>
          <w:highlight w:val="none"/>
          <w:u w:val="none"/>
          <w:lang w:eastAsia="zh-CN"/>
        </w:rPr>
        <w:t>应由</w:t>
      </w:r>
      <w:r>
        <w:rPr>
          <w:rFonts w:hint="eastAsia" w:ascii="仿宋" w:hAnsi="仿宋" w:eastAsia="仿宋" w:cs="仿宋"/>
          <w:b/>
          <w:bCs/>
          <w:i w:val="0"/>
          <w:iCs w:val="0"/>
          <w:color w:val="auto"/>
          <w:sz w:val="24"/>
          <w:szCs w:val="24"/>
          <w:highlight w:val="none"/>
          <w:u w:val="none"/>
        </w:rPr>
        <w:t>投标人法定代表人或授权代表签字</w:t>
      </w:r>
      <w:r>
        <w:rPr>
          <w:rFonts w:hint="eastAsia" w:ascii="仿宋" w:hAnsi="仿宋" w:eastAsia="仿宋" w:cs="仿宋"/>
          <w:b/>
          <w:bCs/>
          <w:i w:val="0"/>
          <w:iCs w:val="0"/>
          <w:color w:val="auto"/>
          <w:sz w:val="24"/>
          <w:szCs w:val="24"/>
          <w:highlight w:val="none"/>
          <w:u w:val="none"/>
          <w:lang w:val="en-US" w:eastAsia="zh-CN"/>
        </w:rPr>
        <w:t>的，</w:t>
      </w:r>
      <w:r>
        <w:rPr>
          <w:rFonts w:hint="eastAsia" w:ascii="仿宋" w:hAnsi="仿宋" w:eastAsia="仿宋" w:cs="仿宋"/>
          <w:b/>
          <w:bCs/>
          <w:i w:val="0"/>
          <w:iCs w:val="0"/>
          <w:color w:val="auto"/>
          <w:sz w:val="24"/>
          <w:szCs w:val="24"/>
          <w:highlight w:val="none"/>
          <w:u w:val="none"/>
        </w:rPr>
        <w:t>须</w:t>
      </w:r>
      <w:r>
        <w:rPr>
          <w:rFonts w:hint="eastAsia" w:ascii="仿宋" w:hAnsi="仿宋" w:eastAsia="仿宋" w:cs="仿宋"/>
          <w:b/>
          <w:bCs/>
          <w:i w:val="0"/>
          <w:iCs w:val="0"/>
          <w:color w:val="auto"/>
          <w:sz w:val="24"/>
          <w:szCs w:val="24"/>
          <w:highlight w:val="none"/>
          <w:u w:val="none"/>
          <w:lang w:eastAsia="zh-CN"/>
        </w:rPr>
        <w:t>签名或电子签名</w:t>
      </w:r>
      <w:r>
        <w:rPr>
          <w:rFonts w:hint="eastAsia" w:ascii="仿宋" w:hAnsi="仿宋" w:eastAsia="仿宋" w:cs="仿宋"/>
          <w:b/>
          <w:bCs/>
          <w:i w:val="0"/>
          <w:iCs w:val="0"/>
          <w:color w:val="auto"/>
          <w:sz w:val="24"/>
          <w:szCs w:val="24"/>
          <w:highlight w:val="none"/>
          <w:u w:val="none"/>
        </w:rPr>
        <w:t>，否则按无效标处理。</w:t>
      </w:r>
    </w:p>
    <w:p w14:paraId="0C526F49">
      <w:pPr>
        <w:pageBreakBefore w:val="0"/>
        <w:kinsoku/>
        <w:overflowPunct/>
        <w:autoSpaceDE/>
        <w:autoSpaceDN/>
        <w:bidi w:val="0"/>
        <w:adjustRightInd/>
        <w:spacing w:beforeAutospacing="0" w:afterAutospacing="0" w:line="440" w:lineRule="exact"/>
        <w:ind w:left="0" w:leftChars="0" w:firstLine="482"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b/>
          <w:bCs/>
          <w:color w:val="auto"/>
          <w:sz w:val="24"/>
          <w:szCs w:val="24"/>
          <w:highlight w:val="none"/>
          <w:u w:val="none"/>
          <w:lang w:eastAsia="zh-CN"/>
        </w:rPr>
        <w:t>▲</w:t>
      </w:r>
      <w:r>
        <w:rPr>
          <w:rFonts w:hint="eastAsia" w:ascii="仿宋" w:hAnsi="仿宋" w:eastAsia="仿宋" w:cs="仿宋"/>
          <w:b/>
          <w:bCs/>
          <w:color w:val="auto"/>
          <w:sz w:val="24"/>
          <w:szCs w:val="24"/>
          <w:highlight w:val="none"/>
          <w:u w:val="none"/>
          <w:lang w:val="en-US" w:eastAsia="zh-CN"/>
        </w:rPr>
        <w:t>5</w:t>
      </w:r>
      <w:r>
        <w:rPr>
          <w:rFonts w:hint="eastAsia" w:ascii="仿宋" w:hAnsi="仿宋" w:eastAsia="仿宋" w:cs="仿宋"/>
          <w:b/>
          <w:bCs/>
          <w:color w:val="auto"/>
          <w:kern w:val="0"/>
          <w:sz w:val="24"/>
          <w:szCs w:val="24"/>
          <w:highlight w:val="none"/>
        </w:rPr>
        <w:t>.</w:t>
      </w:r>
      <w:r>
        <w:rPr>
          <w:rFonts w:hint="eastAsia" w:ascii="仿宋" w:hAnsi="仿宋" w:eastAsia="仿宋" w:cs="仿宋"/>
          <w:b/>
          <w:color w:val="auto"/>
          <w:kern w:val="0"/>
          <w:sz w:val="24"/>
          <w:szCs w:val="24"/>
          <w:highlight w:val="none"/>
        </w:rPr>
        <w:t>资格文件、商务及技术文件中不得出现投标报价等价格信息，否则按无效标处理。</w:t>
      </w:r>
    </w:p>
    <w:p w14:paraId="5302B53F">
      <w:pPr>
        <w:pageBreakBefore w:val="0"/>
        <w:kinsoku/>
        <w:overflowPunct/>
        <w:autoSpaceDE/>
        <w:autoSpaceDN/>
        <w:bidi w:val="0"/>
        <w:adjustRightInd/>
        <w:snapToGrid w:val="0"/>
        <w:spacing w:beforeAutospacing="0" w:afterAutospacing="0" w:line="440" w:lineRule="exact"/>
        <w:ind w:left="0" w:leftChars="0" w:firstLine="480" w:firstLineChars="200"/>
        <w:textAlignment w:val="auto"/>
        <w:rPr>
          <w:rFonts w:hint="eastAsia" w:ascii="仿宋" w:hAnsi="仿宋" w:eastAsia="仿宋" w:cs="仿宋"/>
          <w:b/>
          <w:color w:val="auto"/>
          <w:kern w:val="0"/>
          <w:sz w:val="24"/>
          <w:szCs w:val="24"/>
          <w:highlight w:val="none"/>
        </w:rPr>
      </w:pPr>
      <w:r>
        <w:rPr>
          <w:rFonts w:hint="eastAsia" w:ascii="仿宋" w:hAnsi="仿宋" w:eastAsia="仿宋" w:cs="仿宋"/>
          <w:color w:val="auto"/>
          <w:kern w:val="0"/>
          <w:sz w:val="24"/>
          <w:szCs w:val="24"/>
          <w:highlight w:val="none"/>
          <w:lang w:val="en-US" w:eastAsia="zh-CN"/>
        </w:rPr>
        <w:t>6</w:t>
      </w:r>
      <w:r>
        <w:rPr>
          <w:rFonts w:hint="eastAsia" w:ascii="仿宋" w:hAnsi="仿宋" w:eastAsia="仿宋" w:cs="仿宋"/>
          <w:color w:val="auto"/>
          <w:kern w:val="0"/>
          <w:sz w:val="24"/>
          <w:szCs w:val="24"/>
          <w:highlight w:val="none"/>
        </w:rPr>
        <w:t>.投标文件应字迹清楚、内容齐全、格式规范，如有修改，</w:t>
      </w:r>
      <w:r>
        <w:rPr>
          <w:rFonts w:hint="eastAsia" w:ascii="仿宋" w:hAnsi="仿宋" w:eastAsia="仿宋" w:cs="仿宋"/>
          <w:i w:val="0"/>
          <w:iCs w:val="0"/>
          <w:color w:val="auto"/>
          <w:sz w:val="24"/>
          <w:szCs w:val="24"/>
          <w:highlight w:val="none"/>
          <w:u w:val="none"/>
        </w:rPr>
        <w:t>修改处须有法定代表人或其授权代表</w:t>
      </w:r>
      <w:r>
        <w:rPr>
          <w:rFonts w:hint="eastAsia" w:ascii="仿宋" w:hAnsi="仿宋" w:eastAsia="仿宋" w:cs="仿宋"/>
          <w:i w:val="0"/>
          <w:iCs w:val="0"/>
          <w:color w:val="auto"/>
          <w:sz w:val="24"/>
          <w:szCs w:val="24"/>
          <w:highlight w:val="none"/>
          <w:u w:val="none"/>
          <w:lang w:eastAsia="zh-CN"/>
        </w:rPr>
        <w:t>签名或电子签名</w:t>
      </w:r>
      <w:r>
        <w:rPr>
          <w:rFonts w:hint="eastAsia" w:ascii="仿宋" w:hAnsi="仿宋" w:eastAsia="仿宋" w:cs="仿宋"/>
          <w:i w:val="0"/>
          <w:iCs w:val="0"/>
          <w:color w:val="auto"/>
          <w:sz w:val="24"/>
          <w:szCs w:val="24"/>
          <w:highlight w:val="none"/>
          <w:u w:val="none"/>
        </w:rPr>
        <w:t>并加盖</w:t>
      </w:r>
      <w:r>
        <w:rPr>
          <w:rFonts w:hint="eastAsia" w:ascii="仿宋" w:hAnsi="仿宋" w:eastAsia="仿宋" w:cs="仿宋"/>
          <w:i w:val="0"/>
          <w:iCs w:val="0"/>
          <w:color w:val="auto"/>
          <w:sz w:val="24"/>
          <w:szCs w:val="24"/>
          <w:highlight w:val="none"/>
          <w:u w:val="none"/>
          <w:lang w:eastAsia="zh-CN"/>
        </w:rPr>
        <w:t>投标人</w:t>
      </w:r>
      <w:r>
        <w:rPr>
          <w:rFonts w:hint="eastAsia" w:ascii="仿宋" w:hAnsi="仿宋" w:eastAsia="仿宋" w:cs="仿宋"/>
          <w:i w:val="0"/>
          <w:iCs w:val="0"/>
          <w:color w:val="auto"/>
          <w:sz w:val="24"/>
          <w:szCs w:val="24"/>
          <w:highlight w:val="none"/>
          <w:u w:val="none"/>
        </w:rPr>
        <w:t>公章</w:t>
      </w:r>
      <w:r>
        <w:rPr>
          <w:rFonts w:hint="eastAsia" w:ascii="仿宋" w:hAnsi="仿宋" w:eastAsia="仿宋" w:cs="仿宋"/>
          <w:color w:val="auto"/>
          <w:kern w:val="0"/>
          <w:sz w:val="24"/>
          <w:szCs w:val="24"/>
          <w:highlight w:val="none"/>
        </w:rPr>
        <w:t>。投标文件因字迹潦草或表达不清所引起的后果由投标人负责。</w:t>
      </w:r>
    </w:p>
    <w:p w14:paraId="2FEB5B98">
      <w:pPr>
        <w:pStyle w:val="7"/>
        <w:keepNext w:val="0"/>
        <w:keepLines w:val="0"/>
        <w:pageBreakBefore w:val="0"/>
        <w:kinsoku/>
        <w:wordWrap w:val="0"/>
        <w:overflowPunct/>
        <w:topLinePunct/>
        <w:autoSpaceDE/>
        <w:autoSpaceDN/>
        <w:bidi w:val="0"/>
        <w:adjustRightInd/>
        <w:snapToGrid/>
        <w:spacing w:beforeAutospacing="0" w:afterAutospacing="0" w:line="440" w:lineRule="exact"/>
        <w:ind w:left="0" w:leftChars="0" w:firstLine="482"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（四）投标报价</w:t>
      </w:r>
      <w:r>
        <w:rPr>
          <w:rFonts w:hint="eastAsia" w:ascii="仿宋" w:hAnsi="仿宋" w:eastAsia="仿宋" w:cs="仿宋"/>
          <w:color w:val="auto"/>
          <w:sz w:val="24"/>
          <w:szCs w:val="24"/>
          <w:highlight w:val="none"/>
          <w:lang w:val="en-US" w:eastAsia="zh-CN"/>
        </w:rPr>
        <w:t xml:space="preserve">                                          </w:t>
      </w:r>
    </w:p>
    <w:p w14:paraId="6D7A1BD0">
      <w:pPr>
        <w:pageBreakBefore w:val="0"/>
        <w:kinsoku/>
        <w:overflowPunct/>
        <w:autoSpaceDE/>
        <w:autoSpaceDN/>
        <w:bidi w:val="0"/>
        <w:adjustRightIn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1.所有投标报价均以人民币元为计算单位。投标报价应是唯一的，采购人将拒绝有选择的报价，投标报价应按招标文件中相关附表格式填报。</w:t>
      </w:r>
    </w:p>
    <w:p w14:paraId="6D789A0C">
      <w:pPr>
        <w:pageBreakBefore w:val="0"/>
        <w:kinsoku/>
        <w:overflowPunct/>
        <w:autoSpaceDE/>
        <w:autoSpaceDN/>
        <w:bidi w:val="0"/>
        <w:adjustRightIn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2.投标价格应该已经扣除所有同业折扣以及现金折扣。投标报价应包括所需缴纳的所有税费、项目实施所需的一切费用。</w:t>
      </w:r>
    </w:p>
    <w:p w14:paraId="738D5C5E">
      <w:pPr>
        <w:pageBreakBefore w:val="0"/>
        <w:kinsoku/>
        <w:overflowPunct/>
        <w:autoSpaceDE/>
        <w:autoSpaceDN/>
        <w:bidi w:val="0"/>
        <w:adjustRightInd/>
        <w:spacing w:beforeAutospacing="0" w:afterAutospacing="0" w:line="440" w:lineRule="exact"/>
        <w:ind w:left="0" w:leftChars="0"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3.投标报价的确认：采购代理机构在政采云网站“项目采购-开标评标-开标记录（报价）”模块进行开启报价文件操作视同唱标。经解密的投标报价由投标人法定代表人或其授权代表在线签名确认。投标人法定代表人或其授权代表未在开放在线签字确认环节10分钟内进行在线核实的，视作确认报价，不影响评标过程和结果。</w:t>
      </w:r>
    </w:p>
    <w:p w14:paraId="677E2591">
      <w:pPr>
        <w:pStyle w:val="7"/>
        <w:pageBreakBefore w:val="0"/>
        <w:kinsoku/>
        <w:overflowPunct/>
        <w:autoSpaceDE/>
        <w:autoSpaceDN/>
        <w:bidi w:val="0"/>
        <w:adjustRightInd/>
        <w:spacing w:line="440" w:lineRule="exact"/>
        <w:ind w:left="0" w:leftChars="0" w:firstLine="482"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（五）投标文件的递交</w:t>
      </w:r>
    </w:p>
    <w:p w14:paraId="4B463E6F">
      <w:pPr>
        <w:pageBreakBefore w:val="0"/>
        <w:numPr>
          <w:ilvl w:val="0"/>
          <w:numId w:val="0"/>
        </w:numPr>
        <w:tabs>
          <w:tab w:val="left" w:pos="0"/>
        </w:tabs>
        <w:kinsoku/>
        <w:overflowPunct/>
        <w:autoSpaceDE/>
        <w:autoSpaceDN/>
        <w:bidi w:val="0"/>
        <w:adjustRightInd/>
        <w:spacing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投标文件的递交、补充、修改和撤回</w:t>
      </w:r>
    </w:p>
    <w:p w14:paraId="5EF00556">
      <w:pPr>
        <w:pageBreakBefore w:val="0"/>
        <w:tabs>
          <w:tab w:val="left" w:pos="0"/>
        </w:tabs>
        <w:kinsoku/>
        <w:overflowPunct/>
        <w:autoSpaceDE/>
        <w:autoSpaceDN/>
        <w:bidi w:val="0"/>
        <w:adjustRightInd/>
        <w:spacing w:line="440" w:lineRule="exact"/>
        <w:ind w:left="0" w:leftChars="0"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电子投标文件。投标截止时间后传输递交的电子投标文件，电子交易平台将拒收。</w:t>
      </w:r>
    </w:p>
    <w:p w14:paraId="67472871">
      <w:pPr>
        <w:pageBreakBefore w:val="0"/>
        <w:numPr>
          <w:ilvl w:val="0"/>
          <w:numId w:val="0"/>
        </w:numPr>
        <w:tabs>
          <w:tab w:val="left" w:pos="0"/>
        </w:tabs>
        <w:kinsoku/>
        <w:overflowPunct/>
        <w:autoSpaceDE/>
        <w:autoSpaceDN/>
        <w:bidi w:val="0"/>
        <w:adjustRightInd/>
        <w:spacing w:line="440" w:lineRule="exact"/>
        <w:ind w:left="0" w:leftChars="0" w:firstLine="480"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电子交易平台收到投标文件，将妥善保存并即时向供应商发出确认回执通知。在投标截止时间前，除投标人补充、修改或者撤回投标文件外，任何单位和个人不得解密或提取投标文件。</w:t>
      </w:r>
    </w:p>
    <w:p w14:paraId="5B7F553B">
      <w:pPr>
        <w:pStyle w:val="478"/>
        <w:pageBreakBefore w:val="0"/>
        <w:kinsoku/>
        <w:overflowPunct/>
        <w:autoSpaceDE/>
        <w:autoSpaceDN/>
        <w:bidi w:val="0"/>
        <w:adjustRightInd/>
        <w:spacing w:beforeLines="0" w:beforeAutospacing="0" w:afterLines="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3.投标截止时间和有效时间</w:t>
      </w:r>
    </w:p>
    <w:p w14:paraId="3CA8A82E">
      <w:pPr>
        <w:pStyle w:val="478"/>
        <w:pageBreakBefore w:val="0"/>
        <w:kinsoku/>
        <w:wordWrap w:val="0"/>
        <w:overflowPunct/>
        <w:topLinePunct/>
        <w:autoSpaceDE/>
        <w:autoSpaceDN/>
        <w:bidi w:val="0"/>
        <w:adjustRightInd/>
        <w:spacing w:beforeLines="0" w:beforeAutospacing="0" w:afterLines="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b/>
          <w:bCs/>
          <w:color w:val="auto"/>
          <w:sz w:val="24"/>
          <w:szCs w:val="24"/>
          <w:highlight w:val="none"/>
        </w:rPr>
        <w:t>投标截止时间见前附表</w:t>
      </w:r>
      <w:r>
        <w:rPr>
          <w:rFonts w:hint="eastAsia" w:ascii="仿宋" w:hAnsi="仿宋" w:eastAsia="仿宋" w:cs="仿宋"/>
          <w:color w:val="auto"/>
          <w:sz w:val="24"/>
          <w:szCs w:val="24"/>
          <w:highlight w:val="none"/>
        </w:rPr>
        <w:t>。如因电子交易平台原因影响投标截止时间的，采购代理机构可以视情况延长投标文件提交的截止时间。在上述情况下，采购代理机构与投标人在之前投标截止期方面的全部权利、责任和义务，将适用于延长至新的投标截止期。</w:t>
      </w:r>
    </w:p>
    <w:p w14:paraId="1BC02124">
      <w:pPr>
        <w:pStyle w:val="478"/>
        <w:pageBreakBefore w:val="0"/>
        <w:kinsoku/>
        <w:wordWrap w:val="0"/>
        <w:overflowPunct/>
        <w:topLinePunct/>
        <w:autoSpaceDE/>
        <w:autoSpaceDN/>
        <w:bidi w:val="0"/>
        <w:adjustRightInd/>
        <w:spacing w:beforeLines="0" w:beforeAutospacing="0" w:afterLines="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（2）投标截止时间后，投标人登录政采云平台，用“项目采购-开标评标”功能对电子投标文件进行在线解密。</w:t>
      </w:r>
      <w:r>
        <w:rPr>
          <w:rFonts w:hint="eastAsia" w:ascii="仿宋" w:hAnsi="仿宋" w:eastAsia="仿宋" w:cs="仿宋"/>
          <w:b/>
          <w:bCs/>
          <w:color w:val="auto"/>
          <w:sz w:val="24"/>
          <w:szCs w:val="24"/>
          <w:highlight w:val="none"/>
        </w:rPr>
        <w:t>在线解密电子投标文件时间为开标时间起30分钟内。</w:t>
      </w:r>
    </w:p>
    <w:p w14:paraId="22387F71">
      <w:pPr>
        <w:pStyle w:val="478"/>
        <w:pageBreakBefore w:val="0"/>
        <w:kinsoku/>
        <w:wordWrap w:val="0"/>
        <w:overflowPunct/>
        <w:topLinePunct/>
        <w:autoSpaceDE/>
        <w:autoSpaceDN/>
        <w:bidi w:val="0"/>
        <w:adjustRightInd/>
        <w:spacing w:beforeLines="0" w:beforeAutospacing="0" w:afterLines="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b/>
          <w:bCs/>
          <w:color w:val="auto"/>
          <w:sz w:val="24"/>
          <w:szCs w:val="24"/>
          <w:highlight w:val="none"/>
        </w:rPr>
        <w:t>投标有效期为从提交投标文件的截止之日起90天。</w:t>
      </w:r>
      <w:r>
        <w:rPr>
          <w:rFonts w:hint="eastAsia" w:ascii="仿宋" w:hAnsi="仿宋" w:eastAsia="仿宋" w:cs="仿宋"/>
          <w:b/>
          <w:bCs w:val="0"/>
          <w:color w:val="auto"/>
          <w:sz w:val="24"/>
          <w:szCs w:val="24"/>
          <w:highlight w:val="none"/>
        </w:rPr>
        <w:t>▲投标人的投标文件中承诺的投标有效期少于招标文件中载明的投标有效期的，投标无效。</w:t>
      </w:r>
      <w:r>
        <w:rPr>
          <w:rFonts w:hint="eastAsia" w:ascii="仿宋" w:hAnsi="仿宋" w:eastAsia="仿宋" w:cs="仿宋"/>
          <w:color w:val="auto"/>
          <w:sz w:val="24"/>
          <w:szCs w:val="24"/>
          <w:highlight w:val="none"/>
        </w:rPr>
        <w:t>投标文件合格投递后，自投标截止日期起，在投标有效期内有效。在原定投标有效期满之前，如果出现特殊情况，采购代理机构可以以书面形式通知投标人延长投标有效期。投标人同意延长的，不得要求或被允许修改其投标文件，投标人拒绝延长的，视同放弃投标。</w:t>
      </w:r>
    </w:p>
    <w:p w14:paraId="01CCAB6E">
      <w:pPr>
        <w:pStyle w:val="6"/>
        <w:keepNext w:val="0"/>
        <w:keepLines w:val="0"/>
        <w:pageBreakBefore w:val="0"/>
        <w:kinsoku/>
        <w:overflowPunct/>
        <w:autoSpaceDE/>
        <w:autoSpaceDN/>
        <w:bidi w:val="0"/>
        <w:adjustRightInd/>
        <w:spacing w:before="0" w:beforeAutospacing="0" w:after="0" w:afterAutospacing="0" w:line="440" w:lineRule="exact"/>
        <w:ind w:left="0" w:leftChars="0" w:firstLine="480" w:firstLineChars="200"/>
        <w:jc w:val="both"/>
        <w:textAlignment w:val="auto"/>
        <w:rPr>
          <w:rFonts w:hint="eastAsia" w:ascii="仿宋" w:hAnsi="仿宋" w:eastAsia="仿宋" w:cs="仿宋"/>
          <w:b w:val="0"/>
          <w:bCs w:val="0"/>
          <w:color w:val="auto"/>
          <w:kern w:val="3"/>
          <w:sz w:val="24"/>
          <w:szCs w:val="24"/>
          <w:highlight w:val="none"/>
          <w:lang w:val="en-US" w:eastAsia="zh-CN" w:bidi="ar-SA"/>
        </w:rPr>
      </w:pPr>
      <w:r>
        <w:rPr>
          <w:rFonts w:hint="eastAsia" w:ascii="仿宋" w:hAnsi="仿宋" w:eastAsia="仿宋" w:cs="仿宋"/>
          <w:b w:val="0"/>
          <w:bCs w:val="0"/>
          <w:color w:val="auto"/>
          <w:kern w:val="3"/>
          <w:sz w:val="24"/>
          <w:szCs w:val="24"/>
          <w:highlight w:val="none"/>
          <w:lang w:val="en-US" w:eastAsia="zh-CN" w:bidi="ar-SA"/>
        </w:rPr>
        <w:t>（4）投标人撤销（撤回）投标不得损害国家利益、社会公共利益、采购人利益、采购代理机构利益、其他供应商利益，否则，投标人撤销（撤回）投标无效。在投标截止时间起至投标有效期届满，投标人的投标文件不可撤销。</w:t>
      </w:r>
    </w:p>
    <w:p w14:paraId="720F61B1">
      <w:pPr>
        <w:pStyle w:val="6"/>
        <w:keepNext w:val="0"/>
        <w:keepLines w:val="0"/>
        <w:pageBreakBefore w:val="0"/>
        <w:kinsoku/>
        <w:overflowPunct/>
        <w:autoSpaceDE/>
        <w:autoSpaceDN/>
        <w:bidi w:val="0"/>
        <w:adjustRightInd/>
        <w:spacing w:before="0" w:beforeAutospacing="0" w:after="0" w:afterAutospacing="0" w:line="440" w:lineRule="exact"/>
        <w:ind w:left="0" w:leftChars="0" w:firstLine="482"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四、开标</w:t>
      </w:r>
    </w:p>
    <w:p w14:paraId="520EFD73">
      <w:pPr>
        <w:pageBreakBefore w:val="0"/>
        <w:kinsoku/>
        <w:overflowPunct/>
        <w:autoSpaceDE/>
        <w:autoSpaceDN/>
        <w:bidi w:val="0"/>
        <w:adjustRightIn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b w:val="0"/>
          <w:bCs/>
          <w:color w:val="auto"/>
          <w:sz w:val="24"/>
          <w:szCs w:val="24"/>
          <w:highlight w:val="none"/>
        </w:rPr>
        <w:t>按照招标文件规定的时间地点通过电子交易平台组织开标</w:t>
      </w:r>
      <w:r>
        <w:rPr>
          <w:rFonts w:hint="eastAsia" w:ascii="仿宋" w:hAnsi="仿宋" w:eastAsia="仿宋" w:cs="仿宋"/>
          <w:b w:val="0"/>
          <w:bCs/>
          <w:color w:val="auto"/>
          <w:sz w:val="24"/>
          <w:szCs w:val="24"/>
          <w:highlight w:val="none"/>
          <w:lang w:eastAsia="zh-CN"/>
        </w:rPr>
        <w:t>，</w:t>
      </w:r>
      <w:r>
        <w:rPr>
          <w:rFonts w:hint="eastAsia" w:ascii="仿宋" w:hAnsi="仿宋" w:eastAsia="仿宋" w:cs="仿宋"/>
          <w:color w:val="auto"/>
          <w:sz w:val="24"/>
          <w:szCs w:val="24"/>
          <w:highlight w:val="none"/>
        </w:rPr>
        <w:t>各投标人法定代表人（负责人）或其授权代表应准时参与在线电子投标，否则事后不得对采购相关人员、开标过程和开标结果提出异议。</w:t>
      </w:r>
    </w:p>
    <w:p w14:paraId="51DCBBA2">
      <w:pPr>
        <w:pageBreakBefore w:val="0"/>
        <w:kinsoku/>
        <w:overflowPunct/>
        <w:autoSpaceDE/>
        <w:autoSpaceDN/>
        <w:bidi w:val="0"/>
        <w:adjustRightIn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（一）</w:t>
      </w:r>
      <w:r>
        <w:rPr>
          <w:rFonts w:hint="eastAsia" w:ascii="仿宋" w:hAnsi="仿宋" w:eastAsia="仿宋" w:cs="仿宋"/>
          <w:color w:val="auto"/>
          <w:sz w:val="24"/>
          <w:szCs w:val="24"/>
          <w:highlight w:val="none"/>
        </w:rPr>
        <w:t>开标会由采购代理机构主持，</w:t>
      </w:r>
      <w:r>
        <w:rPr>
          <w:rFonts w:hint="eastAsia" w:ascii="仿宋" w:hAnsi="仿宋" w:eastAsia="仿宋" w:cs="仿宋"/>
          <w:color w:val="auto"/>
          <w:sz w:val="24"/>
          <w:szCs w:val="24"/>
          <w:highlight w:val="none"/>
          <w:u w:val="none"/>
          <w:lang w:eastAsia="zh-CN"/>
        </w:rPr>
        <w:t>在电子交易平台进行。</w:t>
      </w:r>
    </w:p>
    <w:p w14:paraId="7471EB12">
      <w:pPr>
        <w:pageBreakBefore w:val="0"/>
        <w:kinsoku/>
        <w:overflowPunct/>
        <w:autoSpaceDE/>
        <w:autoSpaceDN/>
        <w:bidi w:val="0"/>
        <w:adjustRightIn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（二）</w:t>
      </w:r>
      <w:r>
        <w:rPr>
          <w:rFonts w:hint="eastAsia" w:ascii="仿宋" w:hAnsi="仿宋" w:eastAsia="仿宋" w:cs="仿宋"/>
          <w:color w:val="auto"/>
          <w:sz w:val="24"/>
          <w:szCs w:val="24"/>
          <w:highlight w:val="none"/>
          <w:lang w:val="en-US" w:eastAsia="zh-CN"/>
        </w:rPr>
        <w:t>开标时，</w:t>
      </w:r>
      <w:r>
        <w:rPr>
          <w:rFonts w:hint="eastAsia" w:ascii="仿宋" w:hAnsi="仿宋" w:eastAsia="仿宋" w:cs="仿宋"/>
          <w:color w:val="auto"/>
          <w:sz w:val="24"/>
          <w:szCs w:val="24"/>
          <w:highlight w:val="none"/>
        </w:rPr>
        <w:t>电子交易平台按开标时间自动提取所有投标文件，采购代理机构依托电子交易平台发起开始解密指令，投标人按照平台提示和招标文件的规定在30分钟内完成在线解密。</w:t>
      </w:r>
      <w:r>
        <w:rPr>
          <w:rFonts w:hint="eastAsia" w:ascii="仿宋" w:hAnsi="仿宋" w:eastAsia="仿宋" w:cs="仿宋"/>
          <w:b/>
          <w:bCs/>
          <w:color w:val="auto"/>
          <w:sz w:val="24"/>
          <w:szCs w:val="24"/>
          <w:highlight w:val="none"/>
        </w:rPr>
        <w:t>所有投标人均应当准时在线参加，投标人不足3家的，不得开标。</w:t>
      </w:r>
    </w:p>
    <w:p w14:paraId="61B1FDCD">
      <w:pPr>
        <w:pageBreakBefore w:val="0"/>
        <w:kinsoku/>
        <w:wordWrap w:val="0"/>
        <w:overflowPunct/>
        <w:topLinePunct/>
        <w:autoSpaceDE/>
        <w:autoSpaceDN/>
        <w:bidi w:val="0"/>
        <w:adjustRightInd/>
        <w:spacing w:beforeAutospacing="0" w:afterAutospacing="0" w:line="440" w:lineRule="exact"/>
        <w:ind w:left="0" w:leftChars="0" w:firstLine="482" w:firstLineChars="200"/>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eastAsia="zh-CN"/>
        </w:rPr>
        <w:t>三</w:t>
      </w:r>
      <w:r>
        <w:rPr>
          <w:rFonts w:hint="eastAsia" w:ascii="仿宋" w:hAnsi="仿宋" w:eastAsia="仿宋" w:cs="仿宋"/>
          <w:b/>
          <w:bCs/>
          <w:color w:val="auto"/>
          <w:sz w:val="24"/>
          <w:szCs w:val="24"/>
          <w:highlight w:val="none"/>
        </w:rPr>
        <w:t>）投标文件未按时解密，投标人提供了备份投标文件的，以备份投标文件作为依据，否则视为投标文件撤回。投标文件已按时解密的，备份投标文件自动失效。</w:t>
      </w:r>
    </w:p>
    <w:p w14:paraId="1A37A3CF">
      <w:pPr>
        <w:pageBreakBefore w:val="0"/>
        <w:kinsoku/>
        <w:wordWrap w:val="0"/>
        <w:overflowPunct/>
        <w:topLinePunct/>
        <w:autoSpaceDE/>
        <w:autoSpaceDN/>
        <w:bidi w:val="0"/>
        <w:adjustRightInd/>
        <w:spacing w:beforeAutospacing="0" w:afterAutospacing="0" w:line="440" w:lineRule="exact"/>
        <w:ind w:left="0" w:leftChars="0" w:firstLine="482" w:firstLineChars="200"/>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特别说明：</w:t>
      </w:r>
    </w:p>
    <w:p w14:paraId="2FB756DF">
      <w:pPr>
        <w:pageBreakBefore w:val="0"/>
        <w:kinsoku/>
        <w:wordWrap w:val="0"/>
        <w:overflowPunct/>
        <w:topLinePunct/>
        <w:autoSpaceDE/>
        <w:autoSpaceDN/>
        <w:bidi w:val="0"/>
        <w:adjustRightInd/>
        <w:spacing w:beforeAutospacing="0" w:afterAutospacing="0" w:line="440" w:lineRule="exact"/>
        <w:ind w:left="0" w:leftChars="0"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1、政采云公司如对电子化开标及评审程序有调整的，按调整后的程序操作。</w:t>
      </w:r>
    </w:p>
    <w:p w14:paraId="2B9E62FA">
      <w:pPr>
        <w:pageBreakBefore w:val="0"/>
        <w:kinsoku/>
        <w:wordWrap w:val="0"/>
        <w:overflowPunct/>
        <w:topLinePunct/>
        <w:autoSpaceDE/>
        <w:autoSpaceDN/>
        <w:bidi w:val="0"/>
        <w:adjustRightInd/>
        <w:spacing w:beforeAutospacing="0" w:afterAutospacing="0" w:line="440" w:lineRule="exact"/>
        <w:ind w:left="0" w:leftChars="0"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2、目前政府采购全流程电子化交易，投标人须在规定时间内自行解密。</w:t>
      </w:r>
    </w:p>
    <w:p w14:paraId="36EBAAAC">
      <w:pPr>
        <w:pageBreakBefore w:val="0"/>
        <w:kinsoku/>
        <w:wordWrap w:val="0"/>
        <w:overflowPunct/>
        <w:topLinePunct/>
        <w:autoSpaceDE/>
        <w:autoSpaceDN/>
        <w:bidi w:val="0"/>
        <w:adjustRightInd/>
        <w:spacing w:beforeAutospacing="0" w:afterAutospacing="0" w:line="440" w:lineRule="exact"/>
        <w:ind w:left="0" w:leftChars="0"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3、本项目原则上采用政采云电子招投标开标及评审程序，但有下情形之一的，按以下情况处理：</w:t>
      </w:r>
    </w:p>
    <w:p w14:paraId="2E02FB1B">
      <w:pPr>
        <w:pageBreakBefore w:val="0"/>
        <w:kinsoku/>
        <w:wordWrap w:val="0"/>
        <w:overflowPunct/>
        <w:topLinePunct/>
        <w:autoSpaceDE/>
        <w:autoSpaceDN/>
        <w:bidi w:val="0"/>
        <w:adjustRightInd/>
        <w:spacing w:beforeAutospacing="0" w:afterAutospacing="0" w:line="440" w:lineRule="exact"/>
        <w:ind w:left="0" w:leftChars="0"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（1）若个别投标人在规定时间内无法解密或解密失败的，作无效投标处理。解密成功的投标人不足三家的，本项目重新组织采购活动。</w:t>
      </w:r>
    </w:p>
    <w:p w14:paraId="5A7081D8">
      <w:pPr>
        <w:pageBreakBefore w:val="0"/>
        <w:kinsoku/>
        <w:wordWrap w:val="0"/>
        <w:overflowPunct/>
        <w:topLinePunct/>
        <w:autoSpaceDE/>
        <w:autoSpaceDN/>
        <w:bidi w:val="0"/>
        <w:adjustRightInd/>
        <w:spacing w:beforeAutospacing="0" w:afterAutospacing="0" w:line="440" w:lineRule="exact"/>
        <w:ind w:left="0" w:leftChars="0"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（2）若因政采云平台原因无法读取或电子开评标无法正常进行，采购代理机构将情况上报行业监管部门同意后，重新组织采购活动。</w:t>
      </w:r>
    </w:p>
    <w:p w14:paraId="5EE9C20B">
      <w:pPr>
        <w:pStyle w:val="6"/>
        <w:keepNext w:val="0"/>
        <w:keepLines w:val="0"/>
        <w:pageBreakBefore w:val="0"/>
        <w:kinsoku/>
        <w:overflowPunct/>
        <w:topLinePunct/>
        <w:autoSpaceDE/>
        <w:autoSpaceDN/>
        <w:bidi w:val="0"/>
        <w:adjustRightInd/>
        <w:spacing w:before="0" w:beforeAutospacing="0" w:after="0" w:afterAutospacing="0" w:line="440" w:lineRule="exact"/>
        <w:ind w:left="0" w:leftChars="0" w:firstLine="482"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五、评标</w:t>
      </w:r>
    </w:p>
    <w:p w14:paraId="56010E09">
      <w:pPr>
        <w:pStyle w:val="7"/>
        <w:keepNext w:val="0"/>
        <w:keepLines w:val="0"/>
        <w:pageBreakBefore w:val="0"/>
        <w:kinsoku/>
        <w:wordWrap w:val="0"/>
        <w:overflowPunct/>
        <w:topLinePunct/>
        <w:autoSpaceDE/>
        <w:autoSpaceDN/>
        <w:bidi w:val="0"/>
        <w:adjustRightInd/>
        <w:snapToGrid/>
        <w:spacing w:beforeAutospacing="0" w:afterAutospacing="0" w:line="440" w:lineRule="exact"/>
        <w:ind w:left="0" w:leftChars="0" w:firstLine="482"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（一）评标委员会</w:t>
      </w:r>
    </w:p>
    <w:p w14:paraId="32F07AA4">
      <w:pPr>
        <w:pageBreakBefore w:val="0"/>
        <w:kinsoku/>
        <w:wordWrap w:val="0"/>
        <w:overflowPunct/>
        <w:topLinePunct/>
        <w:autoSpaceDE/>
        <w:autoSpaceDN/>
        <w:bidi w:val="0"/>
        <w:adjustRightInd/>
        <w:spacing w:beforeAutospacing="0" w:afterAutospacing="0" w:line="440" w:lineRule="exact"/>
        <w:ind w:left="0" w:leftChars="0" w:firstLine="482" w:firstLineChars="200"/>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1.评标委员会的组成。</w:t>
      </w:r>
      <w:r>
        <w:rPr>
          <w:rFonts w:hint="eastAsia" w:ascii="仿宋" w:hAnsi="仿宋" w:eastAsia="仿宋" w:cs="仿宋"/>
          <w:color w:val="auto"/>
          <w:sz w:val="24"/>
          <w:szCs w:val="24"/>
          <w:highlight w:val="none"/>
        </w:rPr>
        <w:t>评标委员会依法由相关专家和采购人代表组成，人数为5人（含）以上奇数，其中评审专家不少于成员总数的三分之二。评审开始之前，评标委员会推选一名评审专家担任组长。评标委员会对投标文件进行审查、质询、评估和比较。如需在线询标，投标人法定代表人或授权代表须在规定时间内提交询标澄清。</w:t>
      </w:r>
    </w:p>
    <w:p w14:paraId="1D34EF8C">
      <w:pPr>
        <w:pageBreakBefore w:val="0"/>
        <w:kinsoku/>
        <w:wordWrap w:val="0"/>
        <w:overflowPunct/>
        <w:topLinePunct/>
        <w:autoSpaceDE/>
        <w:autoSpaceDN/>
        <w:bidi w:val="0"/>
        <w:adjustRightInd/>
        <w:spacing w:beforeAutospacing="0" w:afterAutospacing="0" w:line="440" w:lineRule="exact"/>
        <w:ind w:left="0" w:leftChars="0" w:firstLine="482" w:firstLineChars="200"/>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2.评标委员会组成人员的回避。</w:t>
      </w:r>
      <w:r>
        <w:rPr>
          <w:rFonts w:hint="eastAsia" w:ascii="仿宋" w:hAnsi="仿宋" w:eastAsia="仿宋" w:cs="仿宋"/>
          <w:color w:val="auto"/>
          <w:sz w:val="24"/>
          <w:szCs w:val="24"/>
          <w:highlight w:val="none"/>
        </w:rPr>
        <w:t>在政府采购活动中，评标委员会的组成人员与供应商有下列利害关系之一的，应当回避：</w:t>
      </w:r>
    </w:p>
    <w:p w14:paraId="02E339E9">
      <w:pPr>
        <w:pageBreakBefore w:val="0"/>
        <w:kinsoku/>
        <w:wordWrap w:val="0"/>
        <w:overflowPunct/>
        <w:topLinePunct/>
        <w:autoSpaceDE/>
        <w:autoSpaceDN/>
        <w:bidi w:val="0"/>
        <w:adjustRightIn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（1）参加采购活动前3年内与供应商存在劳动关系；</w:t>
      </w:r>
    </w:p>
    <w:p w14:paraId="0EC8C9E0">
      <w:pPr>
        <w:pageBreakBefore w:val="0"/>
        <w:kinsoku/>
        <w:wordWrap w:val="0"/>
        <w:overflowPunct/>
        <w:topLinePunct/>
        <w:autoSpaceDE/>
        <w:autoSpaceDN/>
        <w:bidi w:val="0"/>
        <w:adjustRightIn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（2）参加采购活动前3年内担任供应商的董事、监事；</w:t>
      </w:r>
    </w:p>
    <w:p w14:paraId="3CA6F8A8">
      <w:pPr>
        <w:pageBreakBefore w:val="0"/>
        <w:kinsoku/>
        <w:wordWrap w:val="0"/>
        <w:overflowPunct/>
        <w:topLinePunct/>
        <w:autoSpaceDE/>
        <w:autoSpaceDN/>
        <w:bidi w:val="0"/>
        <w:adjustRightIn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（3）参加采购活动前3年内是供应商的控股股东或者实际控制人；</w:t>
      </w:r>
    </w:p>
    <w:p w14:paraId="524AC0F6">
      <w:pPr>
        <w:pageBreakBefore w:val="0"/>
        <w:kinsoku/>
        <w:wordWrap w:val="0"/>
        <w:overflowPunct/>
        <w:topLinePunct/>
        <w:autoSpaceDE/>
        <w:autoSpaceDN/>
        <w:bidi w:val="0"/>
        <w:adjustRightIn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（4）与供应商的法定代表人或者负责人有夫妻、直系血亲、三代以内旁系血亲或者近姻亲关系；</w:t>
      </w:r>
    </w:p>
    <w:p w14:paraId="383690CA">
      <w:pPr>
        <w:pageBreakBefore w:val="0"/>
        <w:kinsoku/>
        <w:wordWrap w:val="0"/>
        <w:overflowPunct/>
        <w:topLinePunct/>
        <w:autoSpaceDE/>
        <w:autoSpaceDN/>
        <w:bidi w:val="0"/>
        <w:adjustRightIn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（5）与供应商有其他可能影响政府采购活动公平、公正进行的关系。</w:t>
      </w:r>
    </w:p>
    <w:p w14:paraId="0927323E">
      <w:pPr>
        <w:pageBreakBefore w:val="0"/>
        <w:kinsoku/>
        <w:wordWrap w:val="0"/>
        <w:overflowPunct/>
        <w:topLinePunct/>
        <w:autoSpaceDE/>
        <w:autoSpaceDN/>
        <w:bidi w:val="0"/>
        <w:adjustRightInd/>
        <w:spacing w:beforeAutospacing="0" w:afterAutospacing="0" w:line="440" w:lineRule="exact"/>
        <w:ind w:left="0" w:leftChars="0"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3.评标委员会负责具体评标事务，并独立履行下列职责：</w:t>
      </w:r>
    </w:p>
    <w:p w14:paraId="298F5606">
      <w:pPr>
        <w:pageBreakBefore w:val="0"/>
        <w:kinsoku/>
        <w:wordWrap w:val="0"/>
        <w:overflowPunct/>
        <w:topLinePunct/>
        <w:autoSpaceDE/>
        <w:autoSpaceDN/>
        <w:bidi w:val="0"/>
        <w:adjustRightIn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（1）审查、评价投标文件是否符合招标文件的商务、技术等实质性要求；</w:t>
      </w:r>
    </w:p>
    <w:p w14:paraId="47BD941D">
      <w:pPr>
        <w:pageBreakBefore w:val="0"/>
        <w:kinsoku/>
        <w:wordWrap w:val="0"/>
        <w:overflowPunct/>
        <w:topLinePunct/>
        <w:autoSpaceDE/>
        <w:autoSpaceDN/>
        <w:bidi w:val="0"/>
        <w:adjustRightIn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（2）要求投标人对投标文件有关事项作出澄清或者说明；</w:t>
      </w:r>
    </w:p>
    <w:p w14:paraId="08255D6A">
      <w:pPr>
        <w:pageBreakBefore w:val="0"/>
        <w:kinsoku/>
        <w:wordWrap w:val="0"/>
        <w:overflowPunct/>
        <w:topLinePunct/>
        <w:autoSpaceDE/>
        <w:autoSpaceDN/>
        <w:bidi w:val="0"/>
        <w:adjustRightIn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（3）对投标文件进行比较和评价；</w:t>
      </w:r>
    </w:p>
    <w:p w14:paraId="227A4207">
      <w:pPr>
        <w:pageBreakBefore w:val="0"/>
        <w:kinsoku/>
        <w:wordWrap w:val="0"/>
        <w:overflowPunct/>
        <w:topLinePunct/>
        <w:autoSpaceDE/>
        <w:autoSpaceDN/>
        <w:bidi w:val="0"/>
        <w:adjustRightIn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（4）确定中标候选人名单，以及根据采购人委托直接确定中标人；</w:t>
      </w:r>
    </w:p>
    <w:p w14:paraId="2DE48F1E">
      <w:pPr>
        <w:pageBreakBefore w:val="0"/>
        <w:kinsoku/>
        <w:wordWrap w:val="0"/>
        <w:overflowPunct/>
        <w:topLinePunct/>
        <w:autoSpaceDE/>
        <w:autoSpaceDN/>
        <w:bidi w:val="0"/>
        <w:adjustRightIn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（5）向采购人或者有关部门报告评标中发现的违法行为；</w:t>
      </w:r>
    </w:p>
    <w:p w14:paraId="7F2BE7FC">
      <w:pPr>
        <w:pageBreakBefore w:val="0"/>
        <w:kinsoku/>
        <w:wordWrap w:val="0"/>
        <w:overflowPunct/>
        <w:topLinePunct/>
        <w:autoSpaceDE/>
        <w:autoSpaceDN/>
        <w:bidi w:val="0"/>
        <w:adjustRightIn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（6）法律、法规、规章、招标文件等规定的其它事项。</w:t>
      </w:r>
    </w:p>
    <w:p w14:paraId="7FC5589F">
      <w:pPr>
        <w:pageBreakBefore w:val="0"/>
        <w:kinsoku/>
        <w:wordWrap w:val="0"/>
        <w:overflowPunct/>
        <w:topLinePunct/>
        <w:autoSpaceDE/>
        <w:autoSpaceDN/>
        <w:bidi w:val="0"/>
        <w:adjustRightInd/>
        <w:spacing w:beforeAutospacing="0" w:afterAutospacing="0" w:line="440" w:lineRule="exact"/>
        <w:ind w:left="0" w:leftChars="0"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4.评标委员会及其成员不得有下列行为：</w:t>
      </w:r>
    </w:p>
    <w:p w14:paraId="07FCBD0C">
      <w:pPr>
        <w:pageBreakBefore w:val="0"/>
        <w:kinsoku/>
        <w:wordWrap w:val="0"/>
        <w:overflowPunct/>
        <w:topLinePunct/>
        <w:autoSpaceDE/>
        <w:autoSpaceDN/>
        <w:bidi w:val="0"/>
        <w:adjustRightIn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（1）确定参与评标至评标结束前私自接触投标人；</w:t>
      </w:r>
    </w:p>
    <w:p w14:paraId="3933418E">
      <w:pPr>
        <w:pageBreakBefore w:val="0"/>
        <w:kinsoku/>
        <w:wordWrap w:val="0"/>
        <w:overflowPunct/>
        <w:topLinePunct/>
        <w:autoSpaceDE/>
        <w:autoSpaceDN/>
        <w:bidi w:val="0"/>
        <w:adjustRightIn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（2）接受投标人提出的与投标文件不一致的澄清或者说明，《政府采购货物和服务招标投标管理办法》（财政部令第87号）第五十一条规定的情形除外；</w:t>
      </w:r>
    </w:p>
    <w:p w14:paraId="348E0FFA">
      <w:pPr>
        <w:pageBreakBefore w:val="0"/>
        <w:kinsoku/>
        <w:wordWrap w:val="0"/>
        <w:overflowPunct/>
        <w:topLinePunct/>
        <w:autoSpaceDE/>
        <w:autoSpaceDN/>
        <w:bidi w:val="0"/>
        <w:adjustRightIn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（3）违反评标纪律发表倾向性意见或者征询采购人的倾向性意见；</w:t>
      </w:r>
    </w:p>
    <w:p w14:paraId="74B82A13">
      <w:pPr>
        <w:pageBreakBefore w:val="0"/>
        <w:kinsoku/>
        <w:wordWrap w:val="0"/>
        <w:overflowPunct/>
        <w:topLinePunct/>
        <w:autoSpaceDE/>
        <w:autoSpaceDN/>
        <w:bidi w:val="0"/>
        <w:adjustRightIn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（4）对需要专业判断的主观评审因素协商评分；</w:t>
      </w:r>
    </w:p>
    <w:p w14:paraId="0A2B2930">
      <w:pPr>
        <w:pageBreakBefore w:val="0"/>
        <w:kinsoku/>
        <w:wordWrap w:val="0"/>
        <w:overflowPunct/>
        <w:topLinePunct/>
        <w:autoSpaceDE/>
        <w:autoSpaceDN/>
        <w:bidi w:val="0"/>
        <w:adjustRightIn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（5）在评标过程中擅离职守，影响评标程序正常进行的；</w:t>
      </w:r>
    </w:p>
    <w:p w14:paraId="1785B4D0">
      <w:pPr>
        <w:pageBreakBefore w:val="0"/>
        <w:kinsoku/>
        <w:wordWrap w:val="0"/>
        <w:overflowPunct/>
        <w:topLinePunct/>
        <w:autoSpaceDE/>
        <w:autoSpaceDN/>
        <w:bidi w:val="0"/>
        <w:adjustRightIn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（6）记录、复制或者带走任何评标资料；</w:t>
      </w:r>
    </w:p>
    <w:p w14:paraId="0A1D7677">
      <w:pPr>
        <w:pageBreakBefore w:val="0"/>
        <w:kinsoku/>
        <w:wordWrap w:val="0"/>
        <w:overflowPunct/>
        <w:topLinePunct/>
        <w:autoSpaceDE/>
        <w:autoSpaceDN/>
        <w:bidi w:val="0"/>
        <w:adjustRightIn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（7）其他不遵守评标纪律的行为。评标委员会成员有（1）-（5）行为之一的，其评审意见无效，并不得获取评审劳务报酬和报销异地评审差旅费。</w:t>
      </w:r>
    </w:p>
    <w:p w14:paraId="1D431B17">
      <w:pPr>
        <w:pageBreakBefore w:val="0"/>
        <w:kinsoku/>
        <w:wordWrap w:val="0"/>
        <w:overflowPunct/>
        <w:topLinePunct/>
        <w:autoSpaceDE/>
        <w:autoSpaceDN/>
        <w:bidi w:val="0"/>
        <w:adjustRightInd/>
        <w:spacing w:beforeAutospacing="0" w:afterAutospacing="0" w:line="440" w:lineRule="exact"/>
        <w:ind w:left="0" w:leftChars="0"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（二）评标原则</w:t>
      </w:r>
    </w:p>
    <w:p w14:paraId="489F06FB">
      <w:pPr>
        <w:pageBreakBefore w:val="0"/>
        <w:kinsoku/>
        <w:wordWrap w:val="0"/>
        <w:overflowPunct/>
        <w:topLinePunct/>
        <w:autoSpaceDE/>
        <w:autoSpaceDN/>
        <w:bidi w:val="0"/>
        <w:adjustRightIn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1.评标委员会必须公平、公正、客观，不带任何倾向性和启发性；按照招标文件的要求和条件进行评标；客观、公正地对待所有投标人，对所有投标评审，均采用相同的程序和标准。</w:t>
      </w:r>
    </w:p>
    <w:p w14:paraId="0C580847">
      <w:pPr>
        <w:pageBreakBefore w:val="0"/>
        <w:kinsoku/>
        <w:wordWrap w:val="0"/>
        <w:overflowPunct/>
        <w:topLinePunct/>
        <w:autoSpaceDE/>
        <w:autoSpaceDN/>
        <w:bidi w:val="0"/>
        <w:adjustRightIn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评标委员会要审查每份投标文件是否实质上响应了招标文件的要求。实质上响应的投标文件应该是与招标文件要求的全部条款、条件和规格相符，没有重大偏离的投标。评标委员会决定投标的响应性只根据投标文件的内容，而不寻求外部的证据。投标人不得通过修改或撤消不合要求的偏离或保留从而使其投标成为实质上响应的投标。</w:t>
      </w:r>
    </w:p>
    <w:p w14:paraId="444F15B8">
      <w:pPr>
        <w:pageBreakBefore w:val="0"/>
        <w:kinsoku/>
        <w:wordWrap w:val="0"/>
        <w:overflowPunct/>
        <w:topLinePunct/>
        <w:autoSpaceDE/>
        <w:autoSpaceDN/>
        <w:bidi w:val="0"/>
        <w:adjustRightIn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3.在评标过程中，评标委员会及有关工作人员不得私下与投标人接触，在招标工作结束后，凡与评标情况有接触的人不得向外界透露任何与评标有关的内容。采购人不向落标方解释落标原因。</w:t>
      </w:r>
    </w:p>
    <w:p w14:paraId="254AE4C8">
      <w:pPr>
        <w:pageBreakBefore w:val="0"/>
        <w:kinsoku/>
        <w:wordWrap w:val="0"/>
        <w:overflowPunct/>
        <w:topLinePunct/>
        <w:autoSpaceDE/>
        <w:autoSpaceDN/>
        <w:bidi w:val="0"/>
        <w:adjustRightIn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4.在开标、评标期间，任何单位和个人不得干扰、影响评标的正常进行，投标人不得向评标委员会成员询问评标情况，不得进行旨在影响评标结果的活动，否则将废除其投标资格。</w:t>
      </w:r>
    </w:p>
    <w:p w14:paraId="641E0962">
      <w:pPr>
        <w:pageBreakBefore w:val="0"/>
        <w:kinsoku/>
        <w:wordWrap w:val="0"/>
        <w:overflowPunct/>
        <w:topLinePunct/>
        <w:autoSpaceDE/>
        <w:autoSpaceDN/>
        <w:bidi w:val="0"/>
        <w:adjustRightIn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5、评标方法及评分标准等，详见招标文件“第三章  评标办法及评分标准”。</w:t>
      </w:r>
    </w:p>
    <w:p w14:paraId="76FD8641">
      <w:pPr>
        <w:pageBreakBefore w:val="0"/>
        <w:kinsoku/>
        <w:wordWrap w:val="0"/>
        <w:overflowPunct/>
        <w:topLinePunct/>
        <w:autoSpaceDE/>
        <w:autoSpaceDN/>
        <w:bidi w:val="0"/>
        <w:adjustRightInd/>
        <w:spacing w:beforeAutospacing="0" w:afterAutospacing="0" w:line="440" w:lineRule="exact"/>
        <w:ind w:left="0" w:leftChars="0"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（三）评标程序</w:t>
      </w:r>
    </w:p>
    <w:p w14:paraId="162A54CF">
      <w:pPr>
        <w:pageBreakBefore w:val="0"/>
        <w:kinsoku/>
        <w:wordWrap w:val="0"/>
        <w:overflowPunct/>
        <w:topLinePunct/>
        <w:autoSpaceDE/>
        <w:autoSpaceDN/>
        <w:bidi w:val="0"/>
        <w:adjustRightIn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本项目评标一般将按以下程序进行：投标文件初审、样品评审（若有）、投标文件的澄清、商务及技术文件的比较与评价、报价文件的比较与评审、推荐中标候选人和编写评标报告等。</w:t>
      </w:r>
    </w:p>
    <w:p w14:paraId="665DB84C">
      <w:pPr>
        <w:pageBreakBefore w:val="0"/>
        <w:kinsoku/>
        <w:wordWrap w:val="0"/>
        <w:overflowPunct/>
        <w:topLinePunct/>
        <w:autoSpaceDE/>
        <w:autoSpaceDN/>
        <w:bidi w:val="0"/>
        <w:adjustRightInd/>
        <w:spacing w:beforeAutospacing="0" w:afterAutospacing="0" w:line="440" w:lineRule="exact"/>
        <w:ind w:left="0" w:leftChars="0"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1.投标文件初审</w:t>
      </w:r>
    </w:p>
    <w:p w14:paraId="5A2D72EA">
      <w:pPr>
        <w:pageBreakBefore w:val="0"/>
        <w:kinsoku/>
        <w:overflowPunct/>
        <w:autoSpaceDE/>
        <w:autoSpaceDN/>
        <w:bidi w:val="0"/>
        <w:adjustRightInd/>
        <w:spacing w:line="440" w:lineRule="exact"/>
        <w:ind w:left="0" w:leftChars="0" w:firstLine="482" w:firstLineChars="200"/>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（1）资格性</w:t>
      </w:r>
      <w:r>
        <w:rPr>
          <w:rFonts w:hint="eastAsia" w:ascii="仿宋" w:hAnsi="仿宋" w:eastAsia="仿宋" w:cs="仿宋"/>
          <w:b/>
          <w:color w:val="auto"/>
          <w:sz w:val="24"/>
          <w:szCs w:val="24"/>
          <w:highlight w:val="none"/>
          <w:lang w:eastAsia="zh-CN"/>
        </w:rPr>
        <w:t>审</w:t>
      </w:r>
      <w:r>
        <w:rPr>
          <w:rFonts w:hint="eastAsia" w:ascii="仿宋" w:hAnsi="仿宋" w:eastAsia="仿宋" w:cs="仿宋"/>
          <w:b/>
          <w:color w:val="auto"/>
          <w:sz w:val="24"/>
          <w:szCs w:val="24"/>
          <w:highlight w:val="none"/>
        </w:rPr>
        <w:t>查</w:t>
      </w:r>
    </w:p>
    <w:p w14:paraId="536E911C">
      <w:pPr>
        <w:pageBreakBefore w:val="0"/>
        <w:kinsoku/>
        <w:overflowPunct/>
        <w:autoSpaceDE/>
        <w:autoSpaceDN/>
        <w:bidi w:val="0"/>
        <w:adjustRightInd/>
        <w:spacing w:line="440" w:lineRule="exact"/>
        <w:ind w:left="0" w:leftChars="0"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采购人代表</w:t>
      </w:r>
      <w:r>
        <w:rPr>
          <w:rFonts w:hint="eastAsia" w:ascii="仿宋" w:hAnsi="仿宋" w:eastAsia="仿宋" w:cs="仿宋"/>
          <w:b/>
          <w:bCs/>
          <w:color w:val="auto"/>
          <w:sz w:val="24"/>
          <w:szCs w:val="24"/>
          <w:highlight w:val="none"/>
          <w:lang w:val="en-US" w:eastAsia="zh-CN"/>
        </w:rPr>
        <w:t>或代理机构</w:t>
      </w:r>
      <w:r>
        <w:rPr>
          <w:rFonts w:hint="eastAsia" w:ascii="仿宋" w:hAnsi="仿宋" w:eastAsia="仿宋" w:cs="仿宋"/>
          <w:b/>
          <w:bCs/>
          <w:color w:val="auto"/>
          <w:sz w:val="24"/>
          <w:szCs w:val="24"/>
          <w:highlight w:val="none"/>
        </w:rPr>
        <w:t>应当依法对投标人的资格进行审查，</w:t>
      </w:r>
      <w:r>
        <w:rPr>
          <w:rFonts w:hint="eastAsia" w:ascii="仿宋" w:hAnsi="仿宋" w:eastAsia="仿宋" w:cs="仿宋"/>
          <w:color w:val="auto"/>
          <w:sz w:val="24"/>
          <w:szCs w:val="24"/>
          <w:highlight w:val="none"/>
        </w:rPr>
        <w:t>依据法律法规和招标文件的规定，对投标人的基本资格条件、特定资格条件进行审查。</w:t>
      </w:r>
      <w:r>
        <w:rPr>
          <w:rFonts w:hint="eastAsia" w:ascii="仿宋" w:hAnsi="仿宋" w:eastAsia="仿宋" w:cs="仿宋"/>
          <w:b/>
          <w:bCs/>
          <w:color w:val="auto"/>
          <w:sz w:val="24"/>
          <w:szCs w:val="24"/>
          <w:highlight w:val="none"/>
        </w:rPr>
        <w:t>▲投标人未按照招标文件要求提供与基本资格条件、特定资格条件相应的有效资格证明材料的，视为投标人不具备招标文件中规定的资格要求，其投标无效。</w:t>
      </w:r>
      <w:r>
        <w:rPr>
          <w:rFonts w:hint="eastAsia" w:ascii="仿宋" w:hAnsi="仿宋" w:eastAsia="仿宋" w:cs="仿宋"/>
          <w:color w:val="auto"/>
          <w:sz w:val="24"/>
          <w:szCs w:val="24"/>
          <w:highlight w:val="none"/>
        </w:rPr>
        <w:t>对未通过资格审查的投标人，采购人或采购代理机构告知其未通过的原因。合格投标人不足3家的，不再评标。</w:t>
      </w:r>
    </w:p>
    <w:p w14:paraId="7C84E468">
      <w:pPr>
        <w:pageBreakBefore w:val="0"/>
        <w:kinsoku/>
        <w:wordWrap w:val="0"/>
        <w:overflowPunct/>
        <w:topLinePunct/>
        <w:autoSpaceDE/>
        <w:autoSpaceDN/>
        <w:bidi w:val="0"/>
        <w:adjustRightInd/>
        <w:spacing w:beforeAutospacing="0" w:afterAutospacing="0" w:line="440" w:lineRule="exact"/>
        <w:ind w:left="0" w:leftChars="0" w:firstLine="482"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b/>
          <w:bCs/>
          <w:color w:val="auto"/>
          <w:sz w:val="24"/>
          <w:szCs w:val="24"/>
          <w:highlight w:val="none"/>
        </w:rPr>
        <w:t>信用信息查询渠道及截止时间：</w:t>
      </w:r>
      <w:r>
        <w:rPr>
          <w:rFonts w:hint="eastAsia" w:ascii="仿宋" w:hAnsi="仿宋" w:eastAsia="仿宋" w:cs="仿宋"/>
          <w:color w:val="auto"/>
          <w:sz w:val="24"/>
          <w:szCs w:val="24"/>
          <w:highlight w:val="none"/>
        </w:rPr>
        <w:t>采购代理机构将在资格审查时通过“信用中国”网站(www.creditchina.gov.cn)、中国政府采购网(www.ccgp.gov.cn)渠道查询投标人接受资格时的信用记录。</w:t>
      </w:r>
      <w:r>
        <w:rPr>
          <w:rFonts w:hint="eastAsia" w:ascii="仿宋" w:hAnsi="仿宋" w:eastAsia="仿宋" w:cs="仿宋"/>
          <w:b/>
          <w:bCs/>
          <w:color w:val="auto"/>
          <w:sz w:val="24"/>
          <w:szCs w:val="24"/>
          <w:highlight w:val="none"/>
        </w:rPr>
        <w:t>信用信息查询记录和证据留存的具体方式：</w:t>
      </w:r>
      <w:r>
        <w:rPr>
          <w:rFonts w:hint="eastAsia" w:ascii="仿宋" w:hAnsi="仿宋" w:eastAsia="仿宋" w:cs="仿宋"/>
          <w:color w:val="auto"/>
          <w:sz w:val="24"/>
          <w:szCs w:val="24"/>
          <w:highlight w:val="none"/>
        </w:rPr>
        <w:t>现场查询的投标人的信用记录、查询结果经确认后将与采购文件一起存档。</w:t>
      </w:r>
      <w:r>
        <w:rPr>
          <w:rFonts w:hint="eastAsia" w:ascii="仿宋" w:hAnsi="仿宋" w:eastAsia="仿宋" w:cs="仿宋"/>
          <w:b/>
          <w:bCs/>
          <w:color w:val="auto"/>
          <w:sz w:val="24"/>
          <w:szCs w:val="24"/>
          <w:highlight w:val="none"/>
        </w:rPr>
        <w:t>信用信息的使用规则：</w:t>
      </w:r>
      <w:r>
        <w:rPr>
          <w:rFonts w:hint="eastAsia" w:ascii="仿宋" w:hAnsi="仿宋" w:eastAsia="仿宋" w:cs="仿宋"/>
          <w:color w:val="auto"/>
          <w:sz w:val="24"/>
          <w:szCs w:val="24"/>
          <w:highlight w:val="none"/>
        </w:rPr>
        <w:t>经查询列入失信被执行人名单、重大税收违法失信主体、政府采购严重违法失信行为记录名单的投标人将被拒绝参与政府采购活动</w:t>
      </w:r>
      <w:r>
        <w:rPr>
          <w:rFonts w:hint="eastAsia" w:ascii="仿宋" w:hAnsi="仿宋" w:eastAsia="仿宋" w:cs="仿宋"/>
          <w:b/>
          <w:bCs/>
          <w:color w:val="auto"/>
          <w:sz w:val="24"/>
          <w:szCs w:val="24"/>
          <w:highlight w:val="none"/>
        </w:rPr>
        <w:t>。联合体信用信息查询：</w:t>
      </w:r>
      <w:r>
        <w:rPr>
          <w:rFonts w:hint="eastAsia" w:ascii="仿宋" w:hAnsi="仿宋" w:eastAsia="仿宋" w:cs="仿宋"/>
          <w:color w:val="auto"/>
          <w:sz w:val="24"/>
          <w:szCs w:val="24"/>
          <w:highlight w:val="none"/>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4268B8F0">
      <w:pPr>
        <w:pageBreakBefore w:val="0"/>
        <w:kinsoku/>
        <w:wordWrap w:val="0"/>
        <w:overflowPunct/>
        <w:topLinePunct/>
        <w:autoSpaceDE/>
        <w:autoSpaceDN/>
        <w:bidi w:val="0"/>
        <w:adjustRightInd/>
        <w:spacing w:beforeAutospacing="0" w:afterAutospacing="0" w:line="440" w:lineRule="exact"/>
        <w:ind w:left="0" w:leftChars="0" w:firstLine="482" w:firstLineChars="200"/>
        <w:textAlignment w:val="auto"/>
        <w:rPr>
          <w:rFonts w:hint="eastAsia" w:ascii="仿宋" w:hAnsi="仿宋" w:eastAsia="仿宋" w:cs="仿宋"/>
          <w:b/>
          <w:color w:val="auto"/>
          <w:sz w:val="24"/>
          <w:szCs w:val="24"/>
          <w:highlight w:val="none"/>
          <w:lang w:eastAsia="zh-CN"/>
        </w:rPr>
      </w:pPr>
      <w:r>
        <w:rPr>
          <w:rFonts w:hint="eastAsia" w:ascii="仿宋" w:hAnsi="仿宋" w:eastAsia="仿宋" w:cs="仿宋"/>
          <w:b/>
          <w:bCs/>
          <w:color w:val="auto"/>
          <w:kern w:val="0"/>
          <w:sz w:val="24"/>
          <w:szCs w:val="24"/>
          <w:highlight w:val="none"/>
          <w:lang w:val="en-US" w:eastAsia="zh-CN" w:bidi="ar-SA"/>
        </w:rPr>
        <w:t>▲</w:t>
      </w:r>
      <w:r>
        <w:rPr>
          <w:rFonts w:hint="eastAsia" w:ascii="仿宋" w:hAnsi="仿宋" w:eastAsia="仿宋" w:cs="仿宋"/>
          <w:b/>
          <w:color w:val="auto"/>
          <w:sz w:val="24"/>
          <w:szCs w:val="24"/>
          <w:highlight w:val="none"/>
        </w:rPr>
        <w:t>特别声明：在开标前，“信用中国”网站（www.creditchina.gov.cn）、中国政府采购网（www.ccgp.gov.cn）未完全反映投标人失信记录的，投标人在知情的情况下应当如实填报，因瞒报或漏报经查实后达到较大数额罚款金额的，作无效标处理</w:t>
      </w:r>
      <w:r>
        <w:rPr>
          <w:rFonts w:hint="eastAsia" w:ascii="仿宋" w:hAnsi="仿宋" w:eastAsia="仿宋" w:cs="仿宋"/>
          <w:b/>
          <w:color w:val="auto"/>
          <w:sz w:val="24"/>
          <w:szCs w:val="24"/>
          <w:highlight w:val="none"/>
          <w:lang w:eastAsia="zh-CN"/>
        </w:rPr>
        <w:t>。</w:t>
      </w:r>
    </w:p>
    <w:p w14:paraId="11571AF3">
      <w:pPr>
        <w:pageBreakBefore w:val="0"/>
        <w:kinsoku/>
        <w:wordWrap w:val="0"/>
        <w:overflowPunct/>
        <w:topLinePunct/>
        <w:autoSpaceDE/>
        <w:autoSpaceDN/>
        <w:bidi w:val="0"/>
        <w:adjustRightInd/>
        <w:spacing w:beforeAutospacing="0" w:afterAutospacing="0" w:line="440" w:lineRule="exact"/>
        <w:ind w:left="0" w:leftChars="0" w:firstLine="482" w:firstLineChars="200"/>
        <w:textAlignment w:val="auto"/>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以联合体形式进行政府采购的，参加联合体的供应商均应当符合本项目资格条件要求，联合体成员均需进行资格审查。</w:t>
      </w:r>
    </w:p>
    <w:p w14:paraId="2AE50078">
      <w:pPr>
        <w:pageBreakBefore w:val="0"/>
        <w:kinsoku/>
        <w:wordWrap w:val="0"/>
        <w:overflowPunct/>
        <w:topLinePunct/>
        <w:autoSpaceDE/>
        <w:autoSpaceDN/>
        <w:bidi w:val="0"/>
        <w:adjustRightInd/>
        <w:spacing w:beforeAutospacing="0" w:afterAutospacing="0" w:line="440" w:lineRule="exact"/>
        <w:ind w:left="0" w:leftChars="0"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资格不符合的，应组织相关投标人代表进行陈述、澄清或申辩。资格性</w:t>
      </w:r>
      <w:r>
        <w:rPr>
          <w:rFonts w:hint="eastAsia" w:ascii="仿宋" w:hAnsi="仿宋" w:eastAsia="仿宋" w:cs="仿宋"/>
          <w:b/>
          <w:color w:val="auto"/>
          <w:sz w:val="24"/>
          <w:szCs w:val="24"/>
          <w:highlight w:val="none"/>
          <w:lang w:eastAsia="zh-CN"/>
        </w:rPr>
        <w:t>审</w:t>
      </w:r>
      <w:r>
        <w:rPr>
          <w:rFonts w:hint="eastAsia" w:ascii="仿宋" w:hAnsi="仿宋" w:eastAsia="仿宋" w:cs="仿宋"/>
          <w:b/>
          <w:color w:val="auto"/>
          <w:sz w:val="24"/>
          <w:szCs w:val="24"/>
          <w:highlight w:val="none"/>
        </w:rPr>
        <w:t>查不合格的投标人则无须继续进行符合性</w:t>
      </w:r>
      <w:r>
        <w:rPr>
          <w:rFonts w:hint="eastAsia" w:ascii="仿宋" w:hAnsi="仿宋" w:eastAsia="仿宋" w:cs="仿宋"/>
          <w:b/>
          <w:color w:val="auto"/>
          <w:sz w:val="24"/>
          <w:szCs w:val="24"/>
          <w:highlight w:val="none"/>
          <w:lang w:eastAsia="zh-CN"/>
        </w:rPr>
        <w:t>审</w:t>
      </w:r>
      <w:r>
        <w:rPr>
          <w:rFonts w:hint="eastAsia" w:ascii="仿宋" w:hAnsi="仿宋" w:eastAsia="仿宋" w:cs="仿宋"/>
          <w:b/>
          <w:color w:val="auto"/>
          <w:sz w:val="24"/>
          <w:szCs w:val="24"/>
          <w:highlight w:val="none"/>
        </w:rPr>
        <w:t>查，并且投标文件初审结论不合格。</w:t>
      </w:r>
    </w:p>
    <w:p w14:paraId="4C18319D">
      <w:pPr>
        <w:pageBreakBefore w:val="0"/>
        <w:numPr>
          <w:ilvl w:val="0"/>
          <w:numId w:val="0"/>
        </w:numPr>
        <w:kinsoku/>
        <w:wordWrap w:val="0"/>
        <w:overflowPunct/>
        <w:topLinePunct/>
        <w:autoSpaceDE/>
        <w:autoSpaceDN/>
        <w:bidi w:val="0"/>
        <w:adjustRightInd/>
        <w:spacing w:beforeAutospacing="0" w:afterAutospacing="0" w:line="440" w:lineRule="exact"/>
        <w:ind w:left="0" w:leftChars="0"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eastAsia="zh-CN"/>
        </w:rPr>
        <w:t>（</w:t>
      </w:r>
      <w:r>
        <w:rPr>
          <w:rFonts w:hint="eastAsia" w:ascii="仿宋" w:hAnsi="仿宋" w:eastAsia="仿宋" w:cs="仿宋"/>
          <w:b/>
          <w:color w:val="auto"/>
          <w:sz w:val="24"/>
          <w:szCs w:val="24"/>
          <w:highlight w:val="none"/>
          <w:lang w:val="en-US" w:eastAsia="zh-CN"/>
        </w:rPr>
        <w:t>2）</w:t>
      </w:r>
      <w:r>
        <w:rPr>
          <w:rFonts w:hint="eastAsia" w:ascii="仿宋" w:hAnsi="仿宋" w:eastAsia="仿宋" w:cs="仿宋"/>
          <w:b/>
          <w:color w:val="auto"/>
          <w:sz w:val="24"/>
          <w:szCs w:val="24"/>
          <w:highlight w:val="none"/>
        </w:rPr>
        <w:t>符合性</w:t>
      </w:r>
      <w:r>
        <w:rPr>
          <w:rFonts w:hint="eastAsia" w:ascii="仿宋" w:hAnsi="仿宋" w:eastAsia="仿宋" w:cs="仿宋"/>
          <w:b/>
          <w:color w:val="auto"/>
          <w:sz w:val="24"/>
          <w:szCs w:val="24"/>
          <w:highlight w:val="none"/>
          <w:lang w:eastAsia="zh-CN"/>
        </w:rPr>
        <w:t>审</w:t>
      </w:r>
      <w:r>
        <w:rPr>
          <w:rFonts w:hint="eastAsia" w:ascii="仿宋" w:hAnsi="仿宋" w:eastAsia="仿宋" w:cs="仿宋"/>
          <w:b/>
          <w:color w:val="auto"/>
          <w:sz w:val="24"/>
          <w:szCs w:val="24"/>
          <w:highlight w:val="none"/>
        </w:rPr>
        <w:t>查</w:t>
      </w:r>
    </w:p>
    <w:p w14:paraId="6EFCC749">
      <w:pPr>
        <w:pageBreakBefore w:val="0"/>
        <w:numPr>
          <w:ilvl w:val="0"/>
          <w:numId w:val="0"/>
        </w:numPr>
        <w:kinsoku/>
        <w:wordWrap w:val="0"/>
        <w:overflowPunct/>
        <w:topLinePunct/>
        <w:autoSpaceDE/>
        <w:autoSpaceDN/>
        <w:bidi w:val="0"/>
        <w:adjustRightIn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依据招标文件的规定，从投标文件的商务及技术文件和报价文件有效性、完整性和对招标文件的响应程度进行审查、比较和评估，以确定是否对招标文件的实质性要求作出响应。符合性</w:t>
      </w:r>
      <w:r>
        <w:rPr>
          <w:rFonts w:hint="eastAsia" w:ascii="仿宋" w:hAnsi="仿宋" w:eastAsia="仿宋" w:cs="仿宋"/>
          <w:color w:val="auto"/>
          <w:sz w:val="24"/>
          <w:szCs w:val="24"/>
          <w:highlight w:val="none"/>
          <w:lang w:eastAsia="zh-CN"/>
        </w:rPr>
        <w:t>审</w:t>
      </w:r>
      <w:r>
        <w:rPr>
          <w:rFonts w:hint="eastAsia" w:ascii="仿宋" w:hAnsi="仿宋" w:eastAsia="仿宋" w:cs="仿宋"/>
          <w:color w:val="auto"/>
          <w:sz w:val="24"/>
          <w:szCs w:val="24"/>
          <w:highlight w:val="none"/>
        </w:rPr>
        <w:t>查不合格的投标人，投标文件初审结论不合格。</w:t>
      </w:r>
    </w:p>
    <w:p w14:paraId="4CAE4352">
      <w:pPr>
        <w:pageBreakBefore w:val="0"/>
        <w:numPr>
          <w:ilvl w:val="0"/>
          <w:numId w:val="0"/>
        </w:numPr>
        <w:tabs>
          <w:tab w:val="left" w:pos="0"/>
        </w:tabs>
        <w:kinsoku/>
        <w:overflowPunct/>
        <w:autoSpaceDE/>
        <w:autoSpaceDN/>
        <w:bidi w:val="0"/>
        <w:adjustRightInd/>
        <w:spacing w:line="440" w:lineRule="exact"/>
        <w:ind w:left="0" w:leftChars="0"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2.</w:t>
      </w:r>
      <w:r>
        <w:rPr>
          <w:rFonts w:hint="eastAsia" w:ascii="仿宋" w:hAnsi="仿宋" w:eastAsia="仿宋" w:cs="仿宋"/>
          <w:b/>
          <w:bCs/>
          <w:color w:val="auto"/>
          <w:sz w:val="24"/>
          <w:szCs w:val="24"/>
          <w:highlight w:val="none"/>
        </w:rPr>
        <w:t>样品评审（若有）</w:t>
      </w:r>
    </w:p>
    <w:p w14:paraId="70F051B8">
      <w:pPr>
        <w:pageBreakBefore w:val="0"/>
        <w:kinsoku/>
        <w:overflowPunct/>
        <w:autoSpaceDE/>
        <w:autoSpaceDN/>
        <w:bidi w:val="0"/>
        <w:adjustRightInd/>
        <w:spacing w:line="440" w:lineRule="exact"/>
        <w:ind w:left="0" w:leftChars="0" w:firstLine="480"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投标文件初审结论合格的供应商进入后续评审程序。如项目有样品展示环节，评标委员会将根据评标办法进行</w:t>
      </w:r>
      <w:r>
        <w:rPr>
          <w:rFonts w:hint="eastAsia" w:ascii="仿宋" w:hAnsi="仿宋" w:eastAsia="仿宋" w:cs="仿宋"/>
          <w:color w:val="auto"/>
          <w:sz w:val="24"/>
          <w:szCs w:val="24"/>
          <w:highlight w:val="none"/>
          <w:lang w:eastAsia="zh-CN"/>
        </w:rPr>
        <w:t>样品</w:t>
      </w:r>
      <w:r>
        <w:rPr>
          <w:rFonts w:hint="eastAsia" w:ascii="仿宋" w:hAnsi="仿宋" w:eastAsia="仿宋" w:cs="仿宋"/>
          <w:color w:val="auto"/>
          <w:sz w:val="24"/>
          <w:szCs w:val="24"/>
          <w:highlight w:val="none"/>
        </w:rPr>
        <w:t>评审。</w:t>
      </w:r>
    </w:p>
    <w:p w14:paraId="1ACD534A">
      <w:pPr>
        <w:pageBreakBefore w:val="0"/>
        <w:kinsoku/>
        <w:wordWrap w:val="0"/>
        <w:overflowPunct/>
        <w:topLinePunct/>
        <w:autoSpaceDE/>
        <w:autoSpaceDN/>
        <w:bidi w:val="0"/>
        <w:adjustRightInd/>
        <w:spacing w:beforeAutospacing="0" w:afterAutospacing="0" w:line="440" w:lineRule="exact"/>
        <w:ind w:left="0" w:leftChars="0"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bCs/>
          <w:color w:val="auto"/>
          <w:sz w:val="24"/>
          <w:szCs w:val="24"/>
          <w:highlight w:val="none"/>
          <w:lang w:val="en-US" w:eastAsia="zh-CN"/>
        </w:rPr>
        <w:t>3</w:t>
      </w:r>
      <w:r>
        <w:rPr>
          <w:rFonts w:hint="eastAsia" w:ascii="仿宋" w:hAnsi="仿宋" w:eastAsia="仿宋" w:cs="仿宋"/>
          <w:b/>
          <w:bCs/>
          <w:color w:val="auto"/>
          <w:sz w:val="24"/>
          <w:szCs w:val="24"/>
          <w:highlight w:val="none"/>
        </w:rPr>
        <w:t>.</w:t>
      </w:r>
      <w:r>
        <w:rPr>
          <w:rFonts w:hint="eastAsia" w:ascii="仿宋" w:hAnsi="仿宋" w:eastAsia="仿宋" w:cs="仿宋"/>
          <w:b/>
          <w:color w:val="auto"/>
          <w:sz w:val="24"/>
          <w:szCs w:val="24"/>
          <w:highlight w:val="none"/>
        </w:rPr>
        <w:t>投标文件的澄清</w:t>
      </w:r>
    </w:p>
    <w:p w14:paraId="34FEE934">
      <w:pPr>
        <w:pageBreakBefore w:val="0"/>
        <w:kinsoku/>
        <w:wordWrap w:val="0"/>
        <w:overflowPunct/>
        <w:topLinePunct/>
        <w:autoSpaceDE/>
        <w:autoSpaceDN/>
        <w:bidi w:val="0"/>
        <w:adjustRightIn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签名或电子签名的相关数据电文或通过平台上传加盖公章的扫描件。给予投标人提交澄清、说明或补正的时间不得少于30分钟，投标人已经明确表示澄清说明或补正完毕的除外。投标人的澄清、说明或者补正不得超出投标文件的范围或者改变投标文件的实质性内容。</w:t>
      </w:r>
    </w:p>
    <w:p w14:paraId="04239733">
      <w:pPr>
        <w:pageBreakBefore w:val="0"/>
        <w:kinsoku/>
        <w:wordWrap w:val="0"/>
        <w:overflowPunct/>
        <w:topLinePunct/>
        <w:autoSpaceDE/>
        <w:autoSpaceDN/>
        <w:bidi w:val="0"/>
        <w:adjustRightInd/>
        <w:spacing w:beforeAutospacing="0" w:afterAutospacing="0" w:line="440" w:lineRule="exact"/>
        <w:ind w:left="0" w:leftChars="0"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4</w:t>
      </w:r>
      <w:r>
        <w:rPr>
          <w:rFonts w:hint="eastAsia" w:ascii="仿宋" w:hAnsi="仿宋" w:eastAsia="仿宋" w:cs="仿宋"/>
          <w:b/>
          <w:color w:val="auto"/>
          <w:sz w:val="24"/>
          <w:szCs w:val="24"/>
          <w:highlight w:val="none"/>
        </w:rPr>
        <w:t>.商务及技术文件的比较与评价</w:t>
      </w:r>
    </w:p>
    <w:p w14:paraId="52F2D4B1">
      <w:pPr>
        <w:pageBreakBefore w:val="0"/>
        <w:kinsoku/>
        <w:overflowPunct/>
        <w:autoSpaceDE/>
        <w:autoSpaceDN/>
        <w:bidi w:val="0"/>
        <w:adjustRightInd/>
        <w:spacing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评标委员会对投标文件初审结论合格的投标人进行商务及技术投标文件评审。 评标委员会将根据招标文件和有关规定，履行评标工作职责，并按照评标方法及评分标准，全面衡量各投标人对招标文件的响应情况。评标委员会各成员应当独立对每个投标人的商务和技术文件进行评价，并汇总商务技术得分情况。评审结束后，在电子交易平台系统上公开资格和商务及技术评审结果，如投标有效供应商不足三家，评标委员会确定为废标。</w:t>
      </w:r>
    </w:p>
    <w:p w14:paraId="1ED2D247">
      <w:pPr>
        <w:bidi w:val="0"/>
        <w:ind w:firstLine="482" w:firstLineChars="200"/>
        <w:rPr>
          <w:rFonts w:hint="eastAsia"/>
          <w:b/>
          <w:bCs/>
        </w:rPr>
      </w:pPr>
      <w:r>
        <w:rPr>
          <w:rFonts w:hint="eastAsia"/>
          <w:b/>
          <w:bCs/>
          <w:lang w:val="en-US" w:eastAsia="zh-CN"/>
        </w:rPr>
        <w:t>5</w:t>
      </w:r>
      <w:r>
        <w:rPr>
          <w:rFonts w:hint="eastAsia"/>
          <w:b/>
          <w:bCs/>
        </w:rPr>
        <w:t>.报价文件的比较与评审</w:t>
      </w:r>
    </w:p>
    <w:p w14:paraId="4E9C5473">
      <w:pPr>
        <w:pageBreakBefore w:val="0"/>
        <w:kinsoku/>
        <w:wordWrap w:val="0"/>
        <w:overflowPunct/>
        <w:topLinePunct/>
        <w:autoSpaceDE/>
        <w:autoSpaceDN/>
        <w:bidi w:val="0"/>
        <w:adjustRightIn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资格和商务及技术文件评审结果公布后，在电子交易平台系统上公开报价文件有关内容，采购代理机构做好开标记录，公开信息作为唱标内容。采购代理机构在政采云电子交易平台-开标记录模块开放供应商在线签字确认环节，投标人法定代表人或其授权代表对开标记录进行在线核实，投标人法定代表人或其授权代表未在</w:t>
      </w:r>
      <w:r>
        <w:rPr>
          <w:rFonts w:hint="eastAsia" w:ascii="仿宋" w:hAnsi="仿宋" w:eastAsia="仿宋" w:cs="仿宋"/>
          <w:b/>
          <w:bCs/>
          <w:color w:val="auto"/>
          <w:sz w:val="24"/>
          <w:szCs w:val="24"/>
          <w:highlight w:val="none"/>
        </w:rPr>
        <w:t>10分钟内</w:t>
      </w:r>
      <w:r>
        <w:rPr>
          <w:rFonts w:hint="eastAsia" w:ascii="仿宋" w:hAnsi="仿宋" w:eastAsia="仿宋" w:cs="仿宋"/>
          <w:color w:val="auto"/>
          <w:sz w:val="24"/>
          <w:szCs w:val="24"/>
          <w:highlight w:val="none"/>
        </w:rPr>
        <w:t>进行在线核实的，视作无异议，不影响评标过程和结果。</w:t>
      </w:r>
    </w:p>
    <w:p w14:paraId="130A2E7D">
      <w:pPr>
        <w:pageBreakBefore w:val="0"/>
        <w:kinsoku/>
        <w:wordWrap w:val="0"/>
        <w:overflowPunct/>
        <w:topLinePunct/>
        <w:autoSpaceDE/>
        <w:autoSpaceDN/>
        <w:bidi w:val="0"/>
        <w:adjustRightInd/>
        <w:spacing w:beforeAutospacing="0" w:afterAutospacing="0" w:line="440" w:lineRule="exact"/>
        <w:ind w:left="0" w:leftChars="0" w:firstLine="480"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评标委员会对投标人报价的合理性、准确性等进行审查核实。评标委员会认为投标人的报价明显低于其他通过符合性审查投标人的报价，有可能影响产品质量或者不能诚信履约的，应当要求其在合理的时间内提供书面说明，必要时提交相关证明材料。</w:t>
      </w:r>
      <w:r>
        <w:rPr>
          <w:rFonts w:hint="eastAsia" w:ascii="仿宋" w:hAnsi="仿宋" w:eastAsia="仿宋" w:cs="仿宋"/>
          <w:b/>
          <w:bCs/>
          <w:color w:val="auto"/>
          <w:sz w:val="24"/>
          <w:szCs w:val="24"/>
          <w:highlight w:val="none"/>
        </w:rPr>
        <w:t>根据财政部发布的《政府采购促进中小企业发展管理办法》规定，对于非专门面向中小微企业的项目，对小型和微型企业产品的价格给予一定的扣除，用扣除后的价格参与评审。</w:t>
      </w:r>
    </w:p>
    <w:p w14:paraId="1D27CE9E">
      <w:pPr>
        <w:pageBreakBefore w:val="0"/>
        <w:kinsoku/>
        <w:wordWrap w:val="0"/>
        <w:overflowPunct/>
        <w:topLinePunct/>
        <w:autoSpaceDE/>
        <w:autoSpaceDN/>
        <w:bidi w:val="0"/>
        <w:adjustRightInd/>
        <w:spacing w:beforeAutospacing="0" w:afterAutospacing="0" w:line="440" w:lineRule="exact"/>
        <w:ind w:left="0" w:leftChars="0"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投标文件报价出现前后不一致的，按照下列规定修正：</w:t>
      </w:r>
    </w:p>
    <w:p w14:paraId="2BF1ACFD">
      <w:pPr>
        <w:pageBreakBefore w:val="0"/>
        <w:kinsoku/>
        <w:wordWrap w:val="0"/>
        <w:overflowPunct/>
        <w:topLinePunct/>
        <w:autoSpaceDE/>
        <w:autoSpaceDN/>
        <w:bidi w:val="0"/>
        <w:adjustRightIn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（1）投标文件中开标一览表（报价表）内容与投标文件中相应内容不一致的，以开标一览表（报价表）为准；</w:t>
      </w:r>
    </w:p>
    <w:p w14:paraId="51856F27">
      <w:pPr>
        <w:pageBreakBefore w:val="0"/>
        <w:kinsoku/>
        <w:wordWrap w:val="0"/>
        <w:overflowPunct/>
        <w:topLinePunct/>
        <w:autoSpaceDE/>
        <w:autoSpaceDN/>
        <w:bidi w:val="0"/>
        <w:adjustRightIn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（2）大写金额和小写金额不一致的，以大写金额为准；</w:t>
      </w:r>
    </w:p>
    <w:p w14:paraId="22CC443F">
      <w:pPr>
        <w:pageBreakBefore w:val="0"/>
        <w:kinsoku/>
        <w:wordWrap w:val="0"/>
        <w:overflowPunct/>
        <w:topLinePunct/>
        <w:autoSpaceDE/>
        <w:autoSpaceDN/>
        <w:bidi w:val="0"/>
        <w:adjustRightIn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（3）单价金额小数点或者百分比有明显错位的，以开标一览表（报价表）的总价为准，并修改单价；</w:t>
      </w:r>
    </w:p>
    <w:p w14:paraId="08711DC6">
      <w:pPr>
        <w:pageBreakBefore w:val="0"/>
        <w:kinsoku/>
        <w:wordWrap w:val="0"/>
        <w:overflowPunct/>
        <w:topLinePunct/>
        <w:autoSpaceDE/>
        <w:autoSpaceDN/>
        <w:bidi w:val="0"/>
        <w:adjustRightIn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（4）总价金额与按单价汇总金额不一致的，以单价金额计算结果为准；</w:t>
      </w:r>
    </w:p>
    <w:p w14:paraId="67CF27DA">
      <w:pPr>
        <w:pageBreakBefore w:val="0"/>
        <w:kinsoku/>
        <w:wordWrap w:val="0"/>
        <w:overflowPunct/>
        <w:topLinePunct/>
        <w:autoSpaceDE/>
        <w:autoSpaceDN/>
        <w:bidi w:val="0"/>
        <w:adjustRightIn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（5）政采云电子交易平台-开标记录模块的报价与投标响应文件中的报价不一致的，以投标响应文件中的报价为准。</w:t>
      </w:r>
    </w:p>
    <w:p w14:paraId="7744519E">
      <w:pPr>
        <w:pageBreakBefore w:val="0"/>
        <w:kinsoku/>
        <w:wordWrap w:val="0"/>
        <w:overflowPunct/>
        <w:topLinePunct/>
        <w:autoSpaceDE/>
        <w:autoSpaceDN/>
        <w:bidi w:val="0"/>
        <w:adjustRightIn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同时出现两种以上不一致的，按照前款规定的顺序修正。修正后的报价按照财政部第87号令《政府采购货物和服务招标投标管理办法》第五十一条第二款的规定视作有效，经投标人确认后（采用书面形式，并加盖公章，或者由法定代表人或其授权的代表签字）产生约束力。</w:t>
      </w:r>
      <w:r>
        <w:rPr>
          <w:rFonts w:hint="eastAsia" w:ascii="仿宋" w:hAnsi="仿宋" w:eastAsia="仿宋" w:cs="仿宋"/>
          <w:b/>
          <w:bCs/>
          <w:color w:val="auto"/>
          <w:sz w:val="24"/>
          <w:szCs w:val="24"/>
          <w:highlight w:val="none"/>
        </w:rPr>
        <w:t>▲投标人对根据修正原则修正后的报价不确认的，投标无效。</w:t>
      </w:r>
    </w:p>
    <w:p w14:paraId="32E1EF77">
      <w:pPr>
        <w:pageBreakBefore w:val="0"/>
        <w:kinsoku/>
        <w:wordWrap w:val="0"/>
        <w:overflowPunct/>
        <w:topLinePunct/>
        <w:autoSpaceDE/>
        <w:autoSpaceDN/>
        <w:bidi w:val="0"/>
        <w:adjustRightInd/>
        <w:spacing w:beforeAutospacing="0" w:afterAutospacing="0" w:line="440" w:lineRule="exact"/>
        <w:ind w:left="0" w:leftChars="0"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6</w:t>
      </w:r>
      <w:r>
        <w:rPr>
          <w:rFonts w:hint="eastAsia" w:ascii="仿宋" w:hAnsi="仿宋" w:eastAsia="仿宋" w:cs="仿宋"/>
          <w:b/>
          <w:color w:val="auto"/>
          <w:sz w:val="24"/>
          <w:szCs w:val="24"/>
          <w:highlight w:val="none"/>
        </w:rPr>
        <w:t>.推荐中标候选人与编写评标报告</w:t>
      </w:r>
    </w:p>
    <w:p w14:paraId="4D00F029">
      <w:pPr>
        <w:pageBreakBefore w:val="0"/>
        <w:kinsoku/>
        <w:overflowPunct/>
        <w:autoSpaceDE/>
        <w:autoSpaceDN/>
        <w:bidi w:val="0"/>
        <w:adjustRightInd/>
        <w:spacing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标委员会完成评标后，对实质上响应招标文件的投标人，按照评审因素的量化指标排出推荐中标的投标人的先后顺序，并按顺序提出授标建议，同时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66B6613F">
      <w:pPr>
        <w:pageBreakBefore w:val="0"/>
        <w:kinsoku/>
        <w:overflowPunct/>
        <w:autoSpaceDE/>
        <w:autoSpaceDN/>
        <w:bidi w:val="0"/>
        <w:adjustRightInd/>
        <w:spacing w:line="440" w:lineRule="exact"/>
        <w:ind w:left="0" w:leftChars="0" w:firstLine="482" w:firstLineChars="200"/>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7210B06C">
      <w:pPr>
        <w:pageBreakBefore w:val="0"/>
        <w:kinsoku/>
        <w:overflowPunct/>
        <w:topLinePunct/>
        <w:autoSpaceDE/>
        <w:autoSpaceDN/>
        <w:bidi w:val="0"/>
        <w:adjustRightInd/>
        <w:spacing w:beforeAutospacing="0" w:afterAutospacing="0" w:line="440" w:lineRule="exact"/>
        <w:ind w:left="0" w:leftChars="0" w:firstLine="482" w:firstLineChars="200"/>
        <w:jc w:val="both"/>
        <w:textAlignment w:val="auto"/>
        <w:outlineLvl w:val="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六、无效的投标</w:t>
      </w:r>
    </w:p>
    <w:p w14:paraId="44BCBCA5">
      <w:pPr>
        <w:bidi w:val="0"/>
        <w:rPr>
          <w:rFonts w:hint="eastAsia"/>
        </w:rPr>
      </w:pPr>
      <w:r>
        <w:rPr>
          <w:rFonts w:hint="eastAsia"/>
        </w:rPr>
        <w:t>发生下列情况之一的投标文件被视为无效：</w:t>
      </w:r>
    </w:p>
    <w:p w14:paraId="3AAF3AC5">
      <w:pPr>
        <w:bidi w:val="0"/>
        <w:ind w:firstLine="480" w:firstLineChars="200"/>
        <w:rPr>
          <w:rFonts w:hint="eastAsia"/>
        </w:rPr>
      </w:pPr>
      <w:r>
        <w:rPr>
          <w:rFonts w:hint="eastAsia"/>
        </w:rPr>
        <w:t>（一）未办理获取采购文件登记手续的；</w:t>
      </w:r>
    </w:p>
    <w:p w14:paraId="71ECA328">
      <w:pPr>
        <w:bidi w:val="0"/>
        <w:ind w:firstLine="480" w:firstLineChars="200"/>
        <w:rPr>
          <w:rFonts w:hint="eastAsia"/>
        </w:rPr>
      </w:pPr>
      <w:r>
        <w:rPr>
          <w:rFonts w:hint="eastAsia"/>
        </w:rPr>
        <w:t>（二）投标人仅提交备份投标文件，没有在电子交易平台传输递交投标文件的，投标无效；</w:t>
      </w:r>
    </w:p>
    <w:p w14:paraId="2F8E5D4B">
      <w:pPr>
        <w:bidi w:val="0"/>
        <w:ind w:firstLine="480" w:firstLineChars="200"/>
        <w:rPr>
          <w:rFonts w:hint="eastAsia"/>
        </w:rPr>
      </w:pPr>
      <w:r>
        <w:rPr>
          <w:rFonts w:hint="eastAsia"/>
        </w:rPr>
        <w:t>（三）投标截止时间前未传输递交电子投标文件的，在规定时间内无法解密或解密失败的。</w:t>
      </w:r>
    </w:p>
    <w:p w14:paraId="6E3620D8">
      <w:pPr>
        <w:bidi w:val="0"/>
        <w:ind w:firstLine="480" w:firstLineChars="200"/>
        <w:rPr>
          <w:rFonts w:hint="eastAsia"/>
        </w:rPr>
      </w:pPr>
      <w:r>
        <w:rPr>
          <w:rFonts w:hint="eastAsia"/>
        </w:rPr>
        <w:t>（</w:t>
      </w:r>
      <w:r>
        <w:rPr>
          <w:rFonts w:hint="eastAsia"/>
          <w:lang w:val="en-US" w:eastAsia="zh-CN"/>
        </w:rPr>
        <w:t>四</w:t>
      </w:r>
      <w:r>
        <w:rPr>
          <w:rFonts w:hint="eastAsia"/>
        </w:rPr>
        <w:t>）投标文件组成漏项或未按规定的格式编制，内容不全或内容字迹模糊辨认不清影响评标的；</w:t>
      </w:r>
    </w:p>
    <w:p w14:paraId="72E5F02F">
      <w:pPr>
        <w:bidi w:val="0"/>
        <w:ind w:firstLine="480" w:firstLineChars="200"/>
        <w:rPr>
          <w:rFonts w:hint="eastAsia"/>
        </w:rPr>
      </w:pPr>
      <w:r>
        <w:rPr>
          <w:rFonts w:hint="eastAsia"/>
        </w:rPr>
        <w:t>（</w:t>
      </w:r>
      <w:r>
        <w:rPr>
          <w:rFonts w:hint="eastAsia"/>
          <w:lang w:val="en-US" w:eastAsia="zh-CN"/>
        </w:rPr>
        <w:t>五</w:t>
      </w:r>
      <w:r>
        <w:rPr>
          <w:rFonts w:hint="eastAsia"/>
        </w:rPr>
        <w:t>）投标人未能通过资格审查的：未按照招标文件要求提供与基本资格条件、特定资格条件相应的有效资格证明材料的；</w:t>
      </w:r>
      <w:r>
        <w:rPr>
          <w:rFonts w:hint="eastAsia"/>
          <w:lang w:val="en-US" w:eastAsia="zh-CN"/>
        </w:rPr>
        <w:t>如以联合体形式参加政府采购活动的，联合协议不符合招标文件规定的联合协议要求的。</w:t>
      </w:r>
    </w:p>
    <w:p w14:paraId="5964D976">
      <w:pPr>
        <w:bidi w:val="0"/>
        <w:ind w:firstLine="480" w:firstLineChars="200"/>
        <w:rPr>
          <w:rFonts w:hint="eastAsia"/>
        </w:rPr>
      </w:pPr>
      <w:r>
        <w:rPr>
          <w:rFonts w:hint="eastAsia"/>
        </w:rPr>
        <w:t>（</w:t>
      </w:r>
      <w:r>
        <w:rPr>
          <w:rFonts w:hint="eastAsia"/>
          <w:lang w:val="en-US" w:eastAsia="zh-CN"/>
        </w:rPr>
        <w:t>六</w:t>
      </w:r>
      <w:r>
        <w:rPr>
          <w:rFonts w:hint="eastAsia"/>
        </w:rPr>
        <w:t>）根据《中华人民共和国政府采购法》第二十二条之规定经查询列入失信被执行人名单、</w:t>
      </w:r>
      <w:r>
        <w:rPr>
          <w:rFonts w:hint="eastAsia"/>
          <w:lang w:eastAsia="zh-CN"/>
        </w:rPr>
        <w:t>重大税收违法失信主体</w:t>
      </w:r>
      <w:r>
        <w:rPr>
          <w:rFonts w:hint="eastAsia"/>
        </w:rPr>
        <w:t>、政府采购严重违法失信行为记录名单的，或在开标前，“信用中国”网站（www.creditchina.gov.cn）、中国政府采购网（www.ccgp.gov.cn）未完全反映投标人失信记录，投标人在知情的情况下未如实填报，瞒报或漏报经查实后达到较大数额罚款金额的；</w:t>
      </w:r>
    </w:p>
    <w:p w14:paraId="6E1F9E89">
      <w:pPr>
        <w:bidi w:val="0"/>
        <w:ind w:firstLine="480" w:firstLineChars="200"/>
        <w:rPr>
          <w:rFonts w:hint="eastAsia"/>
        </w:rPr>
      </w:pPr>
      <w:r>
        <w:rPr>
          <w:rFonts w:hint="eastAsia"/>
        </w:rPr>
        <w:t>（</w:t>
      </w:r>
      <w:r>
        <w:rPr>
          <w:rFonts w:hint="eastAsia"/>
          <w:lang w:val="en-US" w:eastAsia="zh-CN"/>
        </w:rPr>
        <w:t>七</w:t>
      </w:r>
      <w:r>
        <w:rPr>
          <w:rFonts w:hint="eastAsia"/>
        </w:rPr>
        <w:t>）</w:t>
      </w:r>
      <w:r>
        <w:rPr>
          <w:rFonts w:hint="eastAsia"/>
          <w:lang w:val="zh-CN" w:eastAsia="zh-CN"/>
        </w:rPr>
        <w:t>投标人有</w:t>
      </w:r>
      <w:r>
        <w:rPr>
          <w:rFonts w:hint="eastAsia"/>
          <w:lang w:val="en-US" w:eastAsia="zh-CN"/>
        </w:rPr>
        <w:t>税收缴纳、社会保障等方面的失信记录等情况，且不属于截止投标时间近三年以来，在经营活动中有重大违法记录及被列入政府采购严重违法失信行为记录名单的，可不对《符合参加政府采购活动应当具备的一般条件的承诺函》第（一）款第4点作出承诺，但未详细说明失信记录的情况的。</w:t>
      </w:r>
    </w:p>
    <w:p w14:paraId="59409C7A">
      <w:pPr>
        <w:bidi w:val="0"/>
        <w:ind w:firstLine="480" w:firstLineChars="200"/>
        <w:rPr>
          <w:rFonts w:hint="eastAsia"/>
        </w:rPr>
      </w:pPr>
      <w:r>
        <w:rPr>
          <w:rFonts w:hint="eastAsia"/>
        </w:rPr>
        <w:t>（</w:t>
      </w:r>
      <w:r>
        <w:rPr>
          <w:rFonts w:hint="eastAsia"/>
          <w:lang w:val="en-US" w:eastAsia="zh-CN"/>
        </w:rPr>
        <w:t>八</w:t>
      </w:r>
      <w:r>
        <w:rPr>
          <w:rFonts w:hint="eastAsia"/>
        </w:rPr>
        <w:t>）投标文件未有效授权，投标函、开标一览表（报价表）、授权委托书等填写不完整或有涂改的，授权委托书所载内容与本项目内容有异的。</w:t>
      </w:r>
    </w:p>
    <w:p w14:paraId="7FD2ED2A">
      <w:pPr>
        <w:bidi w:val="0"/>
        <w:ind w:firstLine="480" w:firstLineChars="200"/>
        <w:rPr>
          <w:rFonts w:hint="eastAsia"/>
        </w:rPr>
      </w:pPr>
      <w:r>
        <w:rPr>
          <w:rFonts w:hint="eastAsia"/>
        </w:rPr>
        <w:t>（</w:t>
      </w:r>
      <w:r>
        <w:rPr>
          <w:rFonts w:hint="eastAsia"/>
          <w:lang w:val="en-US" w:eastAsia="zh-CN"/>
        </w:rPr>
        <w:t>九</w:t>
      </w:r>
      <w:r>
        <w:rPr>
          <w:rFonts w:hint="eastAsia"/>
        </w:rPr>
        <w:t>）</w:t>
      </w:r>
      <w:r>
        <w:rPr>
          <w:rFonts w:hint="eastAsia"/>
          <w:lang w:val="en-US" w:eastAsia="zh-CN"/>
        </w:rPr>
        <w:t>递交两个或多个内容不同的投标方案的，或投标报价不是唯一的，有选择性的。</w:t>
      </w:r>
    </w:p>
    <w:p w14:paraId="01C556FD">
      <w:pPr>
        <w:bidi w:val="0"/>
        <w:ind w:firstLine="480" w:firstLineChars="200"/>
        <w:rPr>
          <w:rFonts w:hint="eastAsia"/>
        </w:rPr>
      </w:pPr>
      <w:r>
        <w:rPr>
          <w:rFonts w:hint="eastAsia"/>
        </w:rPr>
        <w:t>（</w:t>
      </w:r>
      <w:r>
        <w:rPr>
          <w:rFonts w:hint="eastAsia"/>
          <w:lang w:val="en-US" w:eastAsia="zh-CN"/>
        </w:rPr>
        <w:t>十</w:t>
      </w:r>
      <w:r>
        <w:rPr>
          <w:rFonts w:hint="eastAsia"/>
        </w:rPr>
        <w:t>）与招标文件有重大偏离的文件（有不响应带▲号要求的）或投标文件不响应招标文件的实质性规定、采购需求的实质性内容或其投标内容有重大缺项或者涂改模糊处未作有效修正或者实质性内容表述矛盾歧义，评标委员会不能确认为有效的；</w:t>
      </w:r>
    </w:p>
    <w:p w14:paraId="788F8F57">
      <w:pPr>
        <w:bidi w:val="0"/>
        <w:ind w:firstLine="480" w:firstLineChars="200"/>
        <w:rPr>
          <w:rFonts w:hint="eastAsia"/>
        </w:rPr>
      </w:pPr>
      <w:r>
        <w:rPr>
          <w:rFonts w:hint="eastAsia"/>
        </w:rPr>
        <w:t>（</w:t>
      </w:r>
      <w:r>
        <w:rPr>
          <w:rFonts w:hint="eastAsia"/>
          <w:lang w:val="en-US" w:eastAsia="zh-CN"/>
        </w:rPr>
        <w:t>十一</w:t>
      </w:r>
      <w:r>
        <w:rPr>
          <w:rFonts w:hint="eastAsia"/>
        </w:rPr>
        <w:t>）</w:t>
      </w:r>
      <w:r>
        <w:rPr>
          <w:rFonts w:hint="eastAsia"/>
          <w:lang w:eastAsia="zh-CN"/>
        </w:rPr>
        <w:t>招标文件中要求提供样品，投标人</w:t>
      </w:r>
      <w:r>
        <w:rPr>
          <w:rFonts w:hint="eastAsia"/>
        </w:rPr>
        <w:t>未提供样品或提供样品不满足采购需求实质性条件的</w:t>
      </w:r>
      <w:r>
        <w:rPr>
          <w:rFonts w:hint="eastAsia"/>
          <w:lang w:eastAsia="zh-CN"/>
        </w:rPr>
        <w:t>。</w:t>
      </w:r>
    </w:p>
    <w:p w14:paraId="4E94CB7D">
      <w:pPr>
        <w:bidi w:val="0"/>
        <w:ind w:firstLine="480" w:firstLineChars="200"/>
        <w:rPr>
          <w:rFonts w:hint="eastAsia"/>
          <w:lang w:eastAsia="zh-CN"/>
        </w:rPr>
      </w:pPr>
      <w:r>
        <w:rPr>
          <w:rFonts w:hint="eastAsia"/>
        </w:rPr>
        <w:t>（</w:t>
      </w:r>
      <w:r>
        <w:rPr>
          <w:rFonts w:hint="eastAsia"/>
          <w:lang w:eastAsia="zh-CN"/>
        </w:rPr>
        <w:t>十</w:t>
      </w:r>
      <w:r>
        <w:rPr>
          <w:rFonts w:hint="eastAsia"/>
          <w:lang w:val="en-US" w:eastAsia="zh-CN"/>
        </w:rPr>
        <w:t>二</w:t>
      </w:r>
      <w:r>
        <w:rPr>
          <w:rFonts w:hint="eastAsia"/>
        </w:rPr>
        <w:t>）投标文件未按招标文件的最新澄清、修改的内容进行编制</w:t>
      </w:r>
      <w:r>
        <w:rPr>
          <w:rFonts w:hint="eastAsia"/>
          <w:lang w:eastAsia="zh-CN"/>
        </w:rPr>
        <w:t>，</w:t>
      </w:r>
      <w:r>
        <w:rPr>
          <w:rFonts w:hint="eastAsia"/>
          <w:lang w:val="en-US" w:eastAsia="zh-CN"/>
        </w:rPr>
        <w:t>又</w:t>
      </w:r>
      <w:r>
        <w:rPr>
          <w:rFonts w:hint="eastAsia"/>
          <w:lang w:eastAsia="zh-CN"/>
        </w:rPr>
        <w:t>不符合实质性要求的；</w:t>
      </w:r>
    </w:p>
    <w:p w14:paraId="54BDABA8">
      <w:pPr>
        <w:bidi w:val="0"/>
        <w:ind w:firstLine="480" w:firstLineChars="200"/>
        <w:rPr>
          <w:rFonts w:hint="eastAsia"/>
        </w:rPr>
      </w:pPr>
      <w:r>
        <w:rPr>
          <w:rFonts w:hint="eastAsia"/>
        </w:rPr>
        <w:t>（十</w:t>
      </w:r>
      <w:r>
        <w:rPr>
          <w:rFonts w:hint="eastAsia"/>
          <w:lang w:val="en-US" w:eastAsia="zh-CN"/>
        </w:rPr>
        <w:t>三</w:t>
      </w:r>
      <w:r>
        <w:rPr>
          <w:rFonts w:hint="eastAsia"/>
        </w:rPr>
        <w:t>）商务技术偏离表内容与实际不符的。</w:t>
      </w:r>
    </w:p>
    <w:p w14:paraId="6C6DF2EC">
      <w:pPr>
        <w:bidi w:val="0"/>
        <w:ind w:firstLine="480" w:firstLineChars="200"/>
        <w:rPr>
          <w:rFonts w:hint="eastAsia"/>
        </w:rPr>
      </w:pPr>
      <w:r>
        <w:rPr>
          <w:rFonts w:hint="eastAsia"/>
        </w:rPr>
        <w:t>（十</w:t>
      </w:r>
      <w:r>
        <w:rPr>
          <w:rFonts w:hint="eastAsia"/>
          <w:lang w:val="en-US" w:eastAsia="zh-CN"/>
        </w:rPr>
        <w:t>四</w:t>
      </w:r>
      <w:r>
        <w:rPr>
          <w:rFonts w:hint="eastAsia"/>
        </w:rPr>
        <w:t>）投标文件未按照招标文件要求签署、盖章的。</w:t>
      </w:r>
    </w:p>
    <w:p w14:paraId="26891BDF">
      <w:pPr>
        <w:bidi w:val="0"/>
        <w:ind w:firstLine="480" w:firstLineChars="200"/>
        <w:rPr>
          <w:rFonts w:hint="eastAsia"/>
        </w:rPr>
      </w:pPr>
      <w:r>
        <w:rPr>
          <w:rFonts w:hint="eastAsia"/>
        </w:rPr>
        <w:t>（十</w:t>
      </w:r>
      <w:r>
        <w:rPr>
          <w:rFonts w:hint="eastAsia"/>
          <w:lang w:val="en-US" w:eastAsia="zh-CN"/>
        </w:rPr>
        <w:t>五</w:t>
      </w:r>
      <w:r>
        <w:rPr>
          <w:rFonts w:hint="eastAsia"/>
        </w:rPr>
        <w:t>）资格文件、商务及技术文件中出现投标价格信息的，或不符合报价文件规定要求的；</w:t>
      </w:r>
    </w:p>
    <w:p w14:paraId="34A27CC7">
      <w:pPr>
        <w:bidi w:val="0"/>
        <w:ind w:firstLine="480" w:firstLineChars="200"/>
        <w:rPr>
          <w:rFonts w:hint="eastAsia"/>
        </w:rPr>
      </w:pPr>
      <w:r>
        <w:rPr>
          <w:rFonts w:hint="eastAsia"/>
        </w:rPr>
        <w:t>（十</w:t>
      </w:r>
      <w:r>
        <w:rPr>
          <w:rFonts w:hint="eastAsia"/>
          <w:lang w:val="en-US" w:eastAsia="zh-CN"/>
        </w:rPr>
        <w:t>六</w:t>
      </w:r>
      <w:r>
        <w:rPr>
          <w:rFonts w:hint="eastAsia"/>
        </w:rPr>
        <w:t>）投标报价超过本项目采购预算价或最高限价的；</w:t>
      </w:r>
    </w:p>
    <w:p w14:paraId="64285FAD">
      <w:pPr>
        <w:bidi w:val="0"/>
        <w:ind w:firstLine="480" w:firstLineChars="200"/>
        <w:rPr>
          <w:rFonts w:hint="eastAsia"/>
        </w:rPr>
      </w:pPr>
      <w:r>
        <w:rPr>
          <w:rFonts w:hint="eastAsia"/>
        </w:rPr>
        <w:t>（十</w:t>
      </w:r>
      <w:r>
        <w:rPr>
          <w:rFonts w:hint="eastAsia"/>
          <w:lang w:val="en-US" w:eastAsia="zh-CN"/>
        </w:rPr>
        <w:t>七</w:t>
      </w:r>
      <w:r>
        <w:rPr>
          <w:rFonts w:hint="eastAsia"/>
        </w:rPr>
        <w:t>）评标委员会认为投标人的报价明显低于其他通过符合性审查投标人的报价，有可能影响产品质量或者不能诚信履约的，</w:t>
      </w:r>
      <w:r>
        <w:rPr>
          <w:rFonts w:hint="eastAsia"/>
          <w:lang w:eastAsia="zh-CN"/>
        </w:rPr>
        <w:t>投标人</w:t>
      </w:r>
      <w:r>
        <w:rPr>
          <w:rFonts w:hint="eastAsia"/>
        </w:rPr>
        <w:t>未能按要求提供书面说明或者提交相关证明材料，不能证明其报价合理性的;</w:t>
      </w:r>
    </w:p>
    <w:p w14:paraId="630AA015">
      <w:pPr>
        <w:bidi w:val="0"/>
        <w:ind w:firstLine="480" w:firstLineChars="200"/>
        <w:rPr>
          <w:rFonts w:hint="eastAsia"/>
        </w:rPr>
      </w:pPr>
      <w:r>
        <w:rPr>
          <w:rFonts w:hint="eastAsia"/>
        </w:rPr>
        <w:t>（十</w:t>
      </w:r>
      <w:r>
        <w:rPr>
          <w:rFonts w:hint="eastAsia"/>
          <w:lang w:val="en-US" w:eastAsia="zh-CN"/>
        </w:rPr>
        <w:t>八</w:t>
      </w:r>
      <w:r>
        <w:rPr>
          <w:rFonts w:hint="eastAsia"/>
        </w:rPr>
        <w:t>）</w:t>
      </w:r>
      <w:r>
        <w:rPr>
          <w:rFonts w:hint="eastAsia"/>
          <w:lang w:eastAsia="zh-CN"/>
        </w:rPr>
        <w:t>投标人</w:t>
      </w:r>
      <w:r>
        <w:rPr>
          <w:rFonts w:hint="eastAsia"/>
        </w:rPr>
        <w:t>报价低于项目预算50%的，应当在报价文件中详细阐述不影响产品质量或者诚信履约的具体原因</w:t>
      </w:r>
      <w:r>
        <w:rPr>
          <w:rFonts w:hint="eastAsia"/>
          <w:lang w:eastAsia="zh-CN"/>
        </w:rPr>
        <w:t>，</w:t>
      </w:r>
      <w:r>
        <w:rPr>
          <w:rFonts w:hint="eastAsia"/>
        </w:rPr>
        <w:t>投标人</w:t>
      </w:r>
      <w:r>
        <w:rPr>
          <w:rFonts w:hint="eastAsia"/>
          <w:lang w:eastAsia="zh-CN"/>
        </w:rPr>
        <w:t>未提供相应材料的。</w:t>
      </w:r>
    </w:p>
    <w:p w14:paraId="37E33DD0">
      <w:pPr>
        <w:bidi w:val="0"/>
        <w:ind w:firstLine="480" w:firstLineChars="200"/>
        <w:rPr>
          <w:rFonts w:hint="eastAsia"/>
        </w:rPr>
      </w:pPr>
      <w:r>
        <w:rPr>
          <w:rFonts w:hint="eastAsia"/>
        </w:rPr>
        <w:t>（十</w:t>
      </w:r>
      <w:r>
        <w:rPr>
          <w:rFonts w:hint="eastAsia"/>
          <w:lang w:val="en-US" w:eastAsia="zh-CN"/>
        </w:rPr>
        <w:t>九</w:t>
      </w:r>
      <w:r>
        <w:rPr>
          <w:rFonts w:hint="eastAsia"/>
        </w:rPr>
        <w:t>）投标人对根据修正原则修正后的报价不确认的；</w:t>
      </w:r>
    </w:p>
    <w:p w14:paraId="64F53368">
      <w:pPr>
        <w:bidi w:val="0"/>
        <w:ind w:firstLine="480" w:firstLineChars="200"/>
        <w:rPr>
          <w:rFonts w:hint="eastAsia"/>
        </w:rPr>
      </w:pPr>
      <w:r>
        <w:rPr>
          <w:rFonts w:hint="eastAsia"/>
        </w:rPr>
        <w:t>（</w:t>
      </w:r>
      <w:r>
        <w:rPr>
          <w:rFonts w:hint="eastAsia"/>
          <w:lang w:val="en-US" w:eastAsia="zh-CN"/>
        </w:rPr>
        <w:t>二十</w:t>
      </w:r>
      <w:r>
        <w:rPr>
          <w:rFonts w:hint="eastAsia"/>
        </w:rPr>
        <w:t>）商务及技术文件和报价文件中的投标产品或服务不一致的；</w:t>
      </w:r>
    </w:p>
    <w:p w14:paraId="02DCE7EA">
      <w:pPr>
        <w:bidi w:val="0"/>
        <w:ind w:firstLine="480" w:firstLineChars="200"/>
        <w:rPr>
          <w:rFonts w:hint="eastAsia"/>
        </w:rPr>
      </w:pPr>
      <w:r>
        <w:rPr>
          <w:rFonts w:hint="eastAsia"/>
        </w:rPr>
        <w:t>（</w:t>
      </w:r>
      <w:r>
        <w:rPr>
          <w:rFonts w:hint="eastAsia"/>
          <w:lang w:val="en-US" w:eastAsia="zh-CN"/>
        </w:rPr>
        <w:t>二十一</w:t>
      </w:r>
      <w:r>
        <w:rPr>
          <w:rFonts w:hint="eastAsia"/>
        </w:rPr>
        <w:t>）单位负责人为同一人或者存在直接控股、管理关系的不同供应商参加同一合同项下的政府采购活动的（均无效）；</w:t>
      </w:r>
    </w:p>
    <w:p w14:paraId="0DD81880">
      <w:pPr>
        <w:bidi w:val="0"/>
        <w:ind w:firstLine="480" w:firstLineChars="200"/>
        <w:rPr>
          <w:rFonts w:hint="eastAsia"/>
        </w:rPr>
      </w:pPr>
      <w:r>
        <w:rPr>
          <w:rFonts w:hint="eastAsia"/>
        </w:rPr>
        <w:t>（</w:t>
      </w:r>
      <w:r>
        <w:rPr>
          <w:rFonts w:hint="eastAsia"/>
          <w:lang w:val="en-US" w:eastAsia="zh-CN"/>
        </w:rPr>
        <w:t>二十二</w:t>
      </w:r>
      <w:r>
        <w:rPr>
          <w:rFonts w:hint="eastAsia"/>
        </w:rPr>
        <w:t>）为采购项目提供整体设计、规范编制或者项目管理、监理、检测等服务的供应商再参加该采购项目的；</w:t>
      </w:r>
    </w:p>
    <w:p w14:paraId="7027372A">
      <w:pPr>
        <w:bidi w:val="0"/>
        <w:ind w:firstLine="480" w:firstLineChars="200"/>
        <w:rPr>
          <w:rFonts w:hint="eastAsia"/>
        </w:rPr>
      </w:pPr>
      <w:r>
        <w:rPr>
          <w:rFonts w:hint="eastAsia"/>
        </w:rPr>
        <w:t>（</w:t>
      </w:r>
      <w:r>
        <w:rPr>
          <w:rFonts w:hint="eastAsia"/>
          <w:lang w:eastAsia="zh-CN"/>
        </w:rPr>
        <w:t>二十</w:t>
      </w:r>
      <w:r>
        <w:rPr>
          <w:rFonts w:hint="eastAsia"/>
          <w:lang w:val="en-US" w:eastAsia="zh-CN"/>
        </w:rPr>
        <w:t>三</w:t>
      </w:r>
      <w:r>
        <w:rPr>
          <w:rFonts w:hint="eastAsia"/>
        </w:rPr>
        <w:t xml:space="preserve">）采购人拟采购的产品属于政府强制采购的节能产品品目清单范围的，投标人未按招标文件要求提供国家确定的认证机构出具的、处于有效期之内的节能产品认证证书的； </w:t>
      </w:r>
    </w:p>
    <w:p w14:paraId="0BA3D86B">
      <w:pPr>
        <w:bidi w:val="0"/>
        <w:ind w:firstLine="480" w:firstLineChars="200"/>
        <w:rPr>
          <w:rFonts w:hint="eastAsia"/>
        </w:rPr>
      </w:pPr>
      <w:r>
        <w:rPr>
          <w:rFonts w:hint="eastAsia"/>
        </w:rPr>
        <w:t>（二十</w:t>
      </w:r>
      <w:r>
        <w:rPr>
          <w:rFonts w:hint="eastAsia"/>
          <w:lang w:val="en-US" w:eastAsia="zh-CN"/>
        </w:rPr>
        <w:t>四</w:t>
      </w:r>
      <w:r>
        <w:rPr>
          <w:rFonts w:hint="eastAsia"/>
        </w:rPr>
        <w:t>）</w:t>
      </w:r>
      <w:r>
        <w:rPr>
          <w:rFonts w:hint="eastAsia"/>
          <w:lang w:val="en-US" w:eastAsia="zh-CN"/>
        </w:rPr>
        <w:t>投标文件中承诺的投标有效期少于招标文件中载明的投标有效期的。</w:t>
      </w:r>
    </w:p>
    <w:p w14:paraId="5529BF85">
      <w:pPr>
        <w:bidi w:val="0"/>
        <w:ind w:firstLine="480" w:firstLineChars="200"/>
        <w:rPr>
          <w:rFonts w:hint="eastAsia"/>
        </w:rPr>
      </w:pPr>
      <w:r>
        <w:rPr>
          <w:rFonts w:hint="eastAsia"/>
          <w:lang w:val="en-US" w:eastAsia="zh-CN"/>
        </w:rPr>
        <w:t>（二十五）</w:t>
      </w:r>
      <w:r>
        <w:rPr>
          <w:rFonts w:hint="eastAsia"/>
        </w:rPr>
        <w:t>在原定投标有效期满之前，如果出现特殊情况，采购代理机构以书面形式通知投标人延长投标有效期，投标人拒绝延长投标有效期的。</w:t>
      </w:r>
    </w:p>
    <w:p w14:paraId="1ABFA40B">
      <w:pPr>
        <w:bidi w:val="0"/>
        <w:ind w:firstLine="480" w:firstLineChars="200"/>
        <w:rPr>
          <w:rFonts w:hint="eastAsia"/>
        </w:rPr>
      </w:pPr>
      <w:r>
        <w:rPr>
          <w:rFonts w:hint="eastAsia"/>
        </w:rPr>
        <w:t>（二十</w:t>
      </w:r>
      <w:r>
        <w:rPr>
          <w:rFonts w:hint="eastAsia"/>
          <w:lang w:val="en-US" w:eastAsia="zh-CN"/>
        </w:rPr>
        <w:t>六</w:t>
      </w:r>
      <w:r>
        <w:rPr>
          <w:rFonts w:hint="eastAsia"/>
        </w:rPr>
        <w:t>）投标人提供虚假材料投标的（包括但不限于以下情节）：</w:t>
      </w:r>
    </w:p>
    <w:p w14:paraId="556AC2F5">
      <w:pPr>
        <w:bidi w:val="0"/>
        <w:ind w:firstLine="480" w:firstLineChars="200"/>
        <w:rPr>
          <w:rFonts w:hint="eastAsia"/>
        </w:rPr>
      </w:pPr>
      <w:r>
        <w:rPr>
          <w:rFonts w:hint="eastAsia"/>
        </w:rPr>
        <w:t>1.使用伪造、变造的许可证件的；</w:t>
      </w:r>
    </w:p>
    <w:p w14:paraId="19722490">
      <w:pPr>
        <w:bidi w:val="0"/>
        <w:ind w:firstLine="480" w:firstLineChars="200"/>
        <w:rPr>
          <w:rFonts w:hint="eastAsia"/>
        </w:rPr>
      </w:pPr>
      <w:r>
        <w:rPr>
          <w:rFonts w:hint="eastAsia"/>
        </w:rPr>
        <w:t>2.提供虚假的财务状况或者业绩的；</w:t>
      </w:r>
    </w:p>
    <w:p w14:paraId="45515266">
      <w:pPr>
        <w:bidi w:val="0"/>
        <w:ind w:firstLine="480" w:firstLineChars="200"/>
        <w:rPr>
          <w:rFonts w:hint="eastAsia"/>
        </w:rPr>
      </w:pPr>
      <w:r>
        <w:rPr>
          <w:rFonts w:hint="eastAsia"/>
        </w:rPr>
        <w:t>3.提供虚假的项目负责人或者主要技术人员简历、劳动关系证明的；</w:t>
      </w:r>
    </w:p>
    <w:p w14:paraId="49DF1C17">
      <w:pPr>
        <w:bidi w:val="0"/>
        <w:ind w:firstLine="480" w:firstLineChars="200"/>
        <w:rPr>
          <w:rFonts w:hint="eastAsia"/>
        </w:rPr>
      </w:pPr>
      <w:r>
        <w:rPr>
          <w:rFonts w:hint="eastAsia"/>
        </w:rPr>
        <w:t>4.提供虚假的信用状况的；</w:t>
      </w:r>
    </w:p>
    <w:p w14:paraId="41EE8C11">
      <w:pPr>
        <w:bidi w:val="0"/>
        <w:ind w:firstLine="480" w:firstLineChars="200"/>
        <w:rPr>
          <w:rFonts w:hint="eastAsia"/>
        </w:rPr>
      </w:pPr>
      <w:r>
        <w:rPr>
          <w:rFonts w:hint="eastAsia"/>
        </w:rPr>
        <w:t>5.其他弄虚作假的行为的。</w:t>
      </w:r>
    </w:p>
    <w:p w14:paraId="4A85352E">
      <w:pPr>
        <w:bidi w:val="0"/>
        <w:ind w:firstLine="480" w:firstLineChars="200"/>
        <w:rPr>
          <w:rFonts w:hint="eastAsia"/>
        </w:rPr>
      </w:pPr>
      <w:r>
        <w:rPr>
          <w:rFonts w:hint="eastAsia"/>
        </w:rPr>
        <w:t>（二十</w:t>
      </w:r>
      <w:r>
        <w:rPr>
          <w:rFonts w:hint="eastAsia"/>
          <w:lang w:val="en-US" w:eastAsia="zh-CN"/>
        </w:rPr>
        <w:t>七</w:t>
      </w:r>
      <w:r>
        <w:rPr>
          <w:rFonts w:hint="eastAsia"/>
        </w:rPr>
        <w:t>）投标人有恶意串通、妨碍其他投标人的竞争行为、损害采购人或者其他投标人的合法权益情形的，有下列情形之一的，属于或视为恶意串通，对</w:t>
      </w:r>
      <w:r>
        <w:rPr>
          <w:rFonts w:hint="eastAsia"/>
          <w:lang w:eastAsia="zh-CN"/>
        </w:rPr>
        <w:t>投标人</w:t>
      </w:r>
      <w:r>
        <w:rPr>
          <w:rFonts w:hint="eastAsia"/>
        </w:rPr>
        <w:t>依照政府采购法第七十七条第一款的规定追究法律责任，其投标无效：</w:t>
      </w:r>
    </w:p>
    <w:p w14:paraId="2D5A8F3D">
      <w:pPr>
        <w:bidi w:val="0"/>
        <w:ind w:firstLine="480" w:firstLineChars="200"/>
        <w:rPr>
          <w:rFonts w:hint="eastAsia"/>
        </w:rPr>
      </w:pPr>
      <w:r>
        <w:rPr>
          <w:rFonts w:hint="eastAsia"/>
          <w:lang w:val="en-US" w:eastAsia="zh-CN"/>
        </w:rPr>
        <w:t>1.</w:t>
      </w:r>
      <w:r>
        <w:rPr>
          <w:rFonts w:hint="eastAsia"/>
        </w:rPr>
        <w:t>供应商直接或者间接从采购人或者采购代理机构处获得其他供应商的相关情况并修改其投标文件或者响应文件的；</w:t>
      </w:r>
    </w:p>
    <w:p w14:paraId="27D6CC9D">
      <w:pPr>
        <w:bidi w:val="0"/>
        <w:ind w:firstLine="480" w:firstLineChars="200"/>
        <w:rPr>
          <w:rFonts w:hint="eastAsia"/>
        </w:rPr>
      </w:pPr>
      <w:r>
        <w:rPr>
          <w:rFonts w:hint="eastAsia"/>
          <w:lang w:val="en-US" w:eastAsia="zh-CN"/>
        </w:rPr>
        <w:t>2.</w:t>
      </w:r>
      <w:r>
        <w:rPr>
          <w:rFonts w:hint="eastAsia"/>
        </w:rPr>
        <w:t>供应商按照采购人或者采购代理机构的授意撤换、修改投标文件或者响应文件的；</w:t>
      </w:r>
    </w:p>
    <w:p w14:paraId="55622CF0">
      <w:pPr>
        <w:bidi w:val="0"/>
        <w:ind w:firstLine="480" w:firstLineChars="200"/>
        <w:rPr>
          <w:rFonts w:hint="eastAsia"/>
        </w:rPr>
      </w:pPr>
      <w:r>
        <w:rPr>
          <w:rFonts w:hint="eastAsia"/>
          <w:lang w:val="en-US" w:eastAsia="zh-CN"/>
        </w:rPr>
        <w:t>3.</w:t>
      </w:r>
      <w:r>
        <w:rPr>
          <w:rFonts w:hint="eastAsia"/>
        </w:rPr>
        <w:t>供应商之间协商报价、技术方案等投标文件或者响应文件的实质性内容的；</w:t>
      </w:r>
    </w:p>
    <w:p w14:paraId="6719A95C">
      <w:pPr>
        <w:bidi w:val="0"/>
        <w:ind w:firstLine="480" w:firstLineChars="200"/>
        <w:rPr>
          <w:rFonts w:hint="eastAsia"/>
        </w:rPr>
      </w:pPr>
      <w:r>
        <w:rPr>
          <w:rFonts w:hint="eastAsia"/>
          <w:lang w:val="en-US" w:eastAsia="zh-CN"/>
        </w:rPr>
        <w:t>4.</w:t>
      </w:r>
      <w:r>
        <w:rPr>
          <w:rFonts w:hint="eastAsia"/>
        </w:rPr>
        <w:t>属于同一集团、协会、商会等组织成员的供应商按照该组织要求协同参加政府采购活动的；</w:t>
      </w:r>
    </w:p>
    <w:p w14:paraId="79616B7E">
      <w:pPr>
        <w:bidi w:val="0"/>
        <w:ind w:firstLine="480" w:firstLineChars="200"/>
        <w:rPr>
          <w:rFonts w:hint="eastAsia"/>
        </w:rPr>
      </w:pPr>
      <w:r>
        <w:rPr>
          <w:rFonts w:hint="eastAsia"/>
          <w:lang w:val="en-US" w:eastAsia="zh-CN"/>
        </w:rPr>
        <w:t>5.</w:t>
      </w:r>
      <w:r>
        <w:rPr>
          <w:rFonts w:hint="eastAsia"/>
        </w:rPr>
        <w:t>供应商之间事先约定由某一特定供应商中标、成交的；</w:t>
      </w:r>
    </w:p>
    <w:p w14:paraId="0ABA86C2">
      <w:pPr>
        <w:bidi w:val="0"/>
        <w:ind w:firstLine="480" w:firstLineChars="200"/>
        <w:rPr>
          <w:rFonts w:hint="eastAsia"/>
        </w:rPr>
      </w:pPr>
      <w:r>
        <w:rPr>
          <w:rFonts w:hint="eastAsia"/>
          <w:lang w:val="en-US" w:eastAsia="zh-CN"/>
        </w:rPr>
        <w:t>6.</w:t>
      </w:r>
      <w:r>
        <w:rPr>
          <w:rFonts w:hint="eastAsia"/>
        </w:rPr>
        <w:t>供应商之间商定部分供应商放弃参加政府采购活动或者放弃中标、成交的；</w:t>
      </w:r>
    </w:p>
    <w:p w14:paraId="5DDD421B">
      <w:pPr>
        <w:bidi w:val="0"/>
        <w:ind w:firstLine="480" w:firstLineChars="200"/>
        <w:rPr>
          <w:rFonts w:hint="eastAsia"/>
        </w:rPr>
      </w:pPr>
      <w:r>
        <w:rPr>
          <w:rFonts w:hint="eastAsia"/>
          <w:lang w:val="en-US" w:eastAsia="zh-CN"/>
        </w:rPr>
        <w:t>7.</w:t>
      </w:r>
      <w:r>
        <w:rPr>
          <w:rFonts w:hint="eastAsia"/>
        </w:rPr>
        <w:t>供应商与采购人或者采购代理机构之间、供应商相互之间，为谋求特定供应商中标、成交或者排斥其他供应商的其他串通行为的。</w:t>
      </w:r>
    </w:p>
    <w:p w14:paraId="63CDCEDC">
      <w:pPr>
        <w:bidi w:val="0"/>
        <w:ind w:firstLine="480" w:firstLineChars="200"/>
        <w:rPr>
          <w:rFonts w:hint="eastAsia"/>
        </w:rPr>
      </w:pPr>
      <w:r>
        <w:rPr>
          <w:rFonts w:hint="eastAsia"/>
        </w:rPr>
        <w:t>（二十</w:t>
      </w:r>
      <w:r>
        <w:rPr>
          <w:rFonts w:hint="eastAsia"/>
          <w:lang w:val="en-US" w:eastAsia="zh-CN"/>
        </w:rPr>
        <w:t>八</w:t>
      </w:r>
      <w:r>
        <w:rPr>
          <w:rFonts w:hint="eastAsia"/>
        </w:rPr>
        <w:t>）有下列情形之一的，视为投标人串通投标，其投标无效：</w:t>
      </w:r>
    </w:p>
    <w:p w14:paraId="67D73C05">
      <w:pPr>
        <w:bidi w:val="0"/>
        <w:ind w:firstLine="480" w:firstLineChars="200"/>
        <w:rPr>
          <w:rFonts w:hint="eastAsia"/>
        </w:rPr>
      </w:pPr>
      <w:r>
        <w:rPr>
          <w:rFonts w:hint="eastAsia"/>
          <w:lang w:val="en-US" w:eastAsia="zh-CN"/>
        </w:rPr>
        <w:t>1.</w:t>
      </w:r>
      <w:r>
        <w:rPr>
          <w:rFonts w:hint="eastAsia"/>
        </w:rPr>
        <w:t>不同投标人的投标文件由同一单位或者个人编制（同一IP地址上传投标、响应文件）；</w:t>
      </w:r>
    </w:p>
    <w:p w14:paraId="73E5FE16">
      <w:pPr>
        <w:bidi w:val="0"/>
        <w:ind w:firstLine="480" w:firstLineChars="200"/>
        <w:rPr>
          <w:rFonts w:hint="eastAsia"/>
          <w:lang w:eastAsia="zh-CN"/>
        </w:rPr>
      </w:pPr>
      <w:r>
        <w:rPr>
          <w:rFonts w:hint="eastAsia"/>
          <w:lang w:val="en-US" w:eastAsia="zh-CN"/>
        </w:rPr>
        <w:t>2.</w:t>
      </w:r>
      <w:r>
        <w:rPr>
          <w:rFonts w:hint="eastAsia"/>
        </w:rPr>
        <w:t>不同投标人委托同一单位或者个人办理投标事宜（供应商委派不在本单位缴纳社保的人员作为授权代表的，应当在投标（响应）文件中，说明具体原因、授权代表缴纳社保的单位，并附列该授权代表缴纳社保清单</w:t>
      </w:r>
      <w:r>
        <w:rPr>
          <w:rFonts w:hint="eastAsia"/>
          <w:lang w:eastAsia="zh-CN"/>
        </w:rPr>
        <w:t>，有前述情形但未在</w:t>
      </w:r>
      <w:r>
        <w:rPr>
          <w:rFonts w:hint="eastAsia"/>
        </w:rPr>
        <w:t>投标（响应）文件中</w:t>
      </w:r>
      <w:r>
        <w:rPr>
          <w:rFonts w:hint="eastAsia"/>
          <w:lang w:eastAsia="zh-CN"/>
        </w:rPr>
        <w:t>提供相应材料的</w:t>
      </w:r>
      <w:r>
        <w:rPr>
          <w:rFonts w:hint="eastAsia"/>
        </w:rPr>
        <w:t>）</w:t>
      </w:r>
      <w:r>
        <w:rPr>
          <w:rFonts w:hint="eastAsia"/>
          <w:lang w:eastAsia="zh-CN"/>
        </w:rPr>
        <w:t>；</w:t>
      </w:r>
    </w:p>
    <w:p w14:paraId="7C87E563">
      <w:pPr>
        <w:bidi w:val="0"/>
        <w:ind w:firstLine="480" w:firstLineChars="200"/>
        <w:rPr>
          <w:rFonts w:hint="eastAsia"/>
        </w:rPr>
      </w:pPr>
      <w:r>
        <w:rPr>
          <w:rFonts w:hint="eastAsia"/>
          <w:lang w:val="en-US" w:eastAsia="zh-CN"/>
        </w:rPr>
        <w:t>3.</w:t>
      </w:r>
      <w:r>
        <w:rPr>
          <w:rFonts w:hint="eastAsia"/>
        </w:rPr>
        <w:t>不同投标人的投标文件载明的项目管理成员或者联系人员为同一人的；</w:t>
      </w:r>
    </w:p>
    <w:p w14:paraId="542CA820">
      <w:pPr>
        <w:bidi w:val="0"/>
        <w:ind w:firstLine="480" w:firstLineChars="200"/>
        <w:rPr>
          <w:rFonts w:hint="eastAsia"/>
        </w:rPr>
      </w:pPr>
      <w:r>
        <w:rPr>
          <w:rFonts w:hint="eastAsia"/>
          <w:lang w:val="en-US" w:eastAsia="zh-CN"/>
        </w:rPr>
        <w:t>4.</w:t>
      </w:r>
      <w:r>
        <w:rPr>
          <w:rFonts w:hint="eastAsia"/>
        </w:rPr>
        <w:t>不同投标人的投标文件异常一致或者投标报价呈规律性差异的；</w:t>
      </w:r>
    </w:p>
    <w:p w14:paraId="1D2A75DE">
      <w:pPr>
        <w:bidi w:val="0"/>
        <w:ind w:firstLine="480" w:firstLineChars="200"/>
        <w:rPr>
          <w:rFonts w:hint="eastAsia"/>
        </w:rPr>
      </w:pPr>
      <w:r>
        <w:rPr>
          <w:rFonts w:hint="eastAsia"/>
          <w:lang w:val="en-US" w:eastAsia="zh-CN"/>
        </w:rPr>
        <w:t>5.</w:t>
      </w:r>
      <w:r>
        <w:rPr>
          <w:rFonts w:hint="eastAsia"/>
        </w:rPr>
        <w:t>不同投标人的投标文件相互混装的。</w:t>
      </w:r>
    </w:p>
    <w:p w14:paraId="63327E34">
      <w:pPr>
        <w:bidi w:val="0"/>
        <w:ind w:firstLine="480" w:firstLineChars="200"/>
        <w:rPr>
          <w:rFonts w:hint="eastAsia"/>
        </w:rPr>
      </w:pPr>
      <w:r>
        <w:rPr>
          <w:rFonts w:hint="eastAsia"/>
        </w:rPr>
        <w:t>（</w:t>
      </w:r>
      <w:r>
        <w:rPr>
          <w:rFonts w:hint="eastAsia"/>
          <w:lang w:val="en-US" w:eastAsia="zh-CN"/>
        </w:rPr>
        <w:t>二十九</w:t>
      </w:r>
      <w:r>
        <w:rPr>
          <w:rFonts w:hint="eastAsia"/>
        </w:rPr>
        <w:t>）招标文件有其他规定为无效投标情形的；</w:t>
      </w:r>
    </w:p>
    <w:p w14:paraId="137AF813">
      <w:pPr>
        <w:bidi w:val="0"/>
        <w:ind w:firstLine="480" w:firstLineChars="200"/>
        <w:rPr>
          <w:rFonts w:hint="eastAsia"/>
        </w:rPr>
      </w:pPr>
      <w:r>
        <w:rPr>
          <w:rFonts w:hint="eastAsia"/>
        </w:rPr>
        <w:t>（</w:t>
      </w:r>
      <w:r>
        <w:rPr>
          <w:rFonts w:hint="eastAsia"/>
          <w:lang w:val="en-US" w:eastAsia="zh-CN"/>
        </w:rPr>
        <w:t>三十</w:t>
      </w:r>
      <w:r>
        <w:rPr>
          <w:rFonts w:hint="eastAsia"/>
        </w:rPr>
        <w:t>）出现影响采购公正的违法违规行为；</w:t>
      </w:r>
    </w:p>
    <w:p w14:paraId="180A2337">
      <w:pPr>
        <w:bidi w:val="0"/>
        <w:ind w:firstLine="480" w:firstLineChars="200"/>
        <w:rPr>
          <w:rFonts w:hint="eastAsia"/>
        </w:rPr>
      </w:pPr>
      <w:r>
        <w:rPr>
          <w:rFonts w:hint="eastAsia"/>
        </w:rPr>
        <w:t>（</w:t>
      </w:r>
      <w:r>
        <w:rPr>
          <w:rFonts w:hint="eastAsia"/>
          <w:lang w:val="en-US" w:eastAsia="zh-CN"/>
        </w:rPr>
        <w:t>三十一</w:t>
      </w:r>
      <w:r>
        <w:rPr>
          <w:rFonts w:hint="eastAsia"/>
        </w:rPr>
        <w:t>）投标文件含有采购人不能接受的附加条件的；</w:t>
      </w:r>
    </w:p>
    <w:p w14:paraId="75392DE4">
      <w:pPr>
        <w:bidi w:val="0"/>
        <w:ind w:firstLine="480" w:firstLineChars="200"/>
        <w:rPr>
          <w:rFonts w:hint="eastAsia"/>
        </w:rPr>
      </w:pPr>
      <w:r>
        <w:rPr>
          <w:rFonts w:hint="eastAsia"/>
        </w:rPr>
        <w:t>（</w:t>
      </w:r>
      <w:r>
        <w:rPr>
          <w:rFonts w:hint="eastAsia"/>
          <w:lang w:val="en-US" w:eastAsia="zh-CN"/>
        </w:rPr>
        <w:t>三十二</w:t>
      </w:r>
      <w:r>
        <w:rPr>
          <w:rFonts w:hint="eastAsia"/>
        </w:rPr>
        <w:t>）</w:t>
      </w:r>
      <w:r>
        <w:rPr>
          <w:rFonts w:hint="eastAsia"/>
          <w:lang w:val="en-US" w:eastAsia="zh-CN"/>
        </w:rPr>
        <w:t>法律、法规、规章（适用杭州市的）及省级以上规范性文件（适用本市的）规定的其他无效情形。</w:t>
      </w:r>
    </w:p>
    <w:p w14:paraId="12551622">
      <w:pPr>
        <w:pageBreakBefore w:val="0"/>
        <w:kinsoku/>
        <w:wordWrap w:val="0"/>
        <w:overflowPunct/>
        <w:topLinePunct/>
        <w:autoSpaceDE/>
        <w:autoSpaceDN/>
        <w:bidi w:val="0"/>
        <w:adjustRightInd/>
        <w:spacing w:beforeAutospacing="0" w:afterAutospacing="0" w:line="440" w:lineRule="exact"/>
        <w:ind w:left="0" w:leftChars="0" w:firstLine="482" w:firstLineChars="200"/>
        <w:jc w:val="both"/>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七.电子交易活动的中止</w:t>
      </w:r>
    </w:p>
    <w:p w14:paraId="792434E6">
      <w:pPr>
        <w:bidi w:val="0"/>
        <w:rPr>
          <w:rFonts w:hint="eastAsia"/>
        </w:rPr>
      </w:pPr>
      <w:r>
        <w:rPr>
          <w:rFonts w:hint="eastAsia"/>
        </w:rPr>
        <w:t>采购过程中出现以下情形，导致电子交易平台无法正常运行，或者无法保证电子交易的公平、公正和安全时，采购代理机构可中止电子交易活动：</w:t>
      </w:r>
    </w:p>
    <w:p w14:paraId="3DFBBB12">
      <w:pPr>
        <w:pageBreakBefore w:val="0"/>
        <w:kinsoku/>
        <w:wordWrap w:val="0"/>
        <w:overflowPunct/>
        <w:topLinePunct/>
        <w:autoSpaceDE/>
        <w:autoSpaceDN/>
        <w:bidi w:val="0"/>
        <w:adjustRightInd/>
        <w:spacing w:beforeAutospacing="0" w:afterAutospacing="0" w:line="440" w:lineRule="exact"/>
        <w:ind w:left="0" w:leftChars="0" w:firstLine="480" w:firstLineChars="200"/>
        <w:textAlignment w:val="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（一）电子交易平台发生故障而无法登录访问的； </w:t>
      </w:r>
    </w:p>
    <w:p w14:paraId="11907655">
      <w:pPr>
        <w:pageBreakBefore w:val="0"/>
        <w:kinsoku/>
        <w:wordWrap w:val="0"/>
        <w:overflowPunct/>
        <w:topLinePunct/>
        <w:autoSpaceDE/>
        <w:autoSpaceDN/>
        <w:bidi w:val="0"/>
        <w:adjustRightInd/>
        <w:spacing w:beforeAutospacing="0" w:afterAutospacing="0" w:line="440" w:lineRule="exact"/>
        <w:ind w:left="0" w:leftChars="0" w:firstLine="480" w:firstLineChars="200"/>
        <w:textAlignment w:val="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（二）电子交易平台应用或数据库出现错误，不能进行正常操作的；</w:t>
      </w:r>
    </w:p>
    <w:p w14:paraId="112B74C0">
      <w:pPr>
        <w:pageBreakBefore w:val="0"/>
        <w:kinsoku/>
        <w:wordWrap w:val="0"/>
        <w:overflowPunct/>
        <w:topLinePunct/>
        <w:autoSpaceDE/>
        <w:autoSpaceDN/>
        <w:bidi w:val="0"/>
        <w:adjustRightInd/>
        <w:spacing w:beforeAutospacing="0" w:afterAutospacing="0" w:line="440" w:lineRule="exact"/>
        <w:ind w:left="0" w:leftChars="0" w:firstLine="480" w:firstLineChars="200"/>
        <w:textAlignment w:val="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（三）电子交易平台发现严重安全漏洞，有潜在泄密危险的；</w:t>
      </w:r>
    </w:p>
    <w:p w14:paraId="03618414">
      <w:pPr>
        <w:pageBreakBefore w:val="0"/>
        <w:kinsoku/>
        <w:wordWrap w:val="0"/>
        <w:overflowPunct/>
        <w:topLinePunct/>
        <w:autoSpaceDE/>
        <w:autoSpaceDN/>
        <w:bidi w:val="0"/>
        <w:adjustRightInd/>
        <w:spacing w:beforeAutospacing="0" w:afterAutospacing="0" w:line="440" w:lineRule="exact"/>
        <w:ind w:left="0" w:leftChars="0" w:firstLine="480" w:firstLineChars="200"/>
        <w:textAlignment w:val="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（四）病毒发作导致不能进行正常操作的； </w:t>
      </w:r>
    </w:p>
    <w:p w14:paraId="7BD70A97">
      <w:pPr>
        <w:pageBreakBefore w:val="0"/>
        <w:kinsoku/>
        <w:wordWrap w:val="0"/>
        <w:overflowPunct/>
        <w:topLinePunct/>
        <w:autoSpaceDE/>
        <w:autoSpaceDN/>
        <w:bidi w:val="0"/>
        <w:adjustRightInd/>
        <w:spacing w:beforeAutospacing="0" w:afterAutospacing="0" w:line="440" w:lineRule="exact"/>
        <w:ind w:left="0" w:leftChars="0" w:firstLine="480" w:firstLineChars="200"/>
        <w:textAlignment w:val="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（五）其他无法保证电子交易的公平、公正和安全的情况。</w:t>
      </w:r>
    </w:p>
    <w:p w14:paraId="36EBACCC">
      <w:pPr>
        <w:pStyle w:val="6"/>
        <w:keepNext w:val="0"/>
        <w:keepLines w:val="0"/>
        <w:pageBreakBefore w:val="0"/>
        <w:kinsoku/>
        <w:overflowPunct/>
        <w:topLinePunct/>
        <w:autoSpaceDE/>
        <w:autoSpaceDN/>
        <w:bidi w:val="0"/>
        <w:adjustRightInd/>
        <w:spacing w:before="0" w:beforeAutospacing="0" w:after="0" w:afterAutospacing="0" w:line="440" w:lineRule="exact"/>
        <w:ind w:left="0" w:leftChars="0" w:firstLine="480" w:firstLineChars="200"/>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出现以上情形，不影响采购公平、公正性的，采购代理机构可以待上述情形消除后继续</w:t>
      </w:r>
    </w:p>
    <w:p w14:paraId="3790BC52">
      <w:pPr>
        <w:pStyle w:val="6"/>
        <w:keepNext w:val="0"/>
        <w:keepLines w:val="0"/>
        <w:pageBreakBefore w:val="0"/>
        <w:kinsoku/>
        <w:wordWrap w:val="0"/>
        <w:overflowPunct/>
        <w:topLinePunct/>
        <w:autoSpaceDE/>
        <w:autoSpaceDN/>
        <w:bidi w:val="0"/>
        <w:adjustRightInd/>
        <w:spacing w:before="0" w:beforeAutospacing="0" w:after="0" w:afterAutospacing="0" w:line="440" w:lineRule="exact"/>
        <w:ind w:left="0" w:leftChars="0" w:firstLine="480" w:firstLineChars="200"/>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组织电子交易活动，也可以决定某些环节以纸质形式进行；影响或可能影响采购公平、公正性的，应当重新采购。</w:t>
      </w:r>
    </w:p>
    <w:p w14:paraId="5AEDAA3A">
      <w:pPr>
        <w:pStyle w:val="6"/>
        <w:keepNext w:val="0"/>
        <w:keepLines w:val="0"/>
        <w:pageBreakBefore w:val="0"/>
        <w:kinsoku/>
        <w:overflowPunct/>
        <w:topLinePunct/>
        <w:autoSpaceDE/>
        <w:autoSpaceDN/>
        <w:bidi w:val="0"/>
        <w:adjustRightInd/>
        <w:spacing w:before="0" w:beforeAutospacing="0" w:after="0" w:afterAutospacing="0" w:line="440" w:lineRule="exact"/>
        <w:ind w:left="0" w:leftChars="0" w:firstLine="482"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八、废标</w:t>
      </w:r>
    </w:p>
    <w:p w14:paraId="1A0A9EFF">
      <w:pPr>
        <w:pageBreakBefore w:val="0"/>
        <w:kinsoku/>
        <w:wordWrap w:val="0"/>
        <w:overflowPunct/>
        <w:topLinePunct/>
        <w:autoSpaceDE/>
        <w:autoSpaceDN/>
        <w:bidi w:val="0"/>
        <w:adjustRightIn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在采购中，出现下列情形之一的，应予废标：</w:t>
      </w:r>
    </w:p>
    <w:p w14:paraId="5660BAC0">
      <w:pPr>
        <w:pageBreakBefore w:val="0"/>
        <w:kinsoku/>
        <w:wordWrap w:val="0"/>
        <w:overflowPunct/>
        <w:topLinePunct/>
        <w:autoSpaceDE/>
        <w:autoSpaceDN/>
        <w:bidi w:val="0"/>
        <w:adjustRightIn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（一）符合专业条件的供应商或者对采购文件作实质响应的供应商不足三家的；</w:t>
      </w:r>
    </w:p>
    <w:p w14:paraId="2D7CFDD7">
      <w:pPr>
        <w:pageBreakBefore w:val="0"/>
        <w:kinsoku/>
        <w:wordWrap w:val="0"/>
        <w:overflowPunct/>
        <w:topLinePunct/>
        <w:autoSpaceDE/>
        <w:autoSpaceDN/>
        <w:bidi w:val="0"/>
        <w:adjustRightIn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（二）出现影响采购公正的违法、违规行为的；</w:t>
      </w:r>
    </w:p>
    <w:p w14:paraId="6802B053">
      <w:pPr>
        <w:pageBreakBefore w:val="0"/>
        <w:kinsoku/>
        <w:wordWrap w:val="0"/>
        <w:overflowPunct/>
        <w:topLinePunct/>
        <w:autoSpaceDE/>
        <w:autoSpaceDN/>
        <w:bidi w:val="0"/>
        <w:adjustRightIn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（三）投标人的报价均超过了采购预算，采购人不能支付的；</w:t>
      </w:r>
    </w:p>
    <w:p w14:paraId="4751DE33">
      <w:pPr>
        <w:pageBreakBefore w:val="0"/>
        <w:kinsoku/>
        <w:wordWrap w:val="0"/>
        <w:overflowPunct/>
        <w:topLinePunct/>
        <w:autoSpaceDE/>
        <w:autoSpaceDN/>
        <w:bidi w:val="0"/>
        <w:adjustRightIn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（四）因重大变故，采购任务取消的；</w:t>
      </w:r>
    </w:p>
    <w:p w14:paraId="3D3084F4">
      <w:pPr>
        <w:pageBreakBefore w:val="0"/>
        <w:kinsoku/>
        <w:wordWrap w:val="0"/>
        <w:overflowPunct/>
        <w:topLinePunct/>
        <w:autoSpaceDE/>
        <w:autoSpaceDN/>
        <w:bidi w:val="0"/>
        <w:adjustRightIn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废标后，采购代理机构应当将废标理由通知所有投标人。</w:t>
      </w:r>
    </w:p>
    <w:p w14:paraId="6D19C992">
      <w:pPr>
        <w:pStyle w:val="6"/>
        <w:keepNext w:val="0"/>
        <w:keepLines w:val="0"/>
        <w:pageBreakBefore w:val="0"/>
        <w:kinsoku/>
        <w:overflowPunct/>
        <w:topLinePunct/>
        <w:autoSpaceDE/>
        <w:autoSpaceDN/>
        <w:bidi w:val="0"/>
        <w:adjustRightInd/>
        <w:spacing w:before="0" w:beforeAutospacing="0" w:after="0" w:afterAutospacing="0" w:line="440" w:lineRule="exact"/>
        <w:ind w:left="0" w:leftChars="0" w:firstLine="482"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九、重新组织采购</w:t>
      </w:r>
    </w:p>
    <w:p w14:paraId="1AB4A77C">
      <w:pPr>
        <w:pageBreakBefore w:val="0"/>
        <w:kinsoku/>
        <w:wordWrap w:val="0"/>
        <w:overflowPunct/>
        <w:topLinePunct/>
        <w:autoSpaceDE/>
        <w:autoSpaceDN/>
        <w:bidi w:val="0"/>
        <w:adjustRightIn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修改招标文件，重新组织采购活动。评标委员会发现招标文件存在歧义、重大缺陷导致评标工作无法进行，或者招标文件内容违反国家有关强制性规定的，将停止评标工作，并与采购人、采购代理机构沟通并作书面记录。采购人、采购机代理构确认后，将修改招标文件，重新组织采购活动。</w:t>
      </w:r>
    </w:p>
    <w:p w14:paraId="00635564">
      <w:pPr>
        <w:pageBreakBefore w:val="0"/>
        <w:kinsoku/>
        <w:wordWrap w:val="0"/>
        <w:overflowPunct/>
        <w:topLinePunct/>
        <w:autoSpaceDE/>
        <w:autoSpaceDN/>
        <w:bidi w:val="0"/>
        <w:adjustRightIn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（二）重新开展采购。有政府采购法第七十一条、第七十二条规定的违法行为之一，影响或者可能影响中标、成交结果的，依照下列规定处理：</w:t>
      </w:r>
    </w:p>
    <w:p w14:paraId="4AEE58AF">
      <w:pPr>
        <w:pageBreakBefore w:val="0"/>
        <w:kinsoku/>
        <w:wordWrap w:val="0"/>
        <w:overflowPunct/>
        <w:topLinePunct/>
        <w:autoSpaceDE/>
        <w:autoSpaceDN/>
        <w:bidi w:val="0"/>
        <w:adjustRightIn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1.未确定中标或者成交供应商的，终止本次政府采购活动，重新开展政府采购活动。</w:t>
      </w:r>
    </w:p>
    <w:p w14:paraId="59C61F1E">
      <w:pPr>
        <w:pageBreakBefore w:val="0"/>
        <w:kinsoku/>
        <w:wordWrap w:val="0"/>
        <w:overflowPunct/>
        <w:topLinePunct/>
        <w:autoSpaceDE/>
        <w:autoSpaceDN/>
        <w:bidi w:val="0"/>
        <w:adjustRightIn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2.已确定中标或者成交供应商但尚未签订政府采购合同的，中标或者成交结果无效，从合格的中标或者成交候选人中另行确定中标或者成交供应商；没有合格的中标或者成交候选人的，重新开展政府采购活动。</w:t>
      </w:r>
    </w:p>
    <w:p w14:paraId="36FD8400">
      <w:pPr>
        <w:pageBreakBefore w:val="0"/>
        <w:kinsoku/>
        <w:wordWrap w:val="0"/>
        <w:overflowPunct/>
        <w:topLinePunct/>
        <w:autoSpaceDE/>
        <w:autoSpaceDN/>
        <w:bidi w:val="0"/>
        <w:adjustRightIn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3.政府采购合同已签订但尚未履行的，撤销合同，从合格的中标或者成交候选人中另行确定中标或者成交供应商；没有合格的中标或者成交候选人的，重新开展政府采购活动。</w:t>
      </w:r>
    </w:p>
    <w:p w14:paraId="2249A832">
      <w:pPr>
        <w:pageBreakBefore w:val="0"/>
        <w:kinsoku/>
        <w:wordWrap w:val="0"/>
        <w:overflowPunct/>
        <w:topLinePunct/>
        <w:autoSpaceDE/>
        <w:autoSpaceDN/>
        <w:bidi w:val="0"/>
        <w:adjustRightIn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4.政府采购合同已经履行，给采购人、供应商造成损失的，由责任人承担赔偿责任。</w:t>
      </w:r>
    </w:p>
    <w:p w14:paraId="02E0E2F7">
      <w:pPr>
        <w:pageBreakBefore w:val="0"/>
        <w:kinsoku/>
        <w:wordWrap w:val="0"/>
        <w:overflowPunct/>
        <w:topLinePunct/>
        <w:autoSpaceDE/>
        <w:autoSpaceDN/>
        <w:bidi w:val="0"/>
        <w:adjustRightIn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5.因质疑答复，改变原中标结果，重新开展政府采购活动</w:t>
      </w:r>
      <w:r>
        <w:rPr>
          <w:rFonts w:hint="eastAsia" w:ascii="仿宋" w:hAnsi="仿宋" w:eastAsia="仿宋" w:cs="仿宋"/>
          <w:color w:val="auto"/>
          <w:sz w:val="24"/>
          <w:szCs w:val="24"/>
          <w:highlight w:val="none"/>
          <w:lang w:eastAsia="zh-CN"/>
        </w:rPr>
        <w:t>（通过质疑处理等方式依法改变评审结果的，采购人、采购代理机构应当将改变原因和依据进行公告）。</w:t>
      </w:r>
    </w:p>
    <w:p w14:paraId="42E8758B">
      <w:pPr>
        <w:pageBreakBefore w:val="0"/>
        <w:kinsoku/>
        <w:wordWrap w:val="0"/>
        <w:overflowPunct/>
        <w:topLinePunct/>
        <w:autoSpaceDE/>
        <w:autoSpaceDN/>
        <w:bidi w:val="0"/>
        <w:adjustRightIn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.政府采购当事人有其他违反政府采购法或者本条例规定的行为，经改正后仍然影响或者可能影响中标、成交结果或者依法被认定为中标、成交无效的，依照1-5条规定处理。</w:t>
      </w:r>
    </w:p>
    <w:p w14:paraId="457D39F1">
      <w:pPr>
        <w:pStyle w:val="6"/>
        <w:keepNext w:val="0"/>
        <w:keepLines w:val="0"/>
        <w:pageBreakBefore w:val="0"/>
        <w:kinsoku/>
        <w:overflowPunct/>
        <w:topLinePunct/>
        <w:autoSpaceDE/>
        <w:autoSpaceDN/>
        <w:bidi w:val="0"/>
        <w:adjustRightInd/>
        <w:spacing w:before="0" w:beforeAutospacing="0" w:after="0" w:afterAutospacing="0" w:line="440" w:lineRule="exact"/>
        <w:ind w:left="0" w:leftChars="0" w:firstLine="482"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十、定标</w:t>
      </w:r>
    </w:p>
    <w:p w14:paraId="2EB7DE54">
      <w:pPr>
        <w:pageBreakBefore w:val="0"/>
        <w:kinsoku/>
        <w:wordWrap w:val="0"/>
        <w:overflowPunct/>
        <w:topLinePunct/>
        <w:autoSpaceDE/>
        <w:autoSpaceDN/>
        <w:bidi w:val="0"/>
        <w:adjustRightIn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（一）本项目由评标委员会根据招标文件和有关规定推荐中标候选人，采购结果由采购人签字确认。</w:t>
      </w:r>
      <w:r>
        <w:rPr>
          <w:rFonts w:hint="eastAsia" w:ascii="仿宋" w:hAnsi="仿宋" w:eastAsia="仿宋" w:cs="仿宋"/>
          <w:b/>
          <w:bCs/>
          <w:color w:val="auto"/>
          <w:sz w:val="24"/>
          <w:szCs w:val="24"/>
          <w:highlight w:val="none"/>
        </w:rPr>
        <w:t>采购人应当自收到评审报告之日起5个工作日内在评审报告推荐的中标或者成交候选人中按顺序确定中标、成交供应商。为提高政府采购效率，一般在收到评审报告当天确认采购结果。如采购单位不在当天确认采购结果的，应当制定采购结果确认的相关规则、内控制度，明确采购结果确认经办岗位、审核审批岗位、程序、时限、投标（响应）文件和评审资料保密责任等。在采购结果确认环节，中标（成交）候选人撤销投标（响应）文件不能成为采购人不确认采购结果的正当理由</w:t>
      </w:r>
      <w:r>
        <w:rPr>
          <w:rFonts w:hint="eastAsia" w:ascii="仿宋" w:hAnsi="仿宋" w:eastAsia="仿宋" w:cs="仿宋"/>
          <w:b/>
          <w:bCs/>
          <w:color w:val="auto"/>
          <w:sz w:val="24"/>
          <w:szCs w:val="24"/>
          <w:highlight w:val="none"/>
          <w:lang w:eastAsia="zh-CN"/>
        </w:rPr>
        <w:t>。</w:t>
      </w:r>
    </w:p>
    <w:p w14:paraId="048D6B9F">
      <w:pPr>
        <w:pageBreakBefore w:val="0"/>
        <w:kinsoku/>
        <w:wordWrap w:val="0"/>
        <w:overflowPunct/>
        <w:topLinePunct/>
        <w:autoSpaceDE/>
        <w:autoSpaceDN/>
        <w:bidi w:val="0"/>
        <w:adjustRightIn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自中标人确定之日起2个工作日内，采购机构通过纸质形式或电子交易平台向中标人发出中标通知书，同时在浙江省政府采购网发布采购结果公告，中标结果公告内容包括采购人及其委托的采购机构的名称、地址、联系方式，项目名称和项目编号，中标人名称、地址和中标金额，主要中标标的的名称、规格型号、数量、单价、服务要求</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开标记录、资格审查情况、评审专家抽取规则、符合性审查情况、未中标情况说明、中标公告期限以及评审专家名单、评分汇总及明细。公告期限为1个工作日。</w:t>
      </w:r>
    </w:p>
    <w:p w14:paraId="16F0B8CF">
      <w:pPr>
        <w:pageBreakBefore w:val="0"/>
        <w:kinsoku/>
        <w:wordWrap w:val="0"/>
        <w:overflowPunct/>
        <w:topLinePunct/>
        <w:autoSpaceDE/>
        <w:autoSpaceDN/>
        <w:bidi w:val="0"/>
        <w:adjustRightInd/>
        <w:spacing w:beforeAutospacing="0" w:afterAutospacing="0" w:line="440" w:lineRule="exact"/>
        <w:ind w:left="0" w:leftChars="0" w:firstLine="480"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（三）中标通知书发出后，若中标供应商放弃中标，应当承担相应的法律责任，中标通知书对采购人和中标供应商具有同等法律效力。</w:t>
      </w:r>
    </w:p>
    <w:p w14:paraId="4A736E77">
      <w:pPr>
        <w:pageBreakBefore w:val="0"/>
        <w:kinsoku/>
        <w:wordWrap w:val="0"/>
        <w:overflowPunct/>
        <w:topLinePunct/>
        <w:autoSpaceDE/>
        <w:autoSpaceDN/>
        <w:bidi w:val="0"/>
        <w:adjustRightInd/>
        <w:spacing w:beforeAutospacing="0" w:afterAutospacing="0" w:line="440" w:lineRule="exact"/>
        <w:ind w:left="0" w:leftChars="0" w:firstLine="482" w:firstLineChars="200"/>
        <w:textAlignment w:val="auto"/>
        <w:rPr>
          <w:rFonts w:hint="eastAsia" w:ascii="仿宋" w:hAnsi="仿宋" w:eastAsia="仿宋" w:cs="仿宋"/>
          <w:b/>
          <w:bCs/>
          <w:color w:val="auto"/>
          <w:kern w:val="3"/>
          <w:sz w:val="24"/>
          <w:szCs w:val="24"/>
          <w:highlight w:val="none"/>
          <w:lang w:val="en-US" w:eastAsia="zh-CN" w:bidi="ar-SA"/>
        </w:rPr>
      </w:pPr>
      <w:r>
        <w:rPr>
          <w:rFonts w:hint="eastAsia" w:ascii="仿宋" w:hAnsi="仿宋" w:eastAsia="仿宋" w:cs="仿宋"/>
          <w:b/>
          <w:bCs/>
          <w:color w:val="auto"/>
          <w:kern w:val="3"/>
          <w:sz w:val="24"/>
          <w:szCs w:val="24"/>
          <w:highlight w:val="none"/>
          <w:lang w:val="en-US" w:eastAsia="zh-CN" w:bidi="ar-SA"/>
        </w:rPr>
        <w:t>十一、评审过程的保密与录像</w:t>
      </w:r>
    </w:p>
    <w:p w14:paraId="75590012">
      <w:pPr>
        <w:pageBreakBefore w:val="0"/>
        <w:kinsoku/>
        <w:wordWrap w:val="0"/>
        <w:overflowPunct/>
        <w:topLinePunct/>
        <w:autoSpaceDE/>
        <w:autoSpaceDN/>
        <w:bidi w:val="0"/>
        <w:adjustRightIn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（一）</w:t>
      </w:r>
      <w:r>
        <w:rPr>
          <w:rFonts w:hint="eastAsia" w:ascii="仿宋" w:hAnsi="仿宋" w:eastAsia="仿宋" w:cs="仿宋"/>
          <w:color w:val="auto"/>
          <w:sz w:val="24"/>
          <w:szCs w:val="24"/>
          <w:highlight w:val="none"/>
        </w:rPr>
        <w:t>保密。评审活动在严格保密的情况下进行。评审过程中凡是与采购响应文件评审和比较、中标人推荐等评审有关的情况，以及涉及国家秘密和商业秘密等信息，评标委员会、采购人和</w:t>
      </w:r>
      <w:r>
        <w:rPr>
          <w:rFonts w:hint="eastAsia" w:ascii="仿宋" w:hAnsi="仿宋" w:eastAsia="仿宋" w:cs="仿宋"/>
          <w:color w:val="auto"/>
          <w:sz w:val="24"/>
          <w:szCs w:val="24"/>
          <w:highlight w:val="none"/>
          <w:lang w:eastAsia="zh-CN"/>
        </w:rPr>
        <w:t>招标人</w:t>
      </w:r>
      <w:r>
        <w:rPr>
          <w:rFonts w:hint="eastAsia" w:ascii="仿宋" w:hAnsi="仿宋" w:eastAsia="仿宋" w:cs="仿宋"/>
          <w:color w:val="auto"/>
          <w:sz w:val="24"/>
          <w:szCs w:val="24"/>
          <w:highlight w:val="none"/>
        </w:rPr>
        <w:t>工作人员、相关监督人员等与评审有关的人员应当予以保密。</w:t>
      </w:r>
    </w:p>
    <w:p w14:paraId="662F8007">
      <w:pPr>
        <w:pageBreakBefore w:val="0"/>
        <w:kinsoku/>
        <w:wordWrap w:val="0"/>
        <w:overflowPunct/>
        <w:topLinePunct/>
        <w:autoSpaceDE/>
        <w:autoSpaceDN/>
        <w:bidi w:val="0"/>
        <w:adjustRightInd/>
        <w:spacing w:beforeAutospacing="0" w:afterAutospacing="0" w:line="440" w:lineRule="exact"/>
        <w:ind w:left="0" w:leftChars="0" w:firstLine="480"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lang w:eastAsia="zh-CN"/>
        </w:rPr>
        <w:t>（二）</w:t>
      </w:r>
      <w:r>
        <w:rPr>
          <w:rFonts w:hint="eastAsia" w:ascii="仿宋" w:hAnsi="仿宋" w:eastAsia="仿宋" w:cs="仿宋"/>
          <w:color w:val="auto"/>
          <w:sz w:val="24"/>
          <w:szCs w:val="24"/>
          <w:highlight w:val="none"/>
        </w:rPr>
        <w:t>录音录像。</w:t>
      </w:r>
      <w:r>
        <w:rPr>
          <w:rFonts w:hint="eastAsia" w:ascii="仿宋" w:hAnsi="仿宋" w:eastAsia="仿宋" w:cs="仿宋"/>
          <w:color w:val="auto"/>
          <w:sz w:val="24"/>
          <w:szCs w:val="24"/>
          <w:highlight w:val="none"/>
          <w:lang w:eastAsia="zh-CN"/>
        </w:rPr>
        <w:t>招标人</w:t>
      </w:r>
      <w:r>
        <w:rPr>
          <w:rFonts w:hint="eastAsia" w:ascii="仿宋" w:hAnsi="仿宋" w:eastAsia="仿宋" w:cs="仿宋"/>
          <w:color w:val="auto"/>
          <w:sz w:val="24"/>
          <w:szCs w:val="24"/>
          <w:highlight w:val="none"/>
        </w:rPr>
        <w:t>对评审工作现场进行全过程录音录像，</w:t>
      </w:r>
      <w:r>
        <w:rPr>
          <w:rFonts w:hint="eastAsia" w:ascii="仿宋" w:hAnsi="仿宋" w:eastAsia="仿宋" w:cs="仿宋"/>
          <w:b/>
          <w:bCs/>
          <w:color w:val="auto"/>
          <w:sz w:val="24"/>
          <w:szCs w:val="24"/>
          <w:highlight w:val="none"/>
        </w:rPr>
        <w:t>录音录像资料作为采购项目文件随其他文件一并存档。</w:t>
      </w:r>
    </w:p>
    <w:p w14:paraId="17C8E761">
      <w:pPr>
        <w:pStyle w:val="6"/>
        <w:keepNext w:val="0"/>
        <w:keepLines w:val="0"/>
        <w:pageBreakBefore w:val="0"/>
        <w:kinsoku/>
        <w:overflowPunct/>
        <w:topLinePunct/>
        <w:autoSpaceDE/>
        <w:autoSpaceDN/>
        <w:bidi w:val="0"/>
        <w:adjustRightInd/>
        <w:spacing w:before="0" w:beforeAutospacing="0" w:after="0" w:afterAutospacing="0" w:line="440" w:lineRule="exact"/>
        <w:ind w:left="0" w:leftChars="0" w:firstLine="482"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十</w:t>
      </w:r>
      <w:r>
        <w:rPr>
          <w:rFonts w:hint="eastAsia" w:ascii="仿宋" w:hAnsi="仿宋" w:eastAsia="仿宋" w:cs="仿宋"/>
          <w:color w:val="auto"/>
          <w:sz w:val="24"/>
          <w:szCs w:val="24"/>
          <w:highlight w:val="none"/>
          <w:lang w:eastAsia="zh-CN"/>
        </w:rPr>
        <w:t>二</w:t>
      </w:r>
      <w:r>
        <w:rPr>
          <w:rFonts w:hint="eastAsia" w:ascii="仿宋" w:hAnsi="仿宋" w:eastAsia="仿宋" w:cs="仿宋"/>
          <w:color w:val="auto"/>
          <w:sz w:val="24"/>
          <w:szCs w:val="24"/>
          <w:highlight w:val="none"/>
        </w:rPr>
        <w:t>、合同签订及其他</w:t>
      </w:r>
    </w:p>
    <w:p w14:paraId="7FDEF656">
      <w:pPr>
        <w:pageBreakBefore w:val="0"/>
        <w:kinsoku/>
        <w:wordWrap w:val="0"/>
        <w:overflowPunct/>
        <w:topLinePunct/>
        <w:autoSpaceDE/>
        <w:autoSpaceDN/>
        <w:bidi w:val="0"/>
        <w:adjustRightInd/>
        <w:spacing w:beforeAutospacing="0" w:afterAutospacing="0" w:line="440" w:lineRule="exact"/>
        <w:ind w:left="0" w:leftChars="0" w:firstLine="482" w:firstLineChars="200"/>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（一）签订合同</w:t>
      </w:r>
    </w:p>
    <w:p w14:paraId="4A4A38CA">
      <w:pPr>
        <w:keepNext w:val="0"/>
        <w:keepLines w:val="0"/>
        <w:pageBreakBefore w:val="0"/>
        <w:widowControl w:val="0"/>
        <w:kinsoku/>
        <w:overflowPunct/>
        <w:autoSpaceDE/>
        <w:autoSpaceDN/>
        <w:bidi w:val="0"/>
        <w:adjustRightInd/>
        <w:snapToGrid w:val="0"/>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1.采购人与中标人应当在《中标通知书》发出之日起30日内</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按照招标文件及投标文件确定的事项</w:t>
      </w:r>
      <w:r>
        <w:rPr>
          <w:rFonts w:hint="eastAsia" w:ascii="仿宋" w:hAnsi="仿宋" w:eastAsia="仿宋" w:cs="仿宋"/>
          <w:color w:val="auto"/>
          <w:sz w:val="24"/>
          <w:szCs w:val="24"/>
          <w:highlight w:val="none"/>
        </w:rPr>
        <w:t>签订政府采购合同，所签订的合同不得对招标文件确定的事项和中标人投标文件作实质性修改。招标文件、中标人的投标文件、澄清文件及中标通知书等，均为签订合同的依据。</w:t>
      </w:r>
      <w:r>
        <w:rPr>
          <w:rFonts w:hint="eastAsia" w:ascii="仿宋" w:hAnsi="仿宋" w:eastAsia="仿宋" w:cs="仿宋"/>
          <w:color w:val="auto"/>
          <w:kern w:val="0"/>
          <w:sz w:val="24"/>
          <w:szCs w:val="24"/>
          <w:highlight w:val="none"/>
        </w:rPr>
        <w:t>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574D8F7A">
      <w:pPr>
        <w:pageBreakBefore w:val="0"/>
        <w:numPr>
          <w:ilvl w:val="0"/>
          <w:numId w:val="0"/>
        </w:numPr>
        <w:tabs>
          <w:tab w:val="left" w:pos="0"/>
        </w:tabs>
        <w:kinsoku/>
        <w:overflowPunct/>
        <w:autoSpaceDE/>
        <w:autoSpaceDN/>
        <w:bidi w:val="0"/>
        <w:adjustRightInd/>
        <w:spacing w:line="440" w:lineRule="exact"/>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val="zh-CN"/>
        </w:rPr>
        <w:t>中标人按规定的日期、时间、地点，由法定代表人或其授权代表与采购人代表签订合同。如中标人为联合体的，由联合体成员各方法定代表人或其授权代表与采购人代表签订合同。</w:t>
      </w:r>
      <w:r>
        <w:rPr>
          <w:rFonts w:hint="eastAsia" w:ascii="仿宋" w:hAnsi="仿宋" w:eastAsia="仿宋" w:cs="仿宋"/>
          <w:color w:val="auto"/>
          <w:sz w:val="24"/>
          <w:szCs w:val="24"/>
          <w:highlight w:val="none"/>
          <w:lang w:val="en-US" w:eastAsia="zh-CN"/>
        </w:rPr>
        <w:t>已申领电子签章的单位可在线签订合同。</w:t>
      </w:r>
      <w:r>
        <w:rPr>
          <w:rFonts w:hint="eastAsia" w:ascii="仿宋" w:hAnsi="仿宋" w:eastAsia="仿宋" w:cs="仿宋"/>
          <w:color w:val="auto"/>
          <w:sz w:val="24"/>
          <w:szCs w:val="24"/>
          <w:highlight w:val="none"/>
        </w:rPr>
        <w:t>中标、成交供应商放弃中标、成交资格导致重新采购的，应当承担支付代理费和专家评审费等费用在内的赔偿责任。</w:t>
      </w:r>
    </w:p>
    <w:p w14:paraId="1DB42975">
      <w:pPr>
        <w:keepNext w:val="0"/>
        <w:keepLines w:val="0"/>
        <w:pageBreakBefore w:val="0"/>
        <w:widowControl w:val="0"/>
        <w:kinsoku/>
        <w:overflowPunct/>
        <w:autoSpaceDE/>
        <w:autoSpaceDN/>
        <w:bidi w:val="0"/>
        <w:adjustRightInd/>
        <w:snapToGrid w:val="0"/>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3.如签订合同并生效后，</w:t>
      </w:r>
      <w:r>
        <w:rPr>
          <w:rFonts w:hint="eastAsia" w:ascii="仿宋" w:hAnsi="仿宋" w:eastAsia="仿宋" w:cs="仿宋"/>
          <w:color w:val="auto"/>
          <w:sz w:val="24"/>
          <w:szCs w:val="24"/>
          <w:highlight w:val="none"/>
          <w:lang w:val="zh-CN"/>
        </w:rPr>
        <w:t>中标人</w:t>
      </w:r>
      <w:r>
        <w:rPr>
          <w:rFonts w:hint="eastAsia" w:ascii="仿宋" w:hAnsi="仿宋" w:eastAsia="仿宋" w:cs="仿宋"/>
          <w:color w:val="auto"/>
          <w:sz w:val="24"/>
          <w:szCs w:val="24"/>
          <w:highlight w:val="none"/>
          <w:lang w:val="en-US" w:eastAsia="zh-CN"/>
        </w:rPr>
        <w:t>无故拒绝或延期，除按照合同条款处理外，由采购代理机构记录不良行为一次，并报采购监督管理部门给予通报。</w:t>
      </w:r>
    </w:p>
    <w:p w14:paraId="6DE0B95E">
      <w:pPr>
        <w:keepNext w:val="0"/>
        <w:keepLines w:val="0"/>
        <w:pageBreakBefore w:val="0"/>
        <w:widowControl w:val="0"/>
        <w:kinsoku/>
        <w:overflowPunct/>
        <w:autoSpaceDE/>
        <w:autoSpaceDN/>
        <w:bidi w:val="0"/>
        <w:adjustRightInd/>
        <w:snapToGrid w:val="0"/>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中标人拖延、拒签合同的，或提出采购人不能接受的条件，致使合同无法签订，</w:t>
      </w:r>
      <w:r>
        <w:rPr>
          <w:rFonts w:hint="eastAsia" w:ascii="仿宋" w:hAnsi="仿宋" w:eastAsia="仿宋" w:cs="仿宋"/>
          <w:color w:val="auto"/>
          <w:sz w:val="24"/>
          <w:szCs w:val="24"/>
          <w:highlight w:val="none"/>
          <w:lang w:val="en-US" w:eastAsia="zh-CN"/>
        </w:rPr>
        <w:t>除按照合同条款处理外，采购人将书面报告财政部门。</w:t>
      </w:r>
      <w:r>
        <w:rPr>
          <w:rFonts w:hint="eastAsia" w:ascii="仿宋" w:hAnsi="仿宋" w:eastAsia="仿宋" w:cs="仿宋"/>
          <w:color w:val="auto"/>
          <w:sz w:val="24"/>
          <w:szCs w:val="24"/>
          <w:highlight w:val="none"/>
          <w:lang w:eastAsia="zh-CN"/>
        </w:rPr>
        <w:t>招标人</w:t>
      </w:r>
      <w:r>
        <w:rPr>
          <w:rFonts w:hint="eastAsia" w:ascii="仿宋" w:hAnsi="仿宋" w:eastAsia="仿宋" w:cs="仿宋"/>
          <w:color w:val="auto"/>
          <w:sz w:val="24"/>
          <w:szCs w:val="24"/>
          <w:highlight w:val="none"/>
        </w:rPr>
        <w:t>将取消其中标资格，采购人可以</w:t>
      </w:r>
      <w:r>
        <w:rPr>
          <w:rFonts w:hint="eastAsia" w:ascii="仿宋" w:hAnsi="仿宋" w:eastAsia="仿宋" w:cs="仿宋"/>
          <w:color w:val="auto"/>
          <w:sz w:val="24"/>
          <w:szCs w:val="24"/>
          <w:highlight w:val="none"/>
          <w:lang w:val="en-US" w:eastAsia="zh-CN"/>
        </w:rPr>
        <w:t>按照评标报告推荐的中标或者成交候选人名单排序，</w:t>
      </w:r>
      <w:r>
        <w:rPr>
          <w:rFonts w:hint="eastAsia" w:ascii="仿宋" w:hAnsi="仿宋" w:eastAsia="仿宋" w:cs="仿宋"/>
          <w:color w:val="auto"/>
          <w:sz w:val="24"/>
          <w:szCs w:val="24"/>
          <w:highlight w:val="none"/>
          <w:lang w:eastAsia="zh-CN"/>
        </w:rPr>
        <w:t>确定</w:t>
      </w:r>
      <w:r>
        <w:rPr>
          <w:rFonts w:hint="eastAsia" w:ascii="仿宋" w:hAnsi="仿宋" w:eastAsia="仿宋" w:cs="仿宋"/>
          <w:color w:val="auto"/>
          <w:sz w:val="24"/>
          <w:szCs w:val="24"/>
          <w:highlight w:val="none"/>
        </w:rPr>
        <w:t>下一次序中标候选人为中标</w:t>
      </w:r>
      <w:r>
        <w:rPr>
          <w:rFonts w:hint="eastAsia" w:ascii="仿宋" w:hAnsi="仿宋" w:eastAsia="仿宋" w:cs="仿宋"/>
          <w:color w:val="auto"/>
          <w:sz w:val="24"/>
          <w:szCs w:val="24"/>
          <w:highlight w:val="none"/>
          <w:lang w:eastAsia="zh-CN"/>
        </w:rPr>
        <w:t>人</w:t>
      </w:r>
      <w:r>
        <w:rPr>
          <w:rFonts w:hint="eastAsia" w:ascii="仿宋" w:hAnsi="仿宋" w:eastAsia="仿宋" w:cs="仿宋"/>
          <w:color w:val="auto"/>
          <w:sz w:val="24"/>
          <w:szCs w:val="24"/>
          <w:highlight w:val="none"/>
        </w:rPr>
        <w:t>签订合同或</w:t>
      </w:r>
      <w:r>
        <w:rPr>
          <w:rFonts w:hint="eastAsia" w:ascii="仿宋" w:hAnsi="仿宋" w:eastAsia="仿宋" w:cs="仿宋"/>
          <w:color w:val="auto"/>
          <w:sz w:val="24"/>
          <w:szCs w:val="24"/>
          <w:highlight w:val="none"/>
          <w:lang w:val="en-US" w:eastAsia="zh-CN"/>
        </w:rPr>
        <w:t>重新开展政府采购活动。</w:t>
      </w:r>
    </w:p>
    <w:p w14:paraId="7208FB61">
      <w:pPr>
        <w:keepNext w:val="0"/>
        <w:keepLines w:val="0"/>
        <w:pageBreakBefore w:val="0"/>
        <w:widowControl w:val="0"/>
        <w:kinsoku/>
        <w:overflowPunct/>
        <w:autoSpaceDE/>
        <w:autoSpaceDN/>
        <w:bidi w:val="0"/>
        <w:adjustRightInd/>
        <w:snapToGrid w:val="0"/>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政府采购合同的双方当事人不得擅自变更、中止或者终止合同。政府采购合同继续履行将损害国家利益和社会公共利益的，双方当事人应当变更、中止或者终止合同。有过错的一方应当承担赔偿责任，双方都有过错的，各自承担相应的责任。</w:t>
      </w:r>
    </w:p>
    <w:p w14:paraId="19078F4C">
      <w:pPr>
        <w:keepNext w:val="0"/>
        <w:keepLines w:val="0"/>
        <w:pageBreakBefore w:val="0"/>
        <w:widowControl w:val="0"/>
        <w:kinsoku/>
        <w:overflowPunct/>
        <w:autoSpaceDE/>
        <w:autoSpaceDN/>
        <w:bidi w:val="0"/>
        <w:adjustRightInd/>
        <w:snapToGrid w:val="0"/>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6.采购人和</w:t>
      </w:r>
      <w:r>
        <w:rPr>
          <w:rFonts w:hint="eastAsia" w:ascii="仿宋" w:hAnsi="仿宋" w:eastAsia="仿宋" w:cs="仿宋"/>
          <w:color w:val="auto"/>
          <w:sz w:val="24"/>
          <w:szCs w:val="24"/>
          <w:highlight w:val="none"/>
          <w:lang w:val="zh-CN"/>
        </w:rPr>
        <w:t>中标人</w:t>
      </w:r>
      <w:r>
        <w:rPr>
          <w:rFonts w:hint="eastAsia" w:ascii="仿宋" w:hAnsi="仿宋" w:eastAsia="仿宋" w:cs="仿宋"/>
          <w:color w:val="auto"/>
          <w:sz w:val="24"/>
          <w:szCs w:val="24"/>
          <w:highlight w:val="none"/>
          <w:lang w:val="en-US" w:eastAsia="zh-CN"/>
        </w:rPr>
        <w:t>应当在政府采购合同中明确约定双方的违约责任。对于因采购人原因导致变更、中止或者终止政府采购合同的，采购人应当依照合同约定对</w:t>
      </w:r>
      <w:r>
        <w:rPr>
          <w:rFonts w:hint="eastAsia" w:ascii="仿宋" w:hAnsi="仿宋" w:eastAsia="仿宋" w:cs="仿宋"/>
          <w:color w:val="auto"/>
          <w:sz w:val="24"/>
          <w:szCs w:val="24"/>
          <w:highlight w:val="none"/>
          <w:lang w:val="zh-CN"/>
        </w:rPr>
        <w:t>中标人</w:t>
      </w:r>
      <w:r>
        <w:rPr>
          <w:rFonts w:hint="eastAsia" w:ascii="仿宋" w:hAnsi="仿宋" w:eastAsia="仿宋" w:cs="仿宋"/>
          <w:color w:val="auto"/>
          <w:sz w:val="24"/>
          <w:szCs w:val="24"/>
          <w:highlight w:val="none"/>
          <w:lang w:val="en-US" w:eastAsia="zh-CN"/>
        </w:rPr>
        <w:t>受到的损失予以赔偿或者补偿。</w:t>
      </w:r>
    </w:p>
    <w:p w14:paraId="01E45639">
      <w:pPr>
        <w:keepNext w:val="0"/>
        <w:keepLines w:val="0"/>
        <w:pageBreakBefore w:val="0"/>
        <w:widowControl w:val="0"/>
        <w:kinsoku/>
        <w:overflowPunct/>
        <w:autoSpaceDE/>
        <w:autoSpaceDN/>
        <w:bidi w:val="0"/>
        <w:adjustRightInd/>
        <w:snapToGrid w:val="0"/>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7.政府采购合同应当约定资金支付的方式、时间和条件</w:t>
      </w:r>
      <w:r>
        <w:rPr>
          <w:rFonts w:hint="eastAsia" w:ascii="仿宋" w:hAnsi="仿宋" w:eastAsia="仿宋" w:cs="仿宋"/>
          <w:color w:val="auto"/>
          <w:sz w:val="24"/>
          <w:szCs w:val="24"/>
          <w:highlight w:val="none"/>
          <w:lang w:eastAsia="zh-CN"/>
        </w:rPr>
        <w:t>、延迟付款是否支付利息，</w:t>
      </w:r>
      <w:r>
        <w:rPr>
          <w:rFonts w:hint="eastAsia" w:ascii="仿宋" w:hAnsi="仿宋" w:eastAsia="仿宋" w:cs="仿宋"/>
          <w:color w:val="auto"/>
          <w:sz w:val="24"/>
          <w:szCs w:val="24"/>
          <w:highlight w:val="none"/>
          <w:lang w:val="en-US" w:eastAsia="zh-CN"/>
        </w:rPr>
        <w:t>明确逾期支付资金的违约责任。</w:t>
      </w:r>
    </w:p>
    <w:p w14:paraId="05683BC3">
      <w:pPr>
        <w:keepNext w:val="0"/>
        <w:keepLines w:val="0"/>
        <w:pageBreakBefore w:val="0"/>
        <w:widowControl w:val="0"/>
        <w:kinsoku/>
        <w:overflowPunct/>
        <w:autoSpaceDE/>
        <w:autoSpaceDN/>
        <w:bidi w:val="0"/>
        <w:adjustRightInd/>
        <w:snapToGrid w:val="0"/>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采购文件和采购合同可约定根据项目实施进度分期支付采购资金，不得强制中标人接受不合理的支付期限、方式、条件和违约责任等，不得以审计作为支付中标人款项的条件，不得约定验收合格后分期付款和预留质量保证金。</w:t>
      </w:r>
    </w:p>
    <w:p w14:paraId="7F4C9500">
      <w:pPr>
        <w:pStyle w:val="50"/>
        <w:keepNext w:val="0"/>
        <w:keepLines w:val="0"/>
        <w:pageBreakBefore w:val="0"/>
        <w:widowControl w:val="0"/>
        <w:kinsoku/>
        <w:overflowPunct/>
        <w:autoSpaceDE/>
        <w:autoSpaceDN/>
        <w:bidi w:val="0"/>
        <w:adjustRightInd/>
        <w:snapToGrid w:val="0"/>
        <w:spacing w:beforeLines="0" w:beforeAutospacing="0" w:afterLines="0" w:afterAutospacing="0" w:line="440" w:lineRule="exact"/>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u w:val="none"/>
          <w:lang w:val="en-US" w:eastAsia="zh-CN"/>
        </w:rPr>
        <w:t>9.</w:t>
      </w:r>
      <w:r>
        <w:rPr>
          <w:rFonts w:hint="eastAsia" w:ascii="仿宋" w:hAnsi="仿宋" w:eastAsia="仿宋" w:cs="仿宋"/>
          <w:color w:val="auto"/>
          <w:sz w:val="24"/>
          <w:szCs w:val="24"/>
          <w:highlight w:val="none"/>
          <w:u w:val="none"/>
        </w:rPr>
        <w:t>采购</w:t>
      </w:r>
      <w:r>
        <w:rPr>
          <w:rFonts w:hint="eastAsia" w:ascii="仿宋" w:hAnsi="仿宋" w:eastAsia="仿宋" w:cs="仿宋"/>
          <w:color w:val="auto"/>
          <w:sz w:val="24"/>
          <w:szCs w:val="24"/>
          <w:highlight w:val="none"/>
          <w:u w:val="none"/>
          <w:lang w:eastAsia="zh-CN"/>
        </w:rPr>
        <w:t>人</w:t>
      </w:r>
      <w:r>
        <w:rPr>
          <w:rFonts w:hint="eastAsia" w:ascii="仿宋" w:hAnsi="仿宋" w:eastAsia="仿宋" w:cs="仿宋"/>
          <w:color w:val="auto"/>
          <w:sz w:val="24"/>
          <w:szCs w:val="24"/>
          <w:highlight w:val="none"/>
          <w:u w:val="none"/>
        </w:rPr>
        <w:t>应当在采购合同中约定履约保证金退还的方式、时间、条件和不予退还的情形，明确逾期退还的违约责任，并在供应商履行完合同约定义务事项后及时退还，延迟退还的，应当按照合同约定和法律规定承担相应的赔偿责任。</w:t>
      </w:r>
    </w:p>
    <w:p w14:paraId="7C2B627C">
      <w:pPr>
        <w:keepNext w:val="0"/>
        <w:keepLines w:val="0"/>
        <w:pageBreakBefore w:val="0"/>
        <w:widowControl w:val="0"/>
        <w:kinsoku/>
        <w:overflowPunct/>
        <w:autoSpaceDE/>
        <w:autoSpaceDN/>
        <w:bidi w:val="0"/>
        <w:adjustRightInd/>
        <w:snapToGrid w:val="0"/>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政府采购合同履行中，采购人需追加与合同标的相同的货物、工程或者服务的，在不改变合同其他条款的前提下，可以与中标人协商签订补充合同，但所有补充合同的采购金额不得超过原合同采购金额的百分之十。</w:t>
      </w:r>
    </w:p>
    <w:p w14:paraId="5E182A40">
      <w:pPr>
        <w:keepNext w:val="0"/>
        <w:keepLines w:val="0"/>
        <w:pageBreakBefore w:val="0"/>
        <w:widowControl w:val="0"/>
        <w:kinsoku/>
        <w:overflowPunct/>
        <w:autoSpaceDE/>
        <w:autoSpaceDN/>
        <w:bidi w:val="0"/>
        <w:adjustRightInd/>
        <w:snapToGrid w:val="0"/>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11.实行政府采购的政府购买服务合同的签订、履行、变更等，应当遵守政府采购法律、法规、规章以及民法典的相关规定。合同履行期限一般不超过1年；在预算保障的前提下，对于购买内容相对固定、连续性强，经费来源稳定、价格变动幅度小的政府购买服务项目，可以签订履行期限不超过3年的政府购买服务合同。</w:t>
      </w:r>
    </w:p>
    <w:p w14:paraId="7D4B126A">
      <w:pPr>
        <w:keepNext w:val="0"/>
        <w:keepLines w:val="0"/>
        <w:pageBreakBefore w:val="0"/>
        <w:widowControl w:val="0"/>
        <w:kinsoku/>
        <w:overflowPunct/>
        <w:autoSpaceDE/>
        <w:autoSpaceDN/>
        <w:bidi w:val="0"/>
        <w:adjustRightInd/>
        <w:snapToGrid w:val="0"/>
        <w:spacing w:beforeAutospacing="0" w:afterAutospacing="0" w:line="440" w:lineRule="exact"/>
        <w:ind w:left="0" w:leftChars="0" w:firstLine="482"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12.政府采购</w:t>
      </w:r>
      <w:r>
        <w:rPr>
          <w:rFonts w:hint="eastAsia" w:ascii="仿宋" w:hAnsi="仿宋" w:eastAsia="仿宋" w:cs="仿宋"/>
          <w:b/>
          <w:bCs/>
          <w:color w:val="auto"/>
          <w:kern w:val="0"/>
          <w:sz w:val="24"/>
          <w:szCs w:val="24"/>
          <w:highlight w:val="none"/>
        </w:rPr>
        <w:t>合同一式</w:t>
      </w:r>
      <w:r>
        <w:rPr>
          <w:rFonts w:hint="eastAsia" w:ascii="仿宋" w:hAnsi="仿宋" w:eastAsia="仿宋" w:cs="仿宋"/>
          <w:b/>
          <w:bCs/>
          <w:color w:val="auto"/>
          <w:kern w:val="0"/>
          <w:sz w:val="24"/>
          <w:szCs w:val="24"/>
          <w:highlight w:val="none"/>
          <w:lang w:eastAsia="zh-CN"/>
        </w:rPr>
        <w:t>叁</w:t>
      </w:r>
      <w:r>
        <w:rPr>
          <w:rFonts w:hint="eastAsia" w:ascii="仿宋" w:hAnsi="仿宋" w:eastAsia="仿宋" w:cs="仿宋"/>
          <w:b/>
          <w:bCs/>
          <w:color w:val="auto"/>
          <w:kern w:val="0"/>
          <w:sz w:val="24"/>
          <w:szCs w:val="24"/>
          <w:highlight w:val="none"/>
        </w:rPr>
        <w:t>份，</w:t>
      </w:r>
      <w:r>
        <w:rPr>
          <w:rFonts w:hint="eastAsia" w:ascii="仿宋" w:hAnsi="仿宋" w:eastAsia="仿宋" w:cs="仿宋"/>
          <w:b/>
          <w:bCs/>
          <w:color w:val="auto"/>
          <w:kern w:val="0"/>
          <w:sz w:val="24"/>
          <w:szCs w:val="24"/>
          <w:highlight w:val="none"/>
          <w:lang w:eastAsia="zh-CN"/>
        </w:rPr>
        <w:t>采购人及中标人</w:t>
      </w:r>
      <w:r>
        <w:rPr>
          <w:rFonts w:hint="eastAsia" w:ascii="仿宋" w:hAnsi="仿宋" w:eastAsia="仿宋" w:cs="仿宋"/>
          <w:b/>
          <w:bCs/>
          <w:color w:val="auto"/>
          <w:kern w:val="0"/>
          <w:sz w:val="24"/>
          <w:szCs w:val="24"/>
          <w:highlight w:val="none"/>
        </w:rPr>
        <w:t>各执壹份，</w:t>
      </w:r>
      <w:r>
        <w:rPr>
          <w:rFonts w:hint="eastAsia" w:ascii="仿宋" w:hAnsi="仿宋" w:eastAsia="仿宋" w:cs="仿宋"/>
          <w:b/>
          <w:bCs/>
          <w:color w:val="auto"/>
          <w:kern w:val="0"/>
          <w:sz w:val="24"/>
          <w:szCs w:val="24"/>
          <w:highlight w:val="none"/>
          <w:lang w:eastAsia="zh-CN"/>
        </w:rPr>
        <w:t>浙江五石中正工程咨询有限公司</w:t>
      </w:r>
      <w:r>
        <w:rPr>
          <w:rFonts w:hint="eastAsia" w:ascii="仿宋" w:hAnsi="仿宋" w:eastAsia="仿宋" w:cs="仿宋"/>
          <w:b/>
          <w:bCs/>
          <w:color w:val="auto"/>
          <w:kern w:val="0"/>
          <w:sz w:val="24"/>
          <w:szCs w:val="24"/>
          <w:highlight w:val="none"/>
        </w:rPr>
        <w:t>执壹份。</w:t>
      </w:r>
    </w:p>
    <w:p w14:paraId="5F9A0423">
      <w:pPr>
        <w:keepNext w:val="0"/>
        <w:keepLines w:val="0"/>
        <w:pageBreakBefore w:val="0"/>
        <w:widowControl w:val="0"/>
        <w:kinsoku/>
        <w:wordWrap w:val="0"/>
        <w:overflowPunct/>
        <w:topLinePunct/>
        <w:autoSpaceDE/>
        <w:autoSpaceDN/>
        <w:bidi w:val="0"/>
        <w:adjustRightInd/>
        <w:spacing w:beforeAutospacing="0" w:afterAutospacing="0" w:line="440" w:lineRule="exact"/>
        <w:ind w:left="0" w:leftChars="0" w:firstLine="482" w:firstLineChars="20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13.采购人应当自政府采购合同签订之日起2个工作日内，将政府采购合同在省级以上人民政府财政部门指定的媒体上公告，自动备案。但政府采购合同中涉及国家秘密、商业秘密的内容除外。</w:t>
      </w:r>
    </w:p>
    <w:p w14:paraId="05CD3C09">
      <w:pPr>
        <w:pageBreakBefore w:val="0"/>
        <w:kinsoku/>
        <w:wordWrap w:val="0"/>
        <w:overflowPunct/>
        <w:topLinePunct/>
        <w:autoSpaceDE/>
        <w:autoSpaceDN/>
        <w:bidi w:val="0"/>
        <w:adjustRightInd/>
        <w:spacing w:beforeAutospacing="0" w:afterAutospacing="0" w:line="440" w:lineRule="exact"/>
        <w:ind w:left="0" w:leftChars="0"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（二）履约保证金</w:t>
      </w:r>
    </w:p>
    <w:p w14:paraId="0A529CF4">
      <w:pPr>
        <w:pStyle w:val="50"/>
        <w:keepNext w:val="0"/>
        <w:keepLines w:val="0"/>
        <w:pageBreakBefore w:val="0"/>
        <w:widowControl w:val="0"/>
        <w:kinsoku/>
        <w:wordWrap/>
        <w:overflowPunct/>
        <w:topLinePunct w:val="0"/>
        <w:autoSpaceDE/>
        <w:autoSpaceDN/>
        <w:bidi w:val="0"/>
        <w:adjustRightInd/>
        <w:snapToGrid w:val="0"/>
        <w:spacing w:beforeLines="0" w:beforeAutospacing="0" w:afterLines="0" w:afterAutospacing="0" w:line="440" w:lineRule="exact"/>
        <w:ind w:left="0" w:leftChars="0" w:firstLine="480" w:firstLineChars="200"/>
        <w:textAlignment w:val="auto"/>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lang w:val="en-US" w:eastAsia="zh-CN"/>
        </w:rPr>
        <w:t>1.</w:t>
      </w:r>
      <w:r>
        <w:rPr>
          <w:rFonts w:hint="eastAsia" w:ascii="仿宋" w:hAnsi="仿宋" w:eastAsia="仿宋" w:cs="仿宋"/>
          <w:color w:val="auto"/>
          <w:sz w:val="24"/>
          <w:szCs w:val="24"/>
          <w:highlight w:val="none"/>
          <w:u w:val="none"/>
        </w:rPr>
        <w:t>拟签订的合同文本要求中标</w:t>
      </w:r>
      <w:r>
        <w:rPr>
          <w:rFonts w:hint="eastAsia" w:ascii="仿宋" w:hAnsi="仿宋" w:eastAsia="仿宋" w:cs="仿宋"/>
          <w:color w:val="auto"/>
          <w:sz w:val="24"/>
          <w:szCs w:val="24"/>
          <w:highlight w:val="none"/>
          <w:u w:val="none"/>
          <w:lang w:eastAsia="zh-CN"/>
        </w:rPr>
        <w:t>人</w:t>
      </w:r>
      <w:r>
        <w:rPr>
          <w:rFonts w:hint="eastAsia" w:ascii="仿宋" w:hAnsi="仿宋" w:eastAsia="仿宋" w:cs="仿宋"/>
          <w:color w:val="auto"/>
          <w:sz w:val="24"/>
          <w:szCs w:val="24"/>
          <w:highlight w:val="none"/>
          <w:u w:val="none"/>
        </w:rPr>
        <w:t>提交履约保证金的，供应商应当以支票、汇票、本票或者金融机构、担保机构出具的保函等非现金形式提交。签订合同时中标人应向采购人缴纳不超过</w:t>
      </w:r>
      <w:r>
        <w:rPr>
          <w:rFonts w:hint="eastAsia" w:ascii="仿宋" w:hAnsi="仿宋" w:eastAsia="仿宋" w:cs="仿宋"/>
          <w:color w:val="auto"/>
          <w:sz w:val="24"/>
          <w:szCs w:val="24"/>
          <w:highlight w:val="none"/>
          <w:u w:val="none"/>
          <w:lang w:eastAsia="zh-CN"/>
        </w:rPr>
        <w:t>政府采购</w:t>
      </w:r>
      <w:r>
        <w:rPr>
          <w:rFonts w:hint="eastAsia" w:ascii="仿宋" w:hAnsi="仿宋" w:eastAsia="仿宋" w:cs="仿宋"/>
          <w:color w:val="auto"/>
          <w:sz w:val="24"/>
          <w:szCs w:val="24"/>
          <w:highlight w:val="none"/>
          <w:u w:val="none"/>
        </w:rPr>
        <w:t>合同总金额的</w:t>
      </w:r>
      <w:r>
        <w:rPr>
          <w:rFonts w:hint="eastAsia" w:ascii="仿宋" w:hAnsi="仿宋" w:eastAsia="仿宋" w:cs="仿宋"/>
          <w:color w:val="auto"/>
          <w:sz w:val="24"/>
          <w:szCs w:val="24"/>
          <w:highlight w:val="none"/>
          <w:u w:val="none"/>
          <w:lang w:val="en-US" w:eastAsia="zh-CN"/>
        </w:rPr>
        <w:t>1</w:t>
      </w:r>
      <w:r>
        <w:rPr>
          <w:rFonts w:hint="eastAsia" w:ascii="仿宋" w:hAnsi="仿宋" w:eastAsia="仿宋" w:cs="仿宋"/>
          <w:color w:val="auto"/>
          <w:sz w:val="24"/>
          <w:szCs w:val="24"/>
          <w:highlight w:val="none"/>
          <w:u w:val="none"/>
        </w:rPr>
        <w:t>%作为履约保证金。</w:t>
      </w:r>
      <w:r>
        <w:rPr>
          <w:rFonts w:hint="eastAsia" w:ascii="仿宋" w:hAnsi="仿宋" w:eastAsia="仿宋" w:cs="仿宋"/>
          <w:color w:val="auto"/>
          <w:sz w:val="24"/>
          <w:szCs w:val="24"/>
          <w:highlight w:val="none"/>
        </w:rPr>
        <w:t>鼓励根据项目特点、供应商诚信等因素免收履约保证金。鼓励和支持供应商以银行、保险公司出具的保函形式提供履约保证金</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采购人不得拒收履约保函</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采购人不得以供应商事先提交履约保证金作为签订合同的条件</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并应在供应商履行完合同约定义务事项后及时退还</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延迟退还的，应当按照合同约定和法律规定承担相应的赔偿责任。</w:t>
      </w:r>
    </w:p>
    <w:p w14:paraId="02F8EF0D">
      <w:pPr>
        <w:pStyle w:val="50"/>
        <w:keepNext w:val="0"/>
        <w:keepLines w:val="0"/>
        <w:pageBreakBefore w:val="0"/>
        <w:widowControl w:val="0"/>
        <w:kinsoku/>
        <w:wordWrap/>
        <w:overflowPunct/>
        <w:topLinePunct w:val="0"/>
        <w:autoSpaceDE/>
        <w:autoSpaceDN/>
        <w:bidi w:val="0"/>
        <w:adjustRightInd/>
        <w:snapToGrid w:val="0"/>
        <w:spacing w:beforeLines="0" w:beforeAutospacing="0" w:afterLines="0" w:afterAutospacing="0" w:line="440" w:lineRule="exact"/>
        <w:ind w:left="0" w:leftChars="0" w:firstLine="480" w:firstLineChars="200"/>
        <w:textAlignment w:val="auto"/>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lang w:val="en-US" w:eastAsia="zh-CN"/>
        </w:rPr>
        <w:t>2.</w:t>
      </w:r>
      <w:r>
        <w:rPr>
          <w:rFonts w:hint="eastAsia" w:ascii="仿宋" w:hAnsi="仿宋" w:eastAsia="仿宋" w:cs="仿宋"/>
          <w:color w:val="auto"/>
          <w:sz w:val="24"/>
          <w:szCs w:val="24"/>
          <w:highlight w:val="none"/>
          <w:u w:val="none"/>
        </w:rPr>
        <w:t>政府采购货物和服务项目中，采购</w:t>
      </w:r>
      <w:r>
        <w:rPr>
          <w:rFonts w:hint="eastAsia" w:ascii="仿宋" w:hAnsi="仿宋" w:eastAsia="仿宋" w:cs="仿宋"/>
          <w:color w:val="auto"/>
          <w:sz w:val="24"/>
          <w:szCs w:val="24"/>
          <w:highlight w:val="none"/>
          <w:u w:val="none"/>
          <w:lang w:eastAsia="zh-CN"/>
        </w:rPr>
        <w:t>人</w:t>
      </w:r>
      <w:r>
        <w:rPr>
          <w:rFonts w:hint="eastAsia" w:ascii="仿宋" w:hAnsi="仿宋" w:eastAsia="仿宋" w:cs="仿宋"/>
          <w:color w:val="auto"/>
          <w:sz w:val="24"/>
          <w:szCs w:val="24"/>
          <w:highlight w:val="none"/>
          <w:u w:val="none"/>
        </w:rPr>
        <w:t>可根据杭州市政府采购网公布的供应商履约评价情况减免履约保证金。</w:t>
      </w:r>
    </w:p>
    <w:p w14:paraId="4C77ECC6">
      <w:pPr>
        <w:pStyle w:val="50"/>
        <w:keepNext w:val="0"/>
        <w:keepLines w:val="0"/>
        <w:pageBreakBefore w:val="0"/>
        <w:widowControl w:val="0"/>
        <w:kinsoku/>
        <w:wordWrap/>
        <w:overflowPunct/>
        <w:topLinePunct w:val="0"/>
        <w:autoSpaceDE/>
        <w:autoSpaceDN/>
        <w:bidi w:val="0"/>
        <w:adjustRightInd/>
        <w:snapToGrid w:val="0"/>
        <w:spacing w:beforeLines="0" w:beforeAutospacing="0" w:afterLines="0" w:afterAutospacing="0" w:line="440" w:lineRule="exact"/>
        <w:ind w:left="0" w:leftChars="0" w:firstLine="480" w:firstLineChars="200"/>
        <w:textAlignment w:val="auto"/>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lang w:val="en-US" w:eastAsia="zh-CN"/>
        </w:rPr>
        <w:t>3.供应商可登录政采云平台－【金融服务】—【我的项目】—【已备案合同】以保函形式提供：①供应商在合同列表选择需要投保的合同，点击[保函推荐]。②在弹框里查看推荐的保函产品，供应商自行选择保函产品，点击[立即申请]。③在弹框里填写保函申请信息。具体步骤：选择产品—填写供应商信息—选择中标项目—确认信息—等待保险/保函受理—确认保单—支付保费—成功出单。政采云金融专线400-903-9583。</w:t>
      </w:r>
    </w:p>
    <w:p w14:paraId="7F97F811">
      <w:pPr>
        <w:pageBreakBefore w:val="0"/>
        <w:kinsoku/>
        <w:wordWrap w:val="0"/>
        <w:overflowPunct/>
        <w:topLinePunct/>
        <w:autoSpaceDE/>
        <w:autoSpaceDN/>
        <w:bidi w:val="0"/>
        <w:adjustRightInd/>
        <w:spacing w:beforeAutospacing="0" w:afterAutospacing="0" w:line="440" w:lineRule="exact"/>
        <w:ind w:left="0" w:leftChars="0"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（三）款项的结算</w:t>
      </w:r>
    </w:p>
    <w:p w14:paraId="53F1611E">
      <w:pPr>
        <w:pStyle w:val="50"/>
        <w:keepNext w:val="0"/>
        <w:keepLines w:val="0"/>
        <w:pageBreakBefore w:val="0"/>
        <w:widowControl w:val="0"/>
        <w:kinsoku/>
        <w:wordWrap/>
        <w:overflowPunct/>
        <w:topLinePunct w:val="0"/>
        <w:autoSpaceDE/>
        <w:autoSpaceDN/>
        <w:bidi w:val="0"/>
        <w:adjustRightInd/>
        <w:snapToGrid w:val="0"/>
        <w:spacing w:beforeLines="0" w:beforeAutospacing="0" w:afterLines="0" w:afterAutospacing="0" w:line="440" w:lineRule="exact"/>
        <w:ind w:left="0" w:leftChars="0" w:firstLine="480" w:firstLineChars="200"/>
        <w:textAlignment w:val="auto"/>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lang w:val="en-US" w:eastAsia="zh-CN"/>
        </w:rPr>
        <w:t>1.</w:t>
      </w:r>
      <w:r>
        <w:rPr>
          <w:rFonts w:hint="eastAsia" w:ascii="仿宋" w:hAnsi="仿宋" w:eastAsia="仿宋" w:cs="仿宋"/>
          <w:color w:val="auto"/>
          <w:sz w:val="24"/>
          <w:szCs w:val="24"/>
          <w:highlight w:val="none"/>
          <w:u w:val="none"/>
          <w:lang w:eastAsia="zh-CN"/>
        </w:rPr>
        <w:t>按合同约定内容进行货款的结算，结算时</w:t>
      </w:r>
      <w:r>
        <w:rPr>
          <w:rFonts w:hint="eastAsia" w:ascii="仿宋" w:hAnsi="仿宋" w:eastAsia="仿宋" w:cs="仿宋"/>
          <w:color w:val="auto"/>
          <w:sz w:val="24"/>
          <w:szCs w:val="24"/>
          <w:highlight w:val="none"/>
          <w:u w:val="none"/>
        </w:rPr>
        <w:t>按财政结算要求办理资金结算手续。</w:t>
      </w:r>
    </w:p>
    <w:p w14:paraId="1DA0AC1D">
      <w:pPr>
        <w:pageBreakBefore w:val="0"/>
        <w:numPr>
          <w:ilvl w:val="0"/>
          <w:numId w:val="0"/>
        </w:numPr>
        <w:tabs>
          <w:tab w:val="left" w:pos="0"/>
        </w:tabs>
        <w:kinsoku/>
        <w:overflowPunct/>
        <w:autoSpaceDE/>
        <w:autoSpaceDN/>
        <w:bidi w:val="0"/>
        <w:adjustRightInd/>
        <w:spacing w:line="440" w:lineRule="exact"/>
        <w:ind w:left="0" w:leftChars="0" w:firstLine="480"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u w:val="none"/>
          <w:lang w:val="en-US" w:eastAsia="zh-CN"/>
        </w:rPr>
        <w:t>2.采购人应当在政府采购合同中约定预付款，</w:t>
      </w:r>
      <w:r>
        <w:rPr>
          <w:rFonts w:hint="eastAsia" w:ascii="仿宋" w:hAnsi="仿宋" w:eastAsia="仿宋" w:cs="仿宋"/>
          <w:color w:val="auto"/>
          <w:sz w:val="24"/>
          <w:szCs w:val="24"/>
          <w:highlight w:val="none"/>
        </w:rPr>
        <w:t>浙江省财政厅要求对中小企业合同预付款比例原则上不低于合同金额的40％，不高于合同金额的70%；项目分年安排预算的，每年预付款比例不低于项目年度计划支付资金额的40％，不高于年度计划支付资金额的70%。采购项目实施以人工投入为主的，可适当降低预付款比例，但不得低于20%。</w:t>
      </w:r>
      <w:r>
        <w:rPr>
          <w:rFonts w:hint="eastAsia" w:ascii="仿宋" w:hAnsi="仿宋" w:eastAsia="仿宋" w:cs="仿宋"/>
          <w:color w:val="auto"/>
          <w:sz w:val="24"/>
          <w:szCs w:val="24"/>
          <w:highlight w:val="none"/>
          <w:lang w:val="en-US" w:eastAsia="zh-CN"/>
        </w:rPr>
        <w:t>鼓励</w:t>
      </w:r>
      <w:r>
        <w:rPr>
          <w:rFonts w:hint="eastAsia" w:ascii="仿宋" w:hAnsi="仿宋" w:eastAsia="仿宋" w:cs="仿宋"/>
          <w:color w:val="auto"/>
          <w:sz w:val="24"/>
          <w:szCs w:val="24"/>
          <w:highlight w:val="none"/>
        </w:rPr>
        <w:t>对中小企业合同预付款比例不低于合同金额的50％；项目分年安排预算的，每年预付款比例不低于项目年度计划支付资金额的50％。</w:t>
      </w:r>
      <w:r>
        <w:rPr>
          <w:rFonts w:hint="eastAsia" w:ascii="仿宋" w:hAnsi="仿宋" w:eastAsia="仿宋" w:cs="仿宋"/>
          <w:color w:val="auto"/>
          <w:sz w:val="24"/>
          <w:szCs w:val="24"/>
          <w:highlight w:val="none"/>
          <w:u w:val="none"/>
        </w:rPr>
        <w:t>对供应商为大型企业</w:t>
      </w:r>
      <w:r>
        <w:rPr>
          <w:rFonts w:hint="eastAsia" w:ascii="仿宋" w:hAnsi="仿宋" w:eastAsia="仿宋" w:cs="仿宋"/>
          <w:color w:val="auto"/>
          <w:sz w:val="24"/>
          <w:szCs w:val="24"/>
          <w:highlight w:val="none"/>
          <w:u w:val="none"/>
          <w:lang w:val="en-US" w:eastAsia="zh-CN"/>
        </w:rPr>
        <w:t>的项目或</w:t>
      </w:r>
      <w:r>
        <w:rPr>
          <w:rFonts w:hint="eastAsia" w:ascii="仿宋" w:hAnsi="仿宋" w:eastAsia="仿宋" w:cs="仿宋"/>
          <w:color w:val="auto"/>
          <w:sz w:val="24"/>
          <w:szCs w:val="24"/>
          <w:highlight w:val="none"/>
          <w:lang w:val="en-US" w:eastAsia="zh-CN"/>
        </w:rPr>
        <w:t>以人工投入为主且实行按月定期结算支付款项的项目，预付款可低于上述比例或者不约定预付款。</w:t>
      </w:r>
      <w:r>
        <w:rPr>
          <w:rFonts w:hint="eastAsia" w:ascii="仿宋" w:hAnsi="仿宋" w:eastAsia="仿宋" w:cs="仿宋"/>
          <w:color w:val="auto"/>
          <w:sz w:val="24"/>
          <w:szCs w:val="24"/>
          <w:highlight w:val="none"/>
          <w:u w:val="none"/>
        </w:rPr>
        <w:t>在签订合同时，供应商明确</w:t>
      </w:r>
      <w:r>
        <w:rPr>
          <w:rFonts w:hint="eastAsia" w:ascii="仿宋" w:hAnsi="仿宋" w:eastAsia="仿宋" w:cs="仿宋"/>
          <w:color w:val="auto"/>
          <w:sz w:val="24"/>
          <w:szCs w:val="24"/>
          <w:highlight w:val="none"/>
          <w:u w:val="none"/>
          <w:lang w:eastAsia="zh-CN"/>
        </w:rPr>
        <w:t>书面</w:t>
      </w:r>
      <w:r>
        <w:rPr>
          <w:rFonts w:hint="eastAsia" w:ascii="仿宋" w:hAnsi="仿宋" w:eastAsia="仿宋" w:cs="仿宋"/>
          <w:color w:val="auto"/>
          <w:sz w:val="24"/>
          <w:szCs w:val="24"/>
          <w:highlight w:val="none"/>
          <w:u w:val="none"/>
        </w:rPr>
        <w:t>表示无需预付款或者主动要求降低预付款比例的，采购人可不适用前述规定。</w:t>
      </w:r>
      <w:r>
        <w:rPr>
          <w:rFonts w:hint="eastAsia" w:ascii="仿宋" w:hAnsi="仿宋" w:eastAsia="仿宋" w:cs="仿宋"/>
          <w:color w:val="auto"/>
          <w:sz w:val="24"/>
          <w:szCs w:val="24"/>
          <w:highlight w:val="none"/>
        </w:rPr>
        <w:t>采购人根据项目特点、供应商诚信等因素，可以要求供应商提交银行、保险公司等金融机构出具的预付款保函或者其他担保措施。供应商可登录政采云前台大厅选择金融服务 - 【保函保险服务】出具预付款保函，具体步骤：选择产品—填写供应商信息—选择中标项目—确认信息—等待保险/保函受理—确认保单—支付保费—成功出单。政采云金融专线400-903-9583。</w:t>
      </w:r>
      <w:r>
        <w:rPr>
          <w:rFonts w:hint="eastAsia" w:ascii="仿宋" w:hAnsi="仿宋" w:eastAsia="仿宋" w:cs="仿宋"/>
          <w:b/>
          <w:bCs/>
          <w:color w:val="auto"/>
          <w:sz w:val="24"/>
          <w:szCs w:val="24"/>
          <w:highlight w:val="none"/>
        </w:rPr>
        <w:t>政府采购预付款应在合同生效以及具备实施条件后7个工作日内支付。</w:t>
      </w:r>
    </w:p>
    <w:p w14:paraId="19BCB91D">
      <w:pPr>
        <w:pStyle w:val="50"/>
        <w:keepNext w:val="0"/>
        <w:keepLines w:val="0"/>
        <w:pageBreakBefore w:val="0"/>
        <w:widowControl w:val="0"/>
        <w:kinsoku/>
        <w:wordWrap/>
        <w:overflowPunct/>
        <w:topLinePunct w:val="0"/>
        <w:autoSpaceDE/>
        <w:autoSpaceDN/>
        <w:bidi w:val="0"/>
        <w:adjustRightInd/>
        <w:snapToGrid w:val="0"/>
        <w:spacing w:beforeLines="0" w:beforeAutospacing="0" w:afterLines="0" w:afterAutospacing="0" w:line="440" w:lineRule="exact"/>
        <w:ind w:left="0" w:leftChars="0" w:firstLine="480" w:firstLineChars="200"/>
        <w:textAlignment w:val="auto"/>
        <w:rPr>
          <w:rFonts w:hint="eastAsia"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lang w:val="en-US" w:eastAsia="zh-CN"/>
        </w:rPr>
        <w:t>3.</w:t>
      </w:r>
      <w:r>
        <w:rPr>
          <w:rFonts w:hint="eastAsia" w:ascii="仿宋" w:hAnsi="仿宋" w:eastAsia="仿宋" w:cs="仿宋"/>
          <w:color w:val="auto"/>
          <w:sz w:val="24"/>
          <w:szCs w:val="24"/>
          <w:highlight w:val="none"/>
        </w:rPr>
        <w:t>采购人应积极配合供应商履行合同</w:t>
      </w:r>
      <w:r>
        <w:rPr>
          <w:rFonts w:hint="eastAsia" w:ascii="仿宋" w:hAnsi="仿宋" w:eastAsia="仿宋" w:cs="仿宋"/>
          <w:color w:val="auto"/>
          <w:sz w:val="24"/>
          <w:szCs w:val="24"/>
          <w:highlight w:val="none"/>
          <w:u w:val="none"/>
          <w:lang w:val="en-US" w:eastAsia="zh-CN"/>
        </w:rPr>
        <w:t>，及时组织验收，验收合格后应及时将合同款支付完毕。采购项目实施以人工投入为主的，可按季度支付合同款。</w:t>
      </w:r>
      <w:r>
        <w:rPr>
          <w:rFonts w:hint="eastAsia" w:ascii="仿宋" w:hAnsi="仿宋" w:eastAsia="仿宋" w:cs="仿宋"/>
          <w:b/>
          <w:bCs/>
          <w:color w:val="auto"/>
          <w:sz w:val="24"/>
          <w:szCs w:val="24"/>
          <w:highlight w:val="none"/>
          <w:u w:val="none"/>
          <w:lang w:val="en-US" w:eastAsia="zh-CN"/>
        </w:rPr>
        <w:t>对于满足合同约定支付条件的，采购人应自收到发票后5个工作日内将资金支付到合同约定的供应商账户，有条件的采购人可以即时支付。</w:t>
      </w:r>
      <w:r>
        <w:rPr>
          <w:rFonts w:hint="eastAsia" w:ascii="仿宋" w:hAnsi="仿宋" w:eastAsia="仿宋" w:cs="仿宋"/>
          <w:color w:val="auto"/>
          <w:sz w:val="24"/>
          <w:szCs w:val="24"/>
          <w:highlight w:val="none"/>
          <w:lang w:val="en-US" w:eastAsia="zh-CN"/>
        </w:rPr>
        <w:t>采购人不得以机构变动、人员更替、政策调整、单位放假、履行内部付款流程，或者在合同未作约定的情况下以等待竣工验收批复、决算审计等为由延迟付款。</w:t>
      </w:r>
    </w:p>
    <w:p w14:paraId="0645F805">
      <w:pPr>
        <w:pStyle w:val="50"/>
        <w:keepNext w:val="0"/>
        <w:keepLines w:val="0"/>
        <w:pageBreakBefore w:val="0"/>
        <w:widowControl w:val="0"/>
        <w:kinsoku/>
        <w:wordWrap/>
        <w:overflowPunct/>
        <w:topLinePunct w:val="0"/>
        <w:autoSpaceDE/>
        <w:autoSpaceDN/>
        <w:bidi w:val="0"/>
        <w:adjustRightInd/>
        <w:snapToGrid w:val="0"/>
        <w:spacing w:beforeLines="0" w:beforeAutospacing="0" w:afterLines="0" w:afterAutospacing="0" w:line="440" w:lineRule="exact"/>
        <w:ind w:left="0" w:leftChars="0" w:firstLine="480" w:firstLineChars="200"/>
        <w:textAlignment w:val="auto"/>
        <w:rPr>
          <w:rFonts w:hint="eastAsia"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lang w:val="en-US" w:eastAsia="zh-CN"/>
        </w:rPr>
        <w:t>4.采购人不得无故拒绝或者迟延支付政府采购合同款项，应当畅通供应商催款维权渠道，及时处理诉求，维护政府公信力。供应商对于采购人违规拖欠账款的行为，可向有关部门反映。</w:t>
      </w:r>
    </w:p>
    <w:p w14:paraId="2726AF6E">
      <w:pPr>
        <w:pStyle w:val="50"/>
        <w:keepNext w:val="0"/>
        <w:keepLines w:val="0"/>
        <w:pageBreakBefore w:val="0"/>
        <w:widowControl w:val="0"/>
        <w:kinsoku/>
        <w:wordWrap/>
        <w:overflowPunct/>
        <w:topLinePunct w:val="0"/>
        <w:autoSpaceDE/>
        <w:autoSpaceDN/>
        <w:bidi w:val="0"/>
        <w:adjustRightInd/>
        <w:snapToGrid w:val="0"/>
        <w:spacing w:beforeLines="0" w:beforeAutospacing="0" w:afterLines="0" w:afterAutospacing="0" w:line="440" w:lineRule="exact"/>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发生迟延支付中小企业款项的，按照《保障中小企业款项支付条例》第十五条执行。《保障中小企业款项支付条例》(中华人民共和国国务院令第728号)第十五条:机关、事业单位和大型企业迟延支付中小企业款项的，应当支付逾期利息。双方对逾期利息的利率有约定的，约定利率不得低于合同订立时1年期贷款市场报价利率；未作约定的，按照每日利率万分之五支付逾期利息。</w:t>
      </w:r>
    </w:p>
    <w:p w14:paraId="763698EB">
      <w:pPr>
        <w:pageBreakBefore w:val="0"/>
        <w:kinsoku/>
        <w:wordWrap w:val="0"/>
        <w:overflowPunct/>
        <w:topLinePunct/>
        <w:autoSpaceDE/>
        <w:autoSpaceDN/>
        <w:bidi w:val="0"/>
        <w:adjustRightInd/>
        <w:spacing w:beforeAutospacing="0" w:afterAutospacing="0" w:line="440" w:lineRule="exact"/>
        <w:ind w:left="0" w:leftChars="0"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（四）验收：由采购人组织，成立验收工作小组进行验收。</w:t>
      </w:r>
    </w:p>
    <w:p w14:paraId="6E03A906">
      <w:pPr>
        <w:pageBreakBefore w:val="0"/>
        <w:widowControl/>
        <w:kinsoku/>
        <w:overflowPunct/>
        <w:autoSpaceDE/>
        <w:autoSpaceDN/>
        <w:bidi w:val="0"/>
        <w:adjustRightInd/>
        <w:spacing w:beforeAutospacing="0" w:afterAutospacing="0" w:line="440" w:lineRule="exact"/>
        <w:ind w:left="0" w:leftChars="0" w:firstLine="480" w:firstLineChars="20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1.采购人应当根据项目特点制定验收方案，明确履约验收的时间、方式、程序等内容，并按照合同规定的验收方案对供应商履约情况进行验收。</w:t>
      </w:r>
    </w:p>
    <w:p w14:paraId="1805A8F0">
      <w:pPr>
        <w:pageBreakBefore w:val="0"/>
        <w:widowControl/>
        <w:kinsoku/>
        <w:overflowPunct/>
        <w:autoSpaceDE/>
        <w:autoSpaceDN/>
        <w:bidi w:val="0"/>
        <w:adjustRightInd/>
        <w:spacing w:beforeAutospacing="0" w:afterAutospacing="0" w:line="440" w:lineRule="exact"/>
        <w:ind w:left="0" w:leftChars="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2.采购人成立验收小组，</w:t>
      </w:r>
      <w:r>
        <w:rPr>
          <w:rFonts w:hint="eastAsia" w:ascii="仿宋" w:hAnsi="仿宋" w:eastAsia="仿宋" w:cs="仿宋"/>
          <w:color w:val="auto"/>
          <w:sz w:val="24"/>
          <w:szCs w:val="24"/>
          <w:highlight w:val="none"/>
          <w:lang w:eastAsia="zh-CN"/>
        </w:rPr>
        <w:t>供应商应积极配合。</w:t>
      </w:r>
      <w:r>
        <w:rPr>
          <w:rFonts w:hint="eastAsia" w:ascii="仿宋" w:hAnsi="仿宋" w:eastAsia="仿宋" w:cs="仿宋"/>
          <w:color w:val="auto"/>
          <w:sz w:val="24"/>
          <w:szCs w:val="24"/>
          <w:highlight w:val="none"/>
          <w:lang w:val="en-US" w:eastAsia="zh-CN"/>
        </w:rPr>
        <w:t>验收小组应当由五人以上单数组成，相关专业人员人数不得少于验收小组人员总数的三分之二。采购人可以邀请参加项目采购活动的其他供应商</w:t>
      </w:r>
      <w:r>
        <w:rPr>
          <w:rFonts w:hint="eastAsia" w:ascii="仿宋" w:hAnsi="仿宋" w:eastAsia="仿宋" w:cs="仿宋"/>
          <w:color w:val="auto"/>
          <w:sz w:val="24"/>
          <w:szCs w:val="24"/>
          <w:highlight w:val="none"/>
          <w:lang w:eastAsia="zh-CN"/>
        </w:rPr>
        <w:t>或者第三方机构</w:t>
      </w:r>
      <w:r>
        <w:rPr>
          <w:rFonts w:hint="eastAsia" w:ascii="仿宋" w:hAnsi="仿宋" w:eastAsia="仿宋" w:cs="仿宋"/>
          <w:color w:val="auto"/>
          <w:sz w:val="24"/>
          <w:szCs w:val="24"/>
          <w:highlight w:val="none"/>
          <w:lang w:val="en-US" w:eastAsia="zh-CN"/>
        </w:rPr>
        <w:t>参与对供应商的履约验收。参与验收的投标人或者第三方机构的意见作为验收书的参考资料一并存档。大型或者复杂的政府采购项目，应当邀请国家认可的质量检测机构参加验收工作。公共服务项目，应当邀请服务对象参与验收并出具意见。受采购人委托组织采购活动的采购代理机构工作人员和评审专家不得参加验收小组。</w:t>
      </w:r>
      <w:r>
        <w:rPr>
          <w:rFonts w:hint="eastAsia" w:ascii="仿宋" w:hAnsi="仿宋" w:eastAsia="仿宋" w:cs="仿宋"/>
          <w:color w:val="auto"/>
          <w:sz w:val="24"/>
          <w:szCs w:val="24"/>
          <w:highlight w:val="none"/>
          <w:lang w:eastAsia="zh-CN"/>
        </w:rPr>
        <w:t>如果发现与合同中要求不符，供应商须承担由此发生的一切损失和费用，并接受相应的处理。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w:t>
      </w:r>
    </w:p>
    <w:p w14:paraId="1EED2320">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3.验收结束后，验收小组应当出具验收报告。验</w:t>
      </w:r>
      <w:r>
        <w:rPr>
          <w:rFonts w:hint="eastAsia" w:ascii="仿宋" w:hAnsi="仿宋" w:eastAsia="仿宋" w:cs="仿宋"/>
          <w:color w:val="auto"/>
          <w:sz w:val="24"/>
          <w:szCs w:val="24"/>
          <w:highlight w:val="none"/>
          <w:lang w:eastAsia="zh-CN"/>
        </w:rPr>
        <w:t>收小组成员应当在验收报告上签字，并承担相应的法律责任。</w:t>
      </w:r>
      <w:r>
        <w:rPr>
          <w:rFonts w:hint="eastAsia" w:ascii="仿宋" w:hAnsi="仿宋" w:eastAsia="仿宋" w:cs="仿宋"/>
          <w:color w:val="auto"/>
          <w:sz w:val="24"/>
          <w:szCs w:val="24"/>
          <w:highlight w:val="none"/>
          <w:lang w:val="en-US" w:eastAsia="zh-CN"/>
        </w:rPr>
        <w:t>采购人应当根据验收报告明确验收意见，并盖章确认。除涉密情形外，政府采购履约验收结果应在采购人评价后2个工作日内向社会公告。</w:t>
      </w:r>
      <w:r>
        <w:rPr>
          <w:rFonts w:hint="eastAsia" w:ascii="仿宋" w:hAnsi="仿宋" w:eastAsia="仿宋" w:cs="仿宋"/>
          <w:color w:val="auto"/>
          <w:sz w:val="24"/>
          <w:szCs w:val="24"/>
          <w:highlight w:val="none"/>
          <w:lang w:eastAsia="zh-CN"/>
        </w:rPr>
        <w:t>履约验收的各项资料应当存档备查。</w:t>
      </w:r>
    </w:p>
    <w:p w14:paraId="5DCFC52D">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验收合格的项目，采购人应当根据采购合同的约定及时向供应商支付采购资金、退还履约保证金。验收不合格的项目，采购人应依法及时处理。</w:t>
      </w:r>
    </w:p>
    <w:p w14:paraId="24318D5A">
      <w:pPr>
        <w:pageBreakBefore w:val="0"/>
        <w:widowControl/>
        <w:kinsoku/>
        <w:overflowPunct/>
        <w:autoSpaceDE/>
        <w:autoSpaceDN/>
        <w:bidi w:val="0"/>
        <w:adjustRightInd/>
        <w:spacing w:beforeAutospacing="0" w:afterAutospacing="0" w:line="440" w:lineRule="exact"/>
        <w:ind w:left="0" w:leftChars="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5.采购合同的履行、违约责任和解决争议的方式等适用《中华人民共和国民法典》。供应商在履约过程中有政府采购法律法规规定的违法违规情形的，采购人应当及时报告本级财政部门。</w:t>
      </w:r>
    </w:p>
    <w:p w14:paraId="7970C444">
      <w:pPr>
        <w:pageBreakBefore w:val="0"/>
        <w:kinsoku/>
        <w:wordWrap w:val="0"/>
        <w:overflowPunct/>
        <w:topLinePunct/>
        <w:autoSpaceDE/>
        <w:autoSpaceDN/>
        <w:bidi w:val="0"/>
        <w:adjustRightInd/>
        <w:spacing w:beforeAutospacing="0" w:afterAutospacing="0" w:line="440" w:lineRule="exact"/>
        <w:ind w:left="0" w:leftChars="0"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（五）询问、质疑和投诉</w:t>
      </w:r>
    </w:p>
    <w:p w14:paraId="09F51918">
      <w:pPr>
        <w:keepNext w:val="0"/>
        <w:keepLines w:val="0"/>
        <w:pageBreakBefore w:val="0"/>
        <w:widowControl/>
        <w:kinsoku/>
        <w:wordWrap/>
        <w:overflowPunct/>
        <w:topLinePunct w:val="0"/>
        <w:autoSpaceDE/>
        <w:autoSpaceDN/>
        <w:bidi w:val="0"/>
        <w:adjustRightInd/>
        <w:spacing w:beforeAutospacing="0" w:afterAutospacing="0" w:line="440" w:lineRule="exact"/>
        <w:ind w:left="0" w:leftChars="0" w:firstLine="480" w:firstLineChars="200"/>
        <w:jc w:val="left"/>
        <w:textAlignment w:val="auto"/>
        <w:rPr>
          <w:rFonts w:hint="eastAsia" w:ascii="仿宋" w:hAnsi="仿宋" w:eastAsia="仿宋" w:cs="仿宋"/>
          <w:b/>
          <w:bCs/>
          <w:color w:val="auto"/>
          <w:sz w:val="24"/>
          <w:szCs w:val="24"/>
          <w:highlight w:val="none"/>
          <w:lang w:eastAsia="zh-CN"/>
        </w:rPr>
      </w:pPr>
      <w:bookmarkStart w:id="2" w:name="_Toc830167605"/>
      <w:r>
        <w:rPr>
          <w:rFonts w:hint="eastAsia" w:ascii="仿宋" w:hAnsi="仿宋" w:eastAsia="仿宋" w:cs="仿宋"/>
          <w:color w:val="auto"/>
          <w:sz w:val="24"/>
          <w:szCs w:val="24"/>
          <w:highlight w:val="none"/>
          <w:lang w:eastAsia="zh-CN"/>
        </w:rPr>
        <w:t>1.供应商对政府采购活动事项有疑问的，可以向采购代理机构提出询问。</w:t>
      </w:r>
      <w:r>
        <w:rPr>
          <w:rFonts w:hint="eastAsia" w:ascii="仿宋" w:hAnsi="仿宋" w:eastAsia="仿宋" w:cs="仿宋"/>
          <w:b/>
          <w:bCs/>
          <w:color w:val="auto"/>
          <w:sz w:val="24"/>
          <w:szCs w:val="24"/>
          <w:highlight w:val="none"/>
          <w:lang w:val="en-US" w:eastAsia="zh-CN"/>
        </w:rPr>
        <w:t>询问如采用书面形式的</w:t>
      </w:r>
      <w:r>
        <w:rPr>
          <w:rFonts w:hint="eastAsia" w:ascii="仿宋" w:hAnsi="仿宋" w:eastAsia="仿宋" w:cs="仿宋"/>
          <w:b/>
          <w:bCs/>
          <w:color w:val="auto"/>
          <w:sz w:val="24"/>
          <w:szCs w:val="24"/>
          <w:highlight w:val="none"/>
          <w:lang w:eastAsia="zh-CN"/>
        </w:rPr>
        <w:t>询问函范本详见附件</w:t>
      </w:r>
      <w:r>
        <w:rPr>
          <w:rFonts w:hint="eastAsia" w:ascii="仿宋" w:hAnsi="仿宋" w:eastAsia="仿宋" w:cs="仿宋"/>
          <w:b/>
          <w:bCs/>
          <w:color w:val="auto"/>
          <w:sz w:val="24"/>
          <w:szCs w:val="24"/>
          <w:highlight w:val="none"/>
          <w:lang w:val="en-US" w:eastAsia="zh-CN"/>
        </w:rPr>
        <w:t>1</w:t>
      </w:r>
      <w:r>
        <w:rPr>
          <w:rFonts w:hint="eastAsia" w:ascii="仿宋" w:hAnsi="仿宋" w:eastAsia="仿宋" w:cs="仿宋"/>
          <w:b/>
          <w:bCs/>
          <w:color w:val="auto"/>
          <w:sz w:val="24"/>
          <w:szCs w:val="24"/>
          <w:highlight w:val="none"/>
          <w:lang w:eastAsia="zh-CN"/>
        </w:rPr>
        <w:t>。</w:t>
      </w:r>
    </w:p>
    <w:p w14:paraId="149E09B8">
      <w:pPr>
        <w:keepNext w:val="0"/>
        <w:keepLines w:val="0"/>
        <w:pageBreakBefore w:val="0"/>
        <w:widowControl/>
        <w:kinsoku/>
        <w:wordWrap/>
        <w:overflowPunct/>
        <w:topLinePunct w:val="0"/>
        <w:autoSpaceDE/>
        <w:autoSpaceDN/>
        <w:bidi w:val="0"/>
        <w:adjustRightInd/>
        <w:spacing w:beforeAutospacing="0" w:afterAutospacing="0" w:line="440" w:lineRule="exact"/>
        <w:ind w:left="0" w:leftChars="0" w:firstLine="480" w:firstLineChars="20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根据采购人与采购代理机构签订的《采购委托协议书》的规定：</w:t>
      </w:r>
      <w:r>
        <w:rPr>
          <w:rFonts w:hint="eastAsia" w:ascii="仿宋" w:hAnsi="仿宋" w:eastAsia="仿宋" w:cs="仿宋"/>
          <w:color w:val="auto"/>
          <w:sz w:val="24"/>
          <w:szCs w:val="24"/>
          <w:highlight w:val="none"/>
        </w:rPr>
        <w:t>供应商可以就采购文件中针对“申请人的资格要求</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采购需求</w:t>
      </w:r>
      <w:r>
        <w:rPr>
          <w:rFonts w:hint="eastAsia" w:ascii="仿宋" w:hAnsi="仿宋" w:eastAsia="仿宋" w:cs="仿宋"/>
          <w:color w:val="auto"/>
          <w:sz w:val="24"/>
          <w:szCs w:val="24"/>
          <w:highlight w:val="none"/>
          <w:lang w:eastAsia="zh-CN"/>
        </w:rPr>
        <w:t>”“评审办法”“采购合同主要条款”“</w:t>
      </w:r>
      <w:r>
        <w:rPr>
          <w:rFonts w:hint="eastAsia" w:ascii="仿宋" w:hAnsi="仿宋" w:eastAsia="仿宋" w:cs="仿宋"/>
          <w:color w:val="auto"/>
          <w:sz w:val="24"/>
          <w:szCs w:val="24"/>
          <w:highlight w:val="none"/>
        </w:rPr>
        <w:t>采购文件前附表内容</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报价内容”等</w:t>
      </w:r>
      <w:r>
        <w:rPr>
          <w:rFonts w:hint="eastAsia" w:ascii="仿宋" w:hAnsi="仿宋" w:eastAsia="仿宋" w:cs="仿宋"/>
          <w:color w:val="auto"/>
          <w:sz w:val="24"/>
          <w:szCs w:val="24"/>
          <w:highlight w:val="none"/>
          <w:lang w:eastAsia="zh-CN"/>
        </w:rPr>
        <w:t>内容及采购过程、采购结果中针对“现场考察、答疑会”“采购人负责接收和保存的样品”“资格审查”等由采购人负责组织的环节</w:t>
      </w:r>
      <w:r>
        <w:rPr>
          <w:rFonts w:hint="eastAsia" w:ascii="仿宋" w:hAnsi="仿宋" w:eastAsia="仿宋" w:cs="仿宋"/>
          <w:color w:val="auto"/>
          <w:sz w:val="24"/>
          <w:szCs w:val="24"/>
          <w:highlight w:val="none"/>
        </w:rPr>
        <w:t>向采购人提出询问，采购人将在</w:t>
      </w:r>
      <w:r>
        <w:rPr>
          <w:rFonts w:hint="eastAsia" w:ascii="仿宋" w:hAnsi="仿宋" w:eastAsia="仿宋" w:cs="仿宋"/>
          <w:b/>
          <w:bCs/>
          <w:color w:val="auto"/>
          <w:sz w:val="24"/>
          <w:szCs w:val="24"/>
          <w:highlight w:val="none"/>
        </w:rPr>
        <w:t>3个工作日内</w:t>
      </w:r>
      <w:r>
        <w:rPr>
          <w:rFonts w:hint="eastAsia" w:ascii="仿宋" w:hAnsi="仿宋" w:eastAsia="仿宋" w:cs="仿宋"/>
          <w:color w:val="auto"/>
          <w:sz w:val="24"/>
          <w:szCs w:val="24"/>
          <w:highlight w:val="none"/>
        </w:rPr>
        <w:t>对此作出答复；供应商可以就采购</w:t>
      </w:r>
      <w:r>
        <w:rPr>
          <w:rFonts w:hint="eastAsia" w:ascii="仿宋" w:hAnsi="仿宋" w:eastAsia="仿宋" w:cs="仿宋"/>
          <w:color w:val="auto"/>
          <w:sz w:val="24"/>
          <w:szCs w:val="24"/>
          <w:highlight w:val="none"/>
          <w:lang w:eastAsia="zh-CN"/>
        </w:rPr>
        <w:t>文件及过程</w:t>
      </w:r>
      <w:r>
        <w:rPr>
          <w:rFonts w:hint="eastAsia" w:ascii="仿宋" w:hAnsi="仿宋" w:eastAsia="仿宋" w:cs="仿宋"/>
          <w:color w:val="auto"/>
          <w:sz w:val="24"/>
          <w:szCs w:val="24"/>
          <w:highlight w:val="none"/>
        </w:rPr>
        <w:t>中的其他事项向采购代理机构提出询问，采购代理机构将在</w:t>
      </w:r>
      <w:r>
        <w:rPr>
          <w:rFonts w:hint="eastAsia" w:ascii="仿宋" w:hAnsi="仿宋" w:eastAsia="仿宋" w:cs="仿宋"/>
          <w:b/>
          <w:bCs/>
          <w:color w:val="auto"/>
          <w:sz w:val="24"/>
          <w:szCs w:val="24"/>
          <w:highlight w:val="none"/>
        </w:rPr>
        <w:t>3个工作日内</w:t>
      </w:r>
      <w:r>
        <w:rPr>
          <w:rFonts w:hint="eastAsia" w:ascii="仿宋" w:hAnsi="仿宋" w:eastAsia="仿宋" w:cs="仿宋"/>
          <w:color w:val="auto"/>
          <w:sz w:val="24"/>
          <w:szCs w:val="24"/>
          <w:highlight w:val="none"/>
        </w:rPr>
        <w:t>对此作出答复。</w:t>
      </w:r>
      <w:r>
        <w:rPr>
          <w:rFonts w:hint="eastAsia" w:ascii="仿宋" w:hAnsi="仿宋" w:eastAsia="仿宋" w:cs="仿宋"/>
          <w:color w:val="auto"/>
          <w:sz w:val="24"/>
          <w:szCs w:val="24"/>
          <w:highlight w:val="none"/>
          <w:lang w:eastAsia="zh-CN"/>
        </w:rPr>
        <w:t>答复的内容不得涉及商业秘密。</w:t>
      </w:r>
    </w:p>
    <w:p w14:paraId="23A94BBD">
      <w:pPr>
        <w:keepNext w:val="0"/>
        <w:keepLines w:val="0"/>
        <w:pageBreakBefore w:val="0"/>
        <w:widowControl/>
        <w:kinsoku/>
        <w:wordWrap/>
        <w:overflowPunct/>
        <w:topLinePunct w:val="0"/>
        <w:autoSpaceDE/>
        <w:autoSpaceDN/>
        <w:bidi w:val="0"/>
        <w:adjustRightInd/>
        <w:spacing w:beforeAutospacing="0" w:afterAutospacing="0" w:line="440" w:lineRule="exact"/>
        <w:ind w:left="0" w:leftChars="0" w:firstLine="480" w:firstLineChars="20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提出质疑的供应商应当是参与所质疑项目采购活动的供应商。潜在投标人已依法获取其可质疑的采购文件的，可以对该文件提出质疑。</w:t>
      </w:r>
    </w:p>
    <w:p w14:paraId="53B7A6AB">
      <w:pPr>
        <w:pStyle w:val="1028"/>
        <w:keepNext w:val="0"/>
        <w:keepLines w:val="0"/>
        <w:pageBreakBefore w:val="0"/>
        <w:numPr>
          <w:ilvl w:val="0"/>
          <w:numId w:val="0"/>
        </w:numPr>
        <w:shd w:val="clear" w:color="auto" w:fill="FFFFFF"/>
        <w:kinsoku/>
        <w:wordWrap/>
        <w:overflowPunct/>
        <w:topLinePunct w:val="0"/>
        <w:autoSpaceDE/>
        <w:autoSpaceDN/>
        <w:bidi w:val="0"/>
        <w:adjustRightInd/>
        <w:snapToGrid w:val="0"/>
        <w:spacing w:before="0" w:beforeAutospacing="0" w:after="0" w:afterAutospacing="0" w:line="440" w:lineRule="exact"/>
        <w:ind w:left="0" w:leftChars="0" w:firstLine="480" w:firstLineChars="200"/>
        <w:contextualSpacing/>
        <w:textAlignment w:val="auto"/>
        <w:rPr>
          <w:rFonts w:hint="eastAsia" w:ascii="仿宋" w:hAnsi="仿宋" w:eastAsia="仿宋" w:cs="仿宋"/>
          <w:color w:val="auto"/>
          <w:sz w:val="24"/>
          <w:szCs w:val="24"/>
          <w:highlight w:val="none"/>
          <w:u w:val="single"/>
          <w:lang w:eastAsia="zh-CN"/>
        </w:rPr>
      </w:pPr>
      <w:r>
        <w:rPr>
          <w:rFonts w:hint="eastAsia" w:ascii="仿宋" w:hAnsi="仿宋" w:eastAsia="仿宋" w:cs="仿宋"/>
          <w:color w:val="auto"/>
          <w:sz w:val="24"/>
          <w:szCs w:val="24"/>
          <w:highlight w:val="none"/>
          <w:lang w:eastAsia="zh-CN"/>
        </w:rPr>
        <w:t>供应商认为招标文件、采购过程和中标结果使自己的合法权益受到损害的，可以自知道或者应知其权益受到损害之日</w:t>
      </w:r>
      <w:r>
        <w:rPr>
          <w:rFonts w:hint="eastAsia" w:ascii="仿宋" w:hAnsi="仿宋" w:eastAsia="仿宋" w:cs="仿宋"/>
          <w:b/>
          <w:bCs/>
          <w:color w:val="auto"/>
          <w:sz w:val="24"/>
          <w:szCs w:val="24"/>
          <w:highlight w:val="none"/>
          <w:lang w:eastAsia="zh-CN"/>
        </w:rPr>
        <w:t>起七个工作日内</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u w:val="none"/>
          <w:lang w:eastAsia="zh-CN"/>
        </w:rPr>
        <w:t>即获取招标文件之日或者招标文件公告期限届满之日（公告期限届满后获取招标文件的，以公告期限届满之日为准）起七个工作日内，</w:t>
      </w:r>
      <w:r>
        <w:rPr>
          <w:rFonts w:hint="eastAsia" w:ascii="仿宋" w:hAnsi="仿宋" w:eastAsia="仿宋" w:cs="仿宋"/>
          <w:color w:val="auto"/>
          <w:sz w:val="24"/>
          <w:szCs w:val="24"/>
          <w:highlight w:val="none"/>
          <w:lang w:eastAsia="zh-CN"/>
        </w:rPr>
        <w:t>以书面形式向</w:t>
      </w:r>
      <w:r>
        <w:rPr>
          <w:rFonts w:hint="eastAsia" w:ascii="仿宋" w:hAnsi="仿宋" w:eastAsia="仿宋" w:cs="仿宋"/>
          <w:color w:val="auto"/>
          <w:sz w:val="24"/>
          <w:szCs w:val="24"/>
          <w:highlight w:val="none"/>
          <w:lang w:val="en-US" w:eastAsia="zh-CN"/>
        </w:rPr>
        <w:t>采购人或者采购代理机构</w:t>
      </w:r>
      <w:r>
        <w:rPr>
          <w:rFonts w:hint="eastAsia" w:ascii="仿宋" w:hAnsi="仿宋" w:eastAsia="仿宋" w:cs="仿宋"/>
          <w:color w:val="auto"/>
          <w:sz w:val="24"/>
          <w:szCs w:val="24"/>
          <w:highlight w:val="none"/>
          <w:lang w:eastAsia="zh-CN"/>
        </w:rPr>
        <w:t>提出质疑。否则，</w:t>
      </w:r>
      <w:r>
        <w:rPr>
          <w:rFonts w:hint="eastAsia" w:ascii="仿宋" w:hAnsi="仿宋" w:eastAsia="仿宋" w:cs="仿宋"/>
          <w:b w:val="0"/>
          <w:bCs w:val="0"/>
          <w:color w:val="auto"/>
          <w:kern w:val="2"/>
          <w:sz w:val="24"/>
          <w:szCs w:val="24"/>
          <w:highlight w:val="none"/>
          <w:u w:val="none"/>
          <w:lang w:val="en-US" w:eastAsia="zh-CN" w:bidi="ar-SA"/>
        </w:rPr>
        <w:t>采购人或者采购代理机构</w:t>
      </w:r>
      <w:r>
        <w:rPr>
          <w:rFonts w:hint="eastAsia" w:ascii="仿宋" w:hAnsi="仿宋" w:eastAsia="仿宋" w:cs="仿宋"/>
          <w:b w:val="0"/>
          <w:bCs w:val="0"/>
          <w:color w:val="auto"/>
          <w:sz w:val="24"/>
          <w:szCs w:val="24"/>
          <w:highlight w:val="none"/>
          <w:lang w:eastAsia="zh-CN"/>
        </w:rPr>
        <w:t>将不</w:t>
      </w:r>
      <w:r>
        <w:rPr>
          <w:rFonts w:hint="eastAsia" w:ascii="仿宋" w:hAnsi="仿宋" w:eastAsia="仿宋" w:cs="仿宋"/>
          <w:color w:val="auto"/>
          <w:sz w:val="24"/>
          <w:szCs w:val="24"/>
          <w:highlight w:val="none"/>
          <w:lang w:eastAsia="zh-CN"/>
        </w:rPr>
        <w:t>予受理。</w:t>
      </w:r>
      <w:r>
        <w:rPr>
          <w:rFonts w:hint="eastAsia" w:ascii="仿宋" w:hAnsi="仿宋" w:eastAsia="仿宋" w:cs="仿宋"/>
          <w:b/>
          <w:bCs/>
          <w:color w:val="auto"/>
          <w:sz w:val="24"/>
          <w:szCs w:val="24"/>
          <w:highlight w:val="none"/>
          <w:u w:val="none"/>
          <w:lang w:eastAsia="zh-CN"/>
        </w:rPr>
        <w:t>质疑函范本详见附件</w:t>
      </w:r>
      <w:r>
        <w:rPr>
          <w:rFonts w:hint="eastAsia" w:ascii="仿宋" w:hAnsi="仿宋" w:eastAsia="仿宋" w:cs="仿宋"/>
          <w:b/>
          <w:bCs/>
          <w:color w:val="auto"/>
          <w:sz w:val="24"/>
          <w:szCs w:val="24"/>
          <w:highlight w:val="none"/>
          <w:u w:val="none"/>
          <w:lang w:val="en-US" w:eastAsia="zh-CN"/>
        </w:rPr>
        <w:t>2</w:t>
      </w:r>
      <w:r>
        <w:rPr>
          <w:rFonts w:hint="eastAsia" w:ascii="仿宋" w:hAnsi="仿宋" w:eastAsia="仿宋" w:cs="仿宋"/>
          <w:b/>
          <w:bCs/>
          <w:color w:val="auto"/>
          <w:sz w:val="24"/>
          <w:szCs w:val="24"/>
          <w:highlight w:val="none"/>
          <w:u w:val="none"/>
          <w:lang w:eastAsia="zh-CN"/>
        </w:rPr>
        <w:t>或到浙江政府采购网下载专区下载。</w:t>
      </w:r>
    </w:p>
    <w:p w14:paraId="515CECC0">
      <w:pPr>
        <w:pStyle w:val="25"/>
        <w:keepNext w:val="0"/>
        <w:keepLines w:val="0"/>
        <w:pageBreakBefore w:val="0"/>
        <w:kinsoku/>
        <w:wordWrap/>
        <w:overflowPunct/>
        <w:topLinePunct w:val="0"/>
        <w:autoSpaceDE/>
        <w:autoSpaceDN/>
        <w:bidi w:val="0"/>
        <w:adjustRightInd/>
        <w:spacing w:beforeAutospacing="0" w:afterAutospacing="0" w:line="440" w:lineRule="exact"/>
        <w:ind w:left="0" w:leftChars="0" w:firstLine="480" w:firstLineChars="200"/>
        <w:textAlignment w:val="auto"/>
        <w:rPr>
          <w:rFonts w:hint="eastAsia" w:ascii="仿宋" w:hAnsi="仿宋" w:eastAsia="仿宋" w:cs="仿宋"/>
          <w:snapToGrid/>
          <w:color w:val="auto"/>
          <w:kern w:val="2"/>
          <w:sz w:val="24"/>
          <w:szCs w:val="24"/>
          <w:highlight w:val="none"/>
        </w:rPr>
      </w:pPr>
      <w:r>
        <w:rPr>
          <w:rFonts w:hint="eastAsia" w:ascii="仿宋" w:hAnsi="仿宋" w:eastAsia="仿宋" w:cs="仿宋"/>
          <w:snapToGrid/>
          <w:color w:val="auto"/>
          <w:kern w:val="2"/>
          <w:sz w:val="24"/>
          <w:szCs w:val="24"/>
          <w:highlight w:val="none"/>
        </w:rPr>
        <w:t>对</w:t>
      </w:r>
      <w:r>
        <w:rPr>
          <w:rFonts w:hint="eastAsia" w:ascii="仿宋" w:hAnsi="仿宋" w:eastAsia="仿宋" w:cs="仿宋"/>
          <w:b/>
          <w:bCs/>
          <w:snapToGrid/>
          <w:color w:val="auto"/>
          <w:kern w:val="2"/>
          <w:sz w:val="24"/>
          <w:szCs w:val="24"/>
          <w:highlight w:val="none"/>
        </w:rPr>
        <w:t>采购文件</w:t>
      </w:r>
      <w:r>
        <w:rPr>
          <w:rFonts w:hint="eastAsia" w:ascii="仿宋" w:hAnsi="仿宋" w:eastAsia="仿宋" w:cs="仿宋"/>
          <w:snapToGrid/>
          <w:color w:val="auto"/>
          <w:kern w:val="2"/>
          <w:sz w:val="24"/>
          <w:szCs w:val="24"/>
          <w:highlight w:val="none"/>
        </w:rPr>
        <w:t>提出质疑的，质疑期限为</w:t>
      </w:r>
      <w:r>
        <w:rPr>
          <w:rFonts w:hint="eastAsia" w:ascii="仿宋" w:hAnsi="仿宋" w:eastAsia="仿宋" w:cs="仿宋"/>
          <w:snapToGrid/>
          <w:color w:val="auto"/>
          <w:kern w:val="2"/>
          <w:sz w:val="24"/>
          <w:szCs w:val="24"/>
          <w:highlight w:val="none"/>
          <w:lang w:eastAsia="zh-CN"/>
        </w:rPr>
        <w:t>供应商</w:t>
      </w:r>
      <w:r>
        <w:rPr>
          <w:rFonts w:hint="eastAsia" w:ascii="仿宋" w:hAnsi="仿宋" w:eastAsia="仿宋" w:cs="仿宋"/>
          <w:snapToGrid/>
          <w:color w:val="auto"/>
          <w:kern w:val="2"/>
          <w:sz w:val="24"/>
          <w:szCs w:val="24"/>
          <w:highlight w:val="none"/>
        </w:rPr>
        <w:t>获得采购文件之日或者采购文件公告期限届满之日起计算。采购文件在获取截止之日后获得的，应当自采购文件公告期限届满之日起计算，且应当在采购响应截止时间之前提出。根据采购人与</w:t>
      </w:r>
      <w:r>
        <w:rPr>
          <w:rFonts w:hint="eastAsia" w:ascii="仿宋" w:hAnsi="仿宋" w:eastAsia="仿宋" w:cs="仿宋"/>
          <w:snapToGrid/>
          <w:color w:val="auto"/>
          <w:kern w:val="2"/>
          <w:sz w:val="24"/>
          <w:szCs w:val="24"/>
          <w:highlight w:val="none"/>
          <w:lang w:eastAsia="zh-CN"/>
        </w:rPr>
        <w:t>采购代理机构</w:t>
      </w:r>
      <w:r>
        <w:rPr>
          <w:rFonts w:hint="eastAsia" w:ascii="仿宋" w:hAnsi="仿宋" w:eastAsia="仿宋" w:cs="仿宋"/>
          <w:snapToGrid/>
          <w:color w:val="auto"/>
          <w:kern w:val="2"/>
          <w:sz w:val="24"/>
          <w:szCs w:val="24"/>
          <w:highlight w:val="none"/>
        </w:rPr>
        <w:t>签订的</w:t>
      </w:r>
      <w:r>
        <w:rPr>
          <w:rFonts w:hint="eastAsia" w:ascii="仿宋" w:hAnsi="仿宋" w:eastAsia="仿宋" w:cs="仿宋"/>
          <w:color w:val="auto"/>
          <w:sz w:val="24"/>
          <w:szCs w:val="24"/>
          <w:highlight w:val="none"/>
          <w:lang w:eastAsia="zh-CN"/>
        </w:rPr>
        <w:t>《政府采购委托合同》</w:t>
      </w:r>
      <w:r>
        <w:rPr>
          <w:rFonts w:hint="eastAsia" w:ascii="仿宋" w:hAnsi="仿宋" w:eastAsia="仿宋" w:cs="仿宋"/>
          <w:snapToGrid/>
          <w:color w:val="auto"/>
          <w:kern w:val="2"/>
          <w:sz w:val="24"/>
          <w:szCs w:val="24"/>
          <w:highlight w:val="none"/>
        </w:rPr>
        <w:t>的规定：</w:t>
      </w:r>
      <w:r>
        <w:rPr>
          <w:rFonts w:hint="eastAsia" w:ascii="仿宋" w:hAnsi="仿宋" w:eastAsia="仿宋" w:cs="仿宋"/>
          <w:color w:val="auto"/>
          <w:sz w:val="24"/>
          <w:szCs w:val="24"/>
          <w:highlight w:val="none"/>
        </w:rPr>
        <w:t>对采购文件中针对“申请人的资格要求</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采购需求</w:t>
      </w:r>
      <w:r>
        <w:rPr>
          <w:rFonts w:hint="eastAsia" w:ascii="仿宋" w:hAnsi="仿宋" w:eastAsia="仿宋" w:cs="仿宋"/>
          <w:color w:val="auto"/>
          <w:sz w:val="24"/>
          <w:szCs w:val="24"/>
          <w:highlight w:val="none"/>
          <w:lang w:eastAsia="zh-CN"/>
        </w:rPr>
        <w:t>”“评审办法”“采购合同主要条款”“</w:t>
      </w:r>
      <w:r>
        <w:rPr>
          <w:rFonts w:hint="eastAsia" w:ascii="仿宋" w:hAnsi="仿宋" w:eastAsia="仿宋" w:cs="仿宋"/>
          <w:color w:val="auto"/>
          <w:sz w:val="24"/>
          <w:szCs w:val="24"/>
          <w:highlight w:val="none"/>
        </w:rPr>
        <w:t>采购文件前附表内容</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报价内容”等</w:t>
      </w:r>
      <w:r>
        <w:rPr>
          <w:rFonts w:hint="eastAsia" w:ascii="仿宋" w:hAnsi="仿宋" w:eastAsia="仿宋" w:cs="仿宋"/>
          <w:color w:val="auto"/>
          <w:sz w:val="24"/>
          <w:szCs w:val="24"/>
          <w:highlight w:val="none"/>
          <w:lang w:eastAsia="zh-CN"/>
        </w:rPr>
        <w:t>内容</w:t>
      </w:r>
      <w:r>
        <w:rPr>
          <w:rFonts w:hint="eastAsia" w:ascii="仿宋" w:hAnsi="仿宋" w:eastAsia="仿宋" w:cs="仿宋"/>
          <w:color w:val="auto"/>
          <w:sz w:val="24"/>
          <w:szCs w:val="24"/>
          <w:highlight w:val="none"/>
        </w:rPr>
        <w:t>提出的质疑，由采购人负责答复；对采购文件中其他内容提出的质疑，由采购代理机构负责答复。</w:t>
      </w:r>
    </w:p>
    <w:p w14:paraId="4EEB6CCC">
      <w:pPr>
        <w:pStyle w:val="50"/>
        <w:keepNext w:val="0"/>
        <w:keepLines w:val="0"/>
        <w:pageBreakBefore w:val="0"/>
        <w:kinsoku/>
        <w:wordWrap/>
        <w:overflowPunct/>
        <w:topLinePunct w:val="0"/>
        <w:autoSpaceDE/>
        <w:autoSpaceDN/>
        <w:bidi w:val="0"/>
        <w:adjustRightInd/>
        <w:spacing w:beforeLines="0" w:beforeAutospacing="0" w:afterLines="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对</w:t>
      </w:r>
      <w:r>
        <w:rPr>
          <w:rFonts w:hint="eastAsia" w:ascii="仿宋" w:hAnsi="仿宋" w:eastAsia="仿宋" w:cs="仿宋"/>
          <w:b/>
          <w:bCs/>
          <w:color w:val="auto"/>
          <w:sz w:val="24"/>
          <w:szCs w:val="24"/>
          <w:highlight w:val="none"/>
        </w:rPr>
        <w:t>采购过程</w:t>
      </w:r>
      <w:r>
        <w:rPr>
          <w:rFonts w:hint="eastAsia" w:ascii="仿宋" w:hAnsi="仿宋" w:eastAsia="仿宋" w:cs="仿宋"/>
          <w:color w:val="auto"/>
          <w:sz w:val="24"/>
          <w:szCs w:val="24"/>
          <w:highlight w:val="none"/>
        </w:rPr>
        <w:t>提出质疑的，质疑期限为各采购程序环节结束之日起计算。对同一采购程序环节的质疑，供应商须一次性提出。对</w:t>
      </w:r>
      <w:r>
        <w:rPr>
          <w:rFonts w:hint="eastAsia" w:ascii="仿宋" w:hAnsi="仿宋" w:eastAsia="仿宋" w:cs="仿宋"/>
          <w:b/>
          <w:bCs/>
          <w:color w:val="auto"/>
          <w:sz w:val="24"/>
          <w:szCs w:val="24"/>
          <w:highlight w:val="none"/>
        </w:rPr>
        <w:t>采购结果</w:t>
      </w:r>
      <w:r>
        <w:rPr>
          <w:rFonts w:hint="eastAsia" w:ascii="仿宋" w:hAnsi="仿宋" w:eastAsia="仿宋" w:cs="仿宋"/>
          <w:color w:val="auto"/>
          <w:sz w:val="24"/>
          <w:szCs w:val="24"/>
          <w:highlight w:val="none"/>
        </w:rPr>
        <w:t>提出质疑的，质疑期限自采购结果公告期限届满之日起计算。</w:t>
      </w:r>
      <w:r>
        <w:rPr>
          <w:rFonts w:hint="eastAsia" w:ascii="仿宋" w:hAnsi="仿宋" w:eastAsia="仿宋" w:cs="仿宋"/>
          <w:color w:val="auto"/>
          <w:sz w:val="24"/>
          <w:szCs w:val="24"/>
          <w:highlight w:val="none"/>
          <w:lang w:eastAsia="zh-CN"/>
        </w:rPr>
        <w:t>对</w:t>
      </w:r>
      <w:r>
        <w:rPr>
          <w:rFonts w:hint="eastAsia" w:ascii="仿宋" w:hAnsi="仿宋" w:eastAsia="仿宋" w:cs="仿宋"/>
          <w:b/>
          <w:bCs/>
          <w:color w:val="auto"/>
          <w:sz w:val="24"/>
          <w:szCs w:val="24"/>
          <w:highlight w:val="none"/>
          <w:lang w:eastAsia="zh-CN"/>
        </w:rPr>
        <w:t>采购过程、采购结果</w:t>
      </w:r>
      <w:r>
        <w:rPr>
          <w:rFonts w:hint="eastAsia" w:ascii="仿宋" w:hAnsi="仿宋" w:eastAsia="仿宋" w:cs="仿宋"/>
          <w:color w:val="auto"/>
          <w:sz w:val="24"/>
          <w:szCs w:val="24"/>
          <w:highlight w:val="none"/>
          <w:lang w:eastAsia="zh-CN"/>
        </w:rPr>
        <w:t>中针对“现场考察、答疑会”“采购人负责接收和保存的样品”“资格审查”等由采购人负责组织的环节</w:t>
      </w:r>
      <w:r>
        <w:rPr>
          <w:rFonts w:hint="eastAsia" w:ascii="仿宋" w:hAnsi="仿宋" w:eastAsia="仿宋" w:cs="仿宋"/>
          <w:color w:val="auto"/>
          <w:sz w:val="24"/>
          <w:szCs w:val="24"/>
          <w:highlight w:val="none"/>
        </w:rPr>
        <w:t>提出的质疑，由采购人负责答复；对采购过程中其它事项提出的质疑，由</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负责答复。</w:t>
      </w:r>
    </w:p>
    <w:p w14:paraId="060E1BDB">
      <w:pPr>
        <w:keepNext w:val="0"/>
        <w:keepLines w:val="0"/>
        <w:pageBreakBefore w:val="0"/>
        <w:widowControl/>
        <w:numPr>
          <w:ilvl w:val="0"/>
          <w:numId w:val="0"/>
        </w:numPr>
        <w:kinsoku/>
        <w:wordWrap/>
        <w:overflowPunct/>
        <w:topLinePunct w:val="0"/>
        <w:autoSpaceDE/>
        <w:autoSpaceDN/>
        <w:bidi w:val="0"/>
        <w:adjustRightInd/>
        <w:spacing w:beforeAutospacing="0" w:afterAutospacing="0" w:line="440" w:lineRule="exact"/>
        <w:ind w:left="0" w:leftChars="0" w:firstLine="480" w:firstLineChars="20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供应商提交的质疑函需一式三份。供应商为自然人的，应当由本人签字；供应商为法人或者其他组织的，应当由法定代表人、主要负责人，或者其授权代表签字或者盖章，并加盖公章。质疑书至少应包括下列主要内容：</w:t>
      </w:r>
    </w:p>
    <w:p w14:paraId="7F00330C">
      <w:pPr>
        <w:keepNext w:val="0"/>
        <w:keepLines w:val="0"/>
        <w:pageBreakBefore w:val="0"/>
        <w:widowControl/>
        <w:numPr>
          <w:ilvl w:val="0"/>
          <w:numId w:val="0"/>
        </w:numPr>
        <w:kinsoku/>
        <w:wordWrap/>
        <w:overflowPunct/>
        <w:topLinePunct w:val="0"/>
        <w:autoSpaceDE/>
        <w:autoSpaceDN/>
        <w:bidi w:val="0"/>
        <w:adjustRightInd/>
        <w:spacing w:beforeAutospacing="0" w:afterAutospacing="0" w:line="440" w:lineRule="exact"/>
        <w:ind w:left="0" w:leftChars="0" w:firstLine="480" w:firstLineChars="20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（1）质疑人的姓名或名称、地址、邮政编码、联系人、联系电话；</w:t>
      </w:r>
    </w:p>
    <w:p w14:paraId="6CEC64D4">
      <w:pPr>
        <w:keepNext w:val="0"/>
        <w:keepLines w:val="0"/>
        <w:pageBreakBefore w:val="0"/>
        <w:widowControl/>
        <w:kinsoku/>
        <w:wordWrap/>
        <w:overflowPunct/>
        <w:topLinePunct w:val="0"/>
        <w:autoSpaceDE/>
        <w:autoSpaceDN/>
        <w:bidi w:val="0"/>
        <w:adjustRightInd/>
        <w:spacing w:beforeAutospacing="0" w:afterAutospacing="0" w:line="440" w:lineRule="exact"/>
        <w:ind w:left="0" w:leftChars="0" w:firstLine="480" w:firstLineChars="20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（2）被质疑采购项目名称、编号；</w:t>
      </w:r>
    </w:p>
    <w:p w14:paraId="235F5DA9">
      <w:pPr>
        <w:keepNext w:val="0"/>
        <w:keepLines w:val="0"/>
        <w:pageBreakBefore w:val="0"/>
        <w:widowControl/>
        <w:kinsoku/>
        <w:wordWrap/>
        <w:overflowPunct/>
        <w:topLinePunct w:val="0"/>
        <w:autoSpaceDE/>
        <w:autoSpaceDN/>
        <w:bidi w:val="0"/>
        <w:adjustRightInd/>
        <w:spacing w:beforeAutospacing="0" w:afterAutospacing="0" w:line="440" w:lineRule="exact"/>
        <w:ind w:left="0" w:leftChars="0" w:firstLine="480" w:firstLineChars="20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（3）具体、明确的质疑事项和与质疑事项相关的请求；</w:t>
      </w:r>
    </w:p>
    <w:p w14:paraId="52EAB7DE">
      <w:pPr>
        <w:pStyle w:val="1028"/>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440" w:lineRule="exact"/>
        <w:ind w:left="0" w:leftChars="0" w:firstLine="480" w:firstLineChars="200"/>
        <w:contextualSpacing/>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（4）认为自己合法权益受到损害或可能受到损害的相关证据材料：</w:t>
      </w:r>
      <w:r>
        <w:rPr>
          <w:rFonts w:hint="eastAsia" w:ascii="仿宋" w:hAnsi="仿宋" w:eastAsia="仿宋" w:cs="仿宋"/>
          <w:snapToGrid w:val="0"/>
          <w:color w:val="auto"/>
          <w:kern w:val="2"/>
          <w:sz w:val="24"/>
          <w:szCs w:val="24"/>
          <w:highlight w:val="none"/>
        </w:rPr>
        <w:t>事实依据</w:t>
      </w:r>
      <w:r>
        <w:rPr>
          <w:rFonts w:hint="eastAsia" w:ascii="仿宋" w:hAnsi="仿宋" w:eastAsia="仿宋" w:cs="仿宋"/>
          <w:snapToGrid w:val="0"/>
          <w:color w:val="auto"/>
          <w:kern w:val="2"/>
          <w:sz w:val="24"/>
          <w:szCs w:val="24"/>
          <w:highlight w:val="none"/>
          <w:lang w:eastAsia="zh-CN"/>
        </w:rPr>
        <w:t>、</w:t>
      </w:r>
      <w:r>
        <w:rPr>
          <w:rFonts w:hint="eastAsia" w:ascii="仿宋" w:hAnsi="仿宋" w:eastAsia="仿宋" w:cs="仿宋"/>
          <w:snapToGrid w:val="0"/>
          <w:color w:val="auto"/>
          <w:kern w:val="2"/>
          <w:sz w:val="24"/>
          <w:szCs w:val="24"/>
          <w:highlight w:val="none"/>
        </w:rPr>
        <w:t>必要的法律依据</w:t>
      </w:r>
      <w:r>
        <w:rPr>
          <w:rFonts w:hint="eastAsia" w:ascii="仿宋" w:hAnsi="仿宋" w:eastAsia="仿宋" w:cs="仿宋"/>
          <w:color w:val="auto"/>
          <w:sz w:val="24"/>
          <w:szCs w:val="24"/>
          <w:highlight w:val="none"/>
          <w:lang w:eastAsia="zh-CN"/>
        </w:rPr>
        <w:t>；</w:t>
      </w:r>
    </w:p>
    <w:p w14:paraId="6968E3A8">
      <w:pPr>
        <w:keepNext w:val="0"/>
        <w:keepLines w:val="0"/>
        <w:pageBreakBefore w:val="0"/>
        <w:widowControl/>
        <w:kinsoku/>
        <w:wordWrap/>
        <w:overflowPunct/>
        <w:topLinePunct w:val="0"/>
        <w:autoSpaceDE/>
        <w:autoSpaceDN/>
        <w:bidi w:val="0"/>
        <w:adjustRightInd/>
        <w:spacing w:beforeAutospacing="0" w:afterAutospacing="0" w:line="440" w:lineRule="exact"/>
        <w:ind w:left="0" w:leftChars="0" w:firstLine="480" w:firstLineChars="20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（5）提出质疑的日期；</w:t>
      </w:r>
    </w:p>
    <w:p w14:paraId="61C0492A">
      <w:pPr>
        <w:keepNext w:val="0"/>
        <w:keepLines w:val="0"/>
        <w:pageBreakBefore w:val="0"/>
        <w:widowControl/>
        <w:kinsoku/>
        <w:wordWrap/>
        <w:overflowPunct/>
        <w:topLinePunct w:val="0"/>
        <w:autoSpaceDE/>
        <w:autoSpaceDN/>
        <w:bidi w:val="0"/>
        <w:adjustRightInd/>
        <w:spacing w:beforeAutospacing="0" w:afterAutospacing="0" w:line="440" w:lineRule="exact"/>
        <w:ind w:left="0" w:leftChars="0" w:firstLine="480" w:firstLineChars="20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（6）招标文件</w:t>
      </w:r>
      <w:r>
        <w:rPr>
          <w:rFonts w:hint="eastAsia" w:ascii="仿宋" w:hAnsi="仿宋" w:eastAsia="仿宋" w:cs="仿宋"/>
          <w:color w:val="auto"/>
          <w:sz w:val="24"/>
          <w:szCs w:val="24"/>
          <w:highlight w:val="none"/>
          <w:lang w:eastAsia="zh-CN"/>
        </w:rPr>
        <w:t>获取日期及政采云截图。</w:t>
      </w:r>
    </w:p>
    <w:p w14:paraId="42649513">
      <w:pPr>
        <w:pageBreakBefore w:val="0"/>
        <w:numPr>
          <w:ilvl w:val="0"/>
          <w:numId w:val="7"/>
        </w:numPr>
        <w:kinsoku/>
        <w:overflowPunct/>
        <w:autoSpaceDE/>
        <w:autoSpaceDN/>
        <w:bidi w:val="0"/>
        <w:adjustRightInd/>
        <w:spacing w:line="440" w:lineRule="exact"/>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采购人或者采购代理机构应当在收到供应商的书面质疑后</w:t>
      </w:r>
      <w:r>
        <w:rPr>
          <w:rFonts w:hint="eastAsia" w:ascii="仿宋" w:hAnsi="仿宋" w:eastAsia="仿宋" w:cs="仿宋"/>
          <w:b/>
          <w:bCs/>
          <w:color w:val="auto"/>
          <w:sz w:val="24"/>
          <w:szCs w:val="24"/>
          <w:highlight w:val="none"/>
        </w:rPr>
        <w:t>七个工作日内</w:t>
      </w:r>
      <w:r>
        <w:rPr>
          <w:rFonts w:hint="eastAsia" w:ascii="仿宋" w:hAnsi="仿宋" w:eastAsia="仿宋" w:cs="仿宋"/>
          <w:color w:val="auto"/>
          <w:sz w:val="24"/>
          <w:szCs w:val="24"/>
          <w:highlight w:val="none"/>
        </w:rPr>
        <w:t>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w:t>
      </w:r>
      <w:r>
        <w:rPr>
          <w:rFonts w:hint="eastAsia" w:ascii="仿宋" w:hAnsi="仿宋" w:eastAsia="仿宋" w:cs="仿宋"/>
          <w:b/>
          <w:bCs/>
          <w:color w:val="auto"/>
          <w:sz w:val="24"/>
          <w:szCs w:val="24"/>
          <w:highlight w:val="none"/>
        </w:rPr>
        <w:t>5个工作日</w:t>
      </w:r>
      <w:r>
        <w:rPr>
          <w:rFonts w:hint="eastAsia" w:ascii="仿宋" w:hAnsi="仿宋" w:eastAsia="仿宋" w:cs="仿宋"/>
          <w:color w:val="auto"/>
          <w:sz w:val="24"/>
          <w:szCs w:val="24"/>
          <w:highlight w:val="none"/>
        </w:rPr>
        <w:t>内，在浙江政府采购网的“其他公告”栏目公开质疑答复，答复内容应当完整。质疑函作为附件上传。</w:t>
      </w:r>
    </w:p>
    <w:p w14:paraId="66A9AB39">
      <w:pPr>
        <w:keepNext w:val="0"/>
        <w:keepLines w:val="0"/>
        <w:pageBreakBefore w:val="0"/>
        <w:widowControl/>
        <w:numPr>
          <w:ilvl w:val="0"/>
          <w:numId w:val="0"/>
        </w:numPr>
        <w:kinsoku/>
        <w:wordWrap/>
        <w:overflowPunct/>
        <w:topLinePunct w:val="0"/>
        <w:autoSpaceDE/>
        <w:autoSpaceDN/>
        <w:bidi w:val="0"/>
        <w:adjustRightInd/>
        <w:spacing w:beforeAutospacing="0" w:afterAutospacing="0" w:line="440" w:lineRule="exact"/>
        <w:ind w:left="0" w:leftChars="0" w:firstLine="480" w:firstLineChars="200"/>
        <w:jc w:val="left"/>
        <w:textAlignment w:val="auto"/>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en-US" w:eastAsia="zh-CN"/>
        </w:rPr>
        <w:t>5.质疑应当采用加盖投标人公章的书面形式，质疑书应明确阐述招标过程或中标结果中使自己合法权益受到损害的实质性内容，提供相关事实、依据和证据及其来源或线索，便于有关单位调查、答复和处理，否则，采购人或者采购代理机构将不予受理。</w:t>
      </w:r>
    </w:p>
    <w:p w14:paraId="0F6CDE59">
      <w:pPr>
        <w:keepNext w:val="0"/>
        <w:keepLines w:val="0"/>
        <w:pageBreakBefore w:val="0"/>
        <w:widowControl/>
        <w:numPr>
          <w:ilvl w:val="0"/>
          <w:numId w:val="0"/>
        </w:numPr>
        <w:kinsoku/>
        <w:wordWrap/>
        <w:overflowPunct/>
        <w:topLinePunct w:val="0"/>
        <w:autoSpaceDE/>
        <w:autoSpaceDN/>
        <w:bidi w:val="0"/>
        <w:adjustRightInd/>
        <w:spacing w:beforeAutospacing="0" w:afterAutospacing="0" w:line="440" w:lineRule="exact"/>
        <w:ind w:left="0" w:leftChars="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6.质疑供应商对采购人、采购代理机构的答复不满意或者采购人、采购代理机构未在规定的时间内作出答复的，可以在答复期满后十五个工作日内向同级政府采购行政监督管理部门提出投诉。</w:t>
      </w:r>
    </w:p>
    <w:p w14:paraId="751F8E86">
      <w:pPr>
        <w:keepNext w:val="0"/>
        <w:keepLines w:val="0"/>
        <w:pageBreakBefore w:val="0"/>
        <w:widowControl/>
        <w:numPr>
          <w:ilvl w:val="0"/>
          <w:numId w:val="0"/>
        </w:numPr>
        <w:kinsoku/>
        <w:wordWrap/>
        <w:overflowPunct/>
        <w:topLinePunct w:val="0"/>
        <w:autoSpaceDE/>
        <w:autoSpaceDN/>
        <w:bidi w:val="0"/>
        <w:adjustRightInd/>
        <w:spacing w:beforeAutospacing="0" w:afterAutospacing="0" w:line="440" w:lineRule="exact"/>
        <w:ind w:left="0" w:leftChars="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7.供应商投诉的事项不得超出已质疑事项的范围，基于质疑答复内容提出的投诉事项除外。</w:t>
      </w:r>
    </w:p>
    <w:p w14:paraId="2C2AC7EF">
      <w:pPr>
        <w:keepNext w:val="0"/>
        <w:keepLines w:val="0"/>
        <w:pageBreakBefore w:val="0"/>
        <w:widowControl/>
        <w:numPr>
          <w:ilvl w:val="0"/>
          <w:numId w:val="0"/>
        </w:numPr>
        <w:kinsoku/>
        <w:wordWrap/>
        <w:overflowPunct/>
        <w:topLinePunct w:val="0"/>
        <w:autoSpaceDE/>
        <w:autoSpaceDN/>
        <w:bidi w:val="0"/>
        <w:adjustRightInd/>
        <w:spacing w:beforeAutospacing="0" w:afterAutospacing="0" w:line="440" w:lineRule="exact"/>
        <w:ind w:left="0" w:leftChars="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8.供应商投诉应当有明确的请求和必要的证明材料。</w:t>
      </w:r>
    </w:p>
    <w:p w14:paraId="1501A0A6">
      <w:pPr>
        <w:keepNext w:val="0"/>
        <w:keepLines w:val="0"/>
        <w:pageBreakBefore w:val="0"/>
        <w:widowControl/>
        <w:numPr>
          <w:ilvl w:val="0"/>
          <w:numId w:val="0"/>
        </w:numPr>
        <w:kinsoku/>
        <w:wordWrap/>
        <w:overflowPunct/>
        <w:topLinePunct w:val="0"/>
        <w:autoSpaceDE/>
        <w:autoSpaceDN/>
        <w:bidi w:val="0"/>
        <w:adjustRightInd/>
        <w:spacing w:beforeAutospacing="0" w:afterAutospacing="0" w:line="440" w:lineRule="exact"/>
        <w:ind w:left="0" w:leftChars="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9.以联合体形式参加政府采购活动的，其投诉应当由组成联合体的所有供应商共同提出。</w:t>
      </w:r>
    </w:p>
    <w:p w14:paraId="10FD9E2C">
      <w:pPr>
        <w:keepNext w:val="0"/>
        <w:keepLines w:val="0"/>
        <w:pageBreakBefore w:val="0"/>
        <w:widowControl/>
        <w:numPr>
          <w:ilvl w:val="0"/>
          <w:numId w:val="0"/>
        </w:numPr>
        <w:kinsoku/>
        <w:wordWrap/>
        <w:overflowPunct/>
        <w:topLinePunct w:val="0"/>
        <w:autoSpaceDE/>
        <w:autoSpaceDN/>
        <w:bidi w:val="0"/>
        <w:adjustRightInd/>
        <w:spacing w:beforeAutospacing="0" w:afterAutospacing="0" w:line="440" w:lineRule="exact"/>
        <w:ind w:left="0" w:leftChars="0" w:firstLine="482" w:firstLineChars="200"/>
        <w:jc w:val="left"/>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10.投诉书范本详见附件3或请到浙江政府采购网下载专区下载。</w:t>
      </w:r>
    </w:p>
    <w:p w14:paraId="32A46C80">
      <w:pPr>
        <w:keepNext w:val="0"/>
        <w:keepLines w:val="0"/>
        <w:pageBreakBefore w:val="0"/>
        <w:widowControl/>
        <w:numPr>
          <w:ilvl w:val="0"/>
          <w:numId w:val="0"/>
        </w:numPr>
        <w:kinsoku/>
        <w:wordWrap/>
        <w:overflowPunct/>
        <w:topLinePunct w:val="0"/>
        <w:autoSpaceDE/>
        <w:autoSpaceDN/>
        <w:bidi w:val="0"/>
        <w:adjustRightInd/>
        <w:spacing w:beforeAutospacing="0" w:afterAutospacing="0" w:line="440" w:lineRule="exact"/>
        <w:ind w:left="0" w:leftChars="0" w:firstLine="480" w:firstLineChars="200"/>
        <w:jc w:val="left"/>
        <w:textAlignment w:val="auto"/>
        <w:rPr>
          <w:rFonts w:hint="eastAsia" w:ascii="仿宋" w:hAnsi="仿宋" w:eastAsia="仿宋" w:cs="仿宋"/>
          <w:color w:val="auto"/>
          <w:sz w:val="24"/>
          <w:szCs w:val="22"/>
          <w:highlight w:val="none"/>
          <w:lang w:val="en-US" w:eastAsia="zh-CN"/>
        </w:rPr>
      </w:pPr>
      <w:r>
        <w:rPr>
          <w:rFonts w:hint="eastAsia" w:ascii="仿宋" w:hAnsi="仿宋" w:eastAsia="仿宋" w:cs="仿宋"/>
          <w:color w:val="auto"/>
          <w:sz w:val="24"/>
          <w:szCs w:val="24"/>
          <w:highlight w:val="none"/>
          <w:lang w:val="en-US" w:eastAsia="zh-CN"/>
        </w:rPr>
        <w:t>11.</w:t>
      </w:r>
      <w:r>
        <w:rPr>
          <w:rFonts w:hint="eastAsia" w:ascii="仿宋" w:hAnsi="仿宋" w:eastAsia="仿宋" w:cs="仿宋"/>
          <w:b/>
          <w:bCs/>
          <w:color w:val="auto"/>
          <w:sz w:val="24"/>
          <w:szCs w:val="24"/>
          <w:highlight w:val="none"/>
        </w:rPr>
        <w:t>在线询问、质疑、投诉。</w:t>
      </w:r>
      <w:r>
        <w:rPr>
          <w:rFonts w:hint="eastAsia" w:ascii="仿宋" w:hAnsi="仿宋" w:eastAsia="仿宋" w:cs="仿宋"/>
          <w:color w:val="auto"/>
          <w:sz w:val="24"/>
          <w:szCs w:val="24"/>
          <w:highlight w:val="none"/>
          <w:lang w:val="en-US" w:eastAsia="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3A60966">
      <w:pPr>
        <w:bidi w:val="0"/>
        <w:rPr>
          <w:rFonts w:hint="eastAsia"/>
        </w:rPr>
      </w:pPr>
    </w:p>
    <w:p w14:paraId="38271D65">
      <w:pPr>
        <w:pageBreakBefore w:val="0"/>
        <w:kinsoku/>
        <w:bidi w:val="0"/>
        <w:spacing w:beforeAutospacing="0" w:afterAutospacing="0" w:line="440" w:lineRule="exact"/>
        <w:rPr>
          <w:rFonts w:hint="eastAsia" w:ascii="仿宋" w:hAnsi="仿宋" w:eastAsia="仿宋" w:cs="仿宋"/>
        </w:rPr>
      </w:pPr>
      <w:r>
        <w:rPr>
          <w:rFonts w:hint="eastAsia" w:ascii="仿宋" w:hAnsi="仿宋" w:eastAsia="仿宋" w:cs="仿宋"/>
        </w:rPr>
        <w:br w:type="page"/>
      </w:r>
    </w:p>
    <w:p w14:paraId="624A7AC8">
      <w:pPr>
        <w:pStyle w:val="5"/>
        <w:pageBreakBefore w:val="0"/>
        <w:kinsoku/>
        <w:bidi w:val="0"/>
        <w:spacing w:beforeAutospacing="0" w:afterAutospacing="0" w:line="440" w:lineRule="exact"/>
        <w:rPr>
          <w:rFonts w:hint="eastAsia" w:ascii="仿宋" w:hAnsi="仿宋" w:eastAsia="仿宋" w:cs="仿宋"/>
        </w:rPr>
      </w:pPr>
      <w:r>
        <w:rPr>
          <w:rFonts w:hint="eastAsia" w:ascii="仿宋" w:hAnsi="仿宋" w:eastAsia="仿宋" w:cs="仿宋"/>
        </w:rPr>
        <w:t>第三章  评标办法及评分标准</w:t>
      </w:r>
      <w:bookmarkEnd w:id="2"/>
    </w:p>
    <w:p w14:paraId="5C4B79D5">
      <w:pPr>
        <w:keepNext w:val="0"/>
        <w:keepLines w:val="0"/>
        <w:pageBreakBefore w:val="0"/>
        <w:widowControl w:val="0"/>
        <w:kinsoku/>
        <w:wordWrap w:val="0"/>
        <w:overflowPunct/>
        <w:topLinePunct/>
        <w:autoSpaceDE/>
        <w:autoSpaceDN/>
        <w:bidi w:val="0"/>
        <w:adjustRightInd/>
        <w:snapToGrid w:val="0"/>
        <w:spacing w:beforeAutospacing="0" w:afterAutospacing="0" w:line="440" w:lineRule="exact"/>
        <w:ind w:firstLine="480" w:firstLineChars="200"/>
        <w:textAlignment w:val="auto"/>
        <w:rPr>
          <w:rFonts w:hint="eastAsia" w:ascii="仿宋" w:hAnsi="仿宋" w:eastAsia="仿宋" w:cs="仿宋"/>
          <w:color w:val="auto"/>
        </w:rPr>
      </w:pPr>
      <w:r>
        <w:rPr>
          <w:rFonts w:hint="eastAsia" w:ascii="仿宋" w:hAnsi="仿宋" w:eastAsia="仿宋" w:cs="仿宋"/>
          <w:color w:val="auto"/>
        </w:rPr>
        <w:t>根据《中华人民共和国政府采购法》等有关法律法规，遵循“公开、公平、公正”的原则，结合本项目的实际需求，制定本办法。</w:t>
      </w:r>
    </w:p>
    <w:p w14:paraId="2F0066A7">
      <w:pPr>
        <w:keepNext w:val="0"/>
        <w:keepLines w:val="0"/>
        <w:pageBreakBefore w:val="0"/>
        <w:widowControl w:val="0"/>
        <w:kinsoku/>
        <w:wordWrap w:val="0"/>
        <w:overflowPunct/>
        <w:topLinePunct/>
        <w:autoSpaceDE/>
        <w:autoSpaceDN/>
        <w:bidi w:val="0"/>
        <w:adjustRightInd/>
        <w:snapToGrid w:val="0"/>
        <w:spacing w:beforeAutospacing="0" w:afterAutospacing="0" w:line="440" w:lineRule="exact"/>
        <w:ind w:firstLine="482" w:firstLineChars="200"/>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一、总则</w:t>
      </w:r>
    </w:p>
    <w:p w14:paraId="39AA3582">
      <w:pPr>
        <w:keepNext w:val="0"/>
        <w:keepLines w:val="0"/>
        <w:pageBreakBefore w:val="0"/>
        <w:widowControl w:val="0"/>
        <w:kinsoku/>
        <w:wordWrap w:val="0"/>
        <w:overflowPunct/>
        <w:topLinePunct/>
        <w:autoSpaceDE/>
        <w:autoSpaceDN/>
        <w:bidi w:val="0"/>
        <w:adjustRightInd/>
        <w:snapToGrid w:val="0"/>
        <w:spacing w:beforeAutospacing="0" w:afterAutospacing="0"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1.本次评标采用综合评分法，总分为100分。</w:t>
      </w:r>
    </w:p>
    <w:p w14:paraId="782D7978">
      <w:pPr>
        <w:keepNext w:val="0"/>
        <w:keepLines w:val="0"/>
        <w:pageBreakBefore w:val="0"/>
        <w:widowControl w:val="0"/>
        <w:kinsoku/>
        <w:wordWrap w:val="0"/>
        <w:overflowPunct/>
        <w:topLinePunct/>
        <w:autoSpaceDE/>
        <w:autoSpaceDN/>
        <w:bidi w:val="0"/>
        <w:adjustRightInd/>
        <w:snapToGrid w:val="0"/>
        <w:spacing w:beforeAutospacing="0" w:afterAutospacing="0"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2.各合格投标人综合得分的计算公式为：</w:t>
      </w:r>
    </w:p>
    <w:p w14:paraId="2391B35D">
      <w:pPr>
        <w:keepNext w:val="0"/>
        <w:keepLines w:val="0"/>
        <w:pageBreakBefore w:val="0"/>
        <w:widowControl w:val="0"/>
        <w:kinsoku/>
        <w:wordWrap w:val="0"/>
        <w:overflowPunct/>
        <w:topLinePunct/>
        <w:autoSpaceDE/>
        <w:autoSpaceDN/>
        <w:bidi w:val="0"/>
        <w:adjustRightInd/>
        <w:snapToGrid w:val="0"/>
        <w:spacing w:beforeAutospacing="0" w:afterAutospacing="0"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投标人评标</w:t>
      </w:r>
      <w:r>
        <w:rPr>
          <w:rFonts w:hint="eastAsia" w:ascii="仿宋" w:hAnsi="仿宋" w:eastAsia="仿宋" w:cs="仿宋"/>
          <w:bCs/>
          <w:color w:val="auto"/>
          <w:sz w:val="24"/>
          <w:szCs w:val="24"/>
        </w:rPr>
        <w:t>综合得分=商务技术得分＋投标价格得分。</w:t>
      </w:r>
    </w:p>
    <w:p w14:paraId="7346858F">
      <w:pPr>
        <w:keepNext w:val="0"/>
        <w:keepLines w:val="0"/>
        <w:pageBreakBefore w:val="0"/>
        <w:widowControl w:val="0"/>
        <w:kinsoku/>
        <w:wordWrap w:val="0"/>
        <w:overflowPunct/>
        <w:topLinePunct/>
        <w:autoSpaceDE/>
        <w:autoSpaceDN/>
        <w:bidi w:val="0"/>
        <w:adjustRightInd/>
        <w:snapToGrid w:val="0"/>
        <w:spacing w:beforeAutospacing="0" w:afterAutospacing="0"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3.合格投标人的评标得分为各项目汇总得分，中标候选资格按评标得分由高到低顺序排列，得分相同的，按投标报价由低到高顺序排列；得分且投标报价相同的</w:t>
      </w:r>
      <w:r>
        <w:rPr>
          <w:rFonts w:hint="eastAsia" w:ascii="仿宋" w:hAnsi="仿宋" w:eastAsia="仿宋" w:cs="仿宋"/>
          <w:color w:val="auto"/>
          <w:sz w:val="24"/>
          <w:szCs w:val="24"/>
          <w:lang w:val="en-US" w:eastAsia="zh-CN"/>
        </w:rPr>
        <w:t>并列</w:t>
      </w:r>
      <w:r>
        <w:rPr>
          <w:rFonts w:hint="eastAsia" w:ascii="仿宋" w:hAnsi="仿宋" w:eastAsia="仿宋" w:cs="仿宋"/>
          <w:color w:val="auto"/>
          <w:sz w:val="24"/>
          <w:szCs w:val="24"/>
        </w:rPr>
        <w:t>，并形成评标意见。</w:t>
      </w:r>
    </w:p>
    <w:p w14:paraId="6EC1F5F3">
      <w:pPr>
        <w:keepNext w:val="0"/>
        <w:keepLines w:val="0"/>
        <w:pageBreakBefore w:val="0"/>
        <w:widowControl w:val="0"/>
        <w:kinsoku/>
        <w:wordWrap w:val="0"/>
        <w:overflowPunct/>
        <w:topLinePunct/>
        <w:autoSpaceDE/>
        <w:autoSpaceDN/>
        <w:bidi w:val="0"/>
        <w:adjustRightInd/>
        <w:snapToGrid w:val="0"/>
        <w:spacing w:beforeAutospacing="0" w:afterAutospacing="0" w:line="440" w:lineRule="exact"/>
        <w:ind w:firstLine="480" w:firstLineChars="200"/>
        <w:textAlignment w:val="auto"/>
        <w:rPr>
          <w:rFonts w:hint="eastAsia" w:ascii="仿宋" w:hAnsi="仿宋" w:eastAsia="仿宋" w:cs="仿宋"/>
          <w:color w:val="auto"/>
          <w:sz w:val="24"/>
          <w:szCs w:val="24"/>
          <w:highlight w:val="magenta"/>
        </w:rPr>
      </w:pPr>
      <w:r>
        <w:rPr>
          <w:rFonts w:hint="eastAsia" w:ascii="仿宋" w:hAnsi="仿宋" w:eastAsia="仿宋" w:cs="仿宋"/>
          <w:color w:val="auto"/>
          <w:sz w:val="24"/>
          <w:szCs w:val="24"/>
          <w:highlight w:val="none"/>
        </w:rPr>
        <w:t>4.</w:t>
      </w:r>
      <w:r>
        <w:rPr>
          <w:rFonts w:hint="eastAsia" w:ascii="仿宋" w:hAnsi="仿宋" w:eastAsia="仿宋" w:cs="仿宋"/>
          <w:color w:val="auto"/>
          <w:szCs w:val="24"/>
          <w:highlight w:val="none"/>
        </w:rPr>
        <w:t>投标文件满足招标文件全部实质性要求，且按照评审</w:t>
      </w:r>
      <w:r>
        <w:rPr>
          <w:rFonts w:hint="eastAsia" w:ascii="仿宋" w:hAnsi="仿宋" w:eastAsia="仿宋" w:cs="仿宋"/>
          <w:color w:val="auto"/>
          <w:szCs w:val="24"/>
          <w:highlight w:val="none"/>
          <w:lang w:val="en-US" w:eastAsia="zh-CN"/>
        </w:rPr>
        <w:t>综合</w:t>
      </w:r>
      <w:r>
        <w:rPr>
          <w:rFonts w:hint="eastAsia" w:ascii="仿宋" w:hAnsi="仿宋" w:eastAsia="仿宋" w:cs="仿宋"/>
          <w:color w:val="auto"/>
          <w:szCs w:val="24"/>
          <w:highlight w:val="none"/>
        </w:rPr>
        <w:t>得分最高的投标人为排名第一的中标候选人。</w:t>
      </w:r>
    </w:p>
    <w:p w14:paraId="5DD8A151">
      <w:pPr>
        <w:pStyle w:val="25"/>
        <w:keepNext w:val="0"/>
        <w:keepLines w:val="0"/>
        <w:pageBreakBefore w:val="0"/>
        <w:widowControl w:val="0"/>
        <w:kinsoku/>
        <w:wordWrap w:val="0"/>
        <w:overflowPunct/>
        <w:topLinePunct/>
        <w:autoSpaceDE/>
        <w:autoSpaceDN/>
        <w:bidi w:val="0"/>
        <w:adjustRightInd/>
        <w:snapToGrid w:val="0"/>
        <w:spacing w:beforeAutospacing="0" w:afterAutospacing="0" w:line="440" w:lineRule="exact"/>
        <w:ind w:firstLine="480" w:firstLineChars="200"/>
        <w:textAlignment w:val="auto"/>
        <w:rPr>
          <w:rFonts w:hint="eastAsia" w:ascii="仿宋" w:hAnsi="仿宋" w:eastAsia="仿宋" w:cs="仿宋"/>
          <w:b/>
          <w:color w:val="auto"/>
          <w:sz w:val="24"/>
        </w:rPr>
      </w:pPr>
      <w:r>
        <w:rPr>
          <w:rFonts w:hint="eastAsia" w:ascii="仿宋" w:hAnsi="仿宋" w:eastAsia="仿宋" w:cs="仿宋"/>
          <w:color w:val="auto"/>
          <w:sz w:val="24"/>
          <w:szCs w:val="24"/>
        </w:rPr>
        <w:t>5.评分过程中采用四舍五入法，</w:t>
      </w:r>
      <w:r>
        <w:rPr>
          <w:rFonts w:hint="eastAsia" w:ascii="仿宋" w:hAnsi="仿宋" w:eastAsia="仿宋" w:cs="仿宋"/>
          <w:bCs/>
          <w:color w:val="auto"/>
          <w:sz w:val="24"/>
          <w:szCs w:val="24"/>
        </w:rPr>
        <w:t>并保留小数2位。</w:t>
      </w:r>
    </w:p>
    <w:p w14:paraId="6914B762">
      <w:pPr>
        <w:keepNext w:val="0"/>
        <w:keepLines w:val="0"/>
        <w:pageBreakBefore w:val="0"/>
        <w:widowControl w:val="0"/>
        <w:kinsoku/>
        <w:wordWrap w:val="0"/>
        <w:overflowPunct/>
        <w:topLinePunct/>
        <w:autoSpaceDE/>
        <w:autoSpaceDN/>
        <w:bidi w:val="0"/>
        <w:adjustRightInd/>
        <w:spacing w:beforeAutospacing="0" w:afterAutospacing="0" w:line="440" w:lineRule="exact"/>
        <w:ind w:firstLine="482" w:firstLineChars="200"/>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二、评分内容及标准</w:t>
      </w:r>
    </w:p>
    <w:p w14:paraId="05AA7FBD">
      <w:pPr>
        <w:keepNext w:val="0"/>
        <w:keepLines w:val="0"/>
        <w:pageBreakBefore w:val="0"/>
        <w:widowControl w:val="0"/>
        <w:kinsoku/>
        <w:wordWrap w:val="0"/>
        <w:overflowPunct/>
        <w:topLinePunct/>
        <w:autoSpaceDE/>
        <w:autoSpaceDN/>
        <w:bidi w:val="0"/>
        <w:adjustRightInd/>
        <w:spacing w:beforeAutospacing="0" w:afterAutospacing="0" w:line="440" w:lineRule="exact"/>
        <w:ind w:firstLine="482" w:firstLineChars="200"/>
        <w:textAlignment w:val="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（一）价格评</w:t>
      </w:r>
      <w:r>
        <w:rPr>
          <w:rFonts w:hint="eastAsia" w:ascii="仿宋" w:hAnsi="仿宋" w:eastAsia="仿宋" w:cs="仿宋"/>
          <w:b/>
          <w:color w:val="000000" w:themeColor="text1"/>
          <w:sz w:val="24"/>
          <w:szCs w:val="24"/>
          <w:highlight w:val="none"/>
          <w14:textFill>
            <w14:solidFill>
              <w14:schemeClr w14:val="tx1"/>
            </w14:solidFill>
          </w14:textFill>
        </w:rPr>
        <w:t>分</w:t>
      </w:r>
    </w:p>
    <w:p w14:paraId="6543AD0F">
      <w:pPr>
        <w:pStyle w:val="73"/>
        <w:adjustRightInd w:val="0"/>
        <w:snapToGrid w:val="0"/>
        <w:spacing w:line="360" w:lineRule="auto"/>
        <w:ind w:firstLine="420"/>
        <w:rPr>
          <w:rFonts w:hint="eastAsia" w:ascii="仿宋" w:hAnsi="仿宋" w:eastAsia="仿宋" w:cs="仿宋"/>
          <w:b/>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价格分：</w:t>
      </w:r>
      <w:r>
        <w:rPr>
          <w:rFonts w:hint="eastAsia" w:ascii="仿宋" w:hAnsi="仿宋" w:eastAsia="仿宋" w:cs="仿宋"/>
          <w:b/>
          <w:color w:val="000000" w:themeColor="text1"/>
          <w:sz w:val="24"/>
          <w:szCs w:val="24"/>
          <w:highlight w:val="none"/>
          <w:lang w:eastAsia="zh-CN"/>
          <w14:textFill>
            <w14:solidFill>
              <w14:schemeClr w14:val="tx1"/>
            </w14:solidFill>
          </w14:textFill>
        </w:rPr>
        <w:t>标项一、标项三</w:t>
      </w:r>
      <w:r>
        <w:rPr>
          <w:rFonts w:hint="eastAsia" w:ascii="仿宋" w:hAnsi="仿宋" w:eastAsia="仿宋" w:cs="仿宋"/>
          <w:b/>
          <w:color w:val="000000" w:themeColor="text1"/>
          <w:sz w:val="24"/>
          <w:szCs w:val="24"/>
          <w:highlight w:val="none"/>
          <w14:textFill>
            <w14:solidFill>
              <w14:schemeClr w14:val="tx1"/>
            </w14:solidFill>
          </w14:textFill>
        </w:rPr>
        <w:t>60分</w:t>
      </w:r>
      <w:r>
        <w:rPr>
          <w:rFonts w:hint="eastAsia" w:ascii="仿宋" w:hAnsi="仿宋" w:eastAsia="仿宋" w:cs="仿宋"/>
          <w:b/>
          <w:bCs w:val="0"/>
          <w:color w:val="000000" w:themeColor="text1"/>
          <w:sz w:val="24"/>
          <w:szCs w:val="24"/>
          <w:highlight w:val="none"/>
          <w:lang w:eastAsia="zh-CN"/>
          <w14:textFill>
            <w14:solidFill>
              <w14:schemeClr w14:val="tx1"/>
            </w14:solidFill>
          </w14:textFill>
        </w:rPr>
        <w:t>（标项一：采购内容</w:t>
      </w:r>
      <w:r>
        <w:rPr>
          <w:rFonts w:hint="eastAsia" w:ascii="仿宋" w:hAnsi="仿宋" w:eastAsia="仿宋" w:cs="仿宋"/>
          <w:b/>
          <w:bCs w:val="0"/>
          <w:color w:val="000000" w:themeColor="text1"/>
          <w:sz w:val="24"/>
          <w:szCs w:val="24"/>
          <w:highlight w:val="none"/>
          <w:lang w:val="en-US" w:eastAsia="zh-CN"/>
          <w14:textFill>
            <w14:solidFill>
              <w14:schemeClr w14:val="tx1"/>
            </w14:solidFill>
          </w14:textFill>
        </w:rPr>
        <w:t>1-3的报价为50分，</w:t>
      </w:r>
      <w:r>
        <w:rPr>
          <w:rFonts w:hint="eastAsia" w:ascii="仿宋" w:hAnsi="仿宋" w:eastAsia="仿宋" w:cs="仿宋"/>
          <w:b/>
          <w:bCs w:val="0"/>
          <w:color w:val="000000" w:themeColor="text1"/>
          <w:sz w:val="24"/>
          <w:szCs w:val="24"/>
          <w:highlight w:val="none"/>
          <w:lang w:eastAsia="zh-CN"/>
          <w14:textFill>
            <w14:solidFill>
              <w14:schemeClr w14:val="tx1"/>
            </w14:solidFill>
          </w14:textFill>
        </w:rPr>
        <w:t>采购内容</w:t>
      </w:r>
      <w:r>
        <w:rPr>
          <w:rFonts w:hint="eastAsia" w:ascii="仿宋" w:hAnsi="仿宋" w:eastAsia="仿宋" w:cs="仿宋"/>
          <w:b/>
          <w:bCs w:val="0"/>
          <w:color w:val="000000" w:themeColor="text1"/>
          <w:sz w:val="24"/>
          <w:szCs w:val="24"/>
          <w:highlight w:val="none"/>
          <w:lang w:val="en-US" w:eastAsia="zh-CN"/>
          <w14:textFill>
            <w14:solidFill>
              <w14:schemeClr w14:val="tx1"/>
            </w14:solidFill>
          </w14:textFill>
        </w:rPr>
        <w:t>4-8的报价为10分；标项三为一个报价</w:t>
      </w:r>
      <w:r>
        <w:rPr>
          <w:rFonts w:hint="eastAsia" w:ascii="仿宋" w:hAnsi="仿宋" w:eastAsia="仿宋" w:cs="仿宋"/>
          <w:b/>
          <w:bCs w:val="0"/>
          <w:color w:val="000000" w:themeColor="text1"/>
          <w:sz w:val="24"/>
          <w:szCs w:val="24"/>
          <w:highlight w:val="none"/>
          <w:lang w:eastAsia="zh-CN"/>
          <w14:textFill>
            <w14:solidFill>
              <w14:schemeClr w14:val="tx1"/>
            </w14:solidFill>
          </w14:textFill>
        </w:rPr>
        <w:t>）；标项二</w:t>
      </w:r>
      <w:r>
        <w:rPr>
          <w:rFonts w:hint="eastAsia" w:ascii="仿宋" w:hAnsi="仿宋" w:eastAsia="仿宋" w:cs="仿宋"/>
          <w:b/>
          <w:bCs w:val="0"/>
          <w:color w:val="000000" w:themeColor="text1"/>
          <w:sz w:val="24"/>
          <w:szCs w:val="24"/>
          <w:highlight w:val="none"/>
          <w:lang w:val="en-US" w:eastAsia="zh-CN"/>
          <w14:textFill>
            <w14:solidFill>
              <w14:schemeClr w14:val="tx1"/>
            </w14:solidFill>
          </w14:textFill>
        </w:rPr>
        <w:t>30分。</w:t>
      </w:r>
    </w:p>
    <w:p w14:paraId="480D5B98">
      <w:pPr>
        <w:widowControl/>
        <w:snapToGrid w:val="0"/>
        <w:spacing w:line="360" w:lineRule="auto"/>
        <w:ind w:firstLine="480" w:firstLineChars="200"/>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价格评分将在有效供应商范围内进行，</w:t>
      </w:r>
      <w:r>
        <w:rPr>
          <w:rFonts w:hint="eastAsia" w:ascii="仿宋" w:hAnsi="仿宋" w:eastAsia="仿宋" w:cs="仿宋"/>
          <w:b/>
          <w:color w:val="000000" w:themeColor="text1"/>
          <w:sz w:val="24"/>
          <w:szCs w:val="24"/>
          <w:highlight w:val="none"/>
          <w:lang w:eastAsia="zh-CN"/>
          <w14:textFill>
            <w14:solidFill>
              <w14:schemeClr w14:val="tx1"/>
            </w14:solidFill>
          </w14:textFill>
        </w:rPr>
        <w:t>标项一、标项三</w:t>
      </w:r>
      <w:r>
        <w:rPr>
          <w:rFonts w:hint="eastAsia" w:ascii="仿宋" w:hAnsi="仿宋" w:eastAsia="仿宋" w:cs="仿宋"/>
          <w:color w:val="000000" w:themeColor="text1"/>
          <w:kern w:val="0"/>
          <w:sz w:val="24"/>
          <w:szCs w:val="24"/>
          <w:highlight w:val="none"/>
          <w14:textFill>
            <w14:solidFill>
              <w14:schemeClr w14:val="tx1"/>
            </w14:solidFill>
          </w14:textFill>
        </w:rPr>
        <w:t>最高得60</w:t>
      </w:r>
      <w:r>
        <w:rPr>
          <w:rFonts w:hint="eastAsia" w:ascii="仿宋" w:hAnsi="仿宋" w:eastAsia="仿宋" w:cs="仿宋"/>
          <w:color w:val="000000" w:themeColor="text1"/>
          <w:kern w:val="0"/>
          <w:sz w:val="24"/>
          <w:szCs w:val="24"/>
          <w14:textFill>
            <w14:solidFill>
              <w14:schemeClr w14:val="tx1"/>
            </w14:solidFill>
          </w14:textFill>
        </w:rPr>
        <w:t>分，最低得0分（小数点后保留二位小数，第三位四舍五入）</w:t>
      </w:r>
      <w:r>
        <w:rPr>
          <w:rFonts w:hint="eastAsia" w:ascii="仿宋" w:hAnsi="仿宋" w:eastAsia="仿宋" w:cs="仿宋"/>
          <w:color w:val="000000" w:themeColor="text1"/>
          <w:kern w:val="0"/>
          <w:sz w:val="24"/>
          <w:szCs w:val="24"/>
          <w:lang w:eastAsia="zh-CN"/>
          <w14:textFill>
            <w14:solidFill>
              <w14:schemeClr w14:val="tx1"/>
            </w14:solidFill>
          </w14:textFill>
        </w:rPr>
        <w:t>；</w:t>
      </w:r>
      <w:r>
        <w:rPr>
          <w:rFonts w:hint="eastAsia" w:ascii="仿宋" w:hAnsi="仿宋" w:eastAsia="仿宋" w:cs="仿宋"/>
          <w:b/>
          <w:color w:val="000000" w:themeColor="text1"/>
          <w:sz w:val="24"/>
          <w:szCs w:val="24"/>
          <w:lang w:eastAsia="zh-CN"/>
          <w14:textFill>
            <w14:solidFill>
              <w14:schemeClr w14:val="tx1"/>
            </w14:solidFill>
          </w14:textFill>
        </w:rPr>
        <w:t>标项二</w:t>
      </w:r>
      <w:r>
        <w:rPr>
          <w:rFonts w:hint="eastAsia" w:ascii="仿宋" w:hAnsi="仿宋" w:eastAsia="仿宋" w:cs="仿宋"/>
          <w:color w:val="000000" w:themeColor="text1"/>
          <w:kern w:val="0"/>
          <w:sz w:val="24"/>
          <w:szCs w:val="24"/>
          <w14:textFill>
            <w14:solidFill>
              <w14:schemeClr w14:val="tx1"/>
            </w14:solidFill>
          </w14:textFill>
        </w:rPr>
        <w:t>最高得</w:t>
      </w:r>
      <w:r>
        <w:rPr>
          <w:rFonts w:hint="eastAsia" w:ascii="仿宋" w:hAnsi="仿宋" w:eastAsia="仿宋" w:cs="仿宋"/>
          <w:color w:val="000000" w:themeColor="text1"/>
          <w:kern w:val="0"/>
          <w:sz w:val="24"/>
          <w:szCs w:val="24"/>
          <w:lang w:val="en-US" w:eastAsia="zh-CN"/>
          <w14:textFill>
            <w14:solidFill>
              <w14:schemeClr w14:val="tx1"/>
            </w14:solidFill>
          </w14:textFill>
        </w:rPr>
        <w:t>3</w:t>
      </w:r>
      <w:r>
        <w:rPr>
          <w:rFonts w:hint="eastAsia" w:ascii="仿宋" w:hAnsi="仿宋" w:eastAsia="仿宋" w:cs="仿宋"/>
          <w:color w:val="000000" w:themeColor="text1"/>
          <w:kern w:val="0"/>
          <w:sz w:val="24"/>
          <w:szCs w:val="24"/>
          <w14:textFill>
            <w14:solidFill>
              <w14:schemeClr w14:val="tx1"/>
            </w14:solidFill>
          </w14:textFill>
        </w:rPr>
        <w:t>0分，最低得0分（小数点后保留二位小数，第三位四舍五入）。满足采购文件要求且投标价格最低的投标报价为评标基准价，供应商的价格分统一按照下列公式计算：</w:t>
      </w:r>
    </w:p>
    <w:p w14:paraId="1A358D9A">
      <w:pPr>
        <w:pStyle w:val="1038"/>
        <w:jc w:val="both"/>
        <w:rPr>
          <w:rFonts w:hint="eastAsia" w:ascii="仿宋" w:hAnsi="仿宋" w:eastAsia="仿宋" w:cs="仿宋"/>
          <w:color w:val="000000" w:themeColor="text1"/>
          <w:kern w:val="0"/>
          <w:sz w:val="24"/>
          <w:szCs w:val="24"/>
          <w:lang w:eastAsia="zh-CN"/>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①</w:t>
      </w:r>
      <w:r>
        <w:rPr>
          <w:rFonts w:hint="eastAsia" w:ascii="仿宋" w:hAnsi="仿宋" w:eastAsia="仿宋" w:cs="仿宋"/>
          <w:color w:val="000000" w:themeColor="text1"/>
          <w:kern w:val="0"/>
          <w:sz w:val="24"/>
          <w:szCs w:val="24"/>
          <w:lang w:eastAsia="zh-CN"/>
          <w14:textFill>
            <w14:solidFill>
              <w14:schemeClr w14:val="tx1"/>
            </w14:solidFill>
          </w14:textFill>
        </w:rPr>
        <w:t>标项一：</w:t>
      </w:r>
    </w:p>
    <w:p w14:paraId="4AD51F8C">
      <w:pPr>
        <w:widowControl/>
        <w:snapToGrid w:val="0"/>
        <w:spacing w:line="360" w:lineRule="auto"/>
        <w:ind w:firstLine="480" w:firstLineChars="200"/>
        <w:rPr>
          <w:rFonts w:hint="eastAsia" w:ascii="仿宋" w:hAnsi="仿宋" w:eastAsia="仿宋" w:cs="仿宋"/>
          <w:color w:val="000000" w:themeColor="text1"/>
          <w:kern w:val="0"/>
          <w:sz w:val="24"/>
          <w:szCs w:val="24"/>
          <w:lang w:eastAsia="zh-CN"/>
          <w14:textFill>
            <w14:solidFill>
              <w14:schemeClr w14:val="tx1"/>
            </w14:solidFill>
          </w14:textFill>
        </w:rPr>
      </w:pPr>
      <w:r>
        <w:rPr>
          <w:rFonts w:hint="eastAsia" w:ascii="仿宋" w:hAnsi="仿宋" w:eastAsia="仿宋" w:cs="仿宋"/>
          <w:color w:val="000000" w:themeColor="text1"/>
          <w:kern w:val="0"/>
          <w:sz w:val="24"/>
          <w:szCs w:val="24"/>
          <w:lang w:eastAsia="zh-CN"/>
          <w14:textFill>
            <w14:solidFill>
              <w14:schemeClr w14:val="tx1"/>
            </w14:solidFill>
          </w14:textFill>
        </w:rPr>
        <w:t>采购内容</w:t>
      </w:r>
      <w:r>
        <w:rPr>
          <w:rFonts w:hint="eastAsia" w:ascii="仿宋" w:hAnsi="仿宋" w:eastAsia="仿宋" w:cs="仿宋"/>
          <w:b/>
          <w:bCs w:val="0"/>
          <w:color w:val="000000" w:themeColor="text1"/>
          <w:sz w:val="24"/>
          <w:szCs w:val="24"/>
          <w:lang w:val="en-US" w:eastAsia="zh-CN"/>
          <w14:textFill>
            <w14:solidFill>
              <w14:schemeClr w14:val="tx1"/>
            </w14:solidFill>
          </w14:textFill>
        </w:rPr>
        <w:t>1-3</w:t>
      </w:r>
      <w:r>
        <w:rPr>
          <w:rFonts w:hint="eastAsia" w:ascii="仿宋" w:hAnsi="仿宋" w:eastAsia="仿宋" w:cs="仿宋"/>
          <w:color w:val="000000" w:themeColor="text1"/>
          <w:kern w:val="0"/>
          <w:sz w:val="24"/>
          <w:szCs w:val="24"/>
          <w14:textFill>
            <w14:solidFill>
              <w14:schemeClr w14:val="tx1"/>
            </w14:solidFill>
          </w14:textFill>
        </w:rPr>
        <w:t>投标报价得分=（评标基准价/投标报价）×</w:t>
      </w:r>
      <w:r>
        <w:rPr>
          <w:rFonts w:hint="eastAsia" w:ascii="仿宋" w:hAnsi="仿宋" w:eastAsia="仿宋" w:cs="仿宋"/>
          <w:color w:val="000000" w:themeColor="text1"/>
          <w:kern w:val="0"/>
          <w:sz w:val="24"/>
          <w:szCs w:val="24"/>
          <w:lang w:val="en-US" w:eastAsia="zh-CN"/>
          <w14:textFill>
            <w14:solidFill>
              <w14:schemeClr w14:val="tx1"/>
            </w14:solidFill>
          </w14:textFill>
        </w:rPr>
        <w:t>5</w:t>
      </w:r>
      <w:r>
        <w:rPr>
          <w:rFonts w:hint="eastAsia" w:ascii="仿宋" w:hAnsi="仿宋" w:eastAsia="仿宋" w:cs="仿宋"/>
          <w:color w:val="000000" w:themeColor="text1"/>
          <w:kern w:val="0"/>
          <w:sz w:val="24"/>
          <w:szCs w:val="24"/>
          <w14:textFill>
            <w14:solidFill>
              <w14:schemeClr w14:val="tx1"/>
            </w14:solidFill>
          </w14:textFill>
        </w:rPr>
        <w:t>0%×100</w:t>
      </w:r>
      <w:r>
        <w:rPr>
          <w:rFonts w:hint="eastAsia" w:ascii="仿宋" w:hAnsi="仿宋" w:eastAsia="仿宋" w:cs="仿宋"/>
          <w:color w:val="000000" w:themeColor="text1"/>
          <w:kern w:val="0"/>
          <w:sz w:val="24"/>
          <w:szCs w:val="24"/>
          <w:lang w:eastAsia="zh-CN"/>
          <w14:textFill>
            <w14:solidFill>
              <w14:schemeClr w14:val="tx1"/>
            </w14:solidFill>
          </w14:textFill>
        </w:rPr>
        <w:t>；</w:t>
      </w:r>
    </w:p>
    <w:p w14:paraId="6FEA9578">
      <w:pPr>
        <w:widowControl/>
        <w:snapToGrid w:val="0"/>
        <w:spacing w:line="360" w:lineRule="auto"/>
        <w:ind w:firstLine="480" w:firstLineChars="200"/>
        <w:rPr>
          <w:rFonts w:hint="eastAsia" w:ascii="仿宋" w:hAnsi="仿宋" w:eastAsia="仿宋" w:cs="仿宋"/>
          <w:color w:val="000000" w:themeColor="text1"/>
          <w:kern w:val="0"/>
          <w:sz w:val="24"/>
          <w:szCs w:val="24"/>
          <w:lang w:eastAsia="zh-CN"/>
          <w14:textFill>
            <w14:solidFill>
              <w14:schemeClr w14:val="tx1"/>
            </w14:solidFill>
          </w14:textFill>
        </w:rPr>
      </w:pPr>
      <w:r>
        <w:rPr>
          <w:rFonts w:hint="eastAsia" w:ascii="仿宋" w:hAnsi="仿宋" w:eastAsia="仿宋" w:cs="仿宋"/>
          <w:color w:val="000000" w:themeColor="text1"/>
          <w:kern w:val="0"/>
          <w:sz w:val="24"/>
          <w:szCs w:val="24"/>
          <w:lang w:eastAsia="zh-CN"/>
          <w14:textFill>
            <w14:solidFill>
              <w14:schemeClr w14:val="tx1"/>
            </w14:solidFill>
          </w14:textFill>
        </w:rPr>
        <w:t>采购内容</w:t>
      </w:r>
      <w:r>
        <w:rPr>
          <w:rFonts w:hint="eastAsia" w:ascii="仿宋" w:hAnsi="仿宋" w:eastAsia="仿宋" w:cs="仿宋"/>
          <w:b/>
          <w:bCs w:val="0"/>
          <w:color w:val="000000" w:themeColor="text1"/>
          <w:sz w:val="24"/>
          <w:szCs w:val="24"/>
          <w:lang w:val="en-US" w:eastAsia="zh-CN"/>
          <w14:textFill>
            <w14:solidFill>
              <w14:schemeClr w14:val="tx1"/>
            </w14:solidFill>
          </w14:textFill>
        </w:rPr>
        <w:t>4-8</w:t>
      </w:r>
      <w:r>
        <w:rPr>
          <w:rFonts w:hint="eastAsia" w:ascii="仿宋" w:hAnsi="仿宋" w:eastAsia="仿宋" w:cs="仿宋"/>
          <w:color w:val="000000" w:themeColor="text1"/>
          <w:kern w:val="0"/>
          <w:sz w:val="24"/>
          <w:szCs w:val="24"/>
          <w14:textFill>
            <w14:solidFill>
              <w14:schemeClr w14:val="tx1"/>
            </w14:solidFill>
          </w14:textFill>
        </w:rPr>
        <w:t>投标报价得分=（评标基准价/投标报价）×</w:t>
      </w:r>
      <w:r>
        <w:rPr>
          <w:rFonts w:hint="eastAsia" w:ascii="仿宋" w:hAnsi="仿宋" w:eastAsia="仿宋" w:cs="仿宋"/>
          <w:color w:val="000000" w:themeColor="text1"/>
          <w:kern w:val="0"/>
          <w:sz w:val="24"/>
          <w:szCs w:val="24"/>
          <w:lang w:val="en-US" w:eastAsia="zh-CN"/>
          <w14:textFill>
            <w14:solidFill>
              <w14:schemeClr w14:val="tx1"/>
            </w14:solidFill>
          </w14:textFill>
        </w:rPr>
        <w:t>1</w:t>
      </w:r>
      <w:r>
        <w:rPr>
          <w:rFonts w:hint="eastAsia" w:ascii="仿宋" w:hAnsi="仿宋" w:eastAsia="仿宋" w:cs="仿宋"/>
          <w:color w:val="000000" w:themeColor="text1"/>
          <w:kern w:val="0"/>
          <w:sz w:val="24"/>
          <w:szCs w:val="24"/>
          <w14:textFill>
            <w14:solidFill>
              <w14:schemeClr w14:val="tx1"/>
            </w14:solidFill>
          </w14:textFill>
        </w:rPr>
        <w:t>0%×100</w:t>
      </w:r>
      <w:r>
        <w:rPr>
          <w:rFonts w:hint="eastAsia" w:ascii="仿宋" w:hAnsi="仿宋" w:eastAsia="仿宋" w:cs="仿宋"/>
          <w:color w:val="000000" w:themeColor="text1"/>
          <w:kern w:val="0"/>
          <w:sz w:val="24"/>
          <w:szCs w:val="24"/>
          <w:lang w:eastAsia="zh-CN"/>
          <w14:textFill>
            <w14:solidFill>
              <w14:schemeClr w14:val="tx1"/>
            </w14:solidFill>
          </w14:textFill>
        </w:rPr>
        <w:t>；</w:t>
      </w:r>
    </w:p>
    <w:p w14:paraId="2520BFDB">
      <w:pPr>
        <w:pStyle w:val="1038"/>
        <w:jc w:val="both"/>
        <w:rPr>
          <w:rFonts w:hint="eastAsia" w:ascii="仿宋" w:hAnsi="仿宋" w:eastAsia="仿宋" w:cs="仿宋"/>
          <w:color w:val="000000" w:themeColor="text1"/>
          <w:kern w:val="0"/>
          <w:sz w:val="24"/>
          <w:szCs w:val="24"/>
          <w:lang w:eastAsia="zh-CN"/>
          <w14:textFill>
            <w14:solidFill>
              <w14:schemeClr w14:val="tx1"/>
            </w14:solidFill>
          </w14:textFill>
        </w:rPr>
      </w:pPr>
      <w:r>
        <w:rPr>
          <w:rFonts w:hint="eastAsia" w:ascii="仿宋" w:hAnsi="仿宋" w:eastAsia="仿宋" w:cs="仿宋"/>
          <w:color w:val="000000" w:themeColor="text1"/>
          <w:kern w:val="0"/>
          <w:sz w:val="24"/>
          <w:szCs w:val="24"/>
          <w:lang w:eastAsia="zh-CN"/>
          <w14:textFill>
            <w14:solidFill>
              <w14:schemeClr w14:val="tx1"/>
            </w14:solidFill>
          </w14:textFill>
        </w:rPr>
        <w:t>②标项二：</w:t>
      </w:r>
    </w:p>
    <w:p w14:paraId="40EE8E81">
      <w:pPr>
        <w:widowControl/>
        <w:snapToGrid w:val="0"/>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投标报价得分=（评标基准价/投标报价）×</w:t>
      </w:r>
      <w:r>
        <w:rPr>
          <w:rFonts w:hint="eastAsia" w:ascii="仿宋" w:hAnsi="仿宋" w:eastAsia="仿宋" w:cs="仿宋"/>
          <w:color w:val="000000" w:themeColor="text1"/>
          <w:kern w:val="0"/>
          <w:sz w:val="24"/>
          <w:szCs w:val="24"/>
          <w:lang w:val="en-US" w:eastAsia="zh-CN"/>
          <w14:textFill>
            <w14:solidFill>
              <w14:schemeClr w14:val="tx1"/>
            </w14:solidFill>
          </w14:textFill>
        </w:rPr>
        <w:t>3</w:t>
      </w:r>
      <w:r>
        <w:rPr>
          <w:rFonts w:hint="eastAsia" w:ascii="仿宋" w:hAnsi="仿宋" w:eastAsia="仿宋" w:cs="仿宋"/>
          <w:color w:val="000000" w:themeColor="text1"/>
          <w:kern w:val="0"/>
          <w:sz w:val="24"/>
          <w:szCs w:val="24"/>
          <w14:textFill>
            <w14:solidFill>
              <w14:schemeClr w14:val="tx1"/>
            </w14:solidFill>
          </w14:textFill>
        </w:rPr>
        <w:t>0%×100</w:t>
      </w:r>
    </w:p>
    <w:p w14:paraId="72871923">
      <w:pPr>
        <w:pStyle w:val="1038"/>
        <w:jc w:val="both"/>
        <w:rPr>
          <w:rFonts w:hint="eastAsia" w:ascii="仿宋" w:hAnsi="仿宋" w:eastAsia="仿宋" w:cs="仿宋"/>
          <w:color w:val="000000" w:themeColor="text1"/>
          <w:kern w:val="0"/>
          <w:sz w:val="24"/>
          <w:szCs w:val="24"/>
          <w:lang w:eastAsia="zh-CN"/>
          <w14:textFill>
            <w14:solidFill>
              <w14:schemeClr w14:val="tx1"/>
            </w14:solidFill>
          </w14:textFill>
        </w:rPr>
      </w:pPr>
      <w:r>
        <w:rPr>
          <w:rFonts w:hint="eastAsia" w:ascii="仿宋" w:hAnsi="仿宋" w:eastAsia="仿宋" w:cs="仿宋"/>
          <w:color w:val="000000" w:themeColor="text1"/>
          <w:kern w:val="0"/>
          <w:sz w:val="24"/>
          <w:szCs w:val="24"/>
          <w:lang w:eastAsia="zh-CN"/>
          <w14:textFill>
            <w14:solidFill>
              <w14:schemeClr w14:val="tx1"/>
            </w14:solidFill>
          </w14:textFill>
        </w:rPr>
        <w:t>③标项三：</w:t>
      </w:r>
    </w:p>
    <w:p w14:paraId="1C05A55D">
      <w:pPr>
        <w:widowControl/>
        <w:snapToGrid w:val="0"/>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投标报价得分=（评标基准价/投标报价）×60%×100</w:t>
      </w:r>
    </w:p>
    <w:p w14:paraId="74D53CC0">
      <w:pPr>
        <w:keepNext w:val="0"/>
        <w:keepLines w:val="0"/>
        <w:pageBreakBefore w:val="0"/>
        <w:widowControl w:val="0"/>
        <w:kinsoku/>
        <w:wordWrap w:val="0"/>
        <w:overflowPunct/>
        <w:topLinePunct/>
        <w:autoSpaceDE/>
        <w:autoSpaceDN/>
        <w:bidi w:val="0"/>
        <w:adjustRightInd/>
        <w:spacing w:beforeAutospacing="0" w:afterAutospacing="0" w:line="440" w:lineRule="exact"/>
        <w:ind w:firstLine="482" w:firstLineChars="200"/>
        <w:textAlignment w:val="auto"/>
        <w:rPr>
          <w:rFonts w:hint="eastAsia" w:ascii="仿宋" w:hAnsi="仿宋" w:eastAsia="仿宋" w:cs="仿宋"/>
          <w:color w:val="auto"/>
          <w:sz w:val="24"/>
          <w:szCs w:val="24"/>
        </w:rPr>
      </w:pPr>
      <w:r>
        <w:rPr>
          <w:rFonts w:hint="eastAsia" w:ascii="仿宋" w:hAnsi="仿宋" w:eastAsia="仿宋" w:cs="仿宋"/>
          <w:b/>
          <w:color w:val="000000" w:themeColor="text1"/>
          <w:sz w:val="24"/>
          <w:szCs w:val="24"/>
          <w14:textFill>
            <w14:solidFill>
              <w14:schemeClr w14:val="tx1"/>
            </w14:solidFill>
          </w14:textFill>
        </w:rPr>
        <w:t>1.报价的合理性：</w:t>
      </w:r>
      <w:r>
        <w:rPr>
          <w:rFonts w:hint="eastAsia" w:ascii="仿宋" w:hAnsi="仿宋" w:eastAsia="仿宋" w:cs="仿宋"/>
          <w:color w:val="000000" w:themeColor="text1"/>
          <w:sz w:val="24"/>
          <w:szCs w:val="24"/>
          <w14:textFill>
            <w14:solidFill>
              <w14:schemeClr w14:val="tx1"/>
            </w14:solidFill>
          </w14:textFill>
        </w:rPr>
        <w:t>分析总报价及各个分项报价是否合理，报价范围是否完整，有否重大错漏项，评标委员会认为投标报价出现异常时，有权要求投标人在评标期间对投</w:t>
      </w:r>
      <w:r>
        <w:rPr>
          <w:rFonts w:hint="eastAsia" w:ascii="仿宋" w:hAnsi="仿宋" w:eastAsia="仿宋" w:cs="仿宋"/>
          <w:color w:val="auto"/>
          <w:sz w:val="24"/>
          <w:szCs w:val="24"/>
        </w:rPr>
        <w:t>标报价的详细组成等事项作出解释和澄清，并确认其投标报价是否有效。</w:t>
      </w:r>
    </w:p>
    <w:p w14:paraId="4850E455">
      <w:pPr>
        <w:pageBreakBefore w:val="0"/>
        <w:kinsoku/>
        <w:bidi w:val="0"/>
        <w:spacing w:beforeAutospacing="0" w:afterAutospacing="0" w:line="440" w:lineRule="exact"/>
        <w:ind w:firstLine="482" w:firstLineChars="200"/>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（二）商务及技术评分</w:t>
      </w:r>
    </w:p>
    <w:p w14:paraId="61A835E3">
      <w:pPr>
        <w:snapToGrid w:val="0"/>
        <w:spacing w:line="360" w:lineRule="auto"/>
        <w:ind w:firstLine="480" w:firstLineChars="200"/>
        <w:rPr>
          <w:rFonts w:hint="eastAsia" w:ascii="仿宋" w:hAnsi="仿宋" w:eastAsia="仿宋" w:cs="仿宋"/>
          <w:b/>
          <w:bCs/>
          <w:color w:val="000000" w:themeColor="text1"/>
          <w:sz w:val="24"/>
          <w:szCs w:val="24"/>
          <w14:textFill>
            <w14:solidFill>
              <w14:schemeClr w14:val="tx1"/>
            </w14:solidFill>
          </w14:textFill>
        </w:rPr>
      </w:pPr>
      <w:bookmarkStart w:id="3" w:name="_Toc345320402"/>
      <w:r>
        <w:rPr>
          <w:rFonts w:hint="eastAsia" w:ascii="仿宋" w:hAnsi="仿宋" w:eastAsia="仿宋" w:cs="仿宋"/>
          <w:color w:val="000000" w:themeColor="text1"/>
          <w:sz w:val="24"/>
          <w:szCs w:val="24"/>
          <w14:textFill>
            <w14:solidFill>
              <w14:schemeClr w14:val="tx1"/>
            </w14:solidFill>
          </w14:textFill>
        </w:rPr>
        <w:t>1）</w:t>
      </w:r>
      <w:r>
        <w:rPr>
          <w:rFonts w:hint="eastAsia" w:ascii="仿宋" w:hAnsi="仿宋" w:eastAsia="仿宋" w:cs="仿宋"/>
          <w:b/>
          <w:bCs/>
          <w:color w:val="000000" w:themeColor="text1"/>
          <w:sz w:val="24"/>
          <w:szCs w:val="24"/>
          <w:lang w:eastAsia="zh-CN"/>
          <w14:textFill>
            <w14:solidFill>
              <w14:schemeClr w14:val="tx1"/>
            </w14:solidFill>
          </w14:textFill>
        </w:rPr>
        <w:t>标项一、标项三</w:t>
      </w:r>
      <w:r>
        <w:rPr>
          <w:rFonts w:hint="eastAsia" w:ascii="仿宋" w:hAnsi="仿宋" w:eastAsia="仿宋" w:cs="仿宋"/>
          <w:b/>
          <w:bCs/>
          <w:color w:val="000000" w:themeColor="text1"/>
          <w:sz w:val="24"/>
          <w:szCs w:val="24"/>
          <w14:textFill>
            <w14:solidFill>
              <w14:schemeClr w14:val="tx1"/>
            </w14:solidFill>
          </w14:textFill>
        </w:rPr>
        <w:t>商务技术分</w:t>
      </w:r>
      <w:bookmarkEnd w:id="3"/>
      <w:r>
        <w:rPr>
          <w:rFonts w:hint="eastAsia" w:ascii="仿宋" w:hAnsi="仿宋" w:eastAsia="仿宋" w:cs="仿宋"/>
          <w:b/>
          <w:bCs/>
          <w:color w:val="000000" w:themeColor="text1"/>
          <w:sz w:val="24"/>
          <w:szCs w:val="24"/>
          <w14:textFill>
            <w14:solidFill>
              <w14:schemeClr w14:val="tx1"/>
            </w14:solidFill>
          </w14:textFill>
        </w:rPr>
        <w:t>：</w:t>
      </w:r>
      <w:r>
        <w:rPr>
          <w:rFonts w:hint="eastAsia" w:ascii="仿宋" w:hAnsi="仿宋" w:eastAsia="仿宋" w:cs="仿宋"/>
          <w:b/>
          <w:bCs/>
          <w:color w:val="000000" w:themeColor="text1"/>
          <w:sz w:val="24"/>
          <w:szCs w:val="24"/>
          <w:lang w:val="en-US" w:eastAsia="zh-CN"/>
          <w14:textFill>
            <w14:solidFill>
              <w14:schemeClr w14:val="tx1"/>
            </w14:solidFill>
          </w14:textFill>
        </w:rPr>
        <w:t>4</w:t>
      </w:r>
      <w:r>
        <w:rPr>
          <w:rFonts w:hint="eastAsia" w:ascii="仿宋" w:hAnsi="仿宋" w:eastAsia="仿宋" w:cs="仿宋"/>
          <w:b/>
          <w:bCs/>
          <w:color w:val="000000" w:themeColor="text1"/>
          <w:sz w:val="24"/>
          <w:szCs w:val="24"/>
          <w14:textFill>
            <w14:solidFill>
              <w14:schemeClr w14:val="tx1"/>
            </w14:solidFill>
          </w14:textFill>
        </w:rPr>
        <w:t>0分</w:t>
      </w:r>
    </w:p>
    <w:p w14:paraId="4417DEE0">
      <w:pPr>
        <w:snapToGrid w:val="0"/>
        <w:spacing w:line="360" w:lineRule="auto"/>
        <w:ind w:firstLine="241" w:firstLineChars="100"/>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lang w:val="en-US" w:eastAsia="zh-CN"/>
          <w14:textFill>
            <w14:solidFill>
              <w14:schemeClr w14:val="tx1"/>
            </w14:solidFill>
          </w14:textFill>
        </w:rPr>
        <w:t xml:space="preserve">  2）</w:t>
      </w:r>
      <w:r>
        <w:rPr>
          <w:rFonts w:hint="eastAsia" w:ascii="仿宋" w:hAnsi="仿宋" w:eastAsia="仿宋" w:cs="仿宋"/>
          <w:b/>
          <w:bCs/>
          <w:color w:val="000000" w:themeColor="text1"/>
          <w:sz w:val="24"/>
          <w:szCs w:val="24"/>
          <w:lang w:eastAsia="zh-CN"/>
          <w14:textFill>
            <w14:solidFill>
              <w14:schemeClr w14:val="tx1"/>
            </w14:solidFill>
          </w14:textFill>
        </w:rPr>
        <w:t>标项二</w:t>
      </w:r>
      <w:r>
        <w:rPr>
          <w:rFonts w:hint="eastAsia" w:ascii="仿宋" w:hAnsi="仿宋" w:eastAsia="仿宋" w:cs="仿宋"/>
          <w:b/>
          <w:bCs/>
          <w:color w:val="000000" w:themeColor="text1"/>
          <w:sz w:val="24"/>
          <w:szCs w:val="24"/>
          <w14:textFill>
            <w14:solidFill>
              <w14:schemeClr w14:val="tx1"/>
            </w14:solidFill>
          </w14:textFill>
        </w:rPr>
        <w:t>商务技术分：</w:t>
      </w:r>
      <w:r>
        <w:rPr>
          <w:rFonts w:hint="eastAsia" w:ascii="仿宋" w:hAnsi="仿宋" w:eastAsia="仿宋" w:cs="仿宋"/>
          <w:b/>
          <w:bCs/>
          <w:color w:val="000000" w:themeColor="text1"/>
          <w:sz w:val="24"/>
          <w:szCs w:val="24"/>
          <w:lang w:val="en-US" w:eastAsia="zh-CN"/>
          <w14:textFill>
            <w14:solidFill>
              <w14:schemeClr w14:val="tx1"/>
            </w14:solidFill>
          </w14:textFill>
        </w:rPr>
        <w:t>7</w:t>
      </w:r>
      <w:r>
        <w:rPr>
          <w:rFonts w:hint="eastAsia" w:ascii="仿宋" w:hAnsi="仿宋" w:eastAsia="仿宋" w:cs="仿宋"/>
          <w:b/>
          <w:bCs/>
          <w:color w:val="000000" w:themeColor="text1"/>
          <w:sz w:val="24"/>
          <w:szCs w:val="24"/>
          <w14:textFill>
            <w14:solidFill>
              <w14:schemeClr w14:val="tx1"/>
            </w14:solidFill>
          </w14:textFill>
        </w:rPr>
        <w:t>0分</w:t>
      </w:r>
    </w:p>
    <w:p w14:paraId="667D427C">
      <w:pPr>
        <w:pStyle w:val="1038"/>
        <w:jc w:val="both"/>
        <w:rPr>
          <w:rFonts w:hint="eastAsia" w:ascii="仿宋" w:hAnsi="仿宋" w:eastAsia="仿宋" w:cs="仿宋"/>
          <w:color w:val="000000" w:themeColor="text1"/>
          <w:sz w:val="24"/>
          <w:szCs w:val="24"/>
          <w:lang w:val="en-US" w:eastAsia="zh-CN"/>
          <w14:textFill>
            <w14:solidFill>
              <w14:schemeClr w14:val="tx1"/>
            </w14:solidFill>
          </w14:textFill>
        </w:rPr>
      </w:pPr>
    </w:p>
    <w:p w14:paraId="2DEE0B32">
      <w:pPr>
        <w:pStyle w:val="73"/>
        <w:adjustRightInd w:val="0"/>
        <w:snapToGrid w:val="0"/>
        <w:spacing w:line="360" w:lineRule="auto"/>
        <w:ind w:firstLine="42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该评分分值由评标委员会根据评分细则在分值范围内独立打分（具体分值设定详见表格），小数点后保留一位小数。每个供应商的最终得分为评标委员会打分汇总后的算术平均值</w:t>
      </w:r>
      <w:r>
        <w:rPr>
          <w:rFonts w:hint="eastAsia" w:ascii="仿宋" w:hAnsi="仿宋" w:eastAsia="仿宋" w:cs="仿宋"/>
          <w:color w:val="000000" w:themeColor="text1"/>
          <w:kern w:val="0"/>
          <w:sz w:val="24"/>
          <w:szCs w:val="24"/>
          <w14:textFill>
            <w14:solidFill>
              <w14:schemeClr w14:val="tx1"/>
            </w14:solidFill>
          </w14:textFill>
        </w:rPr>
        <w:t>（小数点后保留二位小数，第三位四舍五入）</w:t>
      </w:r>
      <w:r>
        <w:rPr>
          <w:rFonts w:hint="eastAsia" w:ascii="仿宋" w:hAnsi="仿宋" w:eastAsia="仿宋" w:cs="仿宋"/>
          <w:color w:val="000000" w:themeColor="text1"/>
          <w:sz w:val="24"/>
          <w:szCs w:val="24"/>
          <w14:textFill>
            <w14:solidFill>
              <w14:schemeClr w14:val="tx1"/>
            </w14:solidFill>
          </w14:textFill>
        </w:rPr>
        <w:t>。</w:t>
      </w:r>
    </w:p>
    <w:p w14:paraId="0C1B17CD">
      <w:pPr>
        <w:pStyle w:val="73"/>
        <w:adjustRightInd w:val="0"/>
        <w:snapToGrid w:val="0"/>
        <w:spacing w:line="360" w:lineRule="auto"/>
        <w:ind w:firstLine="420"/>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①</w:t>
      </w:r>
      <w:r>
        <w:rPr>
          <w:rFonts w:hint="eastAsia" w:ascii="仿宋" w:hAnsi="仿宋" w:eastAsia="仿宋" w:cs="仿宋"/>
          <w:color w:val="000000" w:themeColor="text1"/>
          <w:sz w:val="24"/>
          <w:szCs w:val="24"/>
          <w:lang w:eastAsia="zh-CN"/>
          <w14:textFill>
            <w14:solidFill>
              <w14:schemeClr w14:val="tx1"/>
            </w14:solidFill>
          </w14:textFill>
        </w:rPr>
        <w:t>标项一商务技术分评分表</w:t>
      </w:r>
    </w:p>
    <w:tbl>
      <w:tblPr>
        <w:tblStyle w:val="9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1"/>
        <w:gridCol w:w="1217"/>
        <w:gridCol w:w="7223"/>
        <w:gridCol w:w="824"/>
      </w:tblGrid>
      <w:tr w14:paraId="09AE1F01">
        <w:tblPrEx>
          <w:tblCellMar>
            <w:top w:w="0" w:type="dxa"/>
            <w:left w:w="108" w:type="dxa"/>
            <w:bottom w:w="0" w:type="dxa"/>
            <w:right w:w="108" w:type="dxa"/>
          </w:tblCellMar>
        </w:tblPrEx>
        <w:trPr>
          <w:cantSplit/>
          <w:trHeight w:val="640" w:hRule="atLeast"/>
        </w:trPr>
        <w:tc>
          <w:tcPr>
            <w:tcW w:w="300" w:type="pct"/>
            <w:tcBorders>
              <w:top w:val="single" w:color="auto" w:sz="4" w:space="0"/>
              <w:left w:val="single" w:color="auto" w:sz="4" w:space="0"/>
              <w:bottom w:val="single" w:color="auto" w:sz="4" w:space="0"/>
              <w:right w:val="single" w:color="auto" w:sz="4" w:space="0"/>
            </w:tcBorders>
            <w:noWrap w:val="0"/>
            <w:vAlign w:val="center"/>
          </w:tcPr>
          <w:p w14:paraId="0AFA2135">
            <w:pPr>
              <w:adjustRightInd w:val="0"/>
              <w:snapToGrid w:val="0"/>
              <w:spacing w:line="360" w:lineRule="auto"/>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序号</w:t>
            </w:r>
          </w:p>
        </w:tc>
        <w:tc>
          <w:tcPr>
            <w:tcW w:w="617" w:type="pct"/>
            <w:tcBorders>
              <w:top w:val="single" w:color="auto" w:sz="4" w:space="0"/>
              <w:left w:val="single" w:color="auto" w:sz="4" w:space="0"/>
              <w:bottom w:val="single" w:color="auto" w:sz="4" w:space="0"/>
              <w:right w:val="single" w:color="auto" w:sz="4" w:space="0"/>
            </w:tcBorders>
            <w:noWrap w:val="0"/>
            <w:vAlign w:val="center"/>
          </w:tcPr>
          <w:p w14:paraId="5FD0D27E">
            <w:pPr>
              <w:adjustRightInd w:val="0"/>
              <w:snapToGrid w:val="0"/>
              <w:spacing w:line="360" w:lineRule="auto"/>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评分项目</w:t>
            </w:r>
          </w:p>
        </w:tc>
        <w:tc>
          <w:tcPr>
            <w:tcW w:w="3663" w:type="pct"/>
            <w:tcBorders>
              <w:top w:val="single" w:color="auto" w:sz="4" w:space="0"/>
              <w:left w:val="single" w:color="auto" w:sz="4" w:space="0"/>
              <w:bottom w:val="single" w:color="auto" w:sz="4" w:space="0"/>
              <w:right w:val="single" w:color="auto" w:sz="4" w:space="0"/>
            </w:tcBorders>
            <w:noWrap w:val="0"/>
            <w:vAlign w:val="center"/>
          </w:tcPr>
          <w:p w14:paraId="5D3CF027">
            <w:pPr>
              <w:adjustRightInd w:val="0"/>
              <w:snapToGrid w:val="0"/>
              <w:spacing w:line="360" w:lineRule="auto"/>
              <w:ind w:left="253" w:hanging="253" w:hangingChars="105"/>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评分内容</w:t>
            </w:r>
          </w:p>
        </w:tc>
        <w:tc>
          <w:tcPr>
            <w:tcW w:w="418" w:type="pct"/>
            <w:tcBorders>
              <w:top w:val="single" w:color="auto" w:sz="4" w:space="0"/>
              <w:left w:val="single" w:color="auto" w:sz="4" w:space="0"/>
              <w:bottom w:val="single" w:color="auto" w:sz="4" w:space="0"/>
              <w:right w:val="single" w:color="auto" w:sz="4" w:space="0"/>
            </w:tcBorders>
            <w:noWrap w:val="0"/>
            <w:vAlign w:val="center"/>
          </w:tcPr>
          <w:p w14:paraId="0BAF41C7">
            <w:pPr>
              <w:adjustRightInd w:val="0"/>
              <w:snapToGrid w:val="0"/>
              <w:spacing w:line="360" w:lineRule="auto"/>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分值</w:t>
            </w:r>
          </w:p>
        </w:tc>
      </w:tr>
      <w:tr w14:paraId="64090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7" w:hRule="atLeast"/>
        </w:trPr>
        <w:tc>
          <w:tcPr>
            <w:tcW w:w="300" w:type="pct"/>
            <w:tcBorders>
              <w:top w:val="single" w:color="auto" w:sz="4" w:space="0"/>
              <w:left w:val="single" w:color="auto" w:sz="4" w:space="0"/>
              <w:bottom w:val="single" w:color="auto" w:sz="4" w:space="0"/>
              <w:right w:val="single" w:color="auto" w:sz="4" w:space="0"/>
            </w:tcBorders>
            <w:noWrap w:val="0"/>
            <w:vAlign w:val="center"/>
          </w:tcPr>
          <w:p w14:paraId="0B37DE14">
            <w:pPr>
              <w:adjustRightInd w:val="0"/>
              <w:snapToGrid w:val="0"/>
              <w:spacing w:line="360" w:lineRule="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w:t>
            </w:r>
          </w:p>
        </w:tc>
        <w:tc>
          <w:tcPr>
            <w:tcW w:w="617" w:type="pct"/>
            <w:tcBorders>
              <w:top w:val="single" w:color="auto" w:sz="4" w:space="0"/>
              <w:left w:val="single" w:color="auto" w:sz="4" w:space="0"/>
              <w:right w:val="single" w:color="auto" w:sz="4" w:space="0"/>
            </w:tcBorders>
            <w:noWrap w:val="0"/>
            <w:vAlign w:val="center"/>
          </w:tcPr>
          <w:p w14:paraId="48757327">
            <w:pPr>
              <w:adjustRightInd w:val="0"/>
              <w:snapToGrid w:val="0"/>
              <w:spacing w:line="360" w:lineRule="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管理体系</w:t>
            </w:r>
          </w:p>
        </w:tc>
        <w:tc>
          <w:tcPr>
            <w:tcW w:w="3663" w:type="pct"/>
            <w:tcBorders>
              <w:top w:val="single" w:color="auto" w:sz="4" w:space="0"/>
              <w:left w:val="single" w:color="auto" w:sz="4" w:space="0"/>
              <w:bottom w:val="single" w:color="auto" w:sz="4" w:space="0"/>
              <w:right w:val="single" w:color="auto" w:sz="4" w:space="0"/>
            </w:tcBorders>
            <w:noWrap w:val="0"/>
            <w:vAlign w:val="center"/>
          </w:tcPr>
          <w:p w14:paraId="05323EF2">
            <w:pPr>
              <w:spacing w:line="360" w:lineRule="auto"/>
              <w:ind w:right="-24" w:rightChars="-1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投标人具</w:t>
            </w:r>
            <w:r>
              <w:rPr>
                <w:rFonts w:hint="eastAsia" w:ascii="仿宋" w:hAnsi="仿宋" w:eastAsia="仿宋" w:cs="仿宋"/>
                <w:color w:val="000000" w:themeColor="text1"/>
                <w:sz w:val="24"/>
                <w:szCs w:val="24"/>
                <w:highlight w:val="none"/>
                <w14:textFill>
                  <w14:solidFill>
                    <w14:schemeClr w14:val="tx1"/>
                  </w14:solidFill>
                </w14:textFill>
              </w:rPr>
              <w:t>有具有食品安全管理体系认证证书</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质量管理体系认证证书、环境认证体系认证证书和职业健康管理体系认证证书且在有效期内的，每提供一个证书得0.5分，最高得分为</w:t>
            </w:r>
            <w:r>
              <w:rPr>
                <w:rFonts w:hint="eastAsia" w:ascii="仿宋" w:hAnsi="仿宋" w:eastAsia="仿宋" w:cs="仿宋"/>
                <w:color w:val="000000" w:themeColor="text1"/>
                <w:sz w:val="24"/>
                <w:szCs w:val="24"/>
                <w:lang w:val="en-US" w:eastAsia="zh-CN"/>
                <w14:textFill>
                  <w14:solidFill>
                    <w14:schemeClr w14:val="tx1"/>
                  </w14:solidFill>
                </w14:textFill>
              </w:rPr>
              <w:t>2</w:t>
            </w:r>
            <w:r>
              <w:rPr>
                <w:rFonts w:hint="eastAsia" w:ascii="仿宋" w:hAnsi="仿宋" w:eastAsia="仿宋" w:cs="仿宋"/>
                <w:color w:val="000000" w:themeColor="text1"/>
                <w:sz w:val="24"/>
                <w:szCs w:val="24"/>
                <w14:textFill>
                  <w14:solidFill>
                    <w14:schemeClr w14:val="tx1"/>
                  </w14:solidFill>
                </w14:textFill>
              </w:rPr>
              <w:t>分。</w:t>
            </w:r>
          </w:p>
          <w:p w14:paraId="6AC9504F">
            <w:pPr>
              <w:spacing w:line="360" w:lineRule="auto"/>
              <w:ind w:right="-24" w:rightChars="-1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val="0"/>
                <w:bCs w:val="0"/>
                <w:color w:val="000000" w:themeColor="text1"/>
                <w:kern w:val="2"/>
                <w:sz w:val="24"/>
                <w:szCs w:val="24"/>
                <w:highlight w:val="none"/>
                <w:lang w:val="en-US" w:eastAsia="zh-CN" w:bidi="ar-SA"/>
                <w14:textFill>
                  <w14:solidFill>
                    <w14:schemeClr w14:val="tx1"/>
                  </w14:solidFill>
                </w14:textFill>
              </w:rPr>
              <w:t>注：</w:t>
            </w:r>
            <w:r>
              <w:rPr>
                <w:rFonts w:hint="eastAsia" w:ascii="仿宋" w:hAnsi="仿宋" w:eastAsia="仿宋" w:cs="仿宋"/>
                <w:b/>
                <w:bCs/>
                <w:color w:val="000000" w:themeColor="text1"/>
                <w:kern w:val="2"/>
                <w:sz w:val="24"/>
                <w:szCs w:val="24"/>
                <w:highlight w:val="none"/>
                <w:lang w:val="en-US" w:eastAsia="zh-CN" w:bidi="ar-SA"/>
                <w14:textFill>
                  <w14:solidFill>
                    <w14:schemeClr w14:val="tx1"/>
                  </w14:solidFill>
                </w14:textFill>
              </w:rPr>
              <w:t>以上体系认证证书必须提供证书及中国国家认证认可监督管理委员会网页截图http://cx.cnca.cn/CertECloud/result/skipResultList（有效期内且年检合格），否则不得分。</w:t>
            </w:r>
          </w:p>
        </w:tc>
        <w:tc>
          <w:tcPr>
            <w:tcW w:w="418" w:type="pct"/>
            <w:tcBorders>
              <w:top w:val="single" w:color="auto" w:sz="4" w:space="0"/>
              <w:left w:val="single" w:color="auto" w:sz="4" w:space="0"/>
              <w:bottom w:val="single" w:color="auto" w:sz="4" w:space="0"/>
              <w:right w:val="single" w:color="auto" w:sz="4" w:space="0"/>
            </w:tcBorders>
            <w:noWrap w:val="0"/>
            <w:vAlign w:val="center"/>
          </w:tcPr>
          <w:p w14:paraId="3CD083F2">
            <w:pPr>
              <w:adjustRightInd w:val="0"/>
              <w:snapToGrid w:val="0"/>
              <w:spacing w:line="360" w:lineRule="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w:t>
            </w:r>
            <w:r>
              <w:rPr>
                <w:rFonts w:hint="eastAsia" w:ascii="仿宋" w:hAnsi="仿宋" w:eastAsia="仿宋" w:cs="仿宋"/>
                <w:color w:val="000000" w:themeColor="text1"/>
                <w:sz w:val="24"/>
                <w:szCs w:val="24"/>
                <w14:textFill>
                  <w14:solidFill>
                    <w14:schemeClr w14:val="tx1"/>
                  </w14:solidFill>
                </w14:textFill>
              </w:rPr>
              <w:t>分</w:t>
            </w:r>
          </w:p>
        </w:tc>
      </w:tr>
      <w:tr w14:paraId="0D019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8" w:hRule="atLeast"/>
        </w:trPr>
        <w:tc>
          <w:tcPr>
            <w:tcW w:w="300" w:type="pct"/>
            <w:tcBorders>
              <w:top w:val="single" w:color="auto" w:sz="4" w:space="0"/>
              <w:left w:val="single" w:color="auto" w:sz="4" w:space="0"/>
              <w:bottom w:val="single" w:color="auto" w:sz="4" w:space="0"/>
              <w:right w:val="single" w:color="auto" w:sz="4" w:space="0"/>
            </w:tcBorders>
            <w:noWrap w:val="0"/>
            <w:vAlign w:val="center"/>
          </w:tcPr>
          <w:p w14:paraId="0955965A">
            <w:pPr>
              <w:adjustRightInd w:val="0"/>
              <w:snapToGrid w:val="0"/>
              <w:spacing w:line="360" w:lineRule="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w:t>
            </w:r>
          </w:p>
        </w:tc>
        <w:tc>
          <w:tcPr>
            <w:tcW w:w="617" w:type="pct"/>
            <w:tcBorders>
              <w:left w:val="single" w:color="auto" w:sz="4" w:space="0"/>
              <w:right w:val="single" w:color="auto" w:sz="4" w:space="0"/>
            </w:tcBorders>
            <w:noWrap w:val="0"/>
            <w:vAlign w:val="center"/>
          </w:tcPr>
          <w:p w14:paraId="1E26B8B1">
            <w:pPr>
              <w:adjustRightInd w:val="0"/>
              <w:snapToGrid w:val="0"/>
              <w:spacing w:line="360" w:lineRule="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业绩</w:t>
            </w:r>
          </w:p>
        </w:tc>
        <w:tc>
          <w:tcPr>
            <w:tcW w:w="3663" w:type="pct"/>
            <w:tcBorders>
              <w:top w:val="single" w:color="auto" w:sz="4" w:space="0"/>
              <w:left w:val="single" w:color="auto" w:sz="4" w:space="0"/>
              <w:bottom w:val="single" w:color="auto" w:sz="4" w:space="0"/>
              <w:right w:val="single" w:color="auto" w:sz="4" w:space="0"/>
            </w:tcBorders>
            <w:noWrap w:val="0"/>
            <w:vAlign w:val="center"/>
          </w:tcPr>
          <w:p w14:paraId="2A92637C">
            <w:pPr>
              <w:spacing w:line="360" w:lineRule="auto"/>
              <w:ind w:right="-24" w:rightChars="-1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供应商自202</w:t>
            </w:r>
            <w:r>
              <w:rPr>
                <w:rFonts w:hint="eastAsia" w:ascii="仿宋" w:hAnsi="仿宋" w:eastAsia="仿宋" w:cs="仿宋"/>
                <w:color w:val="000000" w:themeColor="text1"/>
                <w:sz w:val="24"/>
                <w:szCs w:val="24"/>
                <w:highlight w:val="none"/>
                <w:lang w:val="en-US" w:eastAsia="zh-CN"/>
                <w14:textFill>
                  <w14:solidFill>
                    <w14:schemeClr w14:val="tx1"/>
                  </w14:solidFill>
                </w14:textFill>
              </w:rPr>
              <w:t>2</w:t>
            </w:r>
            <w:r>
              <w:rPr>
                <w:rFonts w:hint="eastAsia" w:ascii="仿宋" w:hAnsi="仿宋" w:eastAsia="仿宋" w:cs="仿宋"/>
                <w:color w:val="000000" w:themeColor="text1"/>
                <w:sz w:val="24"/>
                <w:szCs w:val="24"/>
                <w:highlight w:val="none"/>
                <w14:textFill>
                  <w14:solidFill>
                    <w14:schemeClr w14:val="tx1"/>
                  </w14:solidFill>
                </w14:textFill>
              </w:rPr>
              <w:t>年1月1日（以合同协议书签订时间为准）以来具有同类项目业绩且业主评价为满意（或相当）的，每提供一个业绩证明材料得</w:t>
            </w:r>
            <w:r>
              <w:rPr>
                <w:rFonts w:hint="eastAsia" w:ascii="仿宋" w:hAnsi="仿宋" w:eastAsia="仿宋" w:cs="仿宋"/>
                <w:color w:val="000000" w:themeColor="text1"/>
                <w:sz w:val="24"/>
                <w:szCs w:val="24"/>
                <w:highlight w:val="none"/>
                <w:lang w:val="en-US" w:eastAsia="zh-CN"/>
                <w14:textFill>
                  <w14:solidFill>
                    <w14:schemeClr w14:val="tx1"/>
                  </w14:solidFill>
                </w14:textFill>
              </w:rPr>
              <w:t>1</w:t>
            </w:r>
            <w:r>
              <w:rPr>
                <w:rFonts w:hint="eastAsia" w:ascii="仿宋" w:hAnsi="仿宋" w:eastAsia="仿宋" w:cs="仿宋"/>
                <w:color w:val="000000" w:themeColor="text1"/>
                <w:sz w:val="24"/>
                <w:szCs w:val="24"/>
                <w:highlight w:val="none"/>
                <w14:textFill>
                  <w14:solidFill>
                    <w14:schemeClr w14:val="tx1"/>
                  </w14:solidFill>
                </w14:textFill>
              </w:rPr>
              <w:t>分，最多得</w:t>
            </w:r>
            <w:r>
              <w:rPr>
                <w:rFonts w:hint="eastAsia" w:ascii="仿宋" w:hAnsi="仿宋" w:eastAsia="仿宋" w:cs="仿宋"/>
                <w:color w:val="000000" w:themeColor="text1"/>
                <w:sz w:val="24"/>
                <w:szCs w:val="24"/>
                <w:highlight w:val="none"/>
                <w:lang w:val="en-US" w:eastAsia="zh-CN"/>
                <w14:textFill>
                  <w14:solidFill>
                    <w14:schemeClr w14:val="tx1"/>
                  </w14:solidFill>
                </w14:textFill>
              </w:rPr>
              <w:t>3</w:t>
            </w:r>
            <w:r>
              <w:rPr>
                <w:rFonts w:hint="eastAsia" w:ascii="仿宋" w:hAnsi="仿宋" w:eastAsia="仿宋" w:cs="仿宋"/>
                <w:color w:val="000000" w:themeColor="text1"/>
                <w:sz w:val="24"/>
                <w:szCs w:val="24"/>
                <w:highlight w:val="none"/>
                <w14:textFill>
                  <w14:solidFill>
                    <w14:schemeClr w14:val="tx1"/>
                  </w14:solidFill>
                </w14:textFill>
              </w:rPr>
              <w:t>分。</w:t>
            </w:r>
          </w:p>
          <w:p w14:paraId="2143685E">
            <w:pPr>
              <w:spacing w:line="360" w:lineRule="auto"/>
              <w:ind w:right="-24" w:rightChars="-1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证明材料：同时提供</w:t>
            </w:r>
            <w:r>
              <w:rPr>
                <w:rFonts w:hint="eastAsia" w:ascii="仿宋" w:hAnsi="仿宋" w:eastAsia="仿宋" w:cs="仿宋"/>
                <w:color w:val="000000" w:themeColor="text1"/>
                <w:sz w:val="24"/>
                <w:szCs w:val="24"/>
                <w:highlight w:val="none"/>
                <w:lang w:eastAsia="zh-CN"/>
                <w14:textFill>
                  <w14:solidFill>
                    <w14:schemeClr w14:val="tx1"/>
                  </w14:solidFill>
                </w14:textFill>
              </w:rPr>
              <w:t>中标通知书、</w:t>
            </w:r>
            <w:r>
              <w:rPr>
                <w:rFonts w:hint="eastAsia" w:ascii="仿宋" w:hAnsi="仿宋" w:eastAsia="仿宋" w:cs="仿宋"/>
                <w:color w:val="000000" w:themeColor="text1"/>
                <w:sz w:val="24"/>
                <w:szCs w:val="24"/>
                <w:highlight w:val="none"/>
                <w14:textFill>
                  <w14:solidFill>
                    <w14:schemeClr w14:val="tx1"/>
                  </w14:solidFill>
                </w14:textFill>
              </w:rPr>
              <w:t>合同协议书和业主评价。</w:t>
            </w:r>
          </w:p>
        </w:tc>
        <w:tc>
          <w:tcPr>
            <w:tcW w:w="418" w:type="pct"/>
            <w:tcBorders>
              <w:top w:val="single" w:color="auto" w:sz="4" w:space="0"/>
              <w:left w:val="single" w:color="auto" w:sz="4" w:space="0"/>
              <w:bottom w:val="single" w:color="auto" w:sz="4" w:space="0"/>
              <w:right w:val="single" w:color="auto" w:sz="4" w:space="0"/>
            </w:tcBorders>
            <w:noWrap w:val="0"/>
            <w:vAlign w:val="center"/>
          </w:tcPr>
          <w:p w14:paraId="0DFFAADE">
            <w:pPr>
              <w:adjustRightInd w:val="0"/>
              <w:snapToGrid w:val="0"/>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3</w:t>
            </w:r>
            <w:r>
              <w:rPr>
                <w:rFonts w:hint="eastAsia" w:ascii="仿宋" w:hAnsi="仿宋" w:eastAsia="仿宋" w:cs="仿宋"/>
                <w:color w:val="000000" w:themeColor="text1"/>
                <w:sz w:val="24"/>
                <w:szCs w:val="24"/>
                <w:highlight w:val="none"/>
                <w14:textFill>
                  <w14:solidFill>
                    <w14:schemeClr w14:val="tx1"/>
                  </w14:solidFill>
                </w14:textFill>
              </w:rPr>
              <w:t>分</w:t>
            </w:r>
          </w:p>
        </w:tc>
      </w:tr>
      <w:tr w14:paraId="7A1CA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8" w:hRule="atLeast"/>
        </w:trPr>
        <w:tc>
          <w:tcPr>
            <w:tcW w:w="300" w:type="pct"/>
            <w:tcBorders>
              <w:top w:val="single" w:color="auto" w:sz="4" w:space="0"/>
              <w:left w:val="single" w:color="auto" w:sz="4" w:space="0"/>
              <w:bottom w:val="single" w:color="auto" w:sz="4" w:space="0"/>
              <w:right w:val="single" w:color="auto" w:sz="4" w:space="0"/>
            </w:tcBorders>
            <w:noWrap w:val="0"/>
            <w:vAlign w:val="center"/>
          </w:tcPr>
          <w:p w14:paraId="4F1CC5FC">
            <w:pPr>
              <w:adjustRightInd w:val="0"/>
              <w:snapToGrid w:val="0"/>
              <w:spacing w:line="360" w:lineRule="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w:t>
            </w:r>
          </w:p>
        </w:tc>
        <w:tc>
          <w:tcPr>
            <w:tcW w:w="617" w:type="pct"/>
            <w:tcBorders>
              <w:left w:val="single" w:color="auto" w:sz="4" w:space="0"/>
              <w:right w:val="single" w:color="auto" w:sz="4" w:space="0"/>
            </w:tcBorders>
            <w:noWrap w:val="0"/>
            <w:vAlign w:val="center"/>
          </w:tcPr>
          <w:p w14:paraId="2C140FDF">
            <w:pPr>
              <w:adjustRightInd w:val="0"/>
              <w:snapToGrid w:val="0"/>
              <w:spacing w:line="360" w:lineRule="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技术响应</w:t>
            </w:r>
          </w:p>
        </w:tc>
        <w:tc>
          <w:tcPr>
            <w:tcW w:w="3663" w:type="pct"/>
            <w:tcBorders>
              <w:top w:val="single" w:color="auto" w:sz="4" w:space="0"/>
              <w:left w:val="single" w:color="auto" w:sz="4" w:space="0"/>
              <w:bottom w:val="single" w:color="auto" w:sz="4" w:space="0"/>
              <w:right w:val="single" w:color="auto" w:sz="4" w:space="0"/>
            </w:tcBorders>
            <w:noWrap w:val="0"/>
            <w:vAlign w:val="center"/>
          </w:tcPr>
          <w:p w14:paraId="78C10CD3">
            <w:pPr>
              <w:spacing w:line="360" w:lineRule="auto"/>
              <w:ind w:right="-24" w:rightChars="-1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投标人完全响应采购文件投标标项的采购内容及需求”要求的，得分</w:t>
            </w:r>
            <w:r>
              <w:rPr>
                <w:rFonts w:hint="eastAsia" w:ascii="仿宋" w:hAnsi="仿宋" w:eastAsia="仿宋" w:cs="仿宋"/>
                <w:color w:val="000000" w:themeColor="text1"/>
                <w:sz w:val="24"/>
                <w:szCs w:val="24"/>
                <w:lang w:val="en-US" w:eastAsia="zh-CN"/>
                <w14:textFill>
                  <w14:solidFill>
                    <w14:schemeClr w14:val="tx1"/>
                  </w14:solidFill>
                </w14:textFill>
              </w:rPr>
              <w:t>2</w:t>
            </w:r>
            <w:r>
              <w:rPr>
                <w:rFonts w:hint="eastAsia" w:ascii="仿宋" w:hAnsi="仿宋" w:eastAsia="仿宋" w:cs="仿宋"/>
                <w:color w:val="000000" w:themeColor="text1"/>
                <w:sz w:val="24"/>
                <w:szCs w:val="24"/>
                <w14:textFill>
                  <w14:solidFill>
                    <w14:schemeClr w14:val="tx1"/>
                  </w14:solidFill>
                </w14:textFill>
              </w:rPr>
              <w:t>分，每负偏离1项扣1分，本项分值扣完为止。</w:t>
            </w:r>
          </w:p>
        </w:tc>
        <w:tc>
          <w:tcPr>
            <w:tcW w:w="418" w:type="pct"/>
            <w:tcBorders>
              <w:top w:val="single" w:color="auto" w:sz="4" w:space="0"/>
              <w:left w:val="single" w:color="auto" w:sz="4" w:space="0"/>
              <w:bottom w:val="single" w:color="auto" w:sz="4" w:space="0"/>
              <w:right w:val="single" w:color="auto" w:sz="4" w:space="0"/>
            </w:tcBorders>
            <w:noWrap w:val="0"/>
            <w:vAlign w:val="center"/>
          </w:tcPr>
          <w:p w14:paraId="1FC2DAD5">
            <w:pPr>
              <w:adjustRightInd w:val="0"/>
              <w:snapToGrid w:val="0"/>
              <w:spacing w:line="360" w:lineRule="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w:t>
            </w:r>
            <w:r>
              <w:rPr>
                <w:rFonts w:hint="eastAsia" w:ascii="仿宋" w:hAnsi="仿宋" w:eastAsia="仿宋" w:cs="仿宋"/>
                <w:color w:val="000000" w:themeColor="text1"/>
                <w:sz w:val="24"/>
                <w:szCs w:val="24"/>
                <w14:textFill>
                  <w14:solidFill>
                    <w14:schemeClr w14:val="tx1"/>
                  </w14:solidFill>
                </w14:textFill>
              </w:rPr>
              <w:t>分</w:t>
            </w:r>
          </w:p>
        </w:tc>
      </w:tr>
      <w:tr w14:paraId="65AF7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8" w:hRule="atLeast"/>
        </w:trPr>
        <w:tc>
          <w:tcPr>
            <w:tcW w:w="300" w:type="pct"/>
            <w:tcBorders>
              <w:top w:val="single" w:color="auto" w:sz="4" w:space="0"/>
              <w:left w:val="single" w:color="auto" w:sz="4" w:space="0"/>
              <w:bottom w:val="single" w:color="auto" w:sz="4" w:space="0"/>
              <w:right w:val="single" w:color="auto" w:sz="4" w:space="0"/>
            </w:tcBorders>
            <w:noWrap w:val="0"/>
            <w:vAlign w:val="center"/>
          </w:tcPr>
          <w:p w14:paraId="324071D6">
            <w:pPr>
              <w:adjustRightInd w:val="0"/>
              <w:snapToGrid w:val="0"/>
              <w:spacing w:line="360" w:lineRule="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w:t>
            </w:r>
          </w:p>
        </w:tc>
        <w:tc>
          <w:tcPr>
            <w:tcW w:w="617" w:type="pct"/>
            <w:tcBorders>
              <w:left w:val="single" w:color="auto" w:sz="4" w:space="0"/>
              <w:right w:val="single" w:color="auto" w:sz="4" w:space="0"/>
            </w:tcBorders>
            <w:noWrap w:val="0"/>
            <w:vAlign w:val="center"/>
          </w:tcPr>
          <w:p w14:paraId="181EB7EF">
            <w:pPr>
              <w:adjustRightInd w:val="0"/>
              <w:snapToGrid w:val="0"/>
              <w:spacing w:line="360" w:lineRule="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食品安全责任保险</w:t>
            </w:r>
          </w:p>
        </w:tc>
        <w:tc>
          <w:tcPr>
            <w:tcW w:w="3663" w:type="pct"/>
            <w:tcBorders>
              <w:top w:val="single" w:color="auto" w:sz="4" w:space="0"/>
              <w:left w:val="single" w:color="auto" w:sz="4" w:space="0"/>
              <w:bottom w:val="single" w:color="auto" w:sz="4" w:space="0"/>
              <w:right w:val="single" w:color="auto" w:sz="4" w:space="0"/>
            </w:tcBorders>
            <w:noWrap w:val="0"/>
            <w:vAlign w:val="center"/>
          </w:tcPr>
          <w:p w14:paraId="0EB69911">
            <w:pPr>
              <w:spacing w:line="360" w:lineRule="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食品安全责任险：</w:t>
            </w:r>
          </w:p>
          <w:p w14:paraId="551A7D56">
            <w:pPr>
              <w:spacing w:line="360" w:lineRule="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根据供应商</w:t>
            </w:r>
            <w:r>
              <w:rPr>
                <w:rFonts w:hint="eastAsia" w:ascii="仿宋" w:hAnsi="仿宋" w:eastAsia="仿宋" w:cs="仿宋"/>
                <w:color w:val="000000" w:themeColor="text1"/>
                <w:sz w:val="24"/>
                <w:szCs w:val="24"/>
                <w:lang w:eastAsia="zh-CN"/>
                <w14:textFill>
                  <w14:solidFill>
                    <w14:schemeClr w14:val="tx1"/>
                  </w14:solidFill>
                </w14:textFill>
              </w:rPr>
              <w:t>提供有效期内的</w:t>
            </w:r>
            <w:r>
              <w:rPr>
                <w:rFonts w:hint="eastAsia" w:ascii="仿宋" w:hAnsi="仿宋" w:eastAsia="仿宋" w:cs="仿宋"/>
                <w:color w:val="000000" w:themeColor="text1"/>
                <w:sz w:val="24"/>
                <w:szCs w:val="24"/>
                <w14:textFill>
                  <w14:solidFill>
                    <w14:schemeClr w14:val="tx1"/>
                  </w14:solidFill>
                </w14:textFill>
              </w:rPr>
              <w:t>食品安全责任险保额的情况进行评分：</w:t>
            </w:r>
          </w:p>
          <w:p w14:paraId="0BB6ACD6">
            <w:pPr>
              <w:spacing w:line="360" w:lineRule="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1500万元以上（不含）的，得</w:t>
            </w:r>
            <w:r>
              <w:rPr>
                <w:rFonts w:hint="eastAsia" w:ascii="仿宋" w:hAnsi="仿宋" w:eastAsia="仿宋" w:cs="仿宋"/>
                <w:color w:val="000000" w:themeColor="text1"/>
                <w:sz w:val="24"/>
                <w:szCs w:val="24"/>
                <w:lang w:val="en-US" w:eastAsia="zh-CN"/>
                <w14:textFill>
                  <w14:solidFill>
                    <w14:schemeClr w14:val="tx1"/>
                  </w14:solidFill>
                </w14:textFill>
              </w:rPr>
              <w:t>2</w:t>
            </w:r>
            <w:r>
              <w:rPr>
                <w:rFonts w:hint="eastAsia" w:ascii="仿宋" w:hAnsi="仿宋" w:eastAsia="仿宋" w:cs="仿宋"/>
                <w:color w:val="000000" w:themeColor="text1"/>
                <w:sz w:val="24"/>
                <w:szCs w:val="24"/>
                <w14:textFill>
                  <w14:solidFill>
                    <w14:schemeClr w14:val="tx1"/>
                  </w14:solidFill>
                </w14:textFill>
              </w:rPr>
              <w:t>分；</w:t>
            </w:r>
          </w:p>
          <w:p w14:paraId="103FB2FB">
            <w:pPr>
              <w:spacing w:line="360" w:lineRule="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1000（不含）-1500万元（含）的，得</w:t>
            </w:r>
            <w:r>
              <w:rPr>
                <w:rFonts w:hint="eastAsia" w:ascii="仿宋" w:hAnsi="仿宋" w:eastAsia="仿宋" w:cs="仿宋"/>
                <w:color w:val="000000" w:themeColor="text1"/>
                <w:sz w:val="24"/>
                <w:szCs w:val="24"/>
                <w:lang w:val="en-US" w:eastAsia="zh-CN"/>
                <w14:textFill>
                  <w14:solidFill>
                    <w14:schemeClr w14:val="tx1"/>
                  </w14:solidFill>
                </w14:textFill>
              </w:rPr>
              <w:t>1</w:t>
            </w:r>
            <w:r>
              <w:rPr>
                <w:rFonts w:hint="eastAsia" w:ascii="仿宋" w:hAnsi="仿宋" w:eastAsia="仿宋" w:cs="仿宋"/>
                <w:color w:val="000000" w:themeColor="text1"/>
                <w:sz w:val="24"/>
                <w:szCs w:val="24"/>
                <w14:textFill>
                  <w14:solidFill>
                    <w14:schemeClr w14:val="tx1"/>
                  </w14:solidFill>
                </w14:textFill>
              </w:rPr>
              <w:t>分；</w:t>
            </w:r>
          </w:p>
          <w:p w14:paraId="7A346187">
            <w:pPr>
              <w:spacing w:line="360" w:lineRule="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500（不含）-1000万元（含）的，得</w:t>
            </w:r>
            <w:r>
              <w:rPr>
                <w:rFonts w:hint="eastAsia" w:ascii="仿宋" w:hAnsi="仿宋" w:eastAsia="仿宋" w:cs="仿宋"/>
                <w:color w:val="000000" w:themeColor="text1"/>
                <w:sz w:val="24"/>
                <w:szCs w:val="24"/>
                <w:lang w:val="en-US" w:eastAsia="zh-CN"/>
                <w14:textFill>
                  <w14:solidFill>
                    <w14:schemeClr w14:val="tx1"/>
                  </w14:solidFill>
                </w14:textFill>
              </w:rPr>
              <w:t>0.5</w:t>
            </w:r>
            <w:r>
              <w:rPr>
                <w:rFonts w:hint="eastAsia" w:ascii="仿宋" w:hAnsi="仿宋" w:eastAsia="仿宋" w:cs="仿宋"/>
                <w:color w:val="000000" w:themeColor="text1"/>
                <w:sz w:val="24"/>
                <w:szCs w:val="24"/>
                <w14:textFill>
                  <w14:solidFill>
                    <w14:schemeClr w14:val="tx1"/>
                  </w14:solidFill>
                </w14:textFill>
              </w:rPr>
              <w:t>分；</w:t>
            </w:r>
          </w:p>
          <w:p w14:paraId="03CE47BA">
            <w:pPr>
              <w:spacing w:line="360" w:lineRule="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500万元（含）以下的，不得分。</w:t>
            </w:r>
          </w:p>
          <w:p w14:paraId="1E70D69A">
            <w:pPr>
              <w:spacing w:line="360" w:lineRule="auto"/>
              <w:ind w:right="-24" w:rightChars="-1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供应商须提供保单复印件（保单内容须包括以下内容：食物中毒、其他食物源性疾病、因食物中毒混杂异物导致受伤、疾病或死亡的）、保险公司书面材料，如保单保险期间不能覆盖本项目实施期的，供应商应承诺保单到期后续买不低于投标保单保额的保险，保证保险全部覆盖项目实施周期，否则不得分。</w:t>
            </w:r>
          </w:p>
        </w:tc>
        <w:tc>
          <w:tcPr>
            <w:tcW w:w="418" w:type="pct"/>
            <w:tcBorders>
              <w:top w:val="single" w:color="auto" w:sz="4" w:space="0"/>
              <w:left w:val="single" w:color="auto" w:sz="4" w:space="0"/>
              <w:bottom w:val="single" w:color="auto" w:sz="4" w:space="0"/>
              <w:right w:val="single" w:color="auto" w:sz="4" w:space="0"/>
            </w:tcBorders>
            <w:noWrap w:val="0"/>
            <w:vAlign w:val="center"/>
          </w:tcPr>
          <w:p w14:paraId="4B585646">
            <w:pPr>
              <w:adjustRightInd w:val="0"/>
              <w:snapToGrid w:val="0"/>
              <w:spacing w:line="360" w:lineRule="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w:t>
            </w:r>
            <w:r>
              <w:rPr>
                <w:rFonts w:hint="eastAsia" w:ascii="仿宋" w:hAnsi="仿宋" w:eastAsia="仿宋" w:cs="仿宋"/>
                <w:color w:val="000000" w:themeColor="text1"/>
                <w:sz w:val="24"/>
                <w:szCs w:val="24"/>
                <w14:textFill>
                  <w14:solidFill>
                    <w14:schemeClr w14:val="tx1"/>
                  </w14:solidFill>
                </w14:textFill>
              </w:rPr>
              <w:t>分</w:t>
            </w:r>
          </w:p>
        </w:tc>
      </w:tr>
      <w:tr w14:paraId="2F8E6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6" w:hRule="atLeast"/>
        </w:trPr>
        <w:tc>
          <w:tcPr>
            <w:tcW w:w="300" w:type="pct"/>
            <w:tcBorders>
              <w:top w:val="single" w:color="auto" w:sz="4" w:space="0"/>
              <w:left w:val="single" w:color="auto" w:sz="4" w:space="0"/>
              <w:bottom w:val="single" w:color="auto" w:sz="4" w:space="0"/>
              <w:right w:val="single" w:color="auto" w:sz="4" w:space="0"/>
            </w:tcBorders>
            <w:noWrap w:val="0"/>
            <w:vAlign w:val="center"/>
          </w:tcPr>
          <w:p w14:paraId="1C52DA06">
            <w:pPr>
              <w:adjustRightInd w:val="0"/>
              <w:snapToGrid w:val="0"/>
              <w:spacing w:line="360" w:lineRule="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w:t>
            </w:r>
          </w:p>
        </w:tc>
        <w:tc>
          <w:tcPr>
            <w:tcW w:w="617" w:type="pct"/>
            <w:vMerge w:val="restart"/>
            <w:tcBorders>
              <w:left w:val="single" w:color="auto" w:sz="4" w:space="0"/>
              <w:right w:val="single" w:color="auto" w:sz="4" w:space="0"/>
            </w:tcBorders>
            <w:noWrap w:val="0"/>
            <w:vAlign w:val="center"/>
          </w:tcPr>
          <w:p w14:paraId="42BE9BDF">
            <w:pPr>
              <w:adjustRightInd w:val="0"/>
              <w:snapToGrid w:val="0"/>
              <w:spacing w:line="360" w:lineRule="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保证措施</w:t>
            </w:r>
          </w:p>
        </w:tc>
        <w:tc>
          <w:tcPr>
            <w:tcW w:w="3663" w:type="pct"/>
            <w:tcBorders>
              <w:top w:val="single" w:color="auto" w:sz="4" w:space="0"/>
              <w:left w:val="single" w:color="auto" w:sz="4" w:space="0"/>
              <w:bottom w:val="single" w:color="auto" w:sz="4" w:space="0"/>
              <w:right w:val="single" w:color="auto" w:sz="4" w:space="0"/>
            </w:tcBorders>
            <w:noWrap w:val="0"/>
            <w:vAlign w:val="center"/>
          </w:tcPr>
          <w:p w14:paraId="73E470D8">
            <w:pPr>
              <w:spacing w:line="360" w:lineRule="auto"/>
              <w:ind w:right="-24" w:rightChars="-1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投标人具有自有或长期合作的生产基地（或者合作养殖基地）的得</w:t>
            </w:r>
            <w:r>
              <w:rPr>
                <w:rFonts w:hint="eastAsia" w:ascii="仿宋" w:hAnsi="仿宋" w:eastAsia="仿宋" w:cs="仿宋"/>
                <w:color w:val="000000" w:themeColor="text1"/>
                <w:sz w:val="24"/>
                <w:szCs w:val="24"/>
                <w:lang w:val="en-US" w:eastAsia="zh-CN"/>
                <w14:textFill>
                  <w14:solidFill>
                    <w14:schemeClr w14:val="tx1"/>
                  </w14:solidFill>
                </w14:textFill>
              </w:rPr>
              <w:t>3</w:t>
            </w:r>
            <w:r>
              <w:rPr>
                <w:rFonts w:hint="eastAsia" w:ascii="仿宋" w:hAnsi="仿宋" w:eastAsia="仿宋" w:cs="仿宋"/>
                <w:color w:val="000000" w:themeColor="text1"/>
                <w:sz w:val="24"/>
                <w:szCs w:val="24"/>
                <w14:textFill>
                  <w14:solidFill>
                    <w14:schemeClr w14:val="tx1"/>
                  </w14:solidFill>
                </w14:textFill>
              </w:rPr>
              <w:t>分。</w:t>
            </w:r>
          </w:p>
          <w:p w14:paraId="52D23B66">
            <w:pPr>
              <w:spacing w:line="360" w:lineRule="auto"/>
              <w:ind w:right="-24" w:rightChars="-1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注：提供场地证明材料。</w:t>
            </w:r>
          </w:p>
        </w:tc>
        <w:tc>
          <w:tcPr>
            <w:tcW w:w="418" w:type="pct"/>
            <w:tcBorders>
              <w:top w:val="single" w:color="auto" w:sz="4" w:space="0"/>
              <w:left w:val="single" w:color="auto" w:sz="4" w:space="0"/>
              <w:bottom w:val="single" w:color="auto" w:sz="4" w:space="0"/>
              <w:right w:val="single" w:color="auto" w:sz="4" w:space="0"/>
            </w:tcBorders>
            <w:noWrap w:val="0"/>
            <w:vAlign w:val="center"/>
          </w:tcPr>
          <w:p w14:paraId="1E61FD19">
            <w:pPr>
              <w:adjustRightInd w:val="0"/>
              <w:snapToGrid w:val="0"/>
              <w:spacing w:line="360" w:lineRule="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3分</w:t>
            </w:r>
          </w:p>
        </w:tc>
      </w:tr>
      <w:tr w14:paraId="79F0E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6" w:hRule="atLeast"/>
        </w:trPr>
        <w:tc>
          <w:tcPr>
            <w:tcW w:w="300" w:type="pct"/>
            <w:tcBorders>
              <w:top w:val="single" w:color="auto" w:sz="4" w:space="0"/>
              <w:left w:val="single" w:color="auto" w:sz="4" w:space="0"/>
              <w:bottom w:val="single" w:color="auto" w:sz="4" w:space="0"/>
              <w:right w:val="single" w:color="auto" w:sz="4" w:space="0"/>
            </w:tcBorders>
            <w:noWrap w:val="0"/>
            <w:vAlign w:val="center"/>
          </w:tcPr>
          <w:p w14:paraId="6B11D4DF">
            <w:pPr>
              <w:adjustRightInd w:val="0"/>
              <w:snapToGrid w:val="0"/>
              <w:spacing w:line="360" w:lineRule="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6</w:t>
            </w:r>
          </w:p>
        </w:tc>
        <w:tc>
          <w:tcPr>
            <w:tcW w:w="617" w:type="pct"/>
            <w:vMerge w:val="continue"/>
            <w:tcBorders>
              <w:left w:val="single" w:color="auto" w:sz="4" w:space="0"/>
              <w:right w:val="single" w:color="auto" w:sz="4" w:space="0"/>
            </w:tcBorders>
            <w:noWrap w:val="0"/>
            <w:vAlign w:val="center"/>
          </w:tcPr>
          <w:p w14:paraId="76A8F524">
            <w:pPr>
              <w:adjustRightInd w:val="0"/>
              <w:snapToGrid w:val="0"/>
              <w:spacing w:line="360" w:lineRule="auto"/>
              <w:rPr>
                <w:rFonts w:hint="eastAsia" w:ascii="仿宋" w:hAnsi="仿宋" w:eastAsia="仿宋" w:cs="仿宋"/>
                <w:color w:val="000000" w:themeColor="text1"/>
                <w:sz w:val="24"/>
                <w:szCs w:val="24"/>
                <w14:textFill>
                  <w14:solidFill>
                    <w14:schemeClr w14:val="tx1"/>
                  </w14:solidFill>
                </w14:textFill>
              </w:rPr>
            </w:pPr>
          </w:p>
        </w:tc>
        <w:tc>
          <w:tcPr>
            <w:tcW w:w="3663" w:type="pct"/>
            <w:tcBorders>
              <w:top w:val="single" w:color="auto" w:sz="4" w:space="0"/>
              <w:left w:val="single" w:color="auto" w:sz="4" w:space="0"/>
              <w:bottom w:val="single" w:color="auto" w:sz="4" w:space="0"/>
              <w:right w:val="single" w:color="auto" w:sz="4" w:space="0"/>
            </w:tcBorders>
            <w:noWrap w:val="0"/>
            <w:vAlign w:val="center"/>
          </w:tcPr>
          <w:p w14:paraId="034C5DF2">
            <w:pPr>
              <w:spacing w:line="360" w:lineRule="auto"/>
              <w:ind w:right="-24" w:rightChars="-1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根据采购文件的供货质量要求，投标人的供货质量保证措施</w:t>
            </w:r>
            <w:r>
              <w:rPr>
                <w:rFonts w:hint="eastAsia" w:ascii="仿宋" w:hAnsi="仿宋" w:eastAsia="仿宋" w:cs="仿宋"/>
                <w:color w:val="000000" w:themeColor="text1"/>
                <w:sz w:val="24"/>
                <w:szCs w:val="24"/>
                <w:highlight w:val="none"/>
                <w:lang w:eastAsia="zh-CN"/>
                <w14:textFill>
                  <w14:solidFill>
                    <w14:schemeClr w14:val="tx1"/>
                  </w14:solidFill>
                </w14:textFill>
              </w:rPr>
              <w:t>方案</w:t>
            </w: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完整且合理、优秀、可行性高，</w:t>
            </w:r>
            <w:r>
              <w:rPr>
                <w:rFonts w:hint="eastAsia" w:ascii="仿宋" w:hAnsi="仿宋" w:eastAsia="仿宋" w:cs="仿宋"/>
                <w:color w:val="000000" w:themeColor="text1"/>
                <w:kern w:val="0"/>
                <w:sz w:val="24"/>
                <w:szCs w:val="24"/>
                <w:highlight w:val="none"/>
                <w14:textFill>
                  <w14:solidFill>
                    <w14:schemeClr w14:val="tx1"/>
                  </w14:solidFill>
                </w14:textFill>
              </w:rPr>
              <w:t>符合</w:t>
            </w:r>
            <w:r>
              <w:rPr>
                <w:rFonts w:hint="eastAsia" w:ascii="仿宋" w:hAnsi="仿宋" w:eastAsia="仿宋" w:cs="仿宋"/>
                <w:color w:val="000000" w:themeColor="text1"/>
                <w:kern w:val="0"/>
                <w:sz w:val="24"/>
                <w:szCs w:val="24"/>
                <w:highlight w:val="none"/>
                <w:lang w:eastAsia="zh-CN"/>
                <w14:textFill>
                  <w14:solidFill>
                    <w14:schemeClr w14:val="tx1"/>
                  </w14:solidFill>
                </w14:textFill>
              </w:rPr>
              <w:t>或优于</w:t>
            </w:r>
            <w:r>
              <w:rPr>
                <w:rFonts w:hint="eastAsia" w:ascii="仿宋" w:hAnsi="仿宋" w:eastAsia="仿宋" w:cs="仿宋"/>
                <w:color w:val="000000" w:themeColor="text1"/>
                <w:kern w:val="0"/>
                <w:sz w:val="24"/>
                <w:szCs w:val="24"/>
                <w:highlight w:val="none"/>
                <w14:textFill>
                  <w14:solidFill>
                    <w14:schemeClr w14:val="tx1"/>
                  </w14:solidFill>
                </w14:textFill>
              </w:rPr>
              <w:t>招标文件要求</w:t>
            </w: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的得5分，基本完整、可行性欠缺的得3分，不完整且可行性一般的1分，</w:t>
            </w:r>
            <w:r>
              <w:rPr>
                <w:rFonts w:hint="eastAsia" w:ascii="仿宋" w:hAnsi="仿宋" w:eastAsia="仿宋" w:cs="仿宋"/>
                <w:color w:val="000000" w:themeColor="text1"/>
                <w:kern w:val="0"/>
                <w:sz w:val="24"/>
                <w:szCs w:val="24"/>
                <w:highlight w:val="none"/>
                <w:lang w:eastAsia="zh-CN"/>
                <w14:textFill>
                  <w14:solidFill>
                    <w14:schemeClr w14:val="tx1"/>
                  </w14:solidFill>
                </w14:textFill>
              </w:rPr>
              <w:t>不提供不得分。</w:t>
            </w:r>
          </w:p>
        </w:tc>
        <w:tc>
          <w:tcPr>
            <w:tcW w:w="418" w:type="pct"/>
            <w:tcBorders>
              <w:top w:val="single" w:color="auto" w:sz="4" w:space="0"/>
              <w:left w:val="single" w:color="auto" w:sz="4" w:space="0"/>
              <w:bottom w:val="single" w:color="auto" w:sz="4" w:space="0"/>
              <w:right w:val="single" w:color="auto" w:sz="4" w:space="0"/>
            </w:tcBorders>
            <w:noWrap w:val="0"/>
            <w:vAlign w:val="center"/>
          </w:tcPr>
          <w:p w14:paraId="07DDB324">
            <w:pPr>
              <w:adjustRightInd w:val="0"/>
              <w:snapToGrid w:val="0"/>
              <w:spacing w:line="360" w:lineRule="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5分</w:t>
            </w:r>
          </w:p>
        </w:tc>
      </w:tr>
      <w:tr w14:paraId="2D615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6" w:hRule="atLeast"/>
        </w:trPr>
        <w:tc>
          <w:tcPr>
            <w:tcW w:w="300" w:type="pct"/>
            <w:tcBorders>
              <w:top w:val="single" w:color="auto" w:sz="4" w:space="0"/>
              <w:left w:val="single" w:color="auto" w:sz="4" w:space="0"/>
              <w:bottom w:val="single" w:color="auto" w:sz="4" w:space="0"/>
              <w:right w:val="single" w:color="auto" w:sz="4" w:space="0"/>
            </w:tcBorders>
            <w:noWrap w:val="0"/>
            <w:vAlign w:val="center"/>
          </w:tcPr>
          <w:p w14:paraId="3787C4E3">
            <w:pPr>
              <w:adjustRightInd w:val="0"/>
              <w:snapToGrid w:val="0"/>
              <w:spacing w:line="360" w:lineRule="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7</w:t>
            </w:r>
          </w:p>
        </w:tc>
        <w:tc>
          <w:tcPr>
            <w:tcW w:w="617" w:type="pct"/>
            <w:vMerge w:val="continue"/>
            <w:tcBorders>
              <w:left w:val="single" w:color="auto" w:sz="4" w:space="0"/>
              <w:right w:val="single" w:color="auto" w:sz="4" w:space="0"/>
            </w:tcBorders>
            <w:noWrap w:val="0"/>
            <w:vAlign w:val="center"/>
          </w:tcPr>
          <w:p w14:paraId="2C2E4685">
            <w:pPr>
              <w:adjustRightInd w:val="0"/>
              <w:snapToGrid w:val="0"/>
              <w:spacing w:line="360" w:lineRule="auto"/>
              <w:rPr>
                <w:rFonts w:hint="eastAsia" w:ascii="仿宋" w:hAnsi="仿宋" w:eastAsia="仿宋" w:cs="仿宋"/>
                <w:color w:val="000000" w:themeColor="text1"/>
                <w:sz w:val="24"/>
                <w:szCs w:val="24"/>
                <w14:textFill>
                  <w14:solidFill>
                    <w14:schemeClr w14:val="tx1"/>
                  </w14:solidFill>
                </w14:textFill>
              </w:rPr>
            </w:pPr>
          </w:p>
        </w:tc>
        <w:tc>
          <w:tcPr>
            <w:tcW w:w="3663" w:type="pct"/>
            <w:tcBorders>
              <w:top w:val="single" w:color="auto" w:sz="4" w:space="0"/>
              <w:left w:val="single" w:color="auto" w:sz="4" w:space="0"/>
              <w:bottom w:val="single" w:color="auto" w:sz="4" w:space="0"/>
              <w:right w:val="single" w:color="auto" w:sz="4" w:space="0"/>
            </w:tcBorders>
            <w:noWrap w:val="0"/>
            <w:vAlign w:val="center"/>
          </w:tcPr>
          <w:p w14:paraId="6CFDC9E0">
            <w:pPr>
              <w:spacing w:line="360" w:lineRule="auto"/>
              <w:ind w:right="-24" w:rightChars="-1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供应商在服务期内确保按时交付（包括针对采购人定期分批供货的特殊情况）所采取的措施</w:t>
            </w:r>
            <w:r>
              <w:rPr>
                <w:rFonts w:hint="eastAsia" w:ascii="仿宋" w:hAnsi="仿宋" w:eastAsia="仿宋" w:cs="仿宋"/>
                <w:color w:val="000000" w:themeColor="text1"/>
                <w:sz w:val="24"/>
                <w:szCs w:val="24"/>
                <w:highlight w:val="none"/>
                <w:lang w:eastAsia="zh-CN"/>
                <w14:textFill>
                  <w14:solidFill>
                    <w14:schemeClr w14:val="tx1"/>
                  </w14:solidFill>
                </w14:textFill>
              </w:rPr>
              <w:t>方案</w:t>
            </w: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完整且合理、优秀、可行性高，</w:t>
            </w:r>
            <w:r>
              <w:rPr>
                <w:rFonts w:hint="eastAsia" w:ascii="仿宋" w:hAnsi="仿宋" w:eastAsia="仿宋" w:cs="仿宋"/>
                <w:color w:val="000000" w:themeColor="text1"/>
                <w:kern w:val="0"/>
                <w:sz w:val="24"/>
                <w:szCs w:val="24"/>
                <w:highlight w:val="none"/>
                <w14:textFill>
                  <w14:solidFill>
                    <w14:schemeClr w14:val="tx1"/>
                  </w14:solidFill>
                </w14:textFill>
              </w:rPr>
              <w:t>符合</w:t>
            </w:r>
            <w:r>
              <w:rPr>
                <w:rFonts w:hint="eastAsia" w:ascii="仿宋" w:hAnsi="仿宋" w:eastAsia="仿宋" w:cs="仿宋"/>
                <w:color w:val="000000" w:themeColor="text1"/>
                <w:kern w:val="0"/>
                <w:sz w:val="24"/>
                <w:szCs w:val="24"/>
                <w:highlight w:val="none"/>
                <w:lang w:eastAsia="zh-CN"/>
                <w14:textFill>
                  <w14:solidFill>
                    <w14:schemeClr w14:val="tx1"/>
                  </w14:solidFill>
                </w14:textFill>
              </w:rPr>
              <w:t>或优于</w:t>
            </w:r>
            <w:r>
              <w:rPr>
                <w:rFonts w:hint="eastAsia" w:ascii="仿宋" w:hAnsi="仿宋" w:eastAsia="仿宋" w:cs="仿宋"/>
                <w:color w:val="000000" w:themeColor="text1"/>
                <w:kern w:val="0"/>
                <w:sz w:val="24"/>
                <w:szCs w:val="24"/>
                <w:highlight w:val="none"/>
                <w14:textFill>
                  <w14:solidFill>
                    <w14:schemeClr w14:val="tx1"/>
                  </w14:solidFill>
                </w14:textFill>
              </w:rPr>
              <w:t>招标文件要求</w:t>
            </w: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的得5分，基本完整、可行性欠缺的得3分，不完整且可行性一般的1分，</w:t>
            </w:r>
            <w:r>
              <w:rPr>
                <w:rFonts w:hint="eastAsia" w:ascii="仿宋" w:hAnsi="仿宋" w:eastAsia="仿宋" w:cs="仿宋"/>
                <w:color w:val="000000" w:themeColor="text1"/>
                <w:kern w:val="0"/>
                <w:sz w:val="24"/>
                <w:szCs w:val="24"/>
                <w:highlight w:val="none"/>
                <w:lang w:eastAsia="zh-CN"/>
                <w14:textFill>
                  <w14:solidFill>
                    <w14:schemeClr w14:val="tx1"/>
                  </w14:solidFill>
                </w14:textFill>
              </w:rPr>
              <w:t>不提供不得分。</w:t>
            </w:r>
            <w:r>
              <w:rPr>
                <w:rFonts w:hint="eastAsia" w:ascii="仿宋" w:hAnsi="仿宋" w:eastAsia="仿宋" w:cs="仿宋"/>
                <w:color w:val="000000" w:themeColor="text1"/>
                <w:sz w:val="24"/>
                <w:szCs w:val="24"/>
                <w:highlight w:val="none"/>
                <w14:textFill>
                  <w14:solidFill>
                    <w14:schemeClr w14:val="tx1"/>
                  </w14:solidFill>
                </w14:textFill>
              </w:rPr>
              <w:t>。</w:t>
            </w:r>
          </w:p>
        </w:tc>
        <w:tc>
          <w:tcPr>
            <w:tcW w:w="418" w:type="pct"/>
            <w:tcBorders>
              <w:top w:val="single" w:color="auto" w:sz="4" w:space="0"/>
              <w:left w:val="single" w:color="auto" w:sz="4" w:space="0"/>
              <w:bottom w:val="single" w:color="auto" w:sz="4" w:space="0"/>
              <w:right w:val="single" w:color="auto" w:sz="4" w:space="0"/>
            </w:tcBorders>
            <w:noWrap w:val="0"/>
            <w:vAlign w:val="center"/>
          </w:tcPr>
          <w:p w14:paraId="3C536BB4">
            <w:pPr>
              <w:spacing w:line="360" w:lineRule="auto"/>
              <w:ind w:right="-24" w:rightChars="-1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5分</w:t>
            </w:r>
          </w:p>
        </w:tc>
      </w:tr>
      <w:tr w14:paraId="2757B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6" w:hRule="atLeast"/>
        </w:trPr>
        <w:tc>
          <w:tcPr>
            <w:tcW w:w="300" w:type="pct"/>
            <w:tcBorders>
              <w:top w:val="single" w:color="auto" w:sz="4" w:space="0"/>
              <w:left w:val="single" w:color="auto" w:sz="4" w:space="0"/>
              <w:bottom w:val="single" w:color="auto" w:sz="4" w:space="0"/>
              <w:right w:val="single" w:color="auto" w:sz="4" w:space="0"/>
            </w:tcBorders>
            <w:noWrap w:val="0"/>
            <w:vAlign w:val="center"/>
          </w:tcPr>
          <w:p w14:paraId="68E5EBF4">
            <w:pPr>
              <w:adjustRightInd w:val="0"/>
              <w:snapToGrid w:val="0"/>
              <w:spacing w:line="360" w:lineRule="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8</w:t>
            </w:r>
          </w:p>
        </w:tc>
        <w:tc>
          <w:tcPr>
            <w:tcW w:w="617" w:type="pct"/>
            <w:vMerge w:val="restart"/>
            <w:tcBorders>
              <w:left w:val="single" w:color="auto" w:sz="4" w:space="0"/>
              <w:right w:val="single" w:color="auto" w:sz="4" w:space="0"/>
            </w:tcBorders>
            <w:noWrap w:val="0"/>
            <w:vAlign w:val="center"/>
          </w:tcPr>
          <w:p w14:paraId="75FBF362">
            <w:pPr>
              <w:adjustRightInd w:val="0"/>
              <w:snapToGrid w:val="0"/>
              <w:spacing w:line="360" w:lineRule="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配送方案</w:t>
            </w:r>
          </w:p>
        </w:tc>
        <w:tc>
          <w:tcPr>
            <w:tcW w:w="3663" w:type="pct"/>
            <w:tcBorders>
              <w:top w:val="single" w:color="auto" w:sz="4" w:space="0"/>
              <w:left w:val="single" w:color="auto" w:sz="4" w:space="0"/>
              <w:bottom w:val="single" w:color="auto" w:sz="4" w:space="0"/>
              <w:right w:val="single" w:color="auto" w:sz="4" w:space="0"/>
            </w:tcBorders>
            <w:noWrap w:val="0"/>
            <w:vAlign w:val="center"/>
          </w:tcPr>
          <w:p w14:paraId="0831FEFB">
            <w:pPr>
              <w:spacing w:line="360" w:lineRule="auto"/>
              <w:ind w:right="-24" w:rightChars="-1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供应商提供针对本项目的货物配送方案，满足采购人的配送要求，配送运输环节科学规范，配送及时，货物完整。（</w:t>
            </w:r>
            <w:r>
              <w:rPr>
                <w:rFonts w:hint="eastAsia" w:cs="仿宋"/>
                <w:color w:val="000000" w:themeColor="text1"/>
                <w:sz w:val="24"/>
                <w:szCs w:val="24"/>
                <w:highlight w:val="none"/>
                <w:lang w:val="en-US" w:eastAsia="zh-CN"/>
                <w14:textFill>
                  <w14:solidFill>
                    <w14:schemeClr w14:val="tx1"/>
                  </w14:solidFill>
                </w14:textFill>
              </w:rPr>
              <w:t>如</w:t>
            </w:r>
            <w:r>
              <w:rPr>
                <w:rFonts w:hint="eastAsia" w:ascii="仿宋" w:hAnsi="仿宋" w:eastAsia="仿宋" w:cs="仿宋"/>
                <w:color w:val="000000" w:themeColor="text1"/>
                <w:sz w:val="24"/>
                <w:szCs w:val="24"/>
                <w:highlight w:val="none"/>
                <w14:textFill>
                  <w14:solidFill>
                    <w14:schemeClr w14:val="tx1"/>
                  </w14:solidFill>
                </w14:textFill>
              </w:rPr>
              <w:t>鲜活虾、鱼类的运输车辆的设施设备配置情况，是否配置增氧机及鱼池等）。</w:t>
            </w:r>
            <w:r>
              <w:rPr>
                <w:rFonts w:hint="eastAsia" w:ascii="仿宋" w:hAnsi="仿宋" w:eastAsia="仿宋" w:cs="仿宋"/>
                <w:color w:val="000000" w:themeColor="text1"/>
                <w:sz w:val="24"/>
                <w:szCs w:val="24"/>
                <w:highlight w:val="none"/>
                <w:lang w:eastAsia="zh-CN"/>
                <w14:textFill>
                  <w14:solidFill>
                    <w14:schemeClr w14:val="tx1"/>
                  </w14:solidFill>
                </w14:textFill>
              </w:rPr>
              <w:t>方案</w:t>
            </w: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完整且合理、优秀、可行性高，</w:t>
            </w:r>
            <w:r>
              <w:rPr>
                <w:rFonts w:hint="eastAsia" w:ascii="仿宋" w:hAnsi="仿宋" w:eastAsia="仿宋" w:cs="仿宋"/>
                <w:color w:val="000000" w:themeColor="text1"/>
                <w:kern w:val="0"/>
                <w:sz w:val="24"/>
                <w:szCs w:val="24"/>
                <w:highlight w:val="none"/>
                <w14:textFill>
                  <w14:solidFill>
                    <w14:schemeClr w14:val="tx1"/>
                  </w14:solidFill>
                </w14:textFill>
              </w:rPr>
              <w:t>符合</w:t>
            </w:r>
            <w:r>
              <w:rPr>
                <w:rFonts w:hint="eastAsia" w:ascii="仿宋" w:hAnsi="仿宋" w:eastAsia="仿宋" w:cs="仿宋"/>
                <w:color w:val="000000" w:themeColor="text1"/>
                <w:kern w:val="0"/>
                <w:sz w:val="24"/>
                <w:szCs w:val="24"/>
                <w:highlight w:val="none"/>
                <w:lang w:eastAsia="zh-CN"/>
                <w14:textFill>
                  <w14:solidFill>
                    <w14:schemeClr w14:val="tx1"/>
                  </w14:solidFill>
                </w14:textFill>
              </w:rPr>
              <w:t>或优于</w:t>
            </w:r>
            <w:r>
              <w:rPr>
                <w:rFonts w:hint="eastAsia" w:ascii="仿宋" w:hAnsi="仿宋" w:eastAsia="仿宋" w:cs="仿宋"/>
                <w:color w:val="000000" w:themeColor="text1"/>
                <w:kern w:val="0"/>
                <w:sz w:val="24"/>
                <w:szCs w:val="24"/>
                <w:highlight w:val="none"/>
                <w14:textFill>
                  <w14:solidFill>
                    <w14:schemeClr w14:val="tx1"/>
                  </w14:solidFill>
                </w14:textFill>
              </w:rPr>
              <w:t>招标文件要求</w:t>
            </w: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的得3分，基本完整、可行性欠缺的得2分，不完整且可行性一般的1分，</w:t>
            </w:r>
            <w:r>
              <w:rPr>
                <w:rFonts w:hint="eastAsia" w:ascii="仿宋" w:hAnsi="仿宋" w:eastAsia="仿宋" w:cs="仿宋"/>
                <w:color w:val="000000" w:themeColor="text1"/>
                <w:kern w:val="0"/>
                <w:sz w:val="24"/>
                <w:szCs w:val="24"/>
                <w:highlight w:val="none"/>
                <w:lang w:eastAsia="zh-CN"/>
                <w14:textFill>
                  <w14:solidFill>
                    <w14:schemeClr w14:val="tx1"/>
                  </w14:solidFill>
                </w14:textFill>
              </w:rPr>
              <w:t>不提供不得分。</w:t>
            </w:r>
          </w:p>
        </w:tc>
        <w:tc>
          <w:tcPr>
            <w:tcW w:w="418" w:type="pct"/>
            <w:tcBorders>
              <w:top w:val="single" w:color="auto" w:sz="4" w:space="0"/>
              <w:left w:val="single" w:color="auto" w:sz="4" w:space="0"/>
              <w:bottom w:val="single" w:color="auto" w:sz="4" w:space="0"/>
              <w:right w:val="single" w:color="auto" w:sz="4" w:space="0"/>
            </w:tcBorders>
            <w:noWrap w:val="0"/>
            <w:vAlign w:val="center"/>
          </w:tcPr>
          <w:p w14:paraId="59090A0A">
            <w:pPr>
              <w:spacing w:line="360" w:lineRule="auto"/>
              <w:ind w:right="-24" w:rightChars="-1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3</w:t>
            </w:r>
            <w:r>
              <w:rPr>
                <w:rFonts w:hint="eastAsia" w:ascii="仿宋" w:hAnsi="仿宋" w:eastAsia="仿宋" w:cs="仿宋"/>
                <w:color w:val="000000" w:themeColor="text1"/>
                <w:sz w:val="24"/>
                <w:szCs w:val="24"/>
                <w14:textFill>
                  <w14:solidFill>
                    <w14:schemeClr w14:val="tx1"/>
                  </w14:solidFill>
                </w14:textFill>
              </w:rPr>
              <w:t>分</w:t>
            </w:r>
          </w:p>
        </w:tc>
      </w:tr>
      <w:tr w14:paraId="6E867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6" w:hRule="atLeast"/>
        </w:trPr>
        <w:tc>
          <w:tcPr>
            <w:tcW w:w="300" w:type="pct"/>
            <w:tcBorders>
              <w:top w:val="single" w:color="auto" w:sz="4" w:space="0"/>
              <w:left w:val="single" w:color="auto" w:sz="4" w:space="0"/>
              <w:bottom w:val="single" w:color="auto" w:sz="4" w:space="0"/>
              <w:right w:val="single" w:color="auto" w:sz="4" w:space="0"/>
            </w:tcBorders>
            <w:noWrap w:val="0"/>
            <w:vAlign w:val="center"/>
          </w:tcPr>
          <w:p w14:paraId="49E16FD3">
            <w:pPr>
              <w:adjustRightInd w:val="0"/>
              <w:snapToGrid w:val="0"/>
              <w:spacing w:line="360" w:lineRule="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9</w:t>
            </w:r>
          </w:p>
        </w:tc>
        <w:tc>
          <w:tcPr>
            <w:tcW w:w="617" w:type="pct"/>
            <w:vMerge w:val="continue"/>
            <w:tcBorders>
              <w:left w:val="single" w:color="auto" w:sz="4" w:space="0"/>
              <w:right w:val="single" w:color="auto" w:sz="4" w:space="0"/>
            </w:tcBorders>
            <w:noWrap w:val="0"/>
            <w:vAlign w:val="center"/>
          </w:tcPr>
          <w:p w14:paraId="27F816B0">
            <w:pPr>
              <w:adjustRightInd w:val="0"/>
              <w:snapToGrid w:val="0"/>
              <w:spacing w:line="360" w:lineRule="auto"/>
              <w:rPr>
                <w:rFonts w:hint="eastAsia" w:ascii="仿宋" w:hAnsi="仿宋" w:eastAsia="仿宋" w:cs="仿宋"/>
                <w:color w:val="000000" w:themeColor="text1"/>
                <w:sz w:val="24"/>
                <w:szCs w:val="24"/>
                <w14:textFill>
                  <w14:solidFill>
                    <w14:schemeClr w14:val="tx1"/>
                  </w14:solidFill>
                </w14:textFill>
              </w:rPr>
            </w:pPr>
          </w:p>
        </w:tc>
        <w:tc>
          <w:tcPr>
            <w:tcW w:w="3663" w:type="pct"/>
            <w:tcBorders>
              <w:top w:val="single" w:color="auto" w:sz="4" w:space="0"/>
              <w:left w:val="single" w:color="auto" w:sz="4" w:space="0"/>
              <w:bottom w:val="single" w:color="auto" w:sz="4" w:space="0"/>
              <w:right w:val="single" w:color="auto" w:sz="4" w:space="0"/>
            </w:tcBorders>
            <w:noWrap w:val="0"/>
            <w:vAlign w:val="center"/>
          </w:tcPr>
          <w:p w14:paraId="25859A9B">
            <w:pPr>
              <w:spacing w:line="360" w:lineRule="auto"/>
              <w:ind w:right="-24" w:rightChars="-1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供应商提供服务期内的配送服务人员，包括配送司机以及货物交接人员,以及保持服务人员稳定性的措施。</w:t>
            </w:r>
            <w:r>
              <w:rPr>
                <w:rFonts w:hint="eastAsia" w:ascii="仿宋" w:hAnsi="仿宋" w:eastAsia="仿宋" w:cs="仿宋"/>
                <w:color w:val="000000" w:themeColor="text1"/>
                <w:sz w:val="24"/>
                <w:szCs w:val="24"/>
                <w:highlight w:val="none"/>
                <w:lang w:eastAsia="zh-CN"/>
                <w14:textFill>
                  <w14:solidFill>
                    <w14:schemeClr w14:val="tx1"/>
                  </w14:solidFill>
                </w14:textFill>
              </w:rPr>
              <w:t>方案</w:t>
            </w: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完整且合理、优秀、可行性高，</w:t>
            </w:r>
            <w:r>
              <w:rPr>
                <w:rFonts w:hint="eastAsia" w:ascii="仿宋" w:hAnsi="仿宋" w:eastAsia="仿宋" w:cs="仿宋"/>
                <w:color w:val="000000" w:themeColor="text1"/>
                <w:kern w:val="0"/>
                <w:sz w:val="24"/>
                <w:szCs w:val="24"/>
                <w:highlight w:val="none"/>
                <w14:textFill>
                  <w14:solidFill>
                    <w14:schemeClr w14:val="tx1"/>
                  </w14:solidFill>
                </w14:textFill>
              </w:rPr>
              <w:t>符合</w:t>
            </w:r>
            <w:r>
              <w:rPr>
                <w:rFonts w:hint="eastAsia" w:ascii="仿宋" w:hAnsi="仿宋" w:eastAsia="仿宋" w:cs="仿宋"/>
                <w:color w:val="000000" w:themeColor="text1"/>
                <w:kern w:val="0"/>
                <w:sz w:val="24"/>
                <w:szCs w:val="24"/>
                <w:highlight w:val="none"/>
                <w:lang w:eastAsia="zh-CN"/>
                <w14:textFill>
                  <w14:solidFill>
                    <w14:schemeClr w14:val="tx1"/>
                  </w14:solidFill>
                </w14:textFill>
              </w:rPr>
              <w:t>或优于</w:t>
            </w:r>
            <w:r>
              <w:rPr>
                <w:rFonts w:hint="eastAsia" w:ascii="仿宋" w:hAnsi="仿宋" w:eastAsia="仿宋" w:cs="仿宋"/>
                <w:color w:val="000000" w:themeColor="text1"/>
                <w:kern w:val="0"/>
                <w:sz w:val="24"/>
                <w:szCs w:val="24"/>
                <w:highlight w:val="none"/>
                <w14:textFill>
                  <w14:solidFill>
                    <w14:schemeClr w14:val="tx1"/>
                  </w14:solidFill>
                </w14:textFill>
              </w:rPr>
              <w:t>招标文件要求</w:t>
            </w: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的得3分，基本完整、可行性欠缺的得2分，不完整且可行性一般的1分，</w:t>
            </w:r>
            <w:r>
              <w:rPr>
                <w:rFonts w:hint="eastAsia" w:ascii="仿宋" w:hAnsi="仿宋" w:eastAsia="仿宋" w:cs="仿宋"/>
                <w:color w:val="000000" w:themeColor="text1"/>
                <w:kern w:val="0"/>
                <w:sz w:val="24"/>
                <w:szCs w:val="24"/>
                <w:highlight w:val="none"/>
                <w:lang w:eastAsia="zh-CN"/>
                <w14:textFill>
                  <w14:solidFill>
                    <w14:schemeClr w14:val="tx1"/>
                  </w14:solidFill>
                </w14:textFill>
              </w:rPr>
              <w:t>不提供不得分。</w:t>
            </w:r>
          </w:p>
        </w:tc>
        <w:tc>
          <w:tcPr>
            <w:tcW w:w="418" w:type="pct"/>
            <w:tcBorders>
              <w:top w:val="single" w:color="auto" w:sz="4" w:space="0"/>
              <w:left w:val="single" w:color="auto" w:sz="4" w:space="0"/>
              <w:bottom w:val="single" w:color="auto" w:sz="4" w:space="0"/>
              <w:right w:val="single" w:color="auto" w:sz="4" w:space="0"/>
            </w:tcBorders>
            <w:noWrap w:val="0"/>
            <w:vAlign w:val="center"/>
          </w:tcPr>
          <w:p w14:paraId="2A85807D">
            <w:pPr>
              <w:spacing w:line="360" w:lineRule="auto"/>
              <w:ind w:right="-24" w:rightChars="-1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3分</w:t>
            </w:r>
          </w:p>
        </w:tc>
      </w:tr>
      <w:tr w14:paraId="72D30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0" w:hRule="atLeast"/>
        </w:trPr>
        <w:tc>
          <w:tcPr>
            <w:tcW w:w="300" w:type="pct"/>
            <w:tcBorders>
              <w:top w:val="single" w:color="auto" w:sz="4" w:space="0"/>
              <w:left w:val="single" w:color="auto" w:sz="4" w:space="0"/>
              <w:right w:val="single" w:color="auto" w:sz="4" w:space="0"/>
            </w:tcBorders>
            <w:noWrap w:val="0"/>
            <w:vAlign w:val="center"/>
          </w:tcPr>
          <w:p w14:paraId="313990EE">
            <w:pPr>
              <w:adjustRightInd w:val="0"/>
              <w:snapToGrid w:val="0"/>
              <w:spacing w:line="360" w:lineRule="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10</w:t>
            </w:r>
          </w:p>
        </w:tc>
        <w:tc>
          <w:tcPr>
            <w:tcW w:w="617" w:type="pct"/>
            <w:tcBorders>
              <w:left w:val="single" w:color="auto" w:sz="4" w:space="0"/>
              <w:right w:val="single" w:color="auto" w:sz="4" w:space="0"/>
            </w:tcBorders>
            <w:noWrap w:val="0"/>
            <w:vAlign w:val="center"/>
          </w:tcPr>
          <w:p w14:paraId="14880A2D">
            <w:pPr>
              <w:spacing w:line="360" w:lineRule="auto"/>
              <w:ind w:right="-24" w:rightChars="-1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经营</w:t>
            </w:r>
            <w:r>
              <w:rPr>
                <w:rFonts w:hint="eastAsia" w:ascii="仿宋" w:hAnsi="仿宋" w:eastAsia="仿宋" w:cs="仿宋"/>
                <w:color w:val="000000" w:themeColor="text1"/>
                <w:sz w:val="24"/>
                <w:szCs w:val="24"/>
                <w:highlight w:val="none"/>
                <w14:textFill>
                  <w14:solidFill>
                    <w14:schemeClr w14:val="tx1"/>
                  </w14:solidFill>
                </w14:textFill>
              </w:rPr>
              <w:t>仓储情况</w:t>
            </w:r>
          </w:p>
        </w:tc>
        <w:tc>
          <w:tcPr>
            <w:tcW w:w="3663" w:type="pct"/>
            <w:tcBorders>
              <w:top w:val="single" w:color="auto" w:sz="4" w:space="0"/>
              <w:left w:val="single" w:color="auto" w:sz="4" w:space="0"/>
              <w:right w:val="single" w:color="auto" w:sz="4" w:space="0"/>
            </w:tcBorders>
            <w:noWrap w:val="0"/>
            <w:vAlign w:val="center"/>
          </w:tcPr>
          <w:p w14:paraId="76C577E7">
            <w:pPr>
              <w:keepNext w:val="0"/>
              <w:keepLines w:val="0"/>
              <w:pageBreakBefore w:val="0"/>
              <w:widowControl w:val="0"/>
              <w:kinsoku/>
              <w:wordWrap/>
              <w:overflowPunct/>
              <w:topLinePunct w:val="0"/>
              <w:autoSpaceDE/>
              <w:autoSpaceDN/>
              <w:bidi w:val="0"/>
              <w:adjustRightInd w:val="0"/>
              <w:snapToGrid/>
              <w:spacing w:line="360" w:lineRule="auto"/>
              <w:ind w:left="0" w:leftChars="0" w:firstLine="0" w:firstLineChars="0"/>
              <w:contextualSpacing/>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14:textFill>
                  <w14:solidFill>
                    <w14:schemeClr w14:val="tx1"/>
                  </w14:solidFill>
                </w14:textFill>
              </w:rPr>
              <w:t>根据投标人的配餐场地是否具有独立的蔬菜清洗分拣区（或蔬菜粗加工区）、猪肉分割区（或肉类粗加工区）、农药残留检测区、鱼类宰杀清洗区（或海鲜粗加工区），</w:t>
            </w:r>
            <w:r>
              <w:rPr>
                <w:rFonts w:hint="eastAsia" w:ascii="仿宋" w:hAnsi="仿宋" w:eastAsia="仿宋" w:cs="仿宋"/>
                <w:color w:val="000000" w:themeColor="text1"/>
                <w:sz w:val="24"/>
                <w:szCs w:val="24"/>
                <w:highlight w:val="none"/>
                <w:lang w:val="en-US" w:eastAsia="zh-CN"/>
                <w14:textFill>
                  <w14:solidFill>
                    <w14:schemeClr w14:val="tx1"/>
                  </w14:solidFill>
                </w14:textFill>
              </w:rPr>
              <w:t>冷冻库、常温库</w:t>
            </w:r>
            <w:r>
              <w:rPr>
                <w:rFonts w:hint="eastAsia" w:ascii="仿宋" w:hAnsi="仿宋" w:eastAsia="仿宋" w:cs="仿宋"/>
                <w:color w:val="000000" w:themeColor="text1"/>
                <w:sz w:val="24"/>
                <w:szCs w:val="24"/>
                <w:highlight w:val="none"/>
                <w:lang w:val="en-US"/>
                <w14:textFill>
                  <w14:solidFill>
                    <w14:schemeClr w14:val="tx1"/>
                  </w14:solidFill>
                </w14:textFill>
              </w:rPr>
              <w:t>等情况进行评议。</w:t>
            </w:r>
            <w:r>
              <w:rPr>
                <w:rFonts w:hint="eastAsia" w:ascii="仿宋" w:hAnsi="仿宋" w:eastAsia="仿宋" w:cs="仿宋"/>
                <w:color w:val="000000" w:themeColor="text1"/>
                <w:sz w:val="24"/>
                <w:szCs w:val="24"/>
                <w:highlight w:val="none"/>
                <w14:textFill>
                  <w14:solidFill>
                    <w14:schemeClr w14:val="tx1"/>
                  </w14:solidFill>
                </w14:textFill>
              </w:rPr>
              <w:t>场所环境整洁、布局合理、各区间用途等信息明晰</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生产设备配置完全满足本项目要求</w:t>
            </w:r>
            <w:r>
              <w:rPr>
                <w:rFonts w:hint="eastAsia" w:ascii="仿宋" w:hAnsi="仿宋" w:eastAsia="仿宋" w:cs="仿宋"/>
                <w:color w:val="000000" w:themeColor="text1"/>
                <w:sz w:val="24"/>
                <w:szCs w:val="24"/>
                <w:highlight w:val="none"/>
                <w14:textFill>
                  <w14:solidFill>
                    <w14:schemeClr w14:val="tx1"/>
                  </w14:solidFill>
                </w14:textFill>
              </w:rPr>
              <w:t>的得</w:t>
            </w:r>
            <w:r>
              <w:rPr>
                <w:rFonts w:hint="eastAsia" w:ascii="仿宋" w:hAnsi="仿宋" w:eastAsia="仿宋" w:cs="仿宋"/>
                <w:color w:val="000000" w:themeColor="text1"/>
                <w:sz w:val="24"/>
                <w:szCs w:val="24"/>
                <w:highlight w:val="none"/>
                <w:lang w:val="en-US" w:eastAsia="zh-CN"/>
                <w14:textFill>
                  <w14:solidFill>
                    <w14:schemeClr w14:val="tx1"/>
                  </w14:solidFill>
                </w14:textFill>
              </w:rPr>
              <w:t>3</w:t>
            </w:r>
            <w:r>
              <w:rPr>
                <w:rFonts w:hint="eastAsia" w:ascii="仿宋" w:hAnsi="仿宋" w:eastAsia="仿宋" w:cs="仿宋"/>
                <w:color w:val="000000" w:themeColor="text1"/>
                <w:sz w:val="24"/>
                <w:szCs w:val="24"/>
                <w:highlight w:val="none"/>
                <w14:textFill>
                  <w14:solidFill>
                    <w14:schemeClr w14:val="tx1"/>
                  </w14:solidFill>
                </w14:textFill>
              </w:rPr>
              <w:t>分；场</w:t>
            </w:r>
            <w:r>
              <w:rPr>
                <w:rFonts w:hint="eastAsia" w:ascii="仿宋" w:hAnsi="仿宋" w:eastAsia="仿宋" w:cs="仿宋"/>
                <w:color w:val="000000" w:themeColor="text1"/>
                <w:sz w:val="24"/>
                <w:szCs w:val="24"/>
                <w:highlight w:val="none"/>
                <w:lang w:val="en-US" w:eastAsia="zh-CN"/>
                <w14:textFill>
                  <w14:solidFill>
                    <w14:schemeClr w14:val="tx1"/>
                  </w14:solidFill>
                </w14:textFill>
              </w:rPr>
              <w:t>地</w:t>
            </w:r>
            <w:r>
              <w:rPr>
                <w:rFonts w:hint="eastAsia" w:ascii="仿宋" w:hAnsi="仿宋" w:eastAsia="仿宋" w:cs="仿宋"/>
                <w:color w:val="000000" w:themeColor="text1"/>
                <w:sz w:val="24"/>
                <w:szCs w:val="24"/>
                <w:highlight w:val="none"/>
                <w14:textFill>
                  <w14:solidFill>
                    <w14:schemeClr w14:val="tx1"/>
                  </w14:solidFill>
                </w14:textFill>
              </w:rPr>
              <w:t>环境一般、布局合理性一般、各区间用途等信息齐全但不够明晰</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生产设备配置一般</w:t>
            </w:r>
            <w:r>
              <w:rPr>
                <w:rFonts w:hint="eastAsia" w:ascii="仿宋" w:hAnsi="仿宋" w:eastAsia="仿宋" w:cs="仿宋"/>
                <w:color w:val="000000" w:themeColor="text1"/>
                <w:sz w:val="24"/>
                <w:szCs w:val="24"/>
                <w:highlight w:val="none"/>
                <w14:textFill>
                  <w14:solidFill>
                    <w14:schemeClr w14:val="tx1"/>
                  </w14:solidFill>
                </w14:textFill>
              </w:rPr>
              <w:t>的得</w:t>
            </w:r>
            <w:r>
              <w:rPr>
                <w:rFonts w:hint="eastAsia" w:ascii="仿宋" w:hAnsi="仿宋" w:eastAsia="仿宋" w:cs="仿宋"/>
                <w:color w:val="000000" w:themeColor="text1"/>
                <w:sz w:val="24"/>
                <w:szCs w:val="24"/>
                <w:highlight w:val="none"/>
                <w:lang w:val="en-US" w:eastAsia="zh-CN"/>
                <w14:textFill>
                  <w14:solidFill>
                    <w14:schemeClr w14:val="tx1"/>
                  </w14:solidFill>
                </w14:textFill>
              </w:rPr>
              <w:t>2</w:t>
            </w:r>
            <w:r>
              <w:rPr>
                <w:rFonts w:hint="eastAsia" w:ascii="仿宋" w:hAnsi="仿宋" w:eastAsia="仿宋" w:cs="仿宋"/>
                <w:color w:val="000000" w:themeColor="text1"/>
                <w:sz w:val="24"/>
                <w:szCs w:val="24"/>
                <w:highlight w:val="none"/>
                <w14:textFill>
                  <w14:solidFill>
                    <w14:schemeClr w14:val="tx1"/>
                  </w14:solidFill>
                </w14:textFill>
              </w:rPr>
              <w:t>分；场</w:t>
            </w:r>
            <w:r>
              <w:rPr>
                <w:rFonts w:hint="eastAsia" w:ascii="仿宋" w:hAnsi="仿宋" w:eastAsia="仿宋" w:cs="仿宋"/>
                <w:color w:val="000000" w:themeColor="text1"/>
                <w:sz w:val="24"/>
                <w:szCs w:val="24"/>
                <w:highlight w:val="none"/>
                <w:lang w:val="en-US" w:eastAsia="zh-CN"/>
                <w14:textFill>
                  <w14:solidFill>
                    <w14:schemeClr w14:val="tx1"/>
                  </w14:solidFill>
                </w14:textFill>
              </w:rPr>
              <w:t>地</w:t>
            </w:r>
            <w:r>
              <w:rPr>
                <w:rFonts w:hint="eastAsia" w:ascii="仿宋" w:hAnsi="仿宋" w:eastAsia="仿宋" w:cs="仿宋"/>
                <w:color w:val="000000" w:themeColor="text1"/>
                <w:sz w:val="24"/>
                <w:szCs w:val="24"/>
                <w:highlight w:val="none"/>
                <w14:textFill>
                  <w14:solidFill>
                    <w14:schemeClr w14:val="tx1"/>
                  </w14:solidFill>
                </w14:textFill>
              </w:rPr>
              <w:t>环境差、布局合理性差、无各区间用途等信息的得</w:t>
            </w:r>
            <w:r>
              <w:rPr>
                <w:rFonts w:hint="eastAsia" w:ascii="仿宋" w:hAnsi="仿宋" w:eastAsia="仿宋" w:cs="仿宋"/>
                <w:color w:val="000000" w:themeColor="text1"/>
                <w:sz w:val="24"/>
                <w:szCs w:val="24"/>
                <w:highlight w:val="none"/>
                <w:lang w:val="en-US" w:eastAsia="zh-CN"/>
                <w14:textFill>
                  <w14:solidFill>
                    <w14:schemeClr w14:val="tx1"/>
                  </w14:solidFill>
                </w14:textFill>
              </w:rPr>
              <w:t>1</w:t>
            </w:r>
            <w:r>
              <w:rPr>
                <w:rFonts w:hint="eastAsia" w:ascii="仿宋" w:hAnsi="仿宋" w:eastAsia="仿宋" w:cs="仿宋"/>
                <w:color w:val="000000" w:themeColor="text1"/>
                <w:sz w:val="24"/>
                <w:szCs w:val="24"/>
                <w:highlight w:val="none"/>
                <w14:textFill>
                  <w14:solidFill>
                    <w14:schemeClr w14:val="tx1"/>
                  </w14:solidFill>
                </w14:textFill>
              </w:rPr>
              <w:t>分；未提供不得分。</w:t>
            </w:r>
          </w:p>
          <w:p w14:paraId="609D18CD">
            <w:pPr>
              <w:spacing w:line="360" w:lineRule="auto"/>
              <w:ind w:right="-24" w:rightChars="-1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b w:val="0"/>
                <w:bCs w:val="0"/>
                <w:color w:val="000000" w:themeColor="text1"/>
                <w:sz w:val="24"/>
                <w:szCs w:val="24"/>
                <w:highlight w:val="none"/>
                <w14:textFill>
                  <w14:solidFill>
                    <w14:schemeClr w14:val="tx1"/>
                  </w14:solidFill>
                </w14:textFill>
              </w:rPr>
              <w:t>提供租赁合同</w:t>
            </w:r>
            <w:r>
              <w:rPr>
                <w:rFonts w:hint="eastAsia" w:ascii="仿宋" w:hAnsi="仿宋" w:eastAsia="仿宋" w:cs="仿宋"/>
                <w:b w:val="0"/>
                <w:bCs w:val="0"/>
                <w:color w:val="000000" w:themeColor="text1"/>
                <w:sz w:val="24"/>
                <w:szCs w:val="24"/>
                <w:highlight w:val="none"/>
                <w:lang w:eastAsia="zh-CN"/>
                <w14:textFill>
                  <w14:solidFill>
                    <w14:schemeClr w14:val="tx1"/>
                  </w14:solidFill>
                </w14:textFill>
              </w:rPr>
              <w:t>（</w:t>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租赁时间要在本项目服务期内</w:t>
            </w:r>
            <w:r>
              <w:rPr>
                <w:rFonts w:hint="eastAsia" w:ascii="仿宋" w:hAnsi="仿宋" w:eastAsia="仿宋" w:cs="仿宋"/>
                <w:b w:val="0"/>
                <w:bCs w:val="0"/>
                <w:color w:val="000000" w:themeColor="text1"/>
                <w:sz w:val="24"/>
                <w:szCs w:val="24"/>
                <w:highlight w:val="none"/>
                <w:lang w:eastAsia="zh-CN"/>
                <w14:textFill>
                  <w14:solidFill>
                    <w14:schemeClr w14:val="tx1"/>
                  </w14:solidFill>
                </w14:textFill>
              </w:rPr>
              <w:t>）</w:t>
            </w:r>
            <w:r>
              <w:rPr>
                <w:rFonts w:hint="eastAsia" w:ascii="仿宋" w:hAnsi="仿宋" w:eastAsia="仿宋" w:cs="仿宋"/>
                <w:b w:val="0"/>
                <w:bCs w:val="0"/>
                <w:color w:val="000000" w:themeColor="text1"/>
                <w:sz w:val="24"/>
                <w:szCs w:val="24"/>
                <w:highlight w:val="none"/>
                <w14:textFill>
                  <w14:solidFill>
                    <w14:schemeClr w14:val="tx1"/>
                  </w14:solidFill>
                </w14:textFill>
              </w:rPr>
              <w:t>或房产证</w:t>
            </w:r>
            <w:r>
              <w:rPr>
                <w:rFonts w:hint="eastAsia" w:ascii="仿宋" w:hAnsi="仿宋" w:eastAsia="仿宋" w:cs="仿宋"/>
                <w:b w:val="0"/>
                <w:bCs w:val="0"/>
                <w:color w:val="000000" w:themeColor="text1"/>
                <w:sz w:val="24"/>
                <w:szCs w:val="24"/>
                <w:highlight w:val="none"/>
                <w:lang w:eastAsia="zh-CN"/>
                <w14:textFill>
                  <w14:solidFill>
                    <w14:schemeClr w14:val="tx1"/>
                  </w14:solidFill>
                </w14:textFill>
              </w:rPr>
              <w:t>复印件，</w:t>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提供生产仓库</w:t>
            </w:r>
            <w:r>
              <w:rPr>
                <w:rFonts w:hint="eastAsia" w:ascii="仿宋" w:hAnsi="仿宋" w:eastAsia="仿宋" w:cs="仿宋"/>
                <w:b w:val="0"/>
                <w:bCs w:val="0"/>
                <w:color w:val="000000" w:themeColor="text1"/>
                <w:sz w:val="24"/>
                <w:szCs w:val="24"/>
                <w:highlight w:val="none"/>
                <w14:textFill>
                  <w14:solidFill>
                    <w14:schemeClr w14:val="tx1"/>
                  </w14:solidFill>
                </w14:textFill>
              </w:rPr>
              <w:t>布置和布局</w:t>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的平面图，现场照片</w:t>
            </w:r>
            <w:r>
              <w:rPr>
                <w:rFonts w:hint="eastAsia" w:ascii="仿宋" w:hAnsi="仿宋" w:eastAsia="仿宋" w:cs="仿宋"/>
                <w:b w:val="0"/>
                <w:bCs w:val="0"/>
                <w:color w:val="000000" w:themeColor="text1"/>
                <w:kern w:val="2"/>
                <w:sz w:val="24"/>
                <w:szCs w:val="24"/>
                <w:highlight w:val="none"/>
                <w:u w:val="none"/>
                <w:vertAlign w:val="baseline"/>
                <w:lang w:val="en-US" w:eastAsia="zh-CN" w:bidi="ar-SA"/>
                <w14:textFill>
                  <w14:solidFill>
                    <w14:schemeClr w14:val="tx1"/>
                  </w14:solidFill>
                </w14:textFill>
              </w:rPr>
              <w:t>及设备照片</w:t>
            </w:r>
            <w:r>
              <w:rPr>
                <w:rFonts w:hint="eastAsia" w:ascii="仿宋" w:hAnsi="仿宋" w:eastAsia="仿宋" w:cs="仿宋"/>
                <w:b w:val="0"/>
                <w:bCs w:val="0"/>
                <w:color w:val="000000" w:themeColor="text1"/>
                <w:sz w:val="24"/>
                <w:szCs w:val="24"/>
                <w:highlight w:val="none"/>
                <w14:textFill>
                  <w14:solidFill>
                    <w14:schemeClr w14:val="tx1"/>
                  </w14:solidFill>
                </w14:textFill>
              </w:rPr>
              <w:t>）</w:t>
            </w:r>
          </w:p>
        </w:tc>
        <w:tc>
          <w:tcPr>
            <w:tcW w:w="418" w:type="pct"/>
            <w:tcBorders>
              <w:top w:val="single" w:color="auto" w:sz="4" w:space="0"/>
              <w:left w:val="single" w:color="auto" w:sz="4" w:space="0"/>
              <w:right w:val="single" w:color="auto" w:sz="4" w:space="0"/>
            </w:tcBorders>
            <w:noWrap w:val="0"/>
            <w:vAlign w:val="center"/>
          </w:tcPr>
          <w:p w14:paraId="3021CDBC">
            <w:pPr>
              <w:spacing w:line="360" w:lineRule="auto"/>
              <w:ind w:right="-24" w:rightChars="-1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3</w:t>
            </w:r>
            <w:r>
              <w:rPr>
                <w:rFonts w:hint="eastAsia" w:ascii="仿宋" w:hAnsi="仿宋" w:eastAsia="仿宋" w:cs="仿宋"/>
                <w:color w:val="000000" w:themeColor="text1"/>
                <w:sz w:val="24"/>
                <w:szCs w:val="24"/>
                <w14:textFill>
                  <w14:solidFill>
                    <w14:schemeClr w14:val="tx1"/>
                  </w14:solidFill>
                </w14:textFill>
              </w:rPr>
              <w:t>分</w:t>
            </w:r>
          </w:p>
        </w:tc>
      </w:tr>
      <w:tr w14:paraId="19AD8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6" w:hRule="atLeast"/>
        </w:trPr>
        <w:tc>
          <w:tcPr>
            <w:tcW w:w="300" w:type="pct"/>
            <w:tcBorders>
              <w:top w:val="single" w:color="auto" w:sz="4" w:space="0"/>
              <w:left w:val="single" w:color="auto" w:sz="4" w:space="0"/>
              <w:bottom w:val="single" w:color="auto" w:sz="4" w:space="0"/>
              <w:right w:val="single" w:color="auto" w:sz="4" w:space="0"/>
            </w:tcBorders>
            <w:noWrap w:val="0"/>
            <w:vAlign w:val="center"/>
          </w:tcPr>
          <w:p w14:paraId="003976EB">
            <w:pPr>
              <w:adjustRightInd w:val="0"/>
              <w:snapToGrid w:val="0"/>
              <w:spacing w:line="360" w:lineRule="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13</w:t>
            </w:r>
          </w:p>
        </w:tc>
        <w:tc>
          <w:tcPr>
            <w:tcW w:w="617" w:type="pct"/>
            <w:tcBorders>
              <w:left w:val="single" w:color="auto" w:sz="4" w:space="0"/>
              <w:right w:val="single" w:color="auto" w:sz="4" w:space="0"/>
            </w:tcBorders>
            <w:noWrap w:val="0"/>
            <w:vAlign w:val="center"/>
          </w:tcPr>
          <w:p w14:paraId="0554BFD6">
            <w:pPr>
              <w:spacing w:line="360" w:lineRule="auto"/>
              <w:ind w:right="-24" w:rightChars="-1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售后服务方案</w:t>
            </w:r>
          </w:p>
        </w:tc>
        <w:tc>
          <w:tcPr>
            <w:tcW w:w="3663" w:type="pct"/>
            <w:tcBorders>
              <w:top w:val="single" w:color="auto" w:sz="4" w:space="0"/>
              <w:left w:val="single" w:color="auto" w:sz="4" w:space="0"/>
              <w:bottom w:val="single" w:color="auto" w:sz="4" w:space="0"/>
              <w:right w:val="single" w:color="auto" w:sz="4" w:space="0"/>
            </w:tcBorders>
            <w:noWrap w:val="0"/>
            <w:vAlign w:val="center"/>
          </w:tcPr>
          <w:p w14:paraId="1450F3DA">
            <w:pPr>
              <w:spacing w:line="360" w:lineRule="auto"/>
              <w:ind w:right="-24" w:rightChars="-1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出现产品质量问题退换货承诺及质量问题引起不良后果的处理措施、承诺</w:t>
            </w:r>
            <w:r>
              <w:rPr>
                <w:rFonts w:hint="eastAsia"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采购人要求现场提供水产宰杀服务、切配加工等服务要求，投标人的实施方案及承诺。</w:t>
            </w:r>
            <w:r>
              <w:rPr>
                <w:rFonts w:hint="eastAsia" w:ascii="仿宋" w:hAnsi="仿宋" w:eastAsia="仿宋" w:cs="仿宋"/>
                <w:color w:val="000000" w:themeColor="text1"/>
                <w:sz w:val="24"/>
                <w:szCs w:val="24"/>
                <w:highlight w:val="none"/>
                <w:lang w:eastAsia="zh-CN"/>
                <w14:textFill>
                  <w14:solidFill>
                    <w14:schemeClr w14:val="tx1"/>
                  </w14:solidFill>
                </w14:textFill>
              </w:rPr>
              <w:t>方案</w:t>
            </w: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完整且合理、优秀、可行性高，</w:t>
            </w:r>
            <w:r>
              <w:rPr>
                <w:rFonts w:hint="eastAsia" w:ascii="仿宋" w:hAnsi="仿宋" w:eastAsia="仿宋" w:cs="仿宋"/>
                <w:color w:val="000000" w:themeColor="text1"/>
                <w:kern w:val="0"/>
                <w:sz w:val="24"/>
                <w:szCs w:val="24"/>
                <w:highlight w:val="none"/>
                <w14:textFill>
                  <w14:solidFill>
                    <w14:schemeClr w14:val="tx1"/>
                  </w14:solidFill>
                </w14:textFill>
              </w:rPr>
              <w:t>符合</w:t>
            </w:r>
            <w:r>
              <w:rPr>
                <w:rFonts w:hint="eastAsia" w:ascii="仿宋" w:hAnsi="仿宋" w:eastAsia="仿宋" w:cs="仿宋"/>
                <w:color w:val="000000" w:themeColor="text1"/>
                <w:kern w:val="0"/>
                <w:sz w:val="24"/>
                <w:szCs w:val="24"/>
                <w:highlight w:val="none"/>
                <w:lang w:eastAsia="zh-CN"/>
                <w14:textFill>
                  <w14:solidFill>
                    <w14:schemeClr w14:val="tx1"/>
                  </w14:solidFill>
                </w14:textFill>
              </w:rPr>
              <w:t>或优于</w:t>
            </w:r>
            <w:r>
              <w:rPr>
                <w:rFonts w:hint="eastAsia" w:ascii="仿宋" w:hAnsi="仿宋" w:eastAsia="仿宋" w:cs="仿宋"/>
                <w:color w:val="000000" w:themeColor="text1"/>
                <w:kern w:val="0"/>
                <w:sz w:val="24"/>
                <w:szCs w:val="24"/>
                <w:highlight w:val="none"/>
                <w14:textFill>
                  <w14:solidFill>
                    <w14:schemeClr w14:val="tx1"/>
                  </w14:solidFill>
                </w14:textFill>
              </w:rPr>
              <w:t>招标文件要求</w:t>
            </w: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的得3分，基本完整、可行性欠缺的得2分，不完整且可行性一般的1分，</w:t>
            </w:r>
            <w:r>
              <w:rPr>
                <w:rFonts w:hint="eastAsia" w:ascii="仿宋" w:hAnsi="仿宋" w:eastAsia="仿宋" w:cs="仿宋"/>
                <w:color w:val="000000" w:themeColor="text1"/>
                <w:kern w:val="0"/>
                <w:sz w:val="24"/>
                <w:szCs w:val="24"/>
                <w:highlight w:val="none"/>
                <w:lang w:eastAsia="zh-CN"/>
                <w14:textFill>
                  <w14:solidFill>
                    <w14:schemeClr w14:val="tx1"/>
                  </w14:solidFill>
                </w14:textFill>
              </w:rPr>
              <w:t>不提供不得分。</w:t>
            </w:r>
          </w:p>
        </w:tc>
        <w:tc>
          <w:tcPr>
            <w:tcW w:w="418" w:type="pct"/>
            <w:tcBorders>
              <w:top w:val="single" w:color="auto" w:sz="4" w:space="0"/>
              <w:left w:val="single" w:color="auto" w:sz="4" w:space="0"/>
              <w:bottom w:val="single" w:color="auto" w:sz="4" w:space="0"/>
              <w:right w:val="single" w:color="auto" w:sz="4" w:space="0"/>
            </w:tcBorders>
            <w:noWrap w:val="0"/>
            <w:vAlign w:val="center"/>
          </w:tcPr>
          <w:p w14:paraId="443711F3">
            <w:pPr>
              <w:spacing w:line="360" w:lineRule="auto"/>
              <w:ind w:right="-24" w:rightChars="-1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3</w:t>
            </w:r>
            <w:r>
              <w:rPr>
                <w:rFonts w:hint="eastAsia" w:ascii="仿宋" w:hAnsi="仿宋" w:eastAsia="仿宋" w:cs="仿宋"/>
                <w:color w:val="000000" w:themeColor="text1"/>
                <w:sz w:val="24"/>
                <w:szCs w:val="24"/>
                <w14:textFill>
                  <w14:solidFill>
                    <w14:schemeClr w14:val="tx1"/>
                  </w14:solidFill>
                </w14:textFill>
              </w:rPr>
              <w:t>分</w:t>
            </w:r>
          </w:p>
        </w:tc>
      </w:tr>
      <w:tr w14:paraId="4C233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6" w:hRule="atLeast"/>
        </w:trPr>
        <w:tc>
          <w:tcPr>
            <w:tcW w:w="300" w:type="pct"/>
            <w:tcBorders>
              <w:top w:val="single" w:color="auto" w:sz="4" w:space="0"/>
              <w:left w:val="single" w:color="auto" w:sz="4" w:space="0"/>
              <w:bottom w:val="single" w:color="auto" w:sz="4" w:space="0"/>
              <w:right w:val="single" w:color="auto" w:sz="4" w:space="0"/>
            </w:tcBorders>
            <w:noWrap w:val="0"/>
            <w:vAlign w:val="center"/>
          </w:tcPr>
          <w:p w14:paraId="73AF9F18">
            <w:pPr>
              <w:adjustRightInd w:val="0"/>
              <w:snapToGrid w:val="0"/>
              <w:spacing w:line="360" w:lineRule="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14</w:t>
            </w:r>
          </w:p>
        </w:tc>
        <w:tc>
          <w:tcPr>
            <w:tcW w:w="617" w:type="pct"/>
            <w:vMerge w:val="restart"/>
            <w:tcBorders>
              <w:left w:val="single" w:color="auto" w:sz="4" w:space="0"/>
              <w:right w:val="single" w:color="auto" w:sz="4" w:space="0"/>
            </w:tcBorders>
            <w:noWrap w:val="0"/>
            <w:vAlign w:val="center"/>
          </w:tcPr>
          <w:p w14:paraId="275F1B34">
            <w:pPr>
              <w:spacing w:line="360" w:lineRule="auto"/>
              <w:ind w:right="-24" w:rightChars="-1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特殊情况应急方案</w:t>
            </w:r>
          </w:p>
        </w:tc>
        <w:tc>
          <w:tcPr>
            <w:tcW w:w="3663" w:type="pct"/>
            <w:tcBorders>
              <w:top w:val="single" w:color="auto" w:sz="4" w:space="0"/>
              <w:left w:val="single" w:color="auto" w:sz="4" w:space="0"/>
              <w:bottom w:val="single" w:color="auto" w:sz="4" w:space="0"/>
              <w:right w:val="single" w:color="auto" w:sz="4" w:space="0"/>
            </w:tcBorders>
            <w:noWrap w:val="0"/>
            <w:vAlign w:val="center"/>
          </w:tcPr>
          <w:p w14:paraId="0866D35F">
            <w:pPr>
              <w:spacing w:line="360" w:lineRule="auto"/>
              <w:ind w:right="-24" w:rightChars="-1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临时物资的紧急供应承诺，以及就近合作的农贸市场产品应急情况。</w:t>
            </w:r>
            <w:r>
              <w:rPr>
                <w:rFonts w:hint="eastAsia" w:ascii="仿宋" w:hAnsi="仿宋" w:eastAsia="仿宋" w:cs="仿宋"/>
                <w:color w:val="000000" w:themeColor="text1"/>
                <w:sz w:val="24"/>
                <w:szCs w:val="24"/>
                <w:highlight w:val="none"/>
                <w:lang w:eastAsia="zh-CN"/>
                <w14:textFill>
                  <w14:solidFill>
                    <w14:schemeClr w14:val="tx1"/>
                  </w14:solidFill>
                </w14:textFill>
              </w:rPr>
              <w:t>方案</w:t>
            </w: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完整且合理、优秀、可行性高，</w:t>
            </w:r>
            <w:r>
              <w:rPr>
                <w:rFonts w:hint="eastAsia" w:ascii="仿宋" w:hAnsi="仿宋" w:eastAsia="仿宋" w:cs="仿宋"/>
                <w:color w:val="000000" w:themeColor="text1"/>
                <w:kern w:val="0"/>
                <w:sz w:val="24"/>
                <w:szCs w:val="24"/>
                <w:highlight w:val="none"/>
                <w14:textFill>
                  <w14:solidFill>
                    <w14:schemeClr w14:val="tx1"/>
                  </w14:solidFill>
                </w14:textFill>
              </w:rPr>
              <w:t>符合</w:t>
            </w:r>
            <w:r>
              <w:rPr>
                <w:rFonts w:hint="eastAsia" w:ascii="仿宋" w:hAnsi="仿宋" w:eastAsia="仿宋" w:cs="仿宋"/>
                <w:color w:val="000000" w:themeColor="text1"/>
                <w:kern w:val="0"/>
                <w:sz w:val="24"/>
                <w:szCs w:val="24"/>
                <w:highlight w:val="none"/>
                <w:lang w:eastAsia="zh-CN"/>
                <w14:textFill>
                  <w14:solidFill>
                    <w14:schemeClr w14:val="tx1"/>
                  </w14:solidFill>
                </w14:textFill>
              </w:rPr>
              <w:t>或优于</w:t>
            </w:r>
            <w:r>
              <w:rPr>
                <w:rFonts w:hint="eastAsia" w:ascii="仿宋" w:hAnsi="仿宋" w:eastAsia="仿宋" w:cs="仿宋"/>
                <w:color w:val="000000" w:themeColor="text1"/>
                <w:kern w:val="0"/>
                <w:sz w:val="24"/>
                <w:szCs w:val="24"/>
                <w:highlight w:val="none"/>
                <w14:textFill>
                  <w14:solidFill>
                    <w14:schemeClr w14:val="tx1"/>
                  </w14:solidFill>
                </w14:textFill>
              </w:rPr>
              <w:t>招标文件要求</w:t>
            </w: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的得3分，基本完整、可行性欠缺的得2分，不完整且可行性一般的1分，</w:t>
            </w:r>
            <w:r>
              <w:rPr>
                <w:rFonts w:hint="eastAsia" w:ascii="仿宋" w:hAnsi="仿宋" w:eastAsia="仿宋" w:cs="仿宋"/>
                <w:color w:val="000000" w:themeColor="text1"/>
                <w:kern w:val="0"/>
                <w:sz w:val="24"/>
                <w:szCs w:val="24"/>
                <w:highlight w:val="none"/>
                <w:lang w:eastAsia="zh-CN"/>
                <w14:textFill>
                  <w14:solidFill>
                    <w14:schemeClr w14:val="tx1"/>
                  </w14:solidFill>
                </w14:textFill>
              </w:rPr>
              <w:t>不提供不得分。</w:t>
            </w:r>
          </w:p>
        </w:tc>
        <w:tc>
          <w:tcPr>
            <w:tcW w:w="418" w:type="pct"/>
            <w:tcBorders>
              <w:top w:val="single" w:color="auto" w:sz="4" w:space="0"/>
              <w:left w:val="single" w:color="auto" w:sz="4" w:space="0"/>
              <w:bottom w:val="single" w:color="auto" w:sz="4" w:space="0"/>
              <w:right w:val="single" w:color="auto" w:sz="4" w:space="0"/>
            </w:tcBorders>
            <w:noWrap w:val="0"/>
            <w:vAlign w:val="center"/>
          </w:tcPr>
          <w:p w14:paraId="345A8256">
            <w:pPr>
              <w:spacing w:line="360" w:lineRule="auto"/>
              <w:ind w:right="-24" w:rightChars="-1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3</w:t>
            </w:r>
            <w:r>
              <w:rPr>
                <w:rFonts w:hint="eastAsia" w:ascii="仿宋" w:hAnsi="仿宋" w:eastAsia="仿宋" w:cs="仿宋"/>
                <w:color w:val="000000" w:themeColor="text1"/>
                <w:sz w:val="24"/>
                <w:szCs w:val="24"/>
                <w14:textFill>
                  <w14:solidFill>
                    <w14:schemeClr w14:val="tx1"/>
                  </w14:solidFill>
                </w14:textFill>
              </w:rPr>
              <w:t>分</w:t>
            </w:r>
          </w:p>
        </w:tc>
      </w:tr>
      <w:tr w14:paraId="4CA42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6" w:hRule="atLeast"/>
        </w:trPr>
        <w:tc>
          <w:tcPr>
            <w:tcW w:w="300" w:type="pct"/>
            <w:tcBorders>
              <w:top w:val="single" w:color="auto" w:sz="4" w:space="0"/>
              <w:left w:val="single" w:color="auto" w:sz="4" w:space="0"/>
              <w:bottom w:val="single" w:color="auto" w:sz="4" w:space="0"/>
              <w:right w:val="single" w:color="auto" w:sz="4" w:space="0"/>
            </w:tcBorders>
            <w:noWrap w:val="0"/>
            <w:vAlign w:val="center"/>
          </w:tcPr>
          <w:p w14:paraId="02D5DB6D">
            <w:pPr>
              <w:adjustRightInd w:val="0"/>
              <w:snapToGrid w:val="0"/>
              <w:spacing w:line="360" w:lineRule="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15</w:t>
            </w:r>
          </w:p>
        </w:tc>
        <w:tc>
          <w:tcPr>
            <w:tcW w:w="617" w:type="pct"/>
            <w:vMerge w:val="continue"/>
            <w:tcBorders>
              <w:left w:val="single" w:color="auto" w:sz="4" w:space="0"/>
              <w:right w:val="single" w:color="auto" w:sz="4" w:space="0"/>
            </w:tcBorders>
            <w:noWrap w:val="0"/>
            <w:vAlign w:val="center"/>
          </w:tcPr>
          <w:p w14:paraId="54E07E6D">
            <w:pPr>
              <w:spacing w:line="360" w:lineRule="auto"/>
              <w:ind w:right="-24" w:rightChars="-10"/>
              <w:rPr>
                <w:rFonts w:hint="eastAsia" w:ascii="仿宋" w:hAnsi="仿宋" w:eastAsia="仿宋" w:cs="仿宋"/>
                <w:color w:val="000000" w:themeColor="text1"/>
                <w:sz w:val="24"/>
                <w:szCs w:val="24"/>
                <w14:textFill>
                  <w14:solidFill>
                    <w14:schemeClr w14:val="tx1"/>
                  </w14:solidFill>
                </w14:textFill>
              </w:rPr>
            </w:pPr>
          </w:p>
        </w:tc>
        <w:tc>
          <w:tcPr>
            <w:tcW w:w="3663" w:type="pct"/>
            <w:tcBorders>
              <w:top w:val="single" w:color="auto" w:sz="4" w:space="0"/>
              <w:left w:val="single" w:color="auto" w:sz="4" w:space="0"/>
              <w:bottom w:val="single" w:color="auto" w:sz="4" w:space="0"/>
              <w:right w:val="single" w:color="auto" w:sz="4" w:space="0"/>
            </w:tcBorders>
            <w:noWrap w:val="0"/>
            <w:vAlign w:val="center"/>
          </w:tcPr>
          <w:p w14:paraId="6C86D857">
            <w:pPr>
              <w:spacing w:line="360" w:lineRule="auto"/>
              <w:ind w:right="-24" w:rightChars="-1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突发事件（天气、交通、重大事件等因素）时的应急预案及响应的承诺措施。</w:t>
            </w:r>
            <w:r>
              <w:rPr>
                <w:rFonts w:hint="eastAsia" w:ascii="仿宋" w:hAnsi="仿宋" w:eastAsia="仿宋" w:cs="仿宋"/>
                <w:color w:val="000000" w:themeColor="text1"/>
                <w:sz w:val="24"/>
                <w:szCs w:val="24"/>
                <w:highlight w:val="none"/>
                <w:lang w:eastAsia="zh-CN"/>
                <w14:textFill>
                  <w14:solidFill>
                    <w14:schemeClr w14:val="tx1"/>
                  </w14:solidFill>
                </w14:textFill>
              </w:rPr>
              <w:t>方案</w:t>
            </w: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完整且合理、优秀、可行性高，</w:t>
            </w:r>
            <w:r>
              <w:rPr>
                <w:rFonts w:hint="eastAsia" w:ascii="仿宋" w:hAnsi="仿宋" w:eastAsia="仿宋" w:cs="仿宋"/>
                <w:color w:val="000000" w:themeColor="text1"/>
                <w:kern w:val="0"/>
                <w:sz w:val="24"/>
                <w:szCs w:val="24"/>
                <w:highlight w:val="none"/>
                <w14:textFill>
                  <w14:solidFill>
                    <w14:schemeClr w14:val="tx1"/>
                  </w14:solidFill>
                </w14:textFill>
              </w:rPr>
              <w:t>符合</w:t>
            </w:r>
            <w:r>
              <w:rPr>
                <w:rFonts w:hint="eastAsia" w:ascii="仿宋" w:hAnsi="仿宋" w:eastAsia="仿宋" w:cs="仿宋"/>
                <w:color w:val="000000" w:themeColor="text1"/>
                <w:kern w:val="0"/>
                <w:sz w:val="24"/>
                <w:szCs w:val="24"/>
                <w:highlight w:val="none"/>
                <w:lang w:eastAsia="zh-CN"/>
                <w14:textFill>
                  <w14:solidFill>
                    <w14:schemeClr w14:val="tx1"/>
                  </w14:solidFill>
                </w14:textFill>
              </w:rPr>
              <w:t>或优于</w:t>
            </w:r>
            <w:r>
              <w:rPr>
                <w:rFonts w:hint="eastAsia" w:ascii="仿宋" w:hAnsi="仿宋" w:eastAsia="仿宋" w:cs="仿宋"/>
                <w:color w:val="000000" w:themeColor="text1"/>
                <w:kern w:val="0"/>
                <w:sz w:val="24"/>
                <w:szCs w:val="24"/>
                <w:highlight w:val="none"/>
                <w14:textFill>
                  <w14:solidFill>
                    <w14:schemeClr w14:val="tx1"/>
                  </w14:solidFill>
                </w14:textFill>
              </w:rPr>
              <w:t>招标文件要求</w:t>
            </w: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的得3分，基本完整、可行性欠缺的得2分，不完整且可行性一般的1分，</w:t>
            </w:r>
            <w:r>
              <w:rPr>
                <w:rFonts w:hint="eastAsia" w:ascii="仿宋" w:hAnsi="仿宋" w:eastAsia="仿宋" w:cs="仿宋"/>
                <w:color w:val="000000" w:themeColor="text1"/>
                <w:kern w:val="0"/>
                <w:sz w:val="24"/>
                <w:szCs w:val="24"/>
                <w:highlight w:val="none"/>
                <w:lang w:eastAsia="zh-CN"/>
                <w14:textFill>
                  <w14:solidFill>
                    <w14:schemeClr w14:val="tx1"/>
                  </w14:solidFill>
                </w14:textFill>
              </w:rPr>
              <w:t>不提供不得分。</w:t>
            </w:r>
          </w:p>
        </w:tc>
        <w:tc>
          <w:tcPr>
            <w:tcW w:w="418" w:type="pct"/>
            <w:tcBorders>
              <w:top w:val="single" w:color="auto" w:sz="4" w:space="0"/>
              <w:left w:val="single" w:color="auto" w:sz="4" w:space="0"/>
              <w:bottom w:val="single" w:color="auto" w:sz="4" w:space="0"/>
              <w:right w:val="single" w:color="auto" w:sz="4" w:space="0"/>
            </w:tcBorders>
            <w:noWrap w:val="0"/>
            <w:vAlign w:val="center"/>
          </w:tcPr>
          <w:p w14:paraId="083D8D21">
            <w:pPr>
              <w:spacing w:line="360" w:lineRule="auto"/>
              <w:ind w:right="-24" w:rightChars="-1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3</w:t>
            </w:r>
            <w:r>
              <w:rPr>
                <w:rFonts w:hint="eastAsia" w:ascii="仿宋" w:hAnsi="仿宋" w:eastAsia="仿宋" w:cs="仿宋"/>
                <w:color w:val="000000" w:themeColor="text1"/>
                <w:sz w:val="24"/>
                <w:szCs w:val="24"/>
                <w14:textFill>
                  <w14:solidFill>
                    <w14:schemeClr w14:val="tx1"/>
                  </w14:solidFill>
                </w14:textFill>
              </w:rPr>
              <w:t>分</w:t>
            </w:r>
          </w:p>
        </w:tc>
      </w:tr>
    </w:tbl>
    <w:p w14:paraId="72AC97A5">
      <w:pPr>
        <w:pStyle w:val="73"/>
        <w:adjustRightInd w:val="0"/>
        <w:snapToGrid w:val="0"/>
        <w:spacing w:line="360" w:lineRule="auto"/>
        <w:ind w:firstLine="0" w:firstLineChars="0"/>
        <w:rPr>
          <w:rFonts w:hint="eastAsia" w:ascii="仿宋" w:hAnsi="仿宋" w:eastAsia="仿宋" w:cs="仿宋"/>
          <w:color w:val="000000" w:themeColor="text1"/>
          <w:sz w:val="24"/>
          <w:szCs w:val="24"/>
          <w14:textFill>
            <w14:solidFill>
              <w14:schemeClr w14:val="tx1"/>
            </w14:solidFill>
          </w14:textFill>
        </w:rPr>
      </w:pPr>
    </w:p>
    <w:p w14:paraId="43EF718B">
      <w:pPr>
        <w:pStyle w:val="73"/>
        <w:adjustRightInd w:val="0"/>
        <w:snapToGrid w:val="0"/>
        <w:spacing w:line="360" w:lineRule="auto"/>
        <w:ind w:firstLine="0" w:firstLineChars="0"/>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②</w:t>
      </w:r>
      <w:r>
        <w:rPr>
          <w:rFonts w:hint="eastAsia" w:ascii="仿宋" w:hAnsi="仿宋" w:eastAsia="仿宋" w:cs="仿宋"/>
          <w:color w:val="000000" w:themeColor="text1"/>
          <w:sz w:val="24"/>
          <w:szCs w:val="24"/>
          <w:lang w:eastAsia="zh-CN"/>
          <w14:textFill>
            <w14:solidFill>
              <w14:schemeClr w14:val="tx1"/>
            </w14:solidFill>
          </w14:textFill>
        </w:rPr>
        <w:t>标项二商务技术分评分表</w:t>
      </w:r>
    </w:p>
    <w:tbl>
      <w:tblPr>
        <w:tblStyle w:val="9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1"/>
        <w:gridCol w:w="1217"/>
        <w:gridCol w:w="7223"/>
        <w:gridCol w:w="824"/>
      </w:tblGrid>
      <w:tr w14:paraId="0A216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300" w:type="pct"/>
            <w:tcBorders>
              <w:top w:val="single" w:color="auto" w:sz="4" w:space="0"/>
              <w:left w:val="single" w:color="auto" w:sz="4" w:space="0"/>
              <w:bottom w:val="single" w:color="auto" w:sz="4" w:space="0"/>
              <w:right w:val="single" w:color="auto" w:sz="4" w:space="0"/>
            </w:tcBorders>
            <w:noWrap w:val="0"/>
            <w:vAlign w:val="center"/>
          </w:tcPr>
          <w:p w14:paraId="14A26B0D">
            <w:pPr>
              <w:adjustRightInd w:val="0"/>
              <w:snapToGrid w:val="0"/>
              <w:spacing w:line="360" w:lineRule="auto"/>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序号</w:t>
            </w:r>
          </w:p>
        </w:tc>
        <w:tc>
          <w:tcPr>
            <w:tcW w:w="617" w:type="pct"/>
            <w:tcBorders>
              <w:top w:val="single" w:color="auto" w:sz="4" w:space="0"/>
              <w:left w:val="single" w:color="auto" w:sz="4" w:space="0"/>
              <w:bottom w:val="single" w:color="auto" w:sz="4" w:space="0"/>
              <w:right w:val="single" w:color="auto" w:sz="4" w:space="0"/>
            </w:tcBorders>
            <w:noWrap w:val="0"/>
            <w:vAlign w:val="center"/>
          </w:tcPr>
          <w:p w14:paraId="09C84601">
            <w:pPr>
              <w:adjustRightInd w:val="0"/>
              <w:snapToGrid w:val="0"/>
              <w:spacing w:line="360" w:lineRule="auto"/>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评分项目</w:t>
            </w:r>
          </w:p>
        </w:tc>
        <w:tc>
          <w:tcPr>
            <w:tcW w:w="3663" w:type="pct"/>
            <w:tcBorders>
              <w:top w:val="single" w:color="auto" w:sz="4" w:space="0"/>
              <w:left w:val="single" w:color="auto" w:sz="4" w:space="0"/>
              <w:bottom w:val="single" w:color="auto" w:sz="4" w:space="0"/>
              <w:right w:val="single" w:color="auto" w:sz="4" w:space="0"/>
            </w:tcBorders>
            <w:noWrap w:val="0"/>
            <w:vAlign w:val="center"/>
          </w:tcPr>
          <w:p w14:paraId="5FFF52A2">
            <w:pPr>
              <w:adjustRightInd w:val="0"/>
              <w:snapToGrid w:val="0"/>
              <w:spacing w:line="360" w:lineRule="auto"/>
              <w:ind w:left="253" w:hanging="253" w:hangingChars="105"/>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评分内容</w:t>
            </w:r>
          </w:p>
        </w:tc>
        <w:tc>
          <w:tcPr>
            <w:tcW w:w="418" w:type="pct"/>
            <w:tcBorders>
              <w:top w:val="single" w:color="auto" w:sz="4" w:space="0"/>
              <w:left w:val="single" w:color="auto" w:sz="4" w:space="0"/>
              <w:bottom w:val="single" w:color="auto" w:sz="4" w:space="0"/>
              <w:right w:val="single" w:color="auto" w:sz="4" w:space="0"/>
            </w:tcBorders>
            <w:noWrap w:val="0"/>
            <w:vAlign w:val="center"/>
          </w:tcPr>
          <w:p w14:paraId="704A6D71">
            <w:pPr>
              <w:adjustRightInd w:val="0"/>
              <w:snapToGrid w:val="0"/>
              <w:spacing w:line="360" w:lineRule="auto"/>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分值</w:t>
            </w:r>
          </w:p>
        </w:tc>
      </w:tr>
      <w:tr w14:paraId="600C7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7" w:hRule="atLeast"/>
        </w:trPr>
        <w:tc>
          <w:tcPr>
            <w:tcW w:w="300" w:type="pct"/>
            <w:tcBorders>
              <w:top w:val="single" w:color="auto" w:sz="4" w:space="0"/>
              <w:left w:val="single" w:color="auto" w:sz="4" w:space="0"/>
              <w:bottom w:val="single" w:color="auto" w:sz="4" w:space="0"/>
              <w:right w:val="single" w:color="auto" w:sz="4" w:space="0"/>
            </w:tcBorders>
            <w:noWrap w:val="0"/>
            <w:vAlign w:val="center"/>
          </w:tcPr>
          <w:p w14:paraId="429CEC87">
            <w:pPr>
              <w:adjustRightInd w:val="0"/>
              <w:snapToGrid w:val="0"/>
              <w:spacing w:line="360" w:lineRule="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w:t>
            </w:r>
          </w:p>
        </w:tc>
        <w:tc>
          <w:tcPr>
            <w:tcW w:w="617" w:type="pct"/>
            <w:tcBorders>
              <w:top w:val="single" w:color="auto" w:sz="4" w:space="0"/>
              <w:left w:val="single" w:color="auto" w:sz="4" w:space="0"/>
              <w:right w:val="single" w:color="auto" w:sz="4" w:space="0"/>
            </w:tcBorders>
            <w:noWrap w:val="0"/>
            <w:vAlign w:val="center"/>
          </w:tcPr>
          <w:p w14:paraId="2C8A4EFB">
            <w:pPr>
              <w:adjustRightInd w:val="0"/>
              <w:snapToGrid w:val="0"/>
              <w:spacing w:line="360" w:lineRule="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管理体系</w:t>
            </w:r>
          </w:p>
        </w:tc>
        <w:tc>
          <w:tcPr>
            <w:tcW w:w="3663" w:type="pct"/>
            <w:tcBorders>
              <w:top w:val="single" w:color="auto" w:sz="4" w:space="0"/>
              <w:left w:val="single" w:color="auto" w:sz="4" w:space="0"/>
              <w:bottom w:val="single" w:color="auto" w:sz="4" w:space="0"/>
              <w:right w:val="single" w:color="auto" w:sz="4" w:space="0"/>
            </w:tcBorders>
            <w:noWrap w:val="0"/>
            <w:vAlign w:val="center"/>
          </w:tcPr>
          <w:p w14:paraId="1CAA8437">
            <w:pPr>
              <w:spacing w:line="360" w:lineRule="auto"/>
              <w:ind w:right="-24" w:rightChars="-1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投标人具</w:t>
            </w:r>
            <w:r>
              <w:rPr>
                <w:rFonts w:hint="eastAsia" w:ascii="仿宋" w:hAnsi="仿宋" w:eastAsia="仿宋" w:cs="仿宋"/>
                <w:color w:val="000000" w:themeColor="text1"/>
                <w:sz w:val="24"/>
                <w:szCs w:val="24"/>
                <w:highlight w:val="none"/>
                <w14:textFill>
                  <w14:solidFill>
                    <w14:schemeClr w14:val="tx1"/>
                  </w14:solidFill>
                </w14:textFill>
              </w:rPr>
              <w:t>有具有食品安全管理体系认证证书</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质量管理体系认证证书、环境认证体系认证证书和职业健康管理体系认证证书且在有效期内的，每提供一个证书得</w:t>
            </w:r>
            <w:r>
              <w:rPr>
                <w:rFonts w:hint="eastAsia" w:ascii="仿宋" w:hAnsi="仿宋" w:eastAsia="仿宋" w:cs="仿宋"/>
                <w:color w:val="000000" w:themeColor="text1"/>
                <w:sz w:val="24"/>
                <w:szCs w:val="24"/>
                <w:lang w:val="en-US" w:eastAsia="zh-CN"/>
                <w14:textFill>
                  <w14:solidFill>
                    <w14:schemeClr w14:val="tx1"/>
                  </w14:solidFill>
                </w14:textFill>
              </w:rPr>
              <w:t>1</w:t>
            </w:r>
            <w:r>
              <w:rPr>
                <w:rFonts w:hint="eastAsia" w:ascii="仿宋" w:hAnsi="仿宋" w:eastAsia="仿宋" w:cs="仿宋"/>
                <w:color w:val="000000" w:themeColor="text1"/>
                <w:sz w:val="24"/>
                <w:szCs w:val="24"/>
                <w14:textFill>
                  <w14:solidFill>
                    <w14:schemeClr w14:val="tx1"/>
                  </w14:solidFill>
                </w14:textFill>
              </w:rPr>
              <w:t>分，最高得分为</w:t>
            </w:r>
            <w:r>
              <w:rPr>
                <w:rFonts w:hint="eastAsia" w:cs="仿宋"/>
                <w:color w:val="000000" w:themeColor="text1"/>
                <w:sz w:val="24"/>
                <w:szCs w:val="24"/>
                <w:lang w:val="en-US" w:eastAsia="zh-CN"/>
                <w14:textFill>
                  <w14:solidFill>
                    <w14:schemeClr w14:val="tx1"/>
                  </w14:solidFill>
                </w14:textFill>
              </w:rPr>
              <w:t>4</w:t>
            </w:r>
            <w:r>
              <w:rPr>
                <w:rFonts w:hint="eastAsia" w:ascii="仿宋" w:hAnsi="仿宋" w:eastAsia="仿宋" w:cs="仿宋"/>
                <w:color w:val="000000" w:themeColor="text1"/>
                <w:sz w:val="24"/>
                <w:szCs w:val="24"/>
                <w14:textFill>
                  <w14:solidFill>
                    <w14:schemeClr w14:val="tx1"/>
                  </w14:solidFill>
                </w14:textFill>
              </w:rPr>
              <w:t>分。</w:t>
            </w:r>
          </w:p>
          <w:p w14:paraId="146B51A5">
            <w:pPr>
              <w:spacing w:line="360" w:lineRule="auto"/>
              <w:ind w:right="-24" w:rightChars="-1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val="0"/>
                <w:bCs w:val="0"/>
                <w:color w:val="000000" w:themeColor="text1"/>
                <w:kern w:val="2"/>
                <w:sz w:val="24"/>
                <w:szCs w:val="24"/>
                <w:highlight w:val="none"/>
                <w:lang w:val="en-US" w:eastAsia="zh-CN" w:bidi="ar-SA"/>
                <w14:textFill>
                  <w14:solidFill>
                    <w14:schemeClr w14:val="tx1"/>
                  </w14:solidFill>
                </w14:textFill>
              </w:rPr>
              <w:t>注：</w:t>
            </w:r>
            <w:r>
              <w:rPr>
                <w:rFonts w:hint="eastAsia" w:ascii="仿宋" w:hAnsi="仿宋" w:eastAsia="仿宋" w:cs="仿宋"/>
                <w:b/>
                <w:bCs/>
                <w:color w:val="000000" w:themeColor="text1"/>
                <w:kern w:val="2"/>
                <w:sz w:val="24"/>
                <w:szCs w:val="24"/>
                <w:highlight w:val="none"/>
                <w:lang w:val="en-US" w:eastAsia="zh-CN" w:bidi="ar-SA"/>
                <w14:textFill>
                  <w14:solidFill>
                    <w14:schemeClr w14:val="tx1"/>
                  </w14:solidFill>
                </w14:textFill>
              </w:rPr>
              <w:t>以上体系认证证书必须提供证书及中国国家认证认可监督管理委员会网页截图http://cx.cnca.cn/CertECloud/result/skipResultList（有效期内且年检合格），否则不得分。</w:t>
            </w:r>
          </w:p>
        </w:tc>
        <w:tc>
          <w:tcPr>
            <w:tcW w:w="418" w:type="pct"/>
            <w:tcBorders>
              <w:top w:val="single" w:color="auto" w:sz="4" w:space="0"/>
              <w:left w:val="single" w:color="auto" w:sz="4" w:space="0"/>
              <w:bottom w:val="single" w:color="auto" w:sz="4" w:space="0"/>
              <w:right w:val="single" w:color="auto" w:sz="4" w:space="0"/>
            </w:tcBorders>
            <w:noWrap w:val="0"/>
            <w:vAlign w:val="center"/>
          </w:tcPr>
          <w:p w14:paraId="6E10CF1C">
            <w:pPr>
              <w:adjustRightInd w:val="0"/>
              <w:snapToGrid w:val="0"/>
              <w:spacing w:line="360" w:lineRule="auto"/>
              <w:rPr>
                <w:rFonts w:hint="eastAsia" w:ascii="仿宋" w:hAnsi="仿宋" w:eastAsia="仿宋" w:cs="仿宋"/>
                <w:color w:val="000000" w:themeColor="text1"/>
                <w:sz w:val="24"/>
                <w:szCs w:val="24"/>
                <w14:textFill>
                  <w14:solidFill>
                    <w14:schemeClr w14:val="tx1"/>
                  </w14:solidFill>
                </w14:textFill>
              </w:rPr>
            </w:pPr>
            <w:r>
              <w:rPr>
                <w:rFonts w:hint="eastAsia" w:cs="仿宋"/>
                <w:color w:val="000000" w:themeColor="text1"/>
                <w:sz w:val="24"/>
                <w:szCs w:val="24"/>
                <w:lang w:val="en-US" w:eastAsia="zh-CN"/>
                <w14:textFill>
                  <w14:solidFill>
                    <w14:schemeClr w14:val="tx1"/>
                  </w14:solidFill>
                </w14:textFill>
              </w:rPr>
              <w:t>4</w:t>
            </w:r>
          </w:p>
        </w:tc>
      </w:tr>
      <w:tr w14:paraId="5AF5B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8" w:hRule="atLeast"/>
        </w:trPr>
        <w:tc>
          <w:tcPr>
            <w:tcW w:w="300" w:type="pct"/>
            <w:tcBorders>
              <w:top w:val="single" w:color="auto" w:sz="4" w:space="0"/>
              <w:left w:val="single" w:color="auto" w:sz="4" w:space="0"/>
              <w:bottom w:val="single" w:color="auto" w:sz="4" w:space="0"/>
              <w:right w:val="single" w:color="auto" w:sz="4" w:space="0"/>
            </w:tcBorders>
            <w:noWrap w:val="0"/>
            <w:vAlign w:val="center"/>
          </w:tcPr>
          <w:p w14:paraId="282EE419">
            <w:pPr>
              <w:adjustRightInd w:val="0"/>
              <w:snapToGrid w:val="0"/>
              <w:spacing w:line="360" w:lineRule="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w:t>
            </w:r>
          </w:p>
        </w:tc>
        <w:tc>
          <w:tcPr>
            <w:tcW w:w="617" w:type="pct"/>
            <w:tcBorders>
              <w:left w:val="single" w:color="auto" w:sz="4" w:space="0"/>
              <w:right w:val="single" w:color="auto" w:sz="4" w:space="0"/>
            </w:tcBorders>
            <w:noWrap w:val="0"/>
            <w:vAlign w:val="center"/>
          </w:tcPr>
          <w:p w14:paraId="6F9D8662">
            <w:pPr>
              <w:adjustRightInd w:val="0"/>
              <w:snapToGrid w:val="0"/>
              <w:spacing w:line="360" w:lineRule="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业绩</w:t>
            </w:r>
          </w:p>
        </w:tc>
        <w:tc>
          <w:tcPr>
            <w:tcW w:w="3663" w:type="pct"/>
            <w:tcBorders>
              <w:top w:val="single" w:color="auto" w:sz="4" w:space="0"/>
              <w:left w:val="single" w:color="auto" w:sz="4" w:space="0"/>
              <w:bottom w:val="single" w:color="auto" w:sz="4" w:space="0"/>
              <w:right w:val="single" w:color="auto" w:sz="4" w:space="0"/>
            </w:tcBorders>
            <w:noWrap w:val="0"/>
            <w:vAlign w:val="center"/>
          </w:tcPr>
          <w:p w14:paraId="52A94E37">
            <w:pPr>
              <w:spacing w:line="360" w:lineRule="auto"/>
              <w:ind w:right="-24" w:rightChars="-1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供应商自202</w:t>
            </w:r>
            <w:r>
              <w:rPr>
                <w:rFonts w:hint="eastAsia" w:ascii="仿宋" w:hAnsi="仿宋" w:eastAsia="仿宋" w:cs="仿宋"/>
                <w:color w:val="000000" w:themeColor="text1"/>
                <w:sz w:val="24"/>
                <w:szCs w:val="24"/>
                <w:highlight w:val="none"/>
                <w:lang w:val="en-US" w:eastAsia="zh-CN"/>
                <w14:textFill>
                  <w14:solidFill>
                    <w14:schemeClr w14:val="tx1"/>
                  </w14:solidFill>
                </w14:textFill>
              </w:rPr>
              <w:t>2</w:t>
            </w:r>
            <w:r>
              <w:rPr>
                <w:rFonts w:hint="eastAsia" w:ascii="仿宋" w:hAnsi="仿宋" w:eastAsia="仿宋" w:cs="仿宋"/>
                <w:color w:val="000000" w:themeColor="text1"/>
                <w:sz w:val="24"/>
                <w:szCs w:val="24"/>
                <w:highlight w:val="none"/>
                <w14:textFill>
                  <w14:solidFill>
                    <w14:schemeClr w14:val="tx1"/>
                  </w14:solidFill>
                </w14:textFill>
              </w:rPr>
              <w:t>年1月1日（以合同协议书签订时间为准）以来具有同类项目业绩且业主评价为满意（或相当）的，每提供一个业绩证明材料得</w:t>
            </w:r>
            <w:r>
              <w:rPr>
                <w:rFonts w:hint="eastAsia" w:ascii="仿宋" w:hAnsi="仿宋" w:eastAsia="仿宋" w:cs="仿宋"/>
                <w:color w:val="000000" w:themeColor="text1"/>
                <w:sz w:val="24"/>
                <w:szCs w:val="24"/>
                <w:highlight w:val="none"/>
                <w:lang w:val="en-US" w:eastAsia="zh-CN"/>
                <w14:textFill>
                  <w14:solidFill>
                    <w14:schemeClr w14:val="tx1"/>
                  </w14:solidFill>
                </w14:textFill>
              </w:rPr>
              <w:t>1</w:t>
            </w:r>
            <w:r>
              <w:rPr>
                <w:rFonts w:hint="eastAsia" w:ascii="仿宋" w:hAnsi="仿宋" w:eastAsia="仿宋" w:cs="仿宋"/>
                <w:color w:val="000000" w:themeColor="text1"/>
                <w:sz w:val="24"/>
                <w:szCs w:val="24"/>
                <w:highlight w:val="none"/>
                <w14:textFill>
                  <w14:solidFill>
                    <w14:schemeClr w14:val="tx1"/>
                  </w14:solidFill>
                </w14:textFill>
              </w:rPr>
              <w:t>分，最多得</w:t>
            </w:r>
            <w:r>
              <w:rPr>
                <w:rFonts w:hint="eastAsia" w:ascii="仿宋" w:hAnsi="仿宋" w:eastAsia="仿宋" w:cs="仿宋"/>
                <w:color w:val="000000" w:themeColor="text1"/>
                <w:sz w:val="24"/>
                <w:szCs w:val="24"/>
                <w:highlight w:val="none"/>
                <w:lang w:val="en-US" w:eastAsia="zh-CN"/>
                <w14:textFill>
                  <w14:solidFill>
                    <w14:schemeClr w14:val="tx1"/>
                  </w14:solidFill>
                </w14:textFill>
              </w:rPr>
              <w:t>3</w:t>
            </w:r>
            <w:r>
              <w:rPr>
                <w:rFonts w:hint="eastAsia" w:ascii="仿宋" w:hAnsi="仿宋" w:eastAsia="仿宋" w:cs="仿宋"/>
                <w:color w:val="000000" w:themeColor="text1"/>
                <w:sz w:val="24"/>
                <w:szCs w:val="24"/>
                <w:highlight w:val="none"/>
                <w14:textFill>
                  <w14:solidFill>
                    <w14:schemeClr w14:val="tx1"/>
                  </w14:solidFill>
                </w14:textFill>
              </w:rPr>
              <w:t>分。</w:t>
            </w:r>
          </w:p>
          <w:p w14:paraId="0B6B2221">
            <w:pPr>
              <w:spacing w:line="360" w:lineRule="auto"/>
              <w:ind w:right="-24" w:rightChars="-1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证明材料：同时提供</w:t>
            </w:r>
            <w:r>
              <w:rPr>
                <w:rFonts w:hint="eastAsia" w:ascii="仿宋" w:hAnsi="仿宋" w:eastAsia="仿宋" w:cs="仿宋"/>
                <w:color w:val="000000" w:themeColor="text1"/>
                <w:sz w:val="24"/>
                <w:szCs w:val="24"/>
                <w:highlight w:val="none"/>
                <w:lang w:eastAsia="zh-CN"/>
                <w14:textFill>
                  <w14:solidFill>
                    <w14:schemeClr w14:val="tx1"/>
                  </w14:solidFill>
                </w14:textFill>
              </w:rPr>
              <w:t>中标通知书、</w:t>
            </w:r>
            <w:r>
              <w:rPr>
                <w:rFonts w:hint="eastAsia" w:ascii="仿宋" w:hAnsi="仿宋" w:eastAsia="仿宋" w:cs="仿宋"/>
                <w:color w:val="000000" w:themeColor="text1"/>
                <w:sz w:val="24"/>
                <w:szCs w:val="24"/>
                <w:highlight w:val="none"/>
                <w14:textFill>
                  <w14:solidFill>
                    <w14:schemeClr w14:val="tx1"/>
                  </w14:solidFill>
                </w14:textFill>
              </w:rPr>
              <w:t>合同协议书和业主评价。</w:t>
            </w:r>
          </w:p>
        </w:tc>
        <w:tc>
          <w:tcPr>
            <w:tcW w:w="418" w:type="pct"/>
            <w:tcBorders>
              <w:top w:val="single" w:color="auto" w:sz="4" w:space="0"/>
              <w:left w:val="single" w:color="auto" w:sz="4" w:space="0"/>
              <w:bottom w:val="single" w:color="auto" w:sz="4" w:space="0"/>
              <w:right w:val="single" w:color="auto" w:sz="4" w:space="0"/>
            </w:tcBorders>
            <w:noWrap w:val="0"/>
            <w:vAlign w:val="center"/>
          </w:tcPr>
          <w:p w14:paraId="2EEF69A4">
            <w:pPr>
              <w:adjustRightInd w:val="0"/>
              <w:snapToGrid w:val="0"/>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3</w:t>
            </w:r>
          </w:p>
        </w:tc>
      </w:tr>
      <w:tr w14:paraId="3B1B4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8" w:hRule="atLeast"/>
        </w:trPr>
        <w:tc>
          <w:tcPr>
            <w:tcW w:w="300" w:type="pct"/>
            <w:tcBorders>
              <w:top w:val="single" w:color="auto" w:sz="4" w:space="0"/>
              <w:left w:val="single" w:color="auto" w:sz="4" w:space="0"/>
              <w:bottom w:val="single" w:color="auto" w:sz="4" w:space="0"/>
              <w:right w:val="single" w:color="auto" w:sz="4" w:space="0"/>
            </w:tcBorders>
            <w:noWrap w:val="0"/>
            <w:vAlign w:val="center"/>
          </w:tcPr>
          <w:p w14:paraId="38E88FA2">
            <w:pPr>
              <w:adjustRightInd w:val="0"/>
              <w:snapToGrid w:val="0"/>
              <w:spacing w:line="360" w:lineRule="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w:t>
            </w:r>
          </w:p>
        </w:tc>
        <w:tc>
          <w:tcPr>
            <w:tcW w:w="617" w:type="pct"/>
            <w:tcBorders>
              <w:left w:val="single" w:color="auto" w:sz="4" w:space="0"/>
              <w:right w:val="single" w:color="auto" w:sz="4" w:space="0"/>
            </w:tcBorders>
            <w:noWrap w:val="0"/>
            <w:vAlign w:val="center"/>
          </w:tcPr>
          <w:p w14:paraId="0EB847CF">
            <w:pPr>
              <w:adjustRightInd w:val="0"/>
              <w:snapToGrid w:val="0"/>
              <w:spacing w:line="360" w:lineRule="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技术响应</w:t>
            </w:r>
          </w:p>
        </w:tc>
        <w:tc>
          <w:tcPr>
            <w:tcW w:w="3663" w:type="pct"/>
            <w:tcBorders>
              <w:top w:val="single" w:color="auto" w:sz="4" w:space="0"/>
              <w:left w:val="single" w:color="auto" w:sz="4" w:space="0"/>
              <w:bottom w:val="single" w:color="auto" w:sz="4" w:space="0"/>
              <w:right w:val="single" w:color="auto" w:sz="4" w:space="0"/>
            </w:tcBorders>
            <w:noWrap w:val="0"/>
            <w:vAlign w:val="center"/>
          </w:tcPr>
          <w:p w14:paraId="2E40ED0F">
            <w:pPr>
              <w:spacing w:line="360" w:lineRule="auto"/>
              <w:ind w:right="-24" w:rightChars="-1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投标人完全响应采购文件投标标项的采购内容及需求”要求的，得分</w:t>
            </w:r>
            <w:r>
              <w:rPr>
                <w:rFonts w:hint="eastAsia" w:ascii="仿宋" w:hAnsi="仿宋" w:eastAsia="仿宋" w:cs="仿宋"/>
                <w:color w:val="000000" w:themeColor="text1"/>
                <w:sz w:val="24"/>
                <w:szCs w:val="24"/>
                <w:lang w:val="en-US" w:eastAsia="zh-CN"/>
                <w14:textFill>
                  <w14:solidFill>
                    <w14:schemeClr w14:val="tx1"/>
                  </w14:solidFill>
                </w14:textFill>
              </w:rPr>
              <w:t>3</w:t>
            </w:r>
            <w:r>
              <w:rPr>
                <w:rFonts w:hint="eastAsia" w:ascii="仿宋" w:hAnsi="仿宋" w:eastAsia="仿宋" w:cs="仿宋"/>
                <w:color w:val="000000" w:themeColor="text1"/>
                <w:sz w:val="24"/>
                <w:szCs w:val="24"/>
                <w14:textFill>
                  <w14:solidFill>
                    <w14:schemeClr w14:val="tx1"/>
                  </w14:solidFill>
                </w14:textFill>
              </w:rPr>
              <w:t>分，每负偏离1项扣1分，本项分值扣完为止。</w:t>
            </w:r>
          </w:p>
        </w:tc>
        <w:tc>
          <w:tcPr>
            <w:tcW w:w="418" w:type="pct"/>
            <w:tcBorders>
              <w:top w:val="single" w:color="auto" w:sz="4" w:space="0"/>
              <w:left w:val="single" w:color="auto" w:sz="4" w:space="0"/>
              <w:bottom w:val="single" w:color="auto" w:sz="4" w:space="0"/>
              <w:right w:val="single" w:color="auto" w:sz="4" w:space="0"/>
            </w:tcBorders>
            <w:noWrap w:val="0"/>
            <w:vAlign w:val="center"/>
          </w:tcPr>
          <w:p w14:paraId="6364F7D5">
            <w:pPr>
              <w:adjustRightInd w:val="0"/>
              <w:snapToGrid w:val="0"/>
              <w:spacing w:line="360" w:lineRule="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3</w:t>
            </w:r>
          </w:p>
        </w:tc>
      </w:tr>
      <w:tr w14:paraId="41315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8" w:hRule="atLeast"/>
        </w:trPr>
        <w:tc>
          <w:tcPr>
            <w:tcW w:w="300" w:type="pct"/>
            <w:tcBorders>
              <w:top w:val="single" w:color="auto" w:sz="4" w:space="0"/>
              <w:left w:val="single" w:color="auto" w:sz="4" w:space="0"/>
              <w:bottom w:val="single" w:color="auto" w:sz="4" w:space="0"/>
              <w:right w:val="single" w:color="auto" w:sz="4" w:space="0"/>
            </w:tcBorders>
            <w:noWrap w:val="0"/>
            <w:vAlign w:val="center"/>
          </w:tcPr>
          <w:p w14:paraId="35EF1B2A">
            <w:pPr>
              <w:adjustRightInd w:val="0"/>
              <w:snapToGrid w:val="0"/>
              <w:spacing w:line="360" w:lineRule="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w:t>
            </w:r>
          </w:p>
        </w:tc>
        <w:tc>
          <w:tcPr>
            <w:tcW w:w="617" w:type="pct"/>
            <w:tcBorders>
              <w:left w:val="single" w:color="auto" w:sz="4" w:space="0"/>
              <w:right w:val="single" w:color="auto" w:sz="4" w:space="0"/>
            </w:tcBorders>
            <w:noWrap w:val="0"/>
            <w:vAlign w:val="center"/>
          </w:tcPr>
          <w:p w14:paraId="172FED50">
            <w:pPr>
              <w:adjustRightInd w:val="0"/>
              <w:snapToGrid w:val="0"/>
              <w:spacing w:line="360" w:lineRule="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食品安全责任保险</w:t>
            </w:r>
          </w:p>
        </w:tc>
        <w:tc>
          <w:tcPr>
            <w:tcW w:w="3663" w:type="pct"/>
            <w:tcBorders>
              <w:top w:val="single" w:color="auto" w:sz="4" w:space="0"/>
              <w:left w:val="single" w:color="auto" w:sz="4" w:space="0"/>
              <w:bottom w:val="single" w:color="auto" w:sz="4" w:space="0"/>
              <w:right w:val="single" w:color="auto" w:sz="4" w:space="0"/>
            </w:tcBorders>
            <w:noWrap w:val="0"/>
            <w:vAlign w:val="center"/>
          </w:tcPr>
          <w:p w14:paraId="0FAF0D4A">
            <w:pPr>
              <w:spacing w:line="360" w:lineRule="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食品安全责任险：</w:t>
            </w:r>
          </w:p>
          <w:p w14:paraId="006F796E">
            <w:pPr>
              <w:spacing w:line="360" w:lineRule="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根据供应商</w:t>
            </w:r>
            <w:r>
              <w:rPr>
                <w:rFonts w:hint="eastAsia" w:ascii="仿宋" w:hAnsi="仿宋" w:eastAsia="仿宋" w:cs="仿宋"/>
                <w:color w:val="000000" w:themeColor="text1"/>
                <w:sz w:val="24"/>
                <w:szCs w:val="24"/>
                <w:lang w:eastAsia="zh-CN"/>
                <w14:textFill>
                  <w14:solidFill>
                    <w14:schemeClr w14:val="tx1"/>
                  </w14:solidFill>
                </w14:textFill>
              </w:rPr>
              <w:t>提供有效期内的</w:t>
            </w:r>
            <w:r>
              <w:rPr>
                <w:rFonts w:hint="eastAsia" w:ascii="仿宋" w:hAnsi="仿宋" w:eastAsia="仿宋" w:cs="仿宋"/>
                <w:color w:val="000000" w:themeColor="text1"/>
                <w:sz w:val="24"/>
                <w:szCs w:val="24"/>
                <w14:textFill>
                  <w14:solidFill>
                    <w14:schemeClr w14:val="tx1"/>
                  </w14:solidFill>
                </w14:textFill>
              </w:rPr>
              <w:t>食品安全责任险保额的情况进行评分：</w:t>
            </w:r>
          </w:p>
          <w:p w14:paraId="4E44BFE5">
            <w:pPr>
              <w:spacing w:line="360" w:lineRule="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1500万元以上（不含）的，得</w:t>
            </w:r>
            <w:r>
              <w:rPr>
                <w:rFonts w:hint="eastAsia" w:ascii="仿宋" w:hAnsi="仿宋" w:eastAsia="仿宋" w:cs="仿宋"/>
                <w:color w:val="000000" w:themeColor="text1"/>
                <w:sz w:val="24"/>
                <w:szCs w:val="24"/>
                <w:lang w:val="en-US" w:eastAsia="zh-CN"/>
                <w14:textFill>
                  <w14:solidFill>
                    <w14:schemeClr w14:val="tx1"/>
                  </w14:solidFill>
                </w14:textFill>
              </w:rPr>
              <w:t>4</w:t>
            </w:r>
            <w:r>
              <w:rPr>
                <w:rFonts w:hint="eastAsia" w:ascii="仿宋" w:hAnsi="仿宋" w:eastAsia="仿宋" w:cs="仿宋"/>
                <w:color w:val="000000" w:themeColor="text1"/>
                <w:sz w:val="24"/>
                <w:szCs w:val="24"/>
                <w14:textFill>
                  <w14:solidFill>
                    <w14:schemeClr w14:val="tx1"/>
                  </w14:solidFill>
                </w14:textFill>
              </w:rPr>
              <w:t>分；</w:t>
            </w:r>
          </w:p>
          <w:p w14:paraId="6F9E36AA">
            <w:pPr>
              <w:spacing w:line="360" w:lineRule="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1000（不含）-1500万元（含）的，得</w:t>
            </w:r>
            <w:r>
              <w:rPr>
                <w:rFonts w:hint="eastAsia" w:ascii="仿宋" w:hAnsi="仿宋" w:eastAsia="仿宋" w:cs="仿宋"/>
                <w:color w:val="000000" w:themeColor="text1"/>
                <w:sz w:val="24"/>
                <w:szCs w:val="24"/>
                <w:lang w:val="en-US" w:eastAsia="zh-CN"/>
                <w14:textFill>
                  <w14:solidFill>
                    <w14:schemeClr w14:val="tx1"/>
                  </w14:solidFill>
                </w14:textFill>
              </w:rPr>
              <w:t>2</w:t>
            </w:r>
            <w:r>
              <w:rPr>
                <w:rFonts w:hint="eastAsia" w:ascii="仿宋" w:hAnsi="仿宋" w:eastAsia="仿宋" w:cs="仿宋"/>
                <w:color w:val="000000" w:themeColor="text1"/>
                <w:sz w:val="24"/>
                <w:szCs w:val="24"/>
                <w14:textFill>
                  <w14:solidFill>
                    <w14:schemeClr w14:val="tx1"/>
                  </w14:solidFill>
                </w14:textFill>
              </w:rPr>
              <w:t>分；</w:t>
            </w:r>
          </w:p>
          <w:p w14:paraId="6AE9AB2D">
            <w:pPr>
              <w:spacing w:line="360" w:lineRule="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500（不含）-1000万元（含）的，得</w:t>
            </w:r>
            <w:r>
              <w:rPr>
                <w:rFonts w:hint="eastAsia" w:ascii="仿宋" w:hAnsi="仿宋" w:eastAsia="仿宋" w:cs="仿宋"/>
                <w:color w:val="000000" w:themeColor="text1"/>
                <w:sz w:val="24"/>
                <w:szCs w:val="24"/>
                <w:lang w:val="en-US" w:eastAsia="zh-CN"/>
                <w14:textFill>
                  <w14:solidFill>
                    <w14:schemeClr w14:val="tx1"/>
                  </w14:solidFill>
                </w14:textFill>
              </w:rPr>
              <w:t>1</w:t>
            </w:r>
            <w:r>
              <w:rPr>
                <w:rFonts w:hint="eastAsia" w:ascii="仿宋" w:hAnsi="仿宋" w:eastAsia="仿宋" w:cs="仿宋"/>
                <w:color w:val="000000" w:themeColor="text1"/>
                <w:sz w:val="24"/>
                <w:szCs w:val="24"/>
                <w14:textFill>
                  <w14:solidFill>
                    <w14:schemeClr w14:val="tx1"/>
                  </w14:solidFill>
                </w14:textFill>
              </w:rPr>
              <w:t>分；</w:t>
            </w:r>
          </w:p>
          <w:p w14:paraId="5E438893">
            <w:pPr>
              <w:spacing w:line="360" w:lineRule="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500万元（含）以下的，不得分。</w:t>
            </w:r>
          </w:p>
          <w:p w14:paraId="1BA2150F">
            <w:pPr>
              <w:spacing w:line="360" w:lineRule="auto"/>
              <w:ind w:right="-24" w:rightChars="-1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供应商须提供保单复印件（保单内容须包括以下内容：食物中毒、其他食物源性疾病、因食物中毒混杂异物导致受伤、疾病或死亡的）、保险公司书面材料，如保单保险期间不能覆盖本项目实施期的，供应商应承诺保单到期后续买不低于投标保单保额的保险，保证保险全部覆盖项目实施周期，否则不得分。</w:t>
            </w:r>
          </w:p>
        </w:tc>
        <w:tc>
          <w:tcPr>
            <w:tcW w:w="418" w:type="pct"/>
            <w:tcBorders>
              <w:top w:val="single" w:color="auto" w:sz="4" w:space="0"/>
              <w:left w:val="single" w:color="auto" w:sz="4" w:space="0"/>
              <w:bottom w:val="single" w:color="auto" w:sz="4" w:space="0"/>
              <w:right w:val="single" w:color="auto" w:sz="4" w:space="0"/>
            </w:tcBorders>
            <w:noWrap w:val="0"/>
            <w:vAlign w:val="center"/>
          </w:tcPr>
          <w:p w14:paraId="2E26C113">
            <w:pPr>
              <w:adjustRightInd w:val="0"/>
              <w:snapToGrid w:val="0"/>
              <w:spacing w:line="360" w:lineRule="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4</w:t>
            </w:r>
          </w:p>
        </w:tc>
      </w:tr>
      <w:tr w14:paraId="3E1DE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6" w:hRule="atLeast"/>
        </w:trPr>
        <w:tc>
          <w:tcPr>
            <w:tcW w:w="300" w:type="pct"/>
            <w:tcBorders>
              <w:top w:val="single" w:color="auto" w:sz="4" w:space="0"/>
              <w:left w:val="single" w:color="auto" w:sz="4" w:space="0"/>
              <w:bottom w:val="single" w:color="auto" w:sz="4" w:space="0"/>
              <w:right w:val="single" w:color="auto" w:sz="4" w:space="0"/>
            </w:tcBorders>
            <w:noWrap w:val="0"/>
            <w:vAlign w:val="center"/>
          </w:tcPr>
          <w:p w14:paraId="68F0AF89">
            <w:pPr>
              <w:adjustRightInd w:val="0"/>
              <w:snapToGrid w:val="0"/>
              <w:spacing w:line="360" w:lineRule="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w:t>
            </w:r>
          </w:p>
        </w:tc>
        <w:tc>
          <w:tcPr>
            <w:tcW w:w="617" w:type="pct"/>
            <w:vMerge w:val="restart"/>
            <w:tcBorders>
              <w:left w:val="single" w:color="auto" w:sz="4" w:space="0"/>
              <w:right w:val="single" w:color="auto" w:sz="4" w:space="0"/>
            </w:tcBorders>
            <w:noWrap w:val="0"/>
            <w:vAlign w:val="center"/>
          </w:tcPr>
          <w:p w14:paraId="38E9D5EF">
            <w:pPr>
              <w:adjustRightInd w:val="0"/>
              <w:snapToGrid w:val="0"/>
              <w:spacing w:line="360" w:lineRule="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保证措施</w:t>
            </w:r>
          </w:p>
        </w:tc>
        <w:tc>
          <w:tcPr>
            <w:tcW w:w="3663" w:type="pct"/>
            <w:tcBorders>
              <w:top w:val="single" w:color="auto" w:sz="4" w:space="0"/>
              <w:left w:val="single" w:color="auto" w:sz="4" w:space="0"/>
              <w:bottom w:val="single" w:color="auto" w:sz="4" w:space="0"/>
              <w:right w:val="single" w:color="auto" w:sz="4" w:space="0"/>
            </w:tcBorders>
            <w:noWrap w:val="0"/>
            <w:vAlign w:val="center"/>
          </w:tcPr>
          <w:p w14:paraId="0A5DE9AB">
            <w:pPr>
              <w:spacing w:line="360" w:lineRule="auto"/>
              <w:ind w:right="-24" w:rightChars="-1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投标人具有自有或长期合作的生产基地（或者合作养殖基地）的得2分</w:t>
            </w:r>
            <w:r>
              <w:rPr>
                <w:rFonts w:hint="eastAsia" w:cs="仿宋"/>
                <w:color w:val="000000" w:themeColor="text1"/>
                <w:sz w:val="24"/>
                <w:szCs w:val="24"/>
                <w:lang w:eastAsia="zh-CN"/>
                <w14:textFill>
                  <w14:solidFill>
                    <w14:schemeClr w14:val="tx1"/>
                  </w14:solidFill>
                </w14:textFill>
              </w:rPr>
              <w:t>，</w:t>
            </w:r>
            <w:r>
              <w:rPr>
                <w:rFonts w:hint="eastAsia" w:cs="仿宋"/>
                <w:color w:val="000000" w:themeColor="text1"/>
                <w:sz w:val="24"/>
                <w:szCs w:val="24"/>
                <w:lang w:val="en-US" w:eastAsia="zh-CN"/>
                <w14:textFill>
                  <w14:solidFill>
                    <w14:schemeClr w14:val="tx1"/>
                  </w14:solidFill>
                </w14:textFill>
              </w:rPr>
              <w:t>不提供不得分</w:t>
            </w:r>
            <w:r>
              <w:rPr>
                <w:rFonts w:hint="eastAsia" w:ascii="仿宋" w:hAnsi="仿宋" w:eastAsia="仿宋" w:cs="仿宋"/>
                <w:color w:val="000000" w:themeColor="text1"/>
                <w:sz w:val="24"/>
                <w:szCs w:val="24"/>
                <w14:textFill>
                  <w14:solidFill>
                    <w14:schemeClr w14:val="tx1"/>
                  </w14:solidFill>
                </w14:textFill>
              </w:rPr>
              <w:t>。</w:t>
            </w:r>
          </w:p>
          <w:p w14:paraId="4FF13F5B">
            <w:pPr>
              <w:spacing w:line="360" w:lineRule="auto"/>
              <w:ind w:right="-24" w:rightChars="-1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注：提供场地证明材料。</w:t>
            </w:r>
          </w:p>
        </w:tc>
        <w:tc>
          <w:tcPr>
            <w:tcW w:w="418" w:type="pct"/>
            <w:tcBorders>
              <w:top w:val="single" w:color="auto" w:sz="4" w:space="0"/>
              <w:left w:val="single" w:color="auto" w:sz="4" w:space="0"/>
              <w:bottom w:val="single" w:color="auto" w:sz="4" w:space="0"/>
              <w:right w:val="single" w:color="auto" w:sz="4" w:space="0"/>
            </w:tcBorders>
            <w:noWrap w:val="0"/>
            <w:vAlign w:val="center"/>
          </w:tcPr>
          <w:p w14:paraId="706C4B38">
            <w:pPr>
              <w:adjustRightInd w:val="0"/>
              <w:snapToGrid w:val="0"/>
              <w:spacing w:line="360" w:lineRule="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w:t>
            </w:r>
          </w:p>
        </w:tc>
      </w:tr>
      <w:tr w14:paraId="6D8C4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6" w:hRule="atLeast"/>
        </w:trPr>
        <w:tc>
          <w:tcPr>
            <w:tcW w:w="300" w:type="pct"/>
            <w:tcBorders>
              <w:top w:val="single" w:color="auto" w:sz="4" w:space="0"/>
              <w:left w:val="single" w:color="auto" w:sz="4" w:space="0"/>
              <w:bottom w:val="single" w:color="auto" w:sz="4" w:space="0"/>
              <w:right w:val="single" w:color="auto" w:sz="4" w:space="0"/>
            </w:tcBorders>
            <w:noWrap w:val="0"/>
            <w:vAlign w:val="center"/>
          </w:tcPr>
          <w:p w14:paraId="3A752F03">
            <w:pPr>
              <w:adjustRightInd w:val="0"/>
              <w:snapToGrid w:val="0"/>
              <w:spacing w:line="360" w:lineRule="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6</w:t>
            </w:r>
          </w:p>
        </w:tc>
        <w:tc>
          <w:tcPr>
            <w:tcW w:w="617" w:type="pct"/>
            <w:vMerge w:val="continue"/>
            <w:tcBorders>
              <w:left w:val="single" w:color="auto" w:sz="4" w:space="0"/>
              <w:right w:val="single" w:color="auto" w:sz="4" w:space="0"/>
            </w:tcBorders>
            <w:noWrap w:val="0"/>
            <w:vAlign w:val="center"/>
          </w:tcPr>
          <w:p w14:paraId="1776B65C">
            <w:pPr>
              <w:adjustRightInd w:val="0"/>
              <w:snapToGrid w:val="0"/>
              <w:spacing w:line="360" w:lineRule="auto"/>
              <w:rPr>
                <w:rFonts w:hint="eastAsia" w:ascii="仿宋" w:hAnsi="仿宋" w:eastAsia="仿宋" w:cs="仿宋"/>
                <w:color w:val="000000" w:themeColor="text1"/>
                <w:sz w:val="24"/>
                <w:szCs w:val="24"/>
                <w14:textFill>
                  <w14:solidFill>
                    <w14:schemeClr w14:val="tx1"/>
                  </w14:solidFill>
                </w14:textFill>
              </w:rPr>
            </w:pPr>
          </w:p>
        </w:tc>
        <w:tc>
          <w:tcPr>
            <w:tcW w:w="3663" w:type="pct"/>
            <w:tcBorders>
              <w:top w:val="single" w:color="auto" w:sz="4" w:space="0"/>
              <w:left w:val="single" w:color="auto" w:sz="4" w:space="0"/>
              <w:bottom w:val="single" w:color="auto" w:sz="4" w:space="0"/>
              <w:right w:val="single" w:color="auto" w:sz="4" w:space="0"/>
            </w:tcBorders>
            <w:noWrap w:val="0"/>
            <w:vAlign w:val="center"/>
          </w:tcPr>
          <w:p w14:paraId="03512093">
            <w:pPr>
              <w:spacing w:line="360" w:lineRule="auto"/>
              <w:ind w:right="-24" w:rightChars="-1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根据采购文件的供货质量要求，投标人的供货质量保证措施</w:t>
            </w:r>
            <w:r>
              <w:rPr>
                <w:rFonts w:hint="eastAsia" w:ascii="仿宋" w:hAnsi="仿宋" w:eastAsia="仿宋" w:cs="仿宋"/>
                <w:color w:val="000000" w:themeColor="text1"/>
                <w:sz w:val="24"/>
                <w:szCs w:val="24"/>
                <w:highlight w:val="none"/>
                <w:lang w:eastAsia="zh-CN"/>
                <w14:textFill>
                  <w14:solidFill>
                    <w14:schemeClr w14:val="tx1"/>
                  </w14:solidFill>
                </w14:textFill>
              </w:rPr>
              <w:t>方案</w:t>
            </w: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完整且合理、优秀、可行性高，</w:t>
            </w:r>
            <w:r>
              <w:rPr>
                <w:rFonts w:hint="eastAsia" w:ascii="仿宋" w:hAnsi="仿宋" w:eastAsia="仿宋" w:cs="仿宋"/>
                <w:color w:val="000000" w:themeColor="text1"/>
                <w:kern w:val="0"/>
                <w:sz w:val="24"/>
                <w:szCs w:val="24"/>
                <w:highlight w:val="none"/>
                <w14:textFill>
                  <w14:solidFill>
                    <w14:schemeClr w14:val="tx1"/>
                  </w14:solidFill>
                </w14:textFill>
              </w:rPr>
              <w:t>符合</w:t>
            </w:r>
            <w:r>
              <w:rPr>
                <w:rFonts w:hint="eastAsia" w:ascii="仿宋" w:hAnsi="仿宋" w:eastAsia="仿宋" w:cs="仿宋"/>
                <w:color w:val="000000" w:themeColor="text1"/>
                <w:kern w:val="0"/>
                <w:sz w:val="24"/>
                <w:szCs w:val="24"/>
                <w:highlight w:val="none"/>
                <w:lang w:eastAsia="zh-CN"/>
                <w14:textFill>
                  <w14:solidFill>
                    <w14:schemeClr w14:val="tx1"/>
                  </w14:solidFill>
                </w14:textFill>
              </w:rPr>
              <w:t>或优于</w:t>
            </w:r>
            <w:r>
              <w:rPr>
                <w:rFonts w:hint="eastAsia" w:ascii="仿宋" w:hAnsi="仿宋" w:eastAsia="仿宋" w:cs="仿宋"/>
                <w:color w:val="000000" w:themeColor="text1"/>
                <w:kern w:val="0"/>
                <w:sz w:val="24"/>
                <w:szCs w:val="24"/>
                <w:highlight w:val="none"/>
                <w14:textFill>
                  <w14:solidFill>
                    <w14:schemeClr w14:val="tx1"/>
                  </w14:solidFill>
                </w14:textFill>
              </w:rPr>
              <w:t>招标文件要求</w:t>
            </w: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的得8分，基本完整、可行性欠缺的得5分，不完整且可行性一般的3分，</w:t>
            </w:r>
            <w:r>
              <w:rPr>
                <w:rFonts w:hint="eastAsia" w:ascii="仿宋" w:hAnsi="仿宋" w:eastAsia="仿宋" w:cs="仿宋"/>
                <w:color w:val="000000" w:themeColor="text1"/>
                <w:kern w:val="0"/>
                <w:sz w:val="24"/>
                <w:szCs w:val="24"/>
                <w:highlight w:val="none"/>
                <w:lang w:eastAsia="zh-CN"/>
                <w14:textFill>
                  <w14:solidFill>
                    <w14:schemeClr w14:val="tx1"/>
                  </w14:solidFill>
                </w14:textFill>
              </w:rPr>
              <w:t>不提供不得分。</w:t>
            </w:r>
          </w:p>
        </w:tc>
        <w:tc>
          <w:tcPr>
            <w:tcW w:w="418" w:type="pct"/>
            <w:tcBorders>
              <w:top w:val="single" w:color="auto" w:sz="4" w:space="0"/>
              <w:left w:val="single" w:color="auto" w:sz="4" w:space="0"/>
              <w:bottom w:val="single" w:color="auto" w:sz="4" w:space="0"/>
              <w:right w:val="single" w:color="auto" w:sz="4" w:space="0"/>
            </w:tcBorders>
            <w:noWrap w:val="0"/>
            <w:vAlign w:val="center"/>
          </w:tcPr>
          <w:p w14:paraId="49D4249E">
            <w:pPr>
              <w:adjustRightInd w:val="0"/>
              <w:snapToGrid w:val="0"/>
              <w:spacing w:line="360" w:lineRule="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8</w:t>
            </w:r>
          </w:p>
        </w:tc>
      </w:tr>
      <w:tr w14:paraId="66159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6" w:hRule="atLeast"/>
        </w:trPr>
        <w:tc>
          <w:tcPr>
            <w:tcW w:w="300" w:type="pct"/>
            <w:tcBorders>
              <w:top w:val="single" w:color="auto" w:sz="4" w:space="0"/>
              <w:left w:val="single" w:color="auto" w:sz="4" w:space="0"/>
              <w:bottom w:val="single" w:color="auto" w:sz="4" w:space="0"/>
              <w:right w:val="single" w:color="auto" w:sz="4" w:space="0"/>
            </w:tcBorders>
            <w:noWrap w:val="0"/>
            <w:vAlign w:val="center"/>
          </w:tcPr>
          <w:p w14:paraId="59D4C7AB">
            <w:pPr>
              <w:adjustRightInd w:val="0"/>
              <w:snapToGrid w:val="0"/>
              <w:spacing w:line="360" w:lineRule="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7</w:t>
            </w:r>
          </w:p>
        </w:tc>
        <w:tc>
          <w:tcPr>
            <w:tcW w:w="617" w:type="pct"/>
            <w:vMerge w:val="continue"/>
            <w:tcBorders>
              <w:left w:val="single" w:color="auto" w:sz="4" w:space="0"/>
              <w:right w:val="single" w:color="auto" w:sz="4" w:space="0"/>
            </w:tcBorders>
            <w:noWrap w:val="0"/>
            <w:vAlign w:val="center"/>
          </w:tcPr>
          <w:p w14:paraId="305A4F79">
            <w:pPr>
              <w:adjustRightInd w:val="0"/>
              <w:snapToGrid w:val="0"/>
              <w:spacing w:line="360" w:lineRule="auto"/>
              <w:rPr>
                <w:rFonts w:hint="eastAsia" w:ascii="仿宋" w:hAnsi="仿宋" w:eastAsia="仿宋" w:cs="仿宋"/>
                <w:color w:val="000000" w:themeColor="text1"/>
                <w:sz w:val="24"/>
                <w:szCs w:val="24"/>
                <w14:textFill>
                  <w14:solidFill>
                    <w14:schemeClr w14:val="tx1"/>
                  </w14:solidFill>
                </w14:textFill>
              </w:rPr>
            </w:pPr>
          </w:p>
        </w:tc>
        <w:tc>
          <w:tcPr>
            <w:tcW w:w="3663" w:type="pct"/>
            <w:tcBorders>
              <w:top w:val="single" w:color="auto" w:sz="4" w:space="0"/>
              <w:left w:val="single" w:color="auto" w:sz="4" w:space="0"/>
              <w:bottom w:val="single" w:color="auto" w:sz="4" w:space="0"/>
              <w:right w:val="single" w:color="auto" w:sz="4" w:space="0"/>
            </w:tcBorders>
            <w:noWrap w:val="0"/>
            <w:vAlign w:val="center"/>
          </w:tcPr>
          <w:p w14:paraId="1F5AB5C4">
            <w:pPr>
              <w:spacing w:line="360" w:lineRule="auto"/>
              <w:ind w:right="-24" w:rightChars="-1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供应商在服务期内确保按时交付（包括针对采购人定期分批供货的特殊情况）所采取的措施</w:t>
            </w:r>
            <w:r>
              <w:rPr>
                <w:rFonts w:hint="eastAsia" w:ascii="仿宋" w:hAnsi="仿宋" w:eastAsia="仿宋" w:cs="仿宋"/>
                <w:color w:val="000000" w:themeColor="text1"/>
                <w:sz w:val="24"/>
                <w:szCs w:val="24"/>
                <w:highlight w:val="none"/>
                <w:lang w:eastAsia="zh-CN"/>
                <w14:textFill>
                  <w14:solidFill>
                    <w14:schemeClr w14:val="tx1"/>
                  </w14:solidFill>
                </w14:textFill>
              </w:rPr>
              <w:t>方案</w:t>
            </w: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完整且合理、优秀、可行性高，</w:t>
            </w:r>
            <w:r>
              <w:rPr>
                <w:rFonts w:hint="eastAsia" w:ascii="仿宋" w:hAnsi="仿宋" w:eastAsia="仿宋" w:cs="仿宋"/>
                <w:color w:val="000000" w:themeColor="text1"/>
                <w:kern w:val="0"/>
                <w:sz w:val="24"/>
                <w:szCs w:val="24"/>
                <w:highlight w:val="none"/>
                <w14:textFill>
                  <w14:solidFill>
                    <w14:schemeClr w14:val="tx1"/>
                  </w14:solidFill>
                </w14:textFill>
              </w:rPr>
              <w:t>符合</w:t>
            </w:r>
            <w:r>
              <w:rPr>
                <w:rFonts w:hint="eastAsia" w:ascii="仿宋" w:hAnsi="仿宋" w:eastAsia="仿宋" w:cs="仿宋"/>
                <w:color w:val="000000" w:themeColor="text1"/>
                <w:kern w:val="0"/>
                <w:sz w:val="24"/>
                <w:szCs w:val="24"/>
                <w:highlight w:val="none"/>
                <w:lang w:eastAsia="zh-CN"/>
                <w14:textFill>
                  <w14:solidFill>
                    <w14:schemeClr w14:val="tx1"/>
                  </w14:solidFill>
                </w14:textFill>
              </w:rPr>
              <w:t>或优于</w:t>
            </w:r>
            <w:r>
              <w:rPr>
                <w:rFonts w:hint="eastAsia" w:ascii="仿宋" w:hAnsi="仿宋" w:eastAsia="仿宋" w:cs="仿宋"/>
                <w:color w:val="000000" w:themeColor="text1"/>
                <w:kern w:val="0"/>
                <w:sz w:val="24"/>
                <w:szCs w:val="24"/>
                <w:highlight w:val="none"/>
                <w14:textFill>
                  <w14:solidFill>
                    <w14:schemeClr w14:val="tx1"/>
                  </w14:solidFill>
                </w14:textFill>
              </w:rPr>
              <w:t>招标文件要求</w:t>
            </w: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的得5分，基本完整、可行性欠缺的得3分，不完整且可行性一般的1分，</w:t>
            </w:r>
            <w:r>
              <w:rPr>
                <w:rFonts w:hint="eastAsia" w:ascii="仿宋" w:hAnsi="仿宋" w:eastAsia="仿宋" w:cs="仿宋"/>
                <w:color w:val="000000" w:themeColor="text1"/>
                <w:kern w:val="0"/>
                <w:sz w:val="24"/>
                <w:szCs w:val="24"/>
                <w:highlight w:val="none"/>
                <w:lang w:eastAsia="zh-CN"/>
                <w14:textFill>
                  <w14:solidFill>
                    <w14:schemeClr w14:val="tx1"/>
                  </w14:solidFill>
                </w14:textFill>
              </w:rPr>
              <w:t>不提供不得分。</w:t>
            </w:r>
            <w:r>
              <w:rPr>
                <w:rFonts w:hint="eastAsia" w:ascii="仿宋" w:hAnsi="仿宋" w:eastAsia="仿宋" w:cs="仿宋"/>
                <w:color w:val="000000" w:themeColor="text1"/>
                <w:sz w:val="24"/>
                <w:szCs w:val="24"/>
                <w:highlight w:val="none"/>
                <w14:textFill>
                  <w14:solidFill>
                    <w14:schemeClr w14:val="tx1"/>
                  </w14:solidFill>
                </w14:textFill>
              </w:rPr>
              <w:t>。</w:t>
            </w:r>
          </w:p>
        </w:tc>
        <w:tc>
          <w:tcPr>
            <w:tcW w:w="418" w:type="pct"/>
            <w:tcBorders>
              <w:top w:val="single" w:color="auto" w:sz="4" w:space="0"/>
              <w:left w:val="single" w:color="auto" w:sz="4" w:space="0"/>
              <w:bottom w:val="single" w:color="auto" w:sz="4" w:space="0"/>
              <w:right w:val="single" w:color="auto" w:sz="4" w:space="0"/>
            </w:tcBorders>
            <w:noWrap w:val="0"/>
            <w:vAlign w:val="center"/>
          </w:tcPr>
          <w:p w14:paraId="1F42793B">
            <w:pPr>
              <w:spacing w:line="360" w:lineRule="auto"/>
              <w:ind w:right="-24" w:rightChars="-1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5</w:t>
            </w:r>
          </w:p>
        </w:tc>
      </w:tr>
      <w:tr w14:paraId="5D179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6" w:hRule="atLeast"/>
        </w:trPr>
        <w:tc>
          <w:tcPr>
            <w:tcW w:w="300" w:type="pct"/>
            <w:tcBorders>
              <w:top w:val="single" w:color="auto" w:sz="4" w:space="0"/>
              <w:left w:val="single" w:color="auto" w:sz="4" w:space="0"/>
              <w:bottom w:val="single" w:color="auto" w:sz="4" w:space="0"/>
              <w:right w:val="single" w:color="auto" w:sz="4" w:space="0"/>
            </w:tcBorders>
            <w:noWrap w:val="0"/>
            <w:vAlign w:val="center"/>
          </w:tcPr>
          <w:p w14:paraId="00668602">
            <w:pPr>
              <w:adjustRightInd w:val="0"/>
              <w:snapToGrid w:val="0"/>
              <w:spacing w:line="360" w:lineRule="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8</w:t>
            </w:r>
          </w:p>
        </w:tc>
        <w:tc>
          <w:tcPr>
            <w:tcW w:w="617" w:type="pct"/>
            <w:vMerge w:val="restart"/>
            <w:tcBorders>
              <w:left w:val="single" w:color="auto" w:sz="4" w:space="0"/>
              <w:right w:val="single" w:color="auto" w:sz="4" w:space="0"/>
            </w:tcBorders>
            <w:noWrap w:val="0"/>
            <w:vAlign w:val="center"/>
          </w:tcPr>
          <w:p w14:paraId="33AD46E0">
            <w:pPr>
              <w:adjustRightInd w:val="0"/>
              <w:snapToGrid w:val="0"/>
              <w:spacing w:line="360" w:lineRule="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配送方案</w:t>
            </w:r>
          </w:p>
        </w:tc>
        <w:tc>
          <w:tcPr>
            <w:tcW w:w="3663" w:type="pct"/>
            <w:tcBorders>
              <w:top w:val="single" w:color="auto" w:sz="4" w:space="0"/>
              <w:left w:val="single" w:color="auto" w:sz="4" w:space="0"/>
              <w:bottom w:val="single" w:color="auto" w:sz="4" w:space="0"/>
              <w:right w:val="single" w:color="auto" w:sz="4" w:space="0"/>
            </w:tcBorders>
            <w:noWrap w:val="0"/>
            <w:vAlign w:val="center"/>
          </w:tcPr>
          <w:p w14:paraId="312FA070">
            <w:pPr>
              <w:spacing w:line="360" w:lineRule="auto"/>
              <w:ind w:right="-24" w:rightChars="-1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供应商提供针对本项目的货物配送方案，满足采购人的配送要求，配送运输环节科学规范，配送及时，货物完整。</w:t>
            </w:r>
            <w:r>
              <w:rPr>
                <w:rFonts w:hint="eastAsia" w:ascii="仿宋" w:hAnsi="仿宋" w:eastAsia="仿宋" w:cs="仿宋"/>
                <w:color w:val="000000" w:themeColor="text1"/>
                <w:sz w:val="24"/>
                <w:szCs w:val="24"/>
                <w:highlight w:val="none"/>
                <w:lang w:eastAsia="zh-CN"/>
                <w14:textFill>
                  <w14:solidFill>
                    <w14:schemeClr w14:val="tx1"/>
                  </w14:solidFill>
                </w14:textFill>
              </w:rPr>
              <w:t>方案</w:t>
            </w: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完整且合理、优秀、可行性高，</w:t>
            </w:r>
            <w:r>
              <w:rPr>
                <w:rFonts w:hint="eastAsia" w:ascii="仿宋" w:hAnsi="仿宋" w:eastAsia="仿宋" w:cs="仿宋"/>
                <w:color w:val="000000" w:themeColor="text1"/>
                <w:kern w:val="0"/>
                <w:sz w:val="24"/>
                <w:szCs w:val="24"/>
                <w:highlight w:val="none"/>
                <w14:textFill>
                  <w14:solidFill>
                    <w14:schemeClr w14:val="tx1"/>
                  </w14:solidFill>
                </w14:textFill>
              </w:rPr>
              <w:t>符合</w:t>
            </w:r>
            <w:r>
              <w:rPr>
                <w:rFonts w:hint="eastAsia" w:ascii="仿宋" w:hAnsi="仿宋" w:eastAsia="仿宋" w:cs="仿宋"/>
                <w:color w:val="000000" w:themeColor="text1"/>
                <w:kern w:val="0"/>
                <w:sz w:val="24"/>
                <w:szCs w:val="24"/>
                <w:highlight w:val="none"/>
                <w:lang w:eastAsia="zh-CN"/>
                <w14:textFill>
                  <w14:solidFill>
                    <w14:schemeClr w14:val="tx1"/>
                  </w14:solidFill>
                </w14:textFill>
              </w:rPr>
              <w:t>或优于</w:t>
            </w:r>
            <w:r>
              <w:rPr>
                <w:rFonts w:hint="eastAsia" w:ascii="仿宋" w:hAnsi="仿宋" w:eastAsia="仿宋" w:cs="仿宋"/>
                <w:color w:val="000000" w:themeColor="text1"/>
                <w:kern w:val="0"/>
                <w:sz w:val="24"/>
                <w:szCs w:val="24"/>
                <w:highlight w:val="none"/>
                <w14:textFill>
                  <w14:solidFill>
                    <w14:schemeClr w14:val="tx1"/>
                  </w14:solidFill>
                </w14:textFill>
              </w:rPr>
              <w:t>招标文件要求</w:t>
            </w: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的得</w:t>
            </w:r>
            <w:r>
              <w:rPr>
                <w:rFonts w:hint="eastAsia" w:cs="仿宋"/>
                <w:color w:val="000000" w:themeColor="text1"/>
                <w:kern w:val="2"/>
                <w:sz w:val="24"/>
                <w:szCs w:val="24"/>
                <w:highlight w:val="none"/>
                <w:lang w:val="en-US" w:eastAsia="zh-CN" w:bidi="ar-SA"/>
                <w14:textFill>
                  <w14:solidFill>
                    <w14:schemeClr w14:val="tx1"/>
                  </w14:solidFill>
                </w14:textFill>
              </w:rPr>
              <w:t>7</w:t>
            </w: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分，基本完整、可行性欠缺的得5分，不完整且可行性一般的2分，</w:t>
            </w:r>
            <w:r>
              <w:rPr>
                <w:rFonts w:hint="eastAsia" w:ascii="仿宋" w:hAnsi="仿宋" w:eastAsia="仿宋" w:cs="仿宋"/>
                <w:color w:val="000000" w:themeColor="text1"/>
                <w:kern w:val="0"/>
                <w:sz w:val="24"/>
                <w:szCs w:val="24"/>
                <w:highlight w:val="none"/>
                <w:lang w:eastAsia="zh-CN"/>
                <w14:textFill>
                  <w14:solidFill>
                    <w14:schemeClr w14:val="tx1"/>
                  </w14:solidFill>
                </w14:textFill>
              </w:rPr>
              <w:t>不提供不得分。</w:t>
            </w:r>
          </w:p>
        </w:tc>
        <w:tc>
          <w:tcPr>
            <w:tcW w:w="418" w:type="pct"/>
            <w:tcBorders>
              <w:top w:val="single" w:color="auto" w:sz="4" w:space="0"/>
              <w:left w:val="single" w:color="auto" w:sz="4" w:space="0"/>
              <w:bottom w:val="single" w:color="auto" w:sz="4" w:space="0"/>
              <w:right w:val="single" w:color="auto" w:sz="4" w:space="0"/>
            </w:tcBorders>
            <w:noWrap w:val="0"/>
            <w:vAlign w:val="center"/>
          </w:tcPr>
          <w:p w14:paraId="586CCB42">
            <w:pPr>
              <w:spacing w:line="360" w:lineRule="auto"/>
              <w:ind w:right="-24" w:rightChars="-10"/>
              <w:rPr>
                <w:rFonts w:hint="eastAsia" w:ascii="仿宋" w:hAnsi="仿宋" w:eastAsia="仿宋" w:cs="仿宋"/>
                <w:color w:val="000000" w:themeColor="text1"/>
                <w:sz w:val="24"/>
                <w:szCs w:val="24"/>
                <w14:textFill>
                  <w14:solidFill>
                    <w14:schemeClr w14:val="tx1"/>
                  </w14:solidFill>
                </w14:textFill>
              </w:rPr>
            </w:pPr>
            <w:r>
              <w:rPr>
                <w:rFonts w:hint="eastAsia" w:cs="仿宋"/>
                <w:color w:val="000000" w:themeColor="text1"/>
                <w:sz w:val="24"/>
                <w:szCs w:val="24"/>
                <w:lang w:val="en-US" w:eastAsia="zh-CN"/>
                <w14:textFill>
                  <w14:solidFill>
                    <w14:schemeClr w14:val="tx1"/>
                  </w14:solidFill>
                </w14:textFill>
              </w:rPr>
              <w:t>7</w:t>
            </w:r>
          </w:p>
        </w:tc>
      </w:tr>
      <w:tr w14:paraId="66DC7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6" w:hRule="atLeast"/>
        </w:trPr>
        <w:tc>
          <w:tcPr>
            <w:tcW w:w="300" w:type="pct"/>
            <w:tcBorders>
              <w:top w:val="single" w:color="auto" w:sz="4" w:space="0"/>
              <w:left w:val="single" w:color="auto" w:sz="4" w:space="0"/>
              <w:bottom w:val="single" w:color="auto" w:sz="4" w:space="0"/>
              <w:right w:val="single" w:color="auto" w:sz="4" w:space="0"/>
            </w:tcBorders>
            <w:noWrap w:val="0"/>
            <w:vAlign w:val="center"/>
          </w:tcPr>
          <w:p w14:paraId="1EE22483">
            <w:pPr>
              <w:adjustRightInd w:val="0"/>
              <w:snapToGrid w:val="0"/>
              <w:spacing w:line="360" w:lineRule="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9</w:t>
            </w:r>
          </w:p>
        </w:tc>
        <w:tc>
          <w:tcPr>
            <w:tcW w:w="617" w:type="pct"/>
            <w:vMerge w:val="continue"/>
            <w:tcBorders>
              <w:left w:val="single" w:color="auto" w:sz="4" w:space="0"/>
              <w:right w:val="single" w:color="auto" w:sz="4" w:space="0"/>
            </w:tcBorders>
            <w:noWrap w:val="0"/>
            <w:vAlign w:val="center"/>
          </w:tcPr>
          <w:p w14:paraId="44CF7A0C">
            <w:pPr>
              <w:adjustRightInd w:val="0"/>
              <w:snapToGrid w:val="0"/>
              <w:spacing w:line="360" w:lineRule="auto"/>
              <w:rPr>
                <w:rFonts w:hint="eastAsia" w:ascii="仿宋" w:hAnsi="仿宋" w:eastAsia="仿宋" w:cs="仿宋"/>
                <w:color w:val="000000" w:themeColor="text1"/>
                <w:sz w:val="24"/>
                <w:szCs w:val="24"/>
                <w14:textFill>
                  <w14:solidFill>
                    <w14:schemeClr w14:val="tx1"/>
                  </w14:solidFill>
                </w14:textFill>
              </w:rPr>
            </w:pPr>
          </w:p>
        </w:tc>
        <w:tc>
          <w:tcPr>
            <w:tcW w:w="3663" w:type="pct"/>
            <w:tcBorders>
              <w:top w:val="single" w:color="auto" w:sz="4" w:space="0"/>
              <w:left w:val="single" w:color="auto" w:sz="4" w:space="0"/>
              <w:bottom w:val="single" w:color="auto" w:sz="4" w:space="0"/>
              <w:right w:val="single" w:color="auto" w:sz="4" w:space="0"/>
            </w:tcBorders>
            <w:noWrap w:val="0"/>
            <w:vAlign w:val="center"/>
          </w:tcPr>
          <w:p w14:paraId="7AD0E12C">
            <w:pPr>
              <w:spacing w:line="360" w:lineRule="auto"/>
              <w:ind w:right="-24" w:rightChars="-1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供应商提供服务期内的配送服务人员，包括配送司机以及货物交接人员,以及保持服务人员稳定性的措施。</w:t>
            </w:r>
            <w:r>
              <w:rPr>
                <w:rFonts w:hint="eastAsia" w:ascii="仿宋" w:hAnsi="仿宋" w:eastAsia="仿宋" w:cs="仿宋"/>
                <w:color w:val="000000" w:themeColor="text1"/>
                <w:sz w:val="24"/>
                <w:szCs w:val="24"/>
                <w:highlight w:val="none"/>
                <w:lang w:eastAsia="zh-CN"/>
                <w14:textFill>
                  <w14:solidFill>
                    <w14:schemeClr w14:val="tx1"/>
                  </w14:solidFill>
                </w14:textFill>
              </w:rPr>
              <w:t>方案</w:t>
            </w: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完整且合理、优秀、可行性高，</w:t>
            </w:r>
            <w:r>
              <w:rPr>
                <w:rFonts w:hint="eastAsia" w:ascii="仿宋" w:hAnsi="仿宋" w:eastAsia="仿宋" w:cs="仿宋"/>
                <w:color w:val="000000" w:themeColor="text1"/>
                <w:kern w:val="0"/>
                <w:sz w:val="24"/>
                <w:szCs w:val="24"/>
                <w:highlight w:val="none"/>
                <w14:textFill>
                  <w14:solidFill>
                    <w14:schemeClr w14:val="tx1"/>
                  </w14:solidFill>
                </w14:textFill>
              </w:rPr>
              <w:t>符合</w:t>
            </w:r>
            <w:r>
              <w:rPr>
                <w:rFonts w:hint="eastAsia" w:ascii="仿宋" w:hAnsi="仿宋" w:eastAsia="仿宋" w:cs="仿宋"/>
                <w:color w:val="000000" w:themeColor="text1"/>
                <w:kern w:val="0"/>
                <w:sz w:val="24"/>
                <w:szCs w:val="24"/>
                <w:highlight w:val="none"/>
                <w:lang w:eastAsia="zh-CN"/>
                <w14:textFill>
                  <w14:solidFill>
                    <w14:schemeClr w14:val="tx1"/>
                  </w14:solidFill>
                </w14:textFill>
              </w:rPr>
              <w:t>或优于</w:t>
            </w:r>
            <w:r>
              <w:rPr>
                <w:rFonts w:hint="eastAsia" w:ascii="仿宋" w:hAnsi="仿宋" w:eastAsia="仿宋" w:cs="仿宋"/>
                <w:color w:val="000000" w:themeColor="text1"/>
                <w:kern w:val="0"/>
                <w:sz w:val="24"/>
                <w:szCs w:val="24"/>
                <w:highlight w:val="none"/>
                <w14:textFill>
                  <w14:solidFill>
                    <w14:schemeClr w14:val="tx1"/>
                  </w14:solidFill>
                </w14:textFill>
              </w:rPr>
              <w:t>招标文件要求</w:t>
            </w: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的得3分，基本完整、可行性欠缺的得2分，不完整且可行性一般的1分，</w:t>
            </w:r>
            <w:r>
              <w:rPr>
                <w:rFonts w:hint="eastAsia" w:ascii="仿宋" w:hAnsi="仿宋" w:eastAsia="仿宋" w:cs="仿宋"/>
                <w:color w:val="000000" w:themeColor="text1"/>
                <w:kern w:val="0"/>
                <w:sz w:val="24"/>
                <w:szCs w:val="24"/>
                <w:highlight w:val="none"/>
                <w:lang w:eastAsia="zh-CN"/>
                <w14:textFill>
                  <w14:solidFill>
                    <w14:schemeClr w14:val="tx1"/>
                  </w14:solidFill>
                </w14:textFill>
              </w:rPr>
              <w:t>不提供不得分。</w:t>
            </w:r>
          </w:p>
        </w:tc>
        <w:tc>
          <w:tcPr>
            <w:tcW w:w="418" w:type="pct"/>
            <w:tcBorders>
              <w:top w:val="single" w:color="auto" w:sz="4" w:space="0"/>
              <w:left w:val="single" w:color="auto" w:sz="4" w:space="0"/>
              <w:bottom w:val="single" w:color="auto" w:sz="4" w:space="0"/>
              <w:right w:val="single" w:color="auto" w:sz="4" w:space="0"/>
            </w:tcBorders>
            <w:noWrap w:val="0"/>
            <w:vAlign w:val="center"/>
          </w:tcPr>
          <w:p w14:paraId="3C9A5BA1">
            <w:pPr>
              <w:spacing w:line="360" w:lineRule="auto"/>
              <w:ind w:right="-24" w:rightChars="-1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3</w:t>
            </w:r>
          </w:p>
        </w:tc>
      </w:tr>
      <w:tr w14:paraId="4ACE7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0" w:hRule="atLeast"/>
        </w:trPr>
        <w:tc>
          <w:tcPr>
            <w:tcW w:w="300" w:type="pct"/>
            <w:tcBorders>
              <w:top w:val="single" w:color="auto" w:sz="4" w:space="0"/>
              <w:left w:val="single" w:color="auto" w:sz="4" w:space="0"/>
              <w:right w:val="single" w:color="auto" w:sz="4" w:space="0"/>
            </w:tcBorders>
            <w:noWrap w:val="0"/>
            <w:vAlign w:val="center"/>
          </w:tcPr>
          <w:p w14:paraId="575D5621">
            <w:pPr>
              <w:adjustRightInd w:val="0"/>
              <w:snapToGrid w:val="0"/>
              <w:spacing w:line="360" w:lineRule="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10</w:t>
            </w:r>
          </w:p>
        </w:tc>
        <w:tc>
          <w:tcPr>
            <w:tcW w:w="617" w:type="pct"/>
            <w:tcBorders>
              <w:left w:val="single" w:color="auto" w:sz="4" w:space="0"/>
              <w:right w:val="single" w:color="auto" w:sz="4" w:space="0"/>
            </w:tcBorders>
            <w:noWrap w:val="0"/>
            <w:vAlign w:val="center"/>
          </w:tcPr>
          <w:p w14:paraId="49A8348A">
            <w:pPr>
              <w:spacing w:line="360" w:lineRule="auto"/>
              <w:ind w:right="-24" w:rightChars="-1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经营</w:t>
            </w:r>
            <w:r>
              <w:rPr>
                <w:rFonts w:hint="eastAsia" w:ascii="仿宋" w:hAnsi="仿宋" w:eastAsia="仿宋" w:cs="仿宋"/>
                <w:color w:val="000000" w:themeColor="text1"/>
                <w:sz w:val="24"/>
                <w:szCs w:val="24"/>
                <w:highlight w:val="none"/>
                <w14:textFill>
                  <w14:solidFill>
                    <w14:schemeClr w14:val="tx1"/>
                  </w14:solidFill>
                </w14:textFill>
              </w:rPr>
              <w:t>仓储情况</w:t>
            </w:r>
          </w:p>
        </w:tc>
        <w:tc>
          <w:tcPr>
            <w:tcW w:w="3663" w:type="pct"/>
            <w:tcBorders>
              <w:top w:val="single" w:color="auto" w:sz="4" w:space="0"/>
              <w:left w:val="single" w:color="auto" w:sz="4" w:space="0"/>
              <w:right w:val="single" w:color="auto" w:sz="4" w:space="0"/>
            </w:tcBorders>
            <w:noWrap w:val="0"/>
            <w:vAlign w:val="center"/>
          </w:tcPr>
          <w:p w14:paraId="008F51FF">
            <w:pPr>
              <w:keepNext w:val="0"/>
              <w:keepLines w:val="0"/>
              <w:pageBreakBefore w:val="0"/>
              <w:widowControl w:val="0"/>
              <w:kinsoku/>
              <w:wordWrap/>
              <w:overflowPunct/>
              <w:topLinePunct w:val="0"/>
              <w:autoSpaceDE/>
              <w:autoSpaceDN/>
              <w:bidi w:val="0"/>
              <w:adjustRightInd w:val="0"/>
              <w:snapToGrid/>
              <w:spacing w:line="360" w:lineRule="auto"/>
              <w:ind w:left="0" w:leftChars="0" w:firstLine="0" w:firstLineChars="0"/>
              <w:contextualSpacing/>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14:textFill>
                  <w14:solidFill>
                    <w14:schemeClr w14:val="tx1"/>
                  </w14:solidFill>
                </w14:textFill>
              </w:rPr>
              <w:t>根据投标人的配餐场地是否具有独立的</w:t>
            </w:r>
            <w:r>
              <w:rPr>
                <w:rFonts w:hint="eastAsia" w:cs="仿宋"/>
                <w:color w:val="000000" w:themeColor="text1"/>
                <w:sz w:val="24"/>
                <w:szCs w:val="24"/>
                <w:highlight w:val="none"/>
                <w:lang w:val="en-US" w:eastAsia="zh-CN"/>
                <w14:textFill>
                  <w14:solidFill>
                    <w14:schemeClr w14:val="tx1"/>
                  </w14:solidFill>
                </w14:textFill>
              </w:rPr>
              <w:t>分拣、包装</w:t>
            </w:r>
            <w:r>
              <w:rPr>
                <w:rFonts w:hint="eastAsia" w:ascii="仿宋" w:hAnsi="仿宋" w:eastAsia="仿宋" w:cs="仿宋"/>
                <w:color w:val="000000" w:themeColor="text1"/>
                <w:sz w:val="24"/>
                <w:szCs w:val="24"/>
                <w:highlight w:val="none"/>
                <w:lang w:val="en-US" w:eastAsia="zh-CN"/>
                <w14:textFill>
                  <w14:solidFill>
                    <w14:schemeClr w14:val="tx1"/>
                  </w14:solidFill>
                </w14:textFill>
              </w:rPr>
              <w:t>区</w:t>
            </w:r>
            <w:r>
              <w:rPr>
                <w:rFonts w:hint="eastAsia" w:ascii="仿宋" w:hAnsi="仿宋" w:eastAsia="仿宋" w:cs="仿宋"/>
                <w:color w:val="000000" w:themeColor="text1"/>
                <w:sz w:val="24"/>
                <w:szCs w:val="24"/>
                <w:highlight w:val="none"/>
                <w:lang w:val="en-US"/>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冷冻库、常温库</w:t>
            </w:r>
            <w:r>
              <w:rPr>
                <w:rFonts w:hint="eastAsia" w:ascii="仿宋" w:hAnsi="仿宋" w:eastAsia="仿宋" w:cs="仿宋"/>
                <w:color w:val="000000" w:themeColor="text1"/>
                <w:sz w:val="24"/>
                <w:szCs w:val="24"/>
                <w:highlight w:val="none"/>
                <w:lang w:val="en-US"/>
                <w14:textFill>
                  <w14:solidFill>
                    <w14:schemeClr w14:val="tx1"/>
                  </w14:solidFill>
                </w14:textFill>
              </w:rPr>
              <w:t>等情况进行评议。</w:t>
            </w:r>
            <w:r>
              <w:rPr>
                <w:rFonts w:hint="eastAsia" w:ascii="仿宋" w:hAnsi="仿宋" w:eastAsia="仿宋" w:cs="仿宋"/>
                <w:color w:val="000000" w:themeColor="text1"/>
                <w:sz w:val="24"/>
                <w:szCs w:val="24"/>
                <w:highlight w:val="none"/>
                <w14:textFill>
                  <w14:solidFill>
                    <w14:schemeClr w14:val="tx1"/>
                  </w14:solidFill>
                </w14:textFill>
              </w:rPr>
              <w:t>场所环境整洁、布局合理、各区间用途等信息明晰</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生产设备配置完全满足本项目要求</w:t>
            </w:r>
            <w:r>
              <w:rPr>
                <w:rFonts w:hint="eastAsia" w:ascii="仿宋" w:hAnsi="仿宋" w:eastAsia="仿宋" w:cs="仿宋"/>
                <w:color w:val="000000" w:themeColor="text1"/>
                <w:sz w:val="24"/>
                <w:szCs w:val="24"/>
                <w:highlight w:val="none"/>
                <w14:textFill>
                  <w14:solidFill>
                    <w14:schemeClr w14:val="tx1"/>
                  </w14:solidFill>
                </w14:textFill>
              </w:rPr>
              <w:t>的得</w:t>
            </w:r>
            <w:r>
              <w:rPr>
                <w:rFonts w:hint="eastAsia" w:ascii="仿宋" w:hAnsi="仿宋" w:eastAsia="仿宋" w:cs="仿宋"/>
                <w:color w:val="000000" w:themeColor="text1"/>
                <w:sz w:val="24"/>
                <w:szCs w:val="24"/>
                <w:highlight w:val="none"/>
                <w:lang w:val="en-US" w:eastAsia="zh-CN"/>
                <w14:textFill>
                  <w14:solidFill>
                    <w14:schemeClr w14:val="tx1"/>
                  </w14:solidFill>
                </w14:textFill>
              </w:rPr>
              <w:t>5</w:t>
            </w:r>
            <w:r>
              <w:rPr>
                <w:rFonts w:hint="eastAsia" w:ascii="仿宋" w:hAnsi="仿宋" w:eastAsia="仿宋" w:cs="仿宋"/>
                <w:color w:val="000000" w:themeColor="text1"/>
                <w:sz w:val="24"/>
                <w:szCs w:val="24"/>
                <w:highlight w:val="none"/>
                <w14:textFill>
                  <w14:solidFill>
                    <w14:schemeClr w14:val="tx1"/>
                  </w14:solidFill>
                </w14:textFill>
              </w:rPr>
              <w:t>分；场</w:t>
            </w:r>
            <w:r>
              <w:rPr>
                <w:rFonts w:hint="eastAsia" w:ascii="仿宋" w:hAnsi="仿宋" w:eastAsia="仿宋" w:cs="仿宋"/>
                <w:color w:val="000000" w:themeColor="text1"/>
                <w:sz w:val="24"/>
                <w:szCs w:val="24"/>
                <w:highlight w:val="none"/>
                <w:lang w:val="en-US" w:eastAsia="zh-CN"/>
                <w14:textFill>
                  <w14:solidFill>
                    <w14:schemeClr w14:val="tx1"/>
                  </w14:solidFill>
                </w14:textFill>
              </w:rPr>
              <w:t>地</w:t>
            </w:r>
            <w:r>
              <w:rPr>
                <w:rFonts w:hint="eastAsia" w:ascii="仿宋" w:hAnsi="仿宋" w:eastAsia="仿宋" w:cs="仿宋"/>
                <w:color w:val="000000" w:themeColor="text1"/>
                <w:sz w:val="24"/>
                <w:szCs w:val="24"/>
                <w:highlight w:val="none"/>
                <w14:textFill>
                  <w14:solidFill>
                    <w14:schemeClr w14:val="tx1"/>
                  </w14:solidFill>
                </w14:textFill>
              </w:rPr>
              <w:t>环境一般、布局合理性一般、各区间用途等信息齐全但不够明晰</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生产设备配置一般</w:t>
            </w:r>
            <w:r>
              <w:rPr>
                <w:rFonts w:hint="eastAsia" w:ascii="仿宋" w:hAnsi="仿宋" w:eastAsia="仿宋" w:cs="仿宋"/>
                <w:color w:val="000000" w:themeColor="text1"/>
                <w:sz w:val="24"/>
                <w:szCs w:val="24"/>
                <w:highlight w:val="none"/>
                <w14:textFill>
                  <w14:solidFill>
                    <w14:schemeClr w14:val="tx1"/>
                  </w14:solidFill>
                </w14:textFill>
              </w:rPr>
              <w:t>的得</w:t>
            </w:r>
            <w:r>
              <w:rPr>
                <w:rFonts w:hint="eastAsia" w:ascii="仿宋" w:hAnsi="仿宋" w:eastAsia="仿宋" w:cs="仿宋"/>
                <w:color w:val="000000" w:themeColor="text1"/>
                <w:sz w:val="24"/>
                <w:szCs w:val="24"/>
                <w:highlight w:val="none"/>
                <w:lang w:val="en-US" w:eastAsia="zh-CN"/>
                <w14:textFill>
                  <w14:solidFill>
                    <w14:schemeClr w14:val="tx1"/>
                  </w14:solidFill>
                </w14:textFill>
              </w:rPr>
              <w:t>3</w:t>
            </w:r>
            <w:r>
              <w:rPr>
                <w:rFonts w:hint="eastAsia" w:ascii="仿宋" w:hAnsi="仿宋" w:eastAsia="仿宋" w:cs="仿宋"/>
                <w:color w:val="000000" w:themeColor="text1"/>
                <w:sz w:val="24"/>
                <w:szCs w:val="24"/>
                <w:highlight w:val="none"/>
                <w14:textFill>
                  <w14:solidFill>
                    <w14:schemeClr w14:val="tx1"/>
                  </w14:solidFill>
                </w14:textFill>
              </w:rPr>
              <w:t>分；场</w:t>
            </w:r>
            <w:r>
              <w:rPr>
                <w:rFonts w:hint="eastAsia" w:ascii="仿宋" w:hAnsi="仿宋" w:eastAsia="仿宋" w:cs="仿宋"/>
                <w:color w:val="000000" w:themeColor="text1"/>
                <w:sz w:val="24"/>
                <w:szCs w:val="24"/>
                <w:highlight w:val="none"/>
                <w:lang w:val="en-US" w:eastAsia="zh-CN"/>
                <w14:textFill>
                  <w14:solidFill>
                    <w14:schemeClr w14:val="tx1"/>
                  </w14:solidFill>
                </w14:textFill>
              </w:rPr>
              <w:t>地</w:t>
            </w:r>
            <w:r>
              <w:rPr>
                <w:rFonts w:hint="eastAsia" w:ascii="仿宋" w:hAnsi="仿宋" w:eastAsia="仿宋" w:cs="仿宋"/>
                <w:color w:val="000000" w:themeColor="text1"/>
                <w:sz w:val="24"/>
                <w:szCs w:val="24"/>
                <w:highlight w:val="none"/>
                <w14:textFill>
                  <w14:solidFill>
                    <w14:schemeClr w14:val="tx1"/>
                  </w14:solidFill>
                </w14:textFill>
              </w:rPr>
              <w:t>环境差、布局合理性差、无各区间用途等信息的得</w:t>
            </w:r>
            <w:r>
              <w:rPr>
                <w:rFonts w:hint="eastAsia" w:ascii="仿宋" w:hAnsi="仿宋" w:eastAsia="仿宋" w:cs="仿宋"/>
                <w:color w:val="000000" w:themeColor="text1"/>
                <w:sz w:val="24"/>
                <w:szCs w:val="24"/>
                <w:highlight w:val="none"/>
                <w:lang w:val="en-US" w:eastAsia="zh-CN"/>
                <w14:textFill>
                  <w14:solidFill>
                    <w14:schemeClr w14:val="tx1"/>
                  </w14:solidFill>
                </w14:textFill>
              </w:rPr>
              <w:t>1</w:t>
            </w:r>
            <w:r>
              <w:rPr>
                <w:rFonts w:hint="eastAsia" w:ascii="仿宋" w:hAnsi="仿宋" w:eastAsia="仿宋" w:cs="仿宋"/>
                <w:color w:val="000000" w:themeColor="text1"/>
                <w:sz w:val="24"/>
                <w:szCs w:val="24"/>
                <w:highlight w:val="none"/>
                <w14:textFill>
                  <w14:solidFill>
                    <w14:schemeClr w14:val="tx1"/>
                  </w14:solidFill>
                </w14:textFill>
              </w:rPr>
              <w:t>分；未提供不得分。</w:t>
            </w:r>
          </w:p>
          <w:p w14:paraId="014C0625">
            <w:pPr>
              <w:spacing w:line="360" w:lineRule="auto"/>
              <w:ind w:right="-24" w:rightChars="-1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b w:val="0"/>
                <w:bCs w:val="0"/>
                <w:color w:val="000000" w:themeColor="text1"/>
                <w:sz w:val="24"/>
                <w:szCs w:val="24"/>
                <w:highlight w:val="none"/>
                <w14:textFill>
                  <w14:solidFill>
                    <w14:schemeClr w14:val="tx1"/>
                  </w14:solidFill>
                </w14:textFill>
              </w:rPr>
              <w:t>提供租赁合同</w:t>
            </w:r>
            <w:r>
              <w:rPr>
                <w:rFonts w:hint="eastAsia" w:ascii="仿宋" w:hAnsi="仿宋" w:eastAsia="仿宋" w:cs="仿宋"/>
                <w:b w:val="0"/>
                <w:bCs w:val="0"/>
                <w:color w:val="000000" w:themeColor="text1"/>
                <w:sz w:val="24"/>
                <w:szCs w:val="24"/>
                <w:highlight w:val="none"/>
                <w:lang w:eastAsia="zh-CN"/>
                <w14:textFill>
                  <w14:solidFill>
                    <w14:schemeClr w14:val="tx1"/>
                  </w14:solidFill>
                </w14:textFill>
              </w:rPr>
              <w:t>（</w:t>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租赁时间要在本项目服务期内</w:t>
            </w:r>
            <w:r>
              <w:rPr>
                <w:rFonts w:hint="eastAsia" w:ascii="仿宋" w:hAnsi="仿宋" w:eastAsia="仿宋" w:cs="仿宋"/>
                <w:b w:val="0"/>
                <w:bCs w:val="0"/>
                <w:color w:val="000000" w:themeColor="text1"/>
                <w:sz w:val="24"/>
                <w:szCs w:val="24"/>
                <w:highlight w:val="none"/>
                <w:lang w:eastAsia="zh-CN"/>
                <w14:textFill>
                  <w14:solidFill>
                    <w14:schemeClr w14:val="tx1"/>
                  </w14:solidFill>
                </w14:textFill>
              </w:rPr>
              <w:t>）</w:t>
            </w:r>
            <w:r>
              <w:rPr>
                <w:rFonts w:hint="eastAsia" w:ascii="仿宋" w:hAnsi="仿宋" w:eastAsia="仿宋" w:cs="仿宋"/>
                <w:b w:val="0"/>
                <w:bCs w:val="0"/>
                <w:color w:val="000000" w:themeColor="text1"/>
                <w:sz w:val="24"/>
                <w:szCs w:val="24"/>
                <w:highlight w:val="none"/>
                <w14:textFill>
                  <w14:solidFill>
                    <w14:schemeClr w14:val="tx1"/>
                  </w14:solidFill>
                </w14:textFill>
              </w:rPr>
              <w:t>或房产证</w:t>
            </w:r>
            <w:r>
              <w:rPr>
                <w:rFonts w:hint="eastAsia" w:ascii="仿宋" w:hAnsi="仿宋" w:eastAsia="仿宋" w:cs="仿宋"/>
                <w:b w:val="0"/>
                <w:bCs w:val="0"/>
                <w:color w:val="000000" w:themeColor="text1"/>
                <w:sz w:val="24"/>
                <w:szCs w:val="24"/>
                <w:highlight w:val="none"/>
                <w:lang w:eastAsia="zh-CN"/>
                <w14:textFill>
                  <w14:solidFill>
                    <w14:schemeClr w14:val="tx1"/>
                  </w14:solidFill>
                </w14:textFill>
              </w:rPr>
              <w:t>复印件，</w:t>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提供生产仓库</w:t>
            </w:r>
            <w:r>
              <w:rPr>
                <w:rFonts w:hint="eastAsia" w:ascii="仿宋" w:hAnsi="仿宋" w:eastAsia="仿宋" w:cs="仿宋"/>
                <w:b w:val="0"/>
                <w:bCs w:val="0"/>
                <w:color w:val="000000" w:themeColor="text1"/>
                <w:sz w:val="24"/>
                <w:szCs w:val="24"/>
                <w:highlight w:val="none"/>
                <w14:textFill>
                  <w14:solidFill>
                    <w14:schemeClr w14:val="tx1"/>
                  </w14:solidFill>
                </w14:textFill>
              </w:rPr>
              <w:t>布置和布局</w:t>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的平面图，现场照片</w:t>
            </w:r>
            <w:r>
              <w:rPr>
                <w:rFonts w:hint="eastAsia" w:ascii="仿宋" w:hAnsi="仿宋" w:eastAsia="仿宋" w:cs="仿宋"/>
                <w:b w:val="0"/>
                <w:bCs w:val="0"/>
                <w:color w:val="000000" w:themeColor="text1"/>
                <w:kern w:val="2"/>
                <w:sz w:val="24"/>
                <w:szCs w:val="24"/>
                <w:highlight w:val="none"/>
                <w:u w:val="none"/>
                <w:vertAlign w:val="baseline"/>
                <w:lang w:val="en-US" w:eastAsia="zh-CN" w:bidi="ar-SA"/>
                <w14:textFill>
                  <w14:solidFill>
                    <w14:schemeClr w14:val="tx1"/>
                  </w14:solidFill>
                </w14:textFill>
              </w:rPr>
              <w:t>及设备照片</w:t>
            </w:r>
            <w:r>
              <w:rPr>
                <w:rFonts w:hint="eastAsia" w:ascii="仿宋" w:hAnsi="仿宋" w:eastAsia="仿宋" w:cs="仿宋"/>
                <w:b w:val="0"/>
                <w:bCs w:val="0"/>
                <w:color w:val="000000" w:themeColor="text1"/>
                <w:sz w:val="24"/>
                <w:szCs w:val="24"/>
                <w:highlight w:val="none"/>
                <w14:textFill>
                  <w14:solidFill>
                    <w14:schemeClr w14:val="tx1"/>
                  </w14:solidFill>
                </w14:textFill>
              </w:rPr>
              <w:t>）</w:t>
            </w:r>
          </w:p>
        </w:tc>
        <w:tc>
          <w:tcPr>
            <w:tcW w:w="418" w:type="pct"/>
            <w:tcBorders>
              <w:top w:val="single" w:color="auto" w:sz="4" w:space="0"/>
              <w:left w:val="single" w:color="auto" w:sz="4" w:space="0"/>
              <w:right w:val="single" w:color="auto" w:sz="4" w:space="0"/>
            </w:tcBorders>
            <w:noWrap w:val="0"/>
            <w:vAlign w:val="center"/>
          </w:tcPr>
          <w:p w14:paraId="2A88B756">
            <w:pPr>
              <w:spacing w:line="360" w:lineRule="auto"/>
              <w:ind w:right="-24" w:rightChars="-1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5</w:t>
            </w:r>
          </w:p>
        </w:tc>
      </w:tr>
      <w:tr w14:paraId="7DE8B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6" w:hRule="atLeast"/>
        </w:trPr>
        <w:tc>
          <w:tcPr>
            <w:tcW w:w="300" w:type="pct"/>
            <w:tcBorders>
              <w:top w:val="single" w:color="auto" w:sz="4" w:space="0"/>
              <w:left w:val="single" w:color="auto" w:sz="4" w:space="0"/>
              <w:bottom w:val="single" w:color="auto" w:sz="4" w:space="0"/>
              <w:right w:val="single" w:color="auto" w:sz="4" w:space="0"/>
            </w:tcBorders>
            <w:noWrap w:val="0"/>
            <w:vAlign w:val="center"/>
          </w:tcPr>
          <w:p w14:paraId="0F1ADF17">
            <w:pPr>
              <w:adjustRightInd w:val="0"/>
              <w:snapToGrid w:val="0"/>
              <w:spacing w:line="360" w:lineRule="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13</w:t>
            </w:r>
          </w:p>
        </w:tc>
        <w:tc>
          <w:tcPr>
            <w:tcW w:w="617" w:type="pct"/>
            <w:tcBorders>
              <w:left w:val="single" w:color="auto" w:sz="4" w:space="0"/>
              <w:right w:val="single" w:color="auto" w:sz="4" w:space="0"/>
            </w:tcBorders>
            <w:noWrap w:val="0"/>
            <w:vAlign w:val="center"/>
          </w:tcPr>
          <w:p w14:paraId="1764A4AD">
            <w:pPr>
              <w:spacing w:line="360" w:lineRule="auto"/>
              <w:ind w:right="-24" w:rightChars="-1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售后服务方案</w:t>
            </w:r>
          </w:p>
        </w:tc>
        <w:tc>
          <w:tcPr>
            <w:tcW w:w="3663" w:type="pct"/>
            <w:tcBorders>
              <w:top w:val="single" w:color="auto" w:sz="4" w:space="0"/>
              <w:left w:val="single" w:color="auto" w:sz="4" w:space="0"/>
              <w:bottom w:val="single" w:color="auto" w:sz="4" w:space="0"/>
              <w:right w:val="single" w:color="auto" w:sz="4" w:space="0"/>
            </w:tcBorders>
            <w:noWrap w:val="0"/>
            <w:vAlign w:val="center"/>
          </w:tcPr>
          <w:p w14:paraId="223AAB4C">
            <w:pPr>
              <w:spacing w:line="360" w:lineRule="auto"/>
              <w:ind w:right="-24" w:rightChars="-1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出现产品质量问题退换货承诺及质量问题引起不良后果的处理措施、承诺。</w:t>
            </w:r>
            <w:r>
              <w:rPr>
                <w:rFonts w:hint="eastAsia" w:ascii="仿宋" w:hAnsi="仿宋" w:eastAsia="仿宋" w:cs="仿宋"/>
                <w:color w:val="000000" w:themeColor="text1"/>
                <w:sz w:val="24"/>
                <w:szCs w:val="24"/>
                <w:highlight w:val="none"/>
                <w:lang w:eastAsia="zh-CN"/>
                <w14:textFill>
                  <w14:solidFill>
                    <w14:schemeClr w14:val="tx1"/>
                  </w14:solidFill>
                </w14:textFill>
              </w:rPr>
              <w:t>方案</w:t>
            </w: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完整且合理、优秀、可行性高，</w:t>
            </w:r>
            <w:r>
              <w:rPr>
                <w:rFonts w:hint="eastAsia" w:ascii="仿宋" w:hAnsi="仿宋" w:eastAsia="仿宋" w:cs="仿宋"/>
                <w:color w:val="000000" w:themeColor="text1"/>
                <w:kern w:val="0"/>
                <w:sz w:val="24"/>
                <w:szCs w:val="24"/>
                <w:highlight w:val="none"/>
                <w14:textFill>
                  <w14:solidFill>
                    <w14:schemeClr w14:val="tx1"/>
                  </w14:solidFill>
                </w14:textFill>
              </w:rPr>
              <w:t>符合</w:t>
            </w:r>
            <w:r>
              <w:rPr>
                <w:rFonts w:hint="eastAsia" w:ascii="仿宋" w:hAnsi="仿宋" w:eastAsia="仿宋" w:cs="仿宋"/>
                <w:color w:val="000000" w:themeColor="text1"/>
                <w:kern w:val="0"/>
                <w:sz w:val="24"/>
                <w:szCs w:val="24"/>
                <w:highlight w:val="none"/>
                <w:lang w:eastAsia="zh-CN"/>
                <w14:textFill>
                  <w14:solidFill>
                    <w14:schemeClr w14:val="tx1"/>
                  </w14:solidFill>
                </w14:textFill>
              </w:rPr>
              <w:t>或优于</w:t>
            </w:r>
            <w:r>
              <w:rPr>
                <w:rFonts w:hint="eastAsia" w:ascii="仿宋" w:hAnsi="仿宋" w:eastAsia="仿宋" w:cs="仿宋"/>
                <w:color w:val="000000" w:themeColor="text1"/>
                <w:kern w:val="0"/>
                <w:sz w:val="24"/>
                <w:szCs w:val="24"/>
                <w:highlight w:val="none"/>
                <w14:textFill>
                  <w14:solidFill>
                    <w14:schemeClr w14:val="tx1"/>
                  </w14:solidFill>
                </w14:textFill>
              </w:rPr>
              <w:t>招标文件要求</w:t>
            </w: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的得</w:t>
            </w:r>
            <w:r>
              <w:rPr>
                <w:rFonts w:hint="eastAsia" w:cs="仿宋"/>
                <w:color w:val="000000" w:themeColor="text1"/>
                <w:kern w:val="2"/>
                <w:sz w:val="24"/>
                <w:szCs w:val="24"/>
                <w:highlight w:val="none"/>
                <w:lang w:val="en-US" w:eastAsia="zh-CN" w:bidi="ar-SA"/>
                <w14:textFill>
                  <w14:solidFill>
                    <w14:schemeClr w14:val="tx1"/>
                  </w14:solidFill>
                </w14:textFill>
              </w:rPr>
              <w:t>5</w:t>
            </w: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分，基本完整、可行性欠缺的得</w:t>
            </w:r>
            <w:r>
              <w:rPr>
                <w:rFonts w:hint="eastAsia" w:cs="仿宋"/>
                <w:color w:val="000000" w:themeColor="text1"/>
                <w:kern w:val="2"/>
                <w:sz w:val="24"/>
                <w:szCs w:val="24"/>
                <w:highlight w:val="none"/>
                <w:lang w:val="en-US" w:eastAsia="zh-CN" w:bidi="ar-SA"/>
                <w14:textFill>
                  <w14:solidFill>
                    <w14:schemeClr w14:val="tx1"/>
                  </w14:solidFill>
                </w14:textFill>
              </w:rPr>
              <w:t>3</w:t>
            </w: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分，不完整且可行性一般的</w:t>
            </w:r>
            <w:r>
              <w:rPr>
                <w:rFonts w:hint="eastAsia" w:cs="仿宋"/>
                <w:color w:val="000000" w:themeColor="text1"/>
                <w:kern w:val="2"/>
                <w:sz w:val="24"/>
                <w:szCs w:val="24"/>
                <w:highlight w:val="none"/>
                <w:lang w:val="en-US" w:eastAsia="zh-CN" w:bidi="ar-SA"/>
                <w14:textFill>
                  <w14:solidFill>
                    <w14:schemeClr w14:val="tx1"/>
                  </w14:solidFill>
                </w14:textFill>
              </w:rPr>
              <w:t>1</w:t>
            </w: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分，</w:t>
            </w:r>
            <w:r>
              <w:rPr>
                <w:rFonts w:hint="eastAsia" w:ascii="仿宋" w:hAnsi="仿宋" w:eastAsia="仿宋" w:cs="仿宋"/>
                <w:color w:val="000000" w:themeColor="text1"/>
                <w:kern w:val="0"/>
                <w:sz w:val="24"/>
                <w:szCs w:val="24"/>
                <w:highlight w:val="none"/>
                <w:lang w:eastAsia="zh-CN"/>
                <w14:textFill>
                  <w14:solidFill>
                    <w14:schemeClr w14:val="tx1"/>
                  </w14:solidFill>
                </w14:textFill>
              </w:rPr>
              <w:t>不提供不得分。</w:t>
            </w:r>
          </w:p>
        </w:tc>
        <w:tc>
          <w:tcPr>
            <w:tcW w:w="418" w:type="pct"/>
            <w:tcBorders>
              <w:top w:val="single" w:color="auto" w:sz="4" w:space="0"/>
              <w:left w:val="single" w:color="auto" w:sz="4" w:space="0"/>
              <w:bottom w:val="single" w:color="auto" w:sz="4" w:space="0"/>
              <w:right w:val="single" w:color="auto" w:sz="4" w:space="0"/>
            </w:tcBorders>
            <w:noWrap w:val="0"/>
            <w:vAlign w:val="center"/>
          </w:tcPr>
          <w:p w14:paraId="048E34A0">
            <w:pPr>
              <w:spacing w:line="360" w:lineRule="auto"/>
              <w:ind w:right="-24" w:rightChars="-10"/>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cs="仿宋"/>
                <w:color w:val="000000" w:themeColor="text1"/>
                <w:sz w:val="24"/>
                <w:szCs w:val="24"/>
                <w:lang w:val="en-US" w:eastAsia="zh-CN"/>
                <w14:textFill>
                  <w14:solidFill>
                    <w14:schemeClr w14:val="tx1"/>
                  </w14:solidFill>
                </w14:textFill>
              </w:rPr>
              <w:t>5</w:t>
            </w:r>
          </w:p>
        </w:tc>
      </w:tr>
      <w:tr w14:paraId="710A1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6" w:hRule="atLeast"/>
        </w:trPr>
        <w:tc>
          <w:tcPr>
            <w:tcW w:w="300" w:type="pct"/>
            <w:tcBorders>
              <w:top w:val="single" w:color="auto" w:sz="4" w:space="0"/>
              <w:left w:val="single" w:color="auto" w:sz="4" w:space="0"/>
              <w:bottom w:val="single" w:color="auto" w:sz="4" w:space="0"/>
              <w:right w:val="single" w:color="auto" w:sz="4" w:space="0"/>
            </w:tcBorders>
            <w:noWrap w:val="0"/>
            <w:vAlign w:val="center"/>
          </w:tcPr>
          <w:p w14:paraId="02CE6D54">
            <w:pPr>
              <w:adjustRightInd w:val="0"/>
              <w:snapToGrid w:val="0"/>
              <w:spacing w:line="360" w:lineRule="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14</w:t>
            </w:r>
          </w:p>
        </w:tc>
        <w:tc>
          <w:tcPr>
            <w:tcW w:w="617" w:type="pct"/>
            <w:vMerge w:val="restart"/>
            <w:tcBorders>
              <w:left w:val="single" w:color="auto" w:sz="4" w:space="0"/>
              <w:right w:val="single" w:color="auto" w:sz="4" w:space="0"/>
            </w:tcBorders>
            <w:noWrap w:val="0"/>
            <w:vAlign w:val="center"/>
          </w:tcPr>
          <w:p w14:paraId="62F9988F">
            <w:pPr>
              <w:spacing w:line="360" w:lineRule="auto"/>
              <w:ind w:right="-24" w:rightChars="-1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特殊情况应急方案</w:t>
            </w:r>
          </w:p>
        </w:tc>
        <w:tc>
          <w:tcPr>
            <w:tcW w:w="3663" w:type="pct"/>
            <w:tcBorders>
              <w:top w:val="single" w:color="auto" w:sz="4" w:space="0"/>
              <w:left w:val="single" w:color="auto" w:sz="4" w:space="0"/>
              <w:bottom w:val="single" w:color="auto" w:sz="4" w:space="0"/>
              <w:right w:val="single" w:color="auto" w:sz="4" w:space="0"/>
            </w:tcBorders>
            <w:noWrap w:val="0"/>
            <w:vAlign w:val="center"/>
          </w:tcPr>
          <w:p w14:paraId="19A5D8CB">
            <w:pPr>
              <w:spacing w:line="360" w:lineRule="auto"/>
              <w:ind w:right="-24" w:rightChars="-1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临时物资的紧急供应承诺，以及就近合作的农贸市场产品应急情况。</w:t>
            </w:r>
            <w:r>
              <w:rPr>
                <w:rFonts w:hint="eastAsia" w:ascii="仿宋" w:hAnsi="仿宋" w:eastAsia="仿宋" w:cs="仿宋"/>
                <w:color w:val="000000" w:themeColor="text1"/>
                <w:sz w:val="24"/>
                <w:szCs w:val="24"/>
                <w:highlight w:val="none"/>
                <w:lang w:eastAsia="zh-CN"/>
                <w14:textFill>
                  <w14:solidFill>
                    <w14:schemeClr w14:val="tx1"/>
                  </w14:solidFill>
                </w14:textFill>
              </w:rPr>
              <w:t>方案</w:t>
            </w: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完整且合理、优秀、可行性高，</w:t>
            </w:r>
            <w:r>
              <w:rPr>
                <w:rFonts w:hint="eastAsia" w:ascii="仿宋" w:hAnsi="仿宋" w:eastAsia="仿宋" w:cs="仿宋"/>
                <w:color w:val="000000" w:themeColor="text1"/>
                <w:kern w:val="0"/>
                <w:sz w:val="24"/>
                <w:szCs w:val="24"/>
                <w:highlight w:val="none"/>
                <w14:textFill>
                  <w14:solidFill>
                    <w14:schemeClr w14:val="tx1"/>
                  </w14:solidFill>
                </w14:textFill>
              </w:rPr>
              <w:t>符合</w:t>
            </w:r>
            <w:r>
              <w:rPr>
                <w:rFonts w:hint="eastAsia" w:ascii="仿宋" w:hAnsi="仿宋" w:eastAsia="仿宋" w:cs="仿宋"/>
                <w:color w:val="000000" w:themeColor="text1"/>
                <w:kern w:val="0"/>
                <w:sz w:val="24"/>
                <w:szCs w:val="24"/>
                <w:highlight w:val="none"/>
                <w:lang w:eastAsia="zh-CN"/>
                <w14:textFill>
                  <w14:solidFill>
                    <w14:schemeClr w14:val="tx1"/>
                  </w14:solidFill>
                </w14:textFill>
              </w:rPr>
              <w:t>或优于</w:t>
            </w:r>
            <w:r>
              <w:rPr>
                <w:rFonts w:hint="eastAsia" w:ascii="仿宋" w:hAnsi="仿宋" w:eastAsia="仿宋" w:cs="仿宋"/>
                <w:color w:val="000000" w:themeColor="text1"/>
                <w:kern w:val="0"/>
                <w:sz w:val="24"/>
                <w:szCs w:val="24"/>
                <w:highlight w:val="none"/>
                <w14:textFill>
                  <w14:solidFill>
                    <w14:schemeClr w14:val="tx1"/>
                  </w14:solidFill>
                </w14:textFill>
              </w:rPr>
              <w:t>招标文件要求</w:t>
            </w: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的得5分，基本完整、可行性欠缺的得3分，不完整且可行性一般的1分，</w:t>
            </w:r>
            <w:r>
              <w:rPr>
                <w:rFonts w:hint="eastAsia" w:ascii="仿宋" w:hAnsi="仿宋" w:eastAsia="仿宋" w:cs="仿宋"/>
                <w:color w:val="000000" w:themeColor="text1"/>
                <w:kern w:val="0"/>
                <w:sz w:val="24"/>
                <w:szCs w:val="24"/>
                <w:highlight w:val="none"/>
                <w:lang w:eastAsia="zh-CN"/>
                <w14:textFill>
                  <w14:solidFill>
                    <w14:schemeClr w14:val="tx1"/>
                  </w14:solidFill>
                </w14:textFill>
              </w:rPr>
              <w:t>不提供不得分。</w:t>
            </w:r>
          </w:p>
        </w:tc>
        <w:tc>
          <w:tcPr>
            <w:tcW w:w="418" w:type="pct"/>
            <w:tcBorders>
              <w:top w:val="single" w:color="auto" w:sz="4" w:space="0"/>
              <w:left w:val="single" w:color="auto" w:sz="4" w:space="0"/>
              <w:bottom w:val="single" w:color="auto" w:sz="4" w:space="0"/>
              <w:right w:val="single" w:color="auto" w:sz="4" w:space="0"/>
            </w:tcBorders>
            <w:noWrap w:val="0"/>
            <w:vAlign w:val="center"/>
          </w:tcPr>
          <w:p w14:paraId="1CD59C86">
            <w:pPr>
              <w:spacing w:line="360" w:lineRule="auto"/>
              <w:ind w:right="-24" w:rightChars="-1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5</w:t>
            </w:r>
          </w:p>
        </w:tc>
      </w:tr>
      <w:tr w14:paraId="64B4E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6" w:hRule="atLeast"/>
        </w:trPr>
        <w:tc>
          <w:tcPr>
            <w:tcW w:w="300" w:type="pct"/>
            <w:tcBorders>
              <w:top w:val="single" w:color="auto" w:sz="4" w:space="0"/>
              <w:left w:val="single" w:color="auto" w:sz="4" w:space="0"/>
              <w:bottom w:val="single" w:color="auto" w:sz="4" w:space="0"/>
              <w:right w:val="single" w:color="auto" w:sz="4" w:space="0"/>
            </w:tcBorders>
            <w:noWrap w:val="0"/>
            <w:vAlign w:val="center"/>
          </w:tcPr>
          <w:p w14:paraId="421DB89F">
            <w:pPr>
              <w:adjustRightInd w:val="0"/>
              <w:snapToGrid w:val="0"/>
              <w:spacing w:line="360" w:lineRule="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15</w:t>
            </w:r>
          </w:p>
        </w:tc>
        <w:tc>
          <w:tcPr>
            <w:tcW w:w="617" w:type="pct"/>
            <w:vMerge w:val="continue"/>
            <w:tcBorders>
              <w:left w:val="single" w:color="auto" w:sz="4" w:space="0"/>
              <w:right w:val="single" w:color="auto" w:sz="4" w:space="0"/>
            </w:tcBorders>
            <w:noWrap w:val="0"/>
            <w:vAlign w:val="center"/>
          </w:tcPr>
          <w:p w14:paraId="36781DE6">
            <w:pPr>
              <w:spacing w:line="360" w:lineRule="auto"/>
              <w:ind w:right="-24" w:rightChars="-10"/>
              <w:rPr>
                <w:rFonts w:hint="eastAsia" w:ascii="仿宋" w:hAnsi="仿宋" w:eastAsia="仿宋" w:cs="仿宋"/>
                <w:color w:val="000000" w:themeColor="text1"/>
                <w:sz w:val="24"/>
                <w:szCs w:val="24"/>
                <w14:textFill>
                  <w14:solidFill>
                    <w14:schemeClr w14:val="tx1"/>
                  </w14:solidFill>
                </w14:textFill>
              </w:rPr>
            </w:pPr>
          </w:p>
        </w:tc>
        <w:tc>
          <w:tcPr>
            <w:tcW w:w="3663" w:type="pct"/>
            <w:tcBorders>
              <w:top w:val="single" w:color="auto" w:sz="4" w:space="0"/>
              <w:left w:val="single" w:color="auto" w:sz="4" w:space="0"/>
              <w:bottom w:val="single" w:color="auto" w:sz="4" w:space="0"/>
              <w:right w:val="single" w:color="auto" w:sz="4" w:space="0"/>
            </w:tcBorders>
            <w:noWrap w:val="0"/>
            <w:vAlign w:val="center"/>
          </w:tcPr>
          <w:p w14:paraId="5D9C4624">
            <w:pPr>
              <w:spacing w:line="360" w:lineRule="auto"/>
              <w:ind w:right="-24" w:rightChars="-1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突发事件（天气、交通、重大事件等因素）时的应急预案及响应的承诺措施。</w:t>
            </w:r>
            <w:r>
              <w:rPr>
                <w:rFonts w:hint="eastAsia" w:ascii="仿宋" w:hAnsi="仿宋" w:eastAsia="仿宋" w:cs="仿宋"/>
                <w:color w:val="000000" w:themeColor="text1"/>
                <w:sz w:val="24"/>
                <w:szCs w:val="24"/>
                <w:highlight w:val="none"/>
                <w:lang w:eastAsia="zh-CN"/>
                <w14:textFill>
                  <w14:solidFill>
                    <w14:schemeClr w14:val="tx1"/>
                  </w14:solidFill>
                </w14:textFill>
              </w:rPr>
              <w:t>方案</w:t>
            </w: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完整且合理、优秀、可行性高，</w:t>
            </w:r>
            <w:r>
              <w:rPr>
                <w:rFonts w:hint="eastAsia" w:ascii="仿宋" w:hAnsi="仿宋" w:eastAsia="仿宋" w:cs="仿宋"/>
                <w:color w:val="000000" w:themeColor="text1"/>
                <w:kern w:val="0"/>
                <w:sz w:val="24"/>
                <w:szCs w:val="24"/>
                <w:highlight w:val="none"/>
                <w14:textFill>
                  <w14:solidFill>
                    <w14:schemeClr w14:val="tx1"/>
                  </w14:solidFill>
                </w14:textFill>
              </w:rPr>
              <w:t>符合</w:t>
            </w:r>
            <w:r>
              <w:rPr>
                <w:rFonts w:hint="eastAsia" w:ascii="仿宋" w:hAnsi="仿宋" w:eastAsia="仿宋" w:cs="仿宋"/>
                <w:color w:val="000000" w:themeColor="text1"/>
                <w:kern w:val="0"/>
                <w:sz w:val="24"/>
                <w:szCs w:val="24"/>
                <w:highlight w:val="none"/>
                <w:lang w:eastAsia="zh-CN"/>
                <w14:textFill>
                  <w14:solidFill>
                    <w14:schemeClr w14:val="tx1"/>
                  </w14:solidFill>
                </w14:textFill>
              </w:rPr>
              <w:t>或优于</w:t>
            </w:r>
            <w:r>
              <w:rPr>
                <w:rFonts w:hint="eastAsia" w:ascii="仿宋" w:hAnsi="仿宋" w:eastAsia="仿宋" w:cs="仿宋"/>
                <w:color w:val="000000" w:themeColor="text1"/>
                <w:kern w:val="0"/>
                <w:sz w:val="24"/>
                <w:szCs w:val="24"/>
                <w:highlight w:val="none"/>
                <w14:textFill>
                  <w14:solidFill>
                    <w14:schemeClr w14:val="tx1"/>
                  </w14:solidFill>
                </w14:textFill>
              </w:rPr>
              <w:t>招标文件要求</w:t>
            </w: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的得3分，基本完整、可行性欠缺的得2分，不完整且可行性一般的1分，</w:t>
            </w:r>
            <w:r>
              <w:rPr>
                <w:rFonts w:hint="eastAsia" w:ascii="仿宋" w:hAnsi="仿宋" w:eastAsia="仿宋" w:cs="仿宋"/>
                <w:color w:val="000000" w:themeColor="text1"/>
                <w:kern w:val="0"/>
                <w:sz w:val="24"/>
                <w:szCs w:val="24"/>
                <w:highlight w:val="none"/>
                <w:lang w:eastAsia="zh-CN"/>
                <w14:textFill>
                  <w14:solidFill>
                    <w14:schemeClr w14:val="tx1"/>
                  </w14:solidFill>
                </w14:textFill>
              </w:rPr>
              <w:t>不提供不得分。</w:t>
            </w:r>
          </w:p>
        </w:tc>
        <w:tc>
          <w:tcPr>
            <w:tcW w:w="418" w:type="pct"/>
            <w:tcBorders>
              <w:top w:val="single" w:color="auto" w:sz="4" w:space="0"/>
              <w:left w:val="single" w:color="auto" w:sz="4" w:space="0"/>
              <w:bottom w:val="single" w:color="auto" w:sz="4" w:space="0"/>
              <w:right w:val="single" w:color="auto" w:sz="4" w:space="0"/>
            </w:tcBorders>
            <w:noWrap w:val="0"/>
            <w:vAlign w:val="center"/>
          </w:tcPr>
          <w:p w14:paraId="399001CD">
            <w:pPr>
              <w:spacing w:line="360" w:lineRule="auto"/>
              <w:ind w:right="-24" w:rightChars="-1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3</w:t>
            </w:r>
          </w:p>
        </w:tc>
      </w:tr>
      <w:tr w14:paraId="531FB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6" w:hRule="atLeast"/>
        </w:trPr>
        <w:tc>
          <w:tcPr>
            <w:tcW w:w="300" w:type="pct"/>
            <w:tcBorders>
              <w:top w:val="single" w:color="auto" w:sz="4" w:space="0"/>
              <w:left w:val="single" w:color="auto" w:sz="4" w:space="0"/>
              <w:bottom w:val="single" w:color="auto" w:sz="4" w:space="0"/>
              <w:right w:val="single" w:color="auto" w:sz="4" w:space="0"/>
            </w:tcBorders>
            <w:noWrap w:val="0"/>
            <w:vAlign w:val="center"/>
          </w:tcPr>
          <w:p w14:paraId="6ABA5701">
            <w:pPr>
              <w:adjustRightInd w:val="0"/>
              <w:snapToGrid w:val="0"/>
              <w:spacing w:line="360"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16</w:t>
            </w:r>
          </w:p>
        </w:tc>
        <w:tc>
          <w:tcPr>
            <w:tcW w:w="617" w:type="pct"/>
            <w:tcBorders>
              <w:left w:val="single" w:color="auto" w:sz="4" w:space="0"/>
              <w:right w:val="single" w:color="auto" w:sz="4" w:space="0"/>
            </w:tcBorders>
            <w:noWrap w:val="0"/>
            <w:vAlign w:val="center"/>
          </w:tcPr>
          <w:p w14:paraId="774BBC69">
            <w:pPr>
              <w:spacing w:line="360" w:lineRule="auto"/>
              <w:ind w:right="-24" w:rightChars="-10"/>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样品评分</w:t>
            </w:r>
          </w:p>
        </w:tc>
        <w:tc>
          <w:tcPr>
            <w:tcW w:w="3663" w:type="pct"/>
            <w:tcBorders>
              <w:top w:val="single" w:color="auto" w:sz="4" w:space="0"/>
              <w:left w:val="single" w:color="auto" w:sz="4" w:space="0"/>
              <w:bottom w:val="single" w:color="auto" w:sz="4" w:space="0"/>
              <w:right w:val="single" w:color="auto" w:sz="4" w:space="0"/>
            </w:tcBorders>
            <w:noWrap w:val="0"/>
            <w:vAlign w:val="center"/>
          </w:tcPr>
          <w:p w14:paraId="635F3DFF">
            <w:pPr>
              <w:spacing w:line="360" w:lineRule="auto"/>
              <w:ind w:right="-24" w:rightChars="-10"/>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根据投标人提供的样品整体品质情况和风味口感进行评分。</w:t>
            </w:r>
            <w:r>
              <w:rPr>
                <w:rFonts w:hint="eastAsia" w:ascii="仿宋" w:hAnsi="仿宋" w:eastAsia="仿宋" w:cs="仿宋"/>
                <w:color w:val="000000" w:themeColor="text1"/>
                <w:sz w:val="24"/>
                <w:szCs w:val="24"/>
                <w:highlight w:val="none"/>
                <w:lang w:eastAsia="zh-CN"/>
                <w14:textFill>
                  <w14:solidFill>
                    <w14:schemeClr w14:val="tx1"/>
                  </w14:solidFill>
                </w14:textFill>
              </w:rPr>
              <w:t>样品不全或者不提供的不得分</w:t>
            </w:r>
          </w:p>
          <w:p w14:paraId="1E906473">
            <w:pPr>
              <w:pStyle w:val="1038"/>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1根据提供的梗米、小麦粉、香菇、黑木耳外观、气味</w:t>
            </w:r>
            <w:r>
              <w:rPr>
                <w:rFonts w:hint="eastAsia" w:ascii="仿宋" w:hAnsi="仿宋" w:eastAsia="仿宋" w:cs="仿宋"/>
                <w:color w:val="000000" w:themeColor="text1"/>
                <w:sz w:val="24"/>
                <w:szCs w:val="24"/>
                <w:highlight w:val="none"/>
                <w14:textFill>
                  <w14:solidFill>
                    <w14:schemeClr w14:val="tx1"/>
                  </w14:solidFill>
                </w14:textFill>
              </w:rPr>
              <w:t>进行评分</w:t>
            </w:r>
            <w:r>
              <w:rPr>
                <w:rFonts w:hint="eastAsia" w:ascii="仿宋" w:hAnsi="仿宋" w:eastAsia="仿宋" w:cs="仿宋"/>
                <w:color w:val="000000" w:themeColor="text1"/>
                <w:sz w:val="24"/>
                <w:szCs w:val="24"/>
                <w:highlight w:val="none"/>
                <w:lang w:eastAsia="zh-CN"/>
                <w14:textFill>
                  <w14:solidFill>
                    <w14:schemeClr w14:val="tx1"/>
                  </w14:solidFill>
                </w14:textFill>
              </w:rPr>
              <w:t>（分值档</w:t>
            </w:r>
            <w:r>
              <w:rPr>
                <w:rFonts w:hint="eastAsia" w:ascii="仿宋" w:hAnsi="仿宋" w:eastAsia="仿宋" w:cs="仿宋"/>
                <w:color w:val="000000" w:themeColor="text1"/>
                <w:sz w:val="24"/>
                <w:szCs w:val="24"/>
                <w:highlight w:val="none"/>
                <w:lang w:val="en-US" w:eastAsia="zh-CN"/>
                <w14:textFill>
                  <w14:solidFill>
                    <w14:schemeClr w14:val="tx1"/>
                  </w14:solidFill>
                </w14:textFill>
              </w:rPr>
              <w:t>5.3.1)</w:t>
            </w:r>
          </w:p>
          <w:p w14:paraId="6886B5DB">
            <w:pPr>
              <w:pStyle w:val="1038"/>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2、根据提供的</w:t>
            </w:r>
            <w:r>
              <w:rPr>
                <w:rFonts w:hint="eastAsia" w:ascii="仿宋" w:hAnsi="仿宋" w:eastAsia="仿宋" w:cs="仿宋"/>
                <w:color w:val="000000" w:themeColor="text1"/>
                <w:sz w:val="24"/>
                <w:szCs w:val="24"/>
                <w14:textFill>
                  <w14:solidFill>
                    <w14:schemeClr w14:val="tx1"/>
                  </w14:solidFill>
                </w14:textFill>
              </w:rPr>
              <w:t>红枣、黄雪菜、萝卜干</w:t>
            </w:r>
            <w:r>
              <w:rPr>
                <w:rFonts w:hint="eastAsia" w:ascii="仿宋" w:hAnsi="仿宋" w:eastAsia="仿宋" w:cs="仿宋"/>
                <w:color w:val="000000" w:themeColor="text1"/>
                <w:sz w:val="24"/>
                <w:szCs w:val="24"/>
                <w:lang w:val="en-US" w:eastAsia="zh-CN"/>
                <w14:textFill>
                  <w14:solidFill>
                    <w14:schemeClr w14:val="tx1"/>
                  </w14:solidFill>
                </w14:textFill>
              </w:rPr>
              <w:t>外观、气味、口感</w:t>
            </w:r>
            <w:r>
              <w:rPr>
                <w:rFonts w:hint="eastAsia" w:ascii="仿宋" w:hAnsi="仿宋" w:eastAsia="仿宋" w:cs="仿宋"/>
                <w:color w:val="000000" w:themeColor="text1"/>
                <w:sz w:val="24"/>
                <w:szCs w:val="24"/>
                <w:highlight w:val="none"/>
                <w14:textFill>
                  <w14:solidFill>
                    <w14:schemeClr w14:val="tx1"/>
                  </w14:solidFill>
                </w14:textFill>
              </w:rPr>
              <w:t>进行评分</w:t>
            </w:r>
            <w:r>
              <w:rPr>
                <w:rFonts w:hint="eastAsia" w:ascii="仿宋" w:hAnsi="仿宋" w:eastAsia="仿宋" w:cs="仿宋"/>
                <w:color w:val="000000" w:themeColor="text1"/>
                <w:sz w:val="24"/>
                <w:szCs w:val="24"/>
                <w:highlight w:val="none"/>
                <w:lang w:eastAsia="zh-CN"/>
                <w14:textFill>
                  <w14:solidFill>
                    <w14:schemeClr w14:val="tx1"/>
                  </w14:solidFill>
                </w14:textFill>
              </w:rPr>
              <w:t>（分值档</w:t>
            </w:r>
            <w:r>
              <w:rPr>
                <w:rFonts w:hint="eastAsia" w:ascii="仿宋" w:hAnsi="仿宋" w:eastAsia="仿宋" w:cs="仿宋"/>
                <w:color w:val="000000" w:themeColor="text1"/>
                <w:sz w:val="24"/>
                <w:szCs w:val="24"/>
                <w:highlight w:val="none"/>
                <w:lang w:val="en-US" w:eastAsia="zh-CN"/>
                <w14:textFill>
                  <w14:solidFill>
                    <w14:schemeClr w14:val="tx1"/>
                  </w14:solidFill>
                </w14:textFill>
              </w:rPr>
              <w:t>5.3.1)</w:t>
            </w:r>
          </w:p>
          <w:p w14:paraId="7838A4CC">
            <w:pPr>
              <w:pStyle w:val="1038"/>
              <w:jc w:val="both"/>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3根据提供的非转基因大豆油外观色泽等方面</w:t>
            </w:r>
            <w:r>
              <w:rPr>
                <w:rFonts w:hint="eastAsia" w:ascii="仿宋" w:hAnsi="仿宋" w:eastAsia="仿宋" w:cs="仿宋"/>
                <w:color w:val="000000" w:themeColor="text1"/>
                <w:sz w:val="24"/>
                <w:szCs w:val="24"/>
                <w:highlight w:val="none"/>
                <w14:textFill>
                  <w14:solidFill>
                    <w14:schemeClr w14:val="tx1"/>
                  </w14:solidFill>
                </w14:textFill>
              </w:rPr>
              <w:t>进行评分</w:t>
            </w:r>
            <w:r>
              <w:rPr>
                <w:rFonts w:hint="eastAsia" w:ascii="仿宋" w:hAnsi="仿宋" w:eastAsia="仿宋" w:cs="仿宋"/>
                <w:color w:val="000000" w:themeColor="text1"/>
                <w:sz w:val="24"/>
                <w:szCs w:val="24"/>
                <w:highlight w:val="none"/>
                <w:lang w:eastAsia="zh-CN"/>
                <w14:textFill>
                  <w14:solidFill>
                    <w14:schemeClr w14:val="tx1"/>
                  </w14:solidFill>
                </w14:textFill>
              </w:rPr>
              <w:t>（分值档</w:t>
            </w:r>
            <w:r>
              <w:rPr>
                <w:rFonts w:hint="eastAsia" w:ascii="仿宋" w:hAnsi="仿宋" w:eastAsia="仿宋" w:cs="仿宋"/>
                <w:color w:val="000000" w:themeColor="text1"/>
                <w:sz w:val="24"/>
                <w:szCs w:val="24"/>
                <w:highlight w:val="none"/>
                <w:lang w:val="en-US" w:eastAsia="zh-CN"/>
                <w14:textFill>
                  <w14:solidFill>
                    <w14:schemeClr w14:val="tx1"/>
                  </w14:solidFill>
                </w14:textFill>
              </w:rPr>
              <w:t>3.2.1)</w:t>
            </w:r>
          </w:p>
        </w:tc>
        <w:tc>
          <w:tcPr>
            <w:tcW w:w="418" w:type="pct"/>
            <w:tcBorders>
              <w:top w:val="single" w:color="auto" w:sz="4" w:space="0"/>
              <w:left w:val="single" w:color="auto" w:sz="4" w:space="0"/>
              <w:bottom w:val="single" w:color="auto" w:sz="4" w:space="0"/>
              <w:right w:val="single" w:color="auto" w:sz="4" w:space="0"/>
            </w:tcBorders>
            <w:noWrap w:val="0"/>
            <w:vAlign w:val="center"/>
          </w:tcPr>
          <w:p w14:paraId="789CEF83">
            <w:pPr>
              <w:spacing w:line="360" w:lineRule="auto"/>
              <w:ind w:right="-24" w:rightChars="-10"/>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13</w:t>
            </w:r>
          </w:p>
        </w:tc>
      </w:tr>
    </w:tbl>
    <w:p w14:paraId="1CC243D4">
      <w:pPr>
        <w:pStyle w:val="73"/>
        <w:adjustRightInd w:val="0"/>
        <w:snapToGrid w:val="0"/>
        <w:spacing w:line="360" w:lineRule="auto"/>
        <w:ind w:firstLine="0" w:firstLineChars="0"/>
        <w:rPr>
          <w:rFonts w:hint="eastAsia" w:ascii="仿宋" w:hAnsi="仿宋" w:eastAsia="仿宋" w:cs="仿宋"/>
          <w:color w:val="000000" w:themeColor="text1"/>
          <w:sz w:val="24"/>
          <w:szCs w:val="24"/>
          <w:lang w:eastAsia="zh-CN"/>
          <w14:textFill>
            <w14:solidFill>
              <w14:schemeClr w14:val="tx1"/>
            </w14:solidFill>
          </w14:textFill>
        </w:rPr>
      </w:pPr>
    </w:p>
    <w:p w14:paraId="6156E186">
      <w:pPr>
        <w:pStyle w:val="73"/>
        <w:adjustRightInd w:val="0"/>
        <w:snapToGrid w:val="0"/>
        <w:spacing w:line="360" w:lineRule="auto"/>
        <w:ind w:firstLine="0" w:firstLineChars="0"/>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③标项三商务技术分评分表</w:t>
      </w:r>
    </w:p>
    <w:tbl>
      <w:tblPr>
        <w:tblStyle w:val="9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1"/>
        <w:gridCol w:w="1217"/>
        <w:gridCol w:w="7223"/>
        <w:gridCol w:w="824"/>
      </w:tblGrid>
      <w:tr w14:paraId="7F560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300" w:type="pct"/>
            <w:tcBorders>
              <w:top w:val="single" w:color="auto" w:sz="4" w:space="0"/>
              <w:left w:val="single" w:color="auto" w:sz="4" w:space="0"/>
              <w:bottom w:val="single" w:color="auto" w:sz="4" w:space="0"/>
              <w:right w:val="single" w:color="auto" w:sz="4" w:space="0"/>
            </w:tcBorders>
            <w:noWrap w:val="0"/>
            <w:vAlign w:val="center"/>
          </w:tcPr>
          <w:p w14:paraId="2D371883">
            <w:pPr>
              <w:adjustRightInd w:val="0"/>
              <w:snapToGrid w:val="0"/>
              <w:spacing w:line="360" w:lineRule="auto"/>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序号</w:t>
            </w:r>
          </w:p>
        </w:tc>
        <w:tc>
          <w:tcPr>
            <w:tcW w:w="617" w:type="pct"/>
            <w:tcBorders>
              <w:top w:val="single" w:color="auto" w:sz="4" w:space="0"/>
              <w:left w:val="single" w:color="auto" w:sz="4" w:space="0"/>
              <w:bottom w:val="single" w:color="auto" w:sz="4" w:space="0"/>
              <w:right w:val="single" w:color="auto" w:sz="4" w:space="0"/>
            </w:tcBorders>
            <w:noWrap w:val="0"/>
            <w:vAlign w:val="center"/>
          </w:tcPr>
          <w:p w14:paraId="1A7451C2">
            <w:pPr>
              <w:adjustRightInd w:val="0"/>
              <w:snapToGrid w:val="0"/>
              <w:spacing w:line="360" w:lineRule="auto"/>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评分项目</w:t>
            </w:r>
          </w:p>
        </w:tc>
        <w:tc>
          <w:tcPr>
            <w:tcW w:w="3663" w:type="pct"/>
            <w:tcBorders>
              <w:top w:val="single" w:color="auto" w:sz="4" w:space="0"/>
              <w:left w:val="single" w:color="auto" w:sz="4" w:space="0"/>
              <w:bottom w:val="single" w:color="auto" w:sz="4" w:space="0"/>
              <w:right w:val="single" w:color="auto" w:sz="4" w:space="0"/>
            </w:tcBorders>
            <w:noWrap w:val="0"/>
            <w:vAlign w:val="center"/>
          </w:tcPr>
          <w:p w14:paraId="4CF43CCE">
            <w:pPr>
              <w:adjustRightInd w:val="0"/>
              <w:snapToGrid w:val="0"/>
              <w:spacing w:line="360" w:lineRule="auto"/>
              <w:ind w:left="253" w:hanging="253" w:hangingChars="105"/>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评分内容</w:t>
            </w:r>
          </w:p>
        </w:tc>
        <w:tc>
          <w:tcPr>
            <w:tcW w:w="418" w:type="pct"/>
            <w:tcBorders>
              <w:top w:val="single" w:color="auto" w:sz="4" w:space="0"/>
              <w:left w:val="single" w:color="auto" w:sz="4" w:space="0"/>
              <w:bottom w:val="single" w:color="auto" w:sz="4" w:space="0"/>
              <w:right w:val="single" w:color="auto" w:sz="4" w:space="0"/>
            </w:tcBorders>
            <w:noWrap w:val="0"/>
            <w:vAlign w:val="center"/>
          </w:tcPr>
          <w:p w14:paraId="56D2AC96">
            <w:pPr>
              <w:adjustRightInd w:val="0"/>
              <w:snapToGrid w:val="0"/>
              <w:spacing w:line="360" w:lineRule="auto"/>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分值</w:t>
            </w:r>
          </w:p>
        </w:tc>
      </w:tr>
      <w:tr w14:paraId="08E52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7" w:hRule="atLeast"/>
        </w:trPr>
        <w:tc>
          <w:tcPr>
            <w:tcW w:w="300" w:type="pct"/>
            <w:tcBorders>
              <w:top w:val="single" w:color="auto" w:sz="4" w:space="0"/>
              <w:left w:val="single" w:color="auto" w:sz="4" w:space="0"/>
              <w:bottom w:val="single" w:color="auto" w:sz="4" w:space="0"/>
              <w:right w:val="single" w:color="auto" w:sz="4" w:space="0"/>
            </w:tcBorders>
            <w:noWrap w:val="0"/>
            <w:vAlign w:val="center"/>
          </w:tcPr>
          <w:p w14:paraId="0E152681">
            <w:pPr>
              <w:adjustRightInd w:val="0"/>
              <w:snapToGrid w:val="0"/>
              <w:spacing w:line="360" w:lineRule="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w:t>
            </w:r>
          </w:p>
        </w:tc>
        <w:tc>
          <w:tcPr>
            <w:tcW w:w="617" w:type="pct"/>
            <w:tcBorders>
              <w:top w:val="single" w:color="auto" w:sz="4" w:space="0"/>
              <w:left w:val="single" w:color="auto" w:sz="4" w:space="0"/>
              <w:right w:val="single" w:color="auto" w:sz="4" w:space="0"/>
            </w:tcBorders>
            <w:noWrap w:val="0"/>
            <w:vAlign w:val="center"/>
          </w:tcPr>
          <w:p w14:paraId="275E60D7">
            <w:pPr>
              <w:adjustRightInd w:val="0"/>
              <w:snapToGrid w:val="0"/>
              <w:spacing w:line="360" w:lineRule="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管理体系</w:t>
            </w:r>
          </w:p>
        </w:tc>
        <w:tc>
          <w:tcPr>
            <w:tcW w:w="3663" w:type="pct"/>
            <w:tcBorders>
              <w:top w:val="single" w:color="auto" w:sz="4" w:space="0"/>
              <w:left w:val="single" w:color="auto" w:sz="4" w:space="0"/>
              <w:bottom w:val="single" w:color="auto" w:sz="4" w:space="0"/>
              <w:right w:val="single" w:color="auto" w:sz="4" w:space="0"/>
            </w:tcBorders>
            <w:noWrap w:val="0"/>
            <w:vAlign w:val="center"/>
          </w:tcPr>
          <w:p w14:paraId="1531E5EE">
            <w:pPr>
              <w:spacing w:line="360" w:lineRule="auto"/>
              <w:ind w:right="-24" w:rightChars="-1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投标人具</w:t>
            </w:r>
            <w:r>
              <w:rPr>
                <w:rFonts w:hint="eastAsia" w:ascii="仿宋" w:hAnsi="仿宋" w:eastAsia="仿宋" w:cs="仿宋"/>
                <w:color w:val="000000" w:themeColor="text1"/>
                <w:sz w:val="24"/>
                <w:szCs w:val="24"/>
                <w:highlight w:val="none"/>
                <w14:textFill>
                  <w14:solidFill>
                    <w14:schemeClr w14:val="tx1"/>
                  </w14:solidFill>
                </w14:textFill>
              </w:rPr>
              <w:t>有具有食品安全管理体系认证证书</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质量管理体系认证证书、环境认证体系认证证书和职业健康管理体系认证证书且在有效期内的，每提供一个证书得0.5分，最高得分为</w:t>
            </w:r>
            <w:r>
              <w:rPr>
                <w:rFonts w:hint="eastAsia" w:cs="仿宋"/>
                <w:color w:val="000000" w:themeColor="text1"/>
                <w:sz w:val="24"/>
                <w:szCs w:val="24"/>
                <w:lang w:val="en-US" w:eastAsia="zh-CN"/>
                <w14:textFill>
                  <w14:solidFill>
                    <w14:schemeClr w14:val="tx1"/>
                  </w14:solidFill>
                </w14:textFill>
              </w:rPr>
              <w:t>2</w:t>
            </w:r>
            <w:r>
              <w:rPr>
                <w:rFonts w:hint="eastAsia" w:ascii="仿宋" w:hAnsi="仿宋" w:eastAsia="仿宋" w:cs="仿宋"/>
                <w:color w:val="000000" w:themeColor="text1"/>
                <w:sz w:val="24"/>
                <w:szCs w:val="24"/>
                <w14:textFill>
                  <w14:solidFill>
                    <w14:schemeClr w14:val="tx1"/>
                  </w14:solidFill>
                </w14:textFill>
              </w:rPr>
              <w:t>分。</w:t>
            </w:r>
          </w:p>
          <w:p w14:paraId="1F659D4F">
            <w:pPr>
              <w:spacing w:line="360" w:lineRule="auto"/>
              <w:ind w:right="-24" w:rightChars="-1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val="0"/>
                <w:bCs w:val="0"/>
                <w:color w:val="000000" w:themeColor="text1"/>
                <w:kern w:val="2"/>
                <w:sz w:val="24"/>
                <w:szCs w:val="24"/>
                <w:highlight w:val="none"/>
                <w:lang w:val="en-US" w:eastAsia="zh-CN" w:bidi="ar-SA"/>
                <w14:textFill>
                  <w14:solidFill>
                    <w14:schemeClr w14:val="tx1"/>
                  </w14:solidFill>
                </w14:textFill>
              </w:rPr>
              <w:t>注：</w:t>
            </w:r>
            <w:r>
              <w:rPr>
                <w:rFonts w:hint="eastAsia" w:ascii="仿宋" w:hAnsi="仿宋" w:eastAsia="仿宋" w:cs="仿宋"/>
                <w:b/>
                <w:bCs/>
                <w:color w:val="000000" w:themeColor="text1"/>
                <w:kern w:val="2"/>
                <w:sz w:val="24"/>
                <w:szCs w:val="24"/>
                <w:highlight w:val="none"/>
                <w:lang w:val="en-US" w:eastAsia="zh-CN" w:bidi="ar-SA"/>
                <w14:textFill>
                  <w14:solidFill>
                    <w14:schemeClr w14:val="tx1"/>
                  </w14:solidFill>
                </w14:textFill>
              </w:rPr>
              <w:t>以上体系认证证书必须提供证书及中国国家认证认可监督管理委员会网页截图http://cx.cnca.cn/CertECloud/result/skipResultList（有效期内且年检合格），否则不得分。</w:t>
            </w:r>
          </w:p>
        </w:tc>
        <w:tc>
          <w:tcPr>
            <w:tcW w:w="418" w:type="pct"/>
            <w:tcBorders>
              <w:top w:val="single" w:color="auto" w:sz="4" w:space="0"/>
              <w:left w:val="single" w:color="auto" w:sz="4" w:space="0"/>
              <w:bottom w:val="single" w:color="auto" w:sz="4" w:space="0"/>
              <w:right w:val="single" w:color="auto" w:sz="4" w:space="0"/>
            </w:tcBorders>
            <w:noWrap w:val="0"/>
            <w:vAlign w:val="center"/>
          </w:tcPr>
          <w:p w14:paraId="4CB9D9D7">
            <w:pPr>
              <w:adjustRightInd w:val="0"/>
              <w:snapToGrid w:val="0"/>
              <w:spacing w:line="360" w:lineRule="auto"/>
              <w:rPr>
                <w:rFonts w:hint="eastAsia" w:ascii="仿宋" w:hAnsi="仿宋" w:eastAsia="仿宋" w:cs="仿宋"/>
                <w:color w:val="000000" w:themeColor="text1"/>
                <w:sz w:val="24"/>
                <w:szCs w:val="24"/>
                <w14:textFill>
                  <w14:solidFill>
                    <w14:schemeClr w14:val="tx1"/>
                  </w14:solidFill>
                </w14:textFill>
              </w:rPr>
            </w:pPr>
            <w:r>
              <w:rPr>
                <w:rFonts w:hint="eastAsia" w:cs="仿宋"/>
                <w:color w:val="000000" w:themeColor="text1"/>
                <w:sz w:val="24"/>
                <w:szCs w:val="24"/>
                <w:lang w:val="en-US" w:eastAsia="zh-CN"/>
                <w14:textFill>
                  <w14:solidFill>
                    <w14:schemeClr w14:val="tx1"/>
                  </w14:solidFill>
                </w14:textFill>
              </w:rPr>
              <w:t>2</w:t>
            </w:r>
          </w:p>
        </w:tc>
      </w:tr>
      <w:tr w14:paraId="09005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8" w:hRule="atLeast"/>
        </w:trPr>
        <w:tc>
          <w:tcPr>
            <w:tcW w:w="300" w:type="pct"/>
            <w:tcBorders>
              <w:top w:val="single" w:color="auto" w:sz="4" w:space="0"/>
              <w:left w:val="single" w:color="auto" w:sz="4" w:space="0"/>
              <w:bottom w:val="single" w:color="auto" w:sz="4" w:space="0"/>
              <w:right w:val="single" w:color="auto" w:sz="4" w:space="0"/>
            </w:tcBorders>
            <w:noWrap w:val="0"/>
            <w:vAlign w:val="center"/>
          </w:tcPr>
          <w:p w14:paraId="2DF9585C">
            <w:pPr>
              <w:adjustRightInd w:val="0"/>
              <w:snapToGrid w:val="0"/>
              <w:spacing w:line="360" w:lineRule="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w:t>
            </w:r>
          </w:p>
        </w:tc>
        <w:tc>
          <w:tcPr>
            <w:tcW w:w="617" w:type="pct"/>
            <w:tcBorders>
              <w:left w:val="single" w:color="auto" w:sz="4" w:space="0"/>
              <w:right w:val="single" w:color="auto" w:sz="4" w:space="0"/>
            </w:tcBorders>
            <w:noWrap w:val="0"/>
            <w:vAlign w:val="center"/>
          </w:tcPr>
          <w:p w14:paraId="6AEB953D">
            <w:pPr>
              <w:adjustRightInd w:val="0"/>
              <w:snapToGrid w:val="0"/>
              <w:spacing w:line="360" w:lineRule="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业绩</w:t>
            </w:r>
          </w:p>
        </w:tc>
        <w:tc>
          <w:tcPr>
            <w:tcW w:w="3663" w:type="pct"/>
            <w:tcBorders>
              <w:top w:val="single" w:color="auto" w:sz="4" w:space="0"/>
              <w:left w:val="single" w:color="auto" w:sz="4" w:space="0"/>
              <w:bottom w:val="single" w:color="auto" w:sz="4" w:space="0"/>
              <w:right w:val="single" w:color="auto" w:sz="4" w:space="0"/>
            </w:tcBorders>
            <w:noWrap w:val="0"/>
            <w:vAlign w:val="center"/>
          </w:tcPr>
          <w:p w14:paraId="457FDE9F">
            <w:pPr>
              <w:spacing w:line="360" w:lineRule="auto"/>
              <w:ind w:right="-24" w:rightChars="-1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供应商自202</w:t>
            </w:r>
            <w:r>
              <w:rPr>
                <w:rFonts w:hint="eastAsia" w:ascii="仿宋" w:hAnsi="仿宋" w:eastAsia="仿宋" w:cs="仿宋"/>
                <w:color w:val="000000" w:themeColor="text1"/>
                <w:sz w:val="24"/>
                <w:szCs w:val="24"/>
                <w:highlight w:val="none"/>
                <w:lang w:val="en-US" w:eastAsia="zh-CN"/>
                <w14:textFill>
                  <w14:solidFill>
                    <w14:schemeClr w14:val="tx1"/>
                  </w14:solidFill>
                </w14:textFill>
              </w:rPr>
              <w:t>2</w:t>
            </w:r>
            <w:r>
              <w:rPr>
                <w:rFonts w:hint="eastAsia" w:ascii="仿宋" w:hAnsi="仿宋" w:eastAsia="仿宋" w:cs="仿宋"/>
                <w:color w:val="000000" w:themeColor="text1"/>
                <w:sz w:val="24"/>
                <w:szCs w:val="24"/>
                <w:highlight w:val="none"/>
                <w14:textFill>
                  <w14:solidFill>
                    <w14:schemeClr w14:val="tx1"/>
                  </w14:solidFill>
                </w14:textFill>
              </w:rPr>
              <w:t>年1月1日（以合同协议书签订时间为准）以来具有同类项目业绩且业主评价为满意（或相当）的，每提供一个业绩证明材料得</w:t>
            </w:r>
            <w:r>
              <w:rPr>
                <w:rFonts w:hint="eastAsia" w:ascii="仿宋" w:hAnsi="仿宋" w:eastAsia="仿宋" w:cs="仿宋"/>
                <w:color w:val="000000" w:themeColor="text1"/>
                <w:sz w:val="24"/>
                <w:szCs w:val="24"/>
                <w:highlight w:val="none"/>
                <w:lang w:val="en-US" w:eastAsia="zh-CN"/>
                <w14:textFill>
                  <w14:solidFill>
                    <w14:schemeClr w14:val="tx1"/>
                  </w14:solidFill>
                </w14:textFill>
              </w:rPr>
              <w:t>1</w:t>
            </w:r>
            <w:r>
              <w:rPr>
                <w:rFonts w:hint="eastAsia" w:ascii="仿宋" w:hAnsi="仿宋" w:eastAsia="仿宋" w:cs="仿宋"/>
                <w:color w:val="000000" w:themeColor="text1"/>
                <w:sz w:val="24"/>
                <w:szCs w:val="24"/>
                <w:highlight w:val="none"/>
                <w14:textFill>
                  <w14:solidFill>
                    <w14:schemeClr w14:val="tx1"/>
                  </w14:solidFill>
                </w14:textFill>
              </w:rPr>
              <w:t>分，最多得</w:t>
            </w:r>
            <w:r>
              <w:rPr>
                <w:rFonts w:hint="eastAsia" w:ascii="仿宋" w:hAnsi="仿宋" w:eastAsia="仿宋" w:cs="仿宋"/>
                <w:color w:val="000000" w:themeColor="text1"/>
                <w:sz w:val="24"/>
                <w:szCs w:val="24"/>
                <w:highlight w:val="none"/>
                <w:lang w:val="en-US" w:eastAsia="zh-CN"/>
                <w14:textFill>
                  <w14:solidFill>
                    <w14:schemeClr w14:val="tx1"/>
                  </w14:solidFill>
                </w14:textFill>
              </w:rPr>
              <w:t>3</w:t>
            </w:r>
            <w:r>
              <w:rPr>
                <w:rFonts w:hint="eastAsia" w:ascii="仿宋" w:hAnsi="仿宋" w:eastAsia="仿宋" w:cs="仿宋"/>
                <w:color w:val="000000" w:themeColor="text1"/>
                <w:sz w:val="24"/>
                <w:szCs w:val="24"/>
                <w:highlight w:val="none"/>
                <w14:textFill>
                  <w14:solidFill>
                    <w14:schemeClr w14:val="tx1"/>
                  </w14:solidFill>
                </w14:textFill>
              </w:rPr>
              <w:t>分。</w:t>
            </w:r>
          </w:p>
          <w:p w14:paraId="445FFB20">
            <w:pPr>
              <w:spacing w:line="360" w:lineRule="auto"/>
              <w:ind w:right="-24" w:rightChars="-1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证明材料：同时提供</w:t>
            </w:r>
            <w:r>
              <w:rPr>
                <w:rFonts w:hint="eastAsia" w:ascii="仿宋" w:hAnsi="仿宋" w:eastAsia="仿宋" w:cs="仿宋"/>
                <w:color w:val="000000" w:themeColor="text1"/>
                <w:sz w:val="24"/>
                <w:szCs w:val="24"/>
                <w:highlight w:val="none"/>
                <w:lang w:eastAsia="zh-CN"/>
                <w14:textFill>
                  <w14:solidFill>
                    <w14:schemeClr w14:val="tx1"/>
                  </w14:solidFill>
                </w14:textFill>
              </w:rPr>
              <w:t>中标通知书、</w:t>
            </w:r>
            <w:r>
              <w:rPr>
                <w:rFonts w:hint="eastAsia" w:ascii="仿宋" w:hAnsi="仿宋" w:eastAsia="仿宋" w:cs="仿宋"/>
                <w:color w:val="000000" w:themeColor="text1"/>
                <w:sz w:val="24"/>
                <w:szCs w:val="24"/>
                <w:highlight w:val="none"/>
                <w14:textFill>
                  <w14:solidFill>
                    <w14:schemeClr w14:val="tx1"/>
                  </w14:solidFill>
                </w14:textFill>
              </w:rPr>
              <w:t>合同协议书和业主评价。</w:t>
            </w:r>
          </w:p>
        </w:tc>
        <w:tc>
          <w:tcPr>
            <w:tcW w:w="418" w:type="pct"/>
            <w:tcBorders>
              <w:top w:val="single" w:color="auto" w:sz="4" w:space="0"/>
              <w:left w:val="single" w:color="auto" w:sz="4" w:space="0"/>
              <w:bottom w:val="single" w:color="auto" w:sz="4" w:space="0"/>
              <w:right w:val="single" w:color="auto" w:sz="4" w:space="0"/>
            </w:tcBorders>
            <w:noWrap w:val="0"/>
            <w:vAlign w:val="center"/>
          </w:tcPr>
          <w:p w14:paraId="5C26E84D">
            <w:pPr>
              <w:adjustRightInd w:val="0"/>
              <w:snapToGrid w:val="0"/>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3</w:t>
            </w:r>
          </w:p>
        </w:tc>
      </w:tr>
      <w:tr w14:paraId="22A11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8" w:hRule="atLeast"/>
        </w:trPr>
        <w:tc>
          <w:tcPr>
            <w:tcW w:w="300" w:type="pct"/>
            <w:tcBorders>
              <w:top w:val="single" w:color="auto" w:sz="4" w:space="0"/>
              <w:left w:val="single" w:color="auto" w:sz="4" w:space="0"/>
              <w:bottom w:val="single" w:color="auto" w:sz="4" w:space="0"/>
              <w:right w:val="single" w:color="auto" w:sz="4" w:space="0"/>
            </w:tcBorders>
            <w:noWrap w:val="0"/>
            <w:vAlign w:val="center"/>
          </w:tcPr>
          <w:p w14:paraId="2F2CF257">
            <w:pPr>
              <w:adjustRightInd w:val="0"/>
              <w:snapToGrid w:val="0"/>
              <w:spacing w:line="360" w:lineRule="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w:t>
            </w:r>
          </w:p>
        </w:tc>
        <w:tc>
          <w:tcPr>
            <w:tcW w:w="617" w:type="pct"/>
            <w:tcBorders>
              <w:left w:val="single" w:color="auto" w:sz="4" w:space="0"/>
              <w:right w:val="single" w:color="auto" w:sz="4" w:space="0"/>
            </w:tcBorders>
            <w:noWrap w:val="0"/>
            <w:vAlign w:val="center"/>
          </w:tcPr>
          <w:p w14:paraId="52AC8AD3">
            <w:pPr>
              <w:adjustRightInd w:val="0"/>
              <w:snapToGrid w:val="0"/>
              <w:spacing w:line="360" w:lineRule="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技术响应</w:t>
            </w:r>
          </w:p>
        </w:tc>
        <w:tc>
          <w:tcPr>
            <w:tcW w:w="3663" w:type="pct"/>
            <w:tcBorders>
              <w:top w:val="single" w:color="auto" w:sz="4" w:space="0"/>
              <w:left w:val="single" w:color="auto" w:sz="4" w:space="0"/>
              <w:bottom w:val="single" w:color="auto" w:sz="4" w:space="0"/>
              <w:right w:val="single" w:color="auto" w:sz="4" w:space="0"/>
            </w:tcBorders>
            <w:noWrap w:val="0"/>
            <w:vAlign w:val="center"/>
          </w:tcPr>
          <w:p w14:paraId="2E33C583">
            <w:pPr>
              <w:spacing w:line="360" w:lineRule="auto"/>
              <w:ind w:right="-24" w:rightChars="-1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投标人完全响应采购文件投标标项的采购内容及需求”要求的，得分</w:t>
            </w:r>
            <w:r>
              <w:rPr>
                <w:rFonts w:hint="eastAsia" w:ascii="仿宋" w:hAnsi="仿宋" w:eastAsia="仿宋" w:cs="仿宋"/>
                <w:color w:val="000000" w:themeColor="text1"/>
                <w:sz w:val="24"/>
                <w:szCs w:val="24"/>
                <w:lang w:val="en-US" w:eastAsia="zh-CN"/>
                <w14:textFill>
                  <w14:solidFill>
                    <w14:schemeClr w14:val="tx1"/>
                  </w14:solidFill>
                </w14:textFill>
              </w:rPr>
              <w:t>2</w:t>
            </w:r>
            <w:r>
              <w:rPr>
                <w:rFonts w:hint="eastAsia" w:ascii="仿宋" w:hAnsi="仿宋" w:eastAsia="仿宋" w:cs="仿宋"/>
                <w:color w:val="000000" w:themeColor="text1"/>
                <w:sz w:val="24"/>
                <w:szCs w:val="24"/>
                <w14:textFill>
                  <w14:solidFill>
                    <w14:schemeClr w14:val="tx1"/>
                  </w14:solidFill>
                </w14:textFill>
              </w:rPr>
              <w:t>分，每负偏离1项扣1分，本项分值扣完为止。</w:t>
            </w:r>
          </w:p>
        </w:tc>
        <w:tc>
          <w:tcPr>
            <w:tcW w:w="418" w:type="pct"/>
            <w:tcBorders>
              <w:top w:val="single" w:color="auto" w:sz="4" w:space="0"/>
              <w:left w:val="single" w:color="auto" w:sz="4" w:space="0"/>
              <w:bottom w:val="single" w:color="auto" w:sz="4" w:space="0"/>
              <w:right w:val="single" w:color="auto" w:sz="4" w:space="0"/>
            </w:tcBorders>
            <w:noWrap w:val="0"/>
            <w:vAlign w:val="center"/>
          </w:tcPr>
          <w:p w14:paraId="31E107ED">
            <w:pPr>
              <w:adjustRightInd w:val="0"/>
              <w:snapToGrid w:val="0"/>
              <w:spacing w:line="360" w:lineRule="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w:t>
            </w:r>
          </w:p>
        </w:tc>
      </w:tr>
      <w:tr w14:paraId="0F193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8" w:hRule="atLeast"/>
        </w:trPr>
        <w:tc>
          <w:tcPr>
            <w:tcW w:w="300" w:type="pct"/>
            <w:tcBorders>
              <w:top w:val="single" w:color="auto" w:sz="4" w:space="0"/>
              <w:left w:val="single" w:color="auto" w:sz="4" w:space="0"/>
              <w:bottom w:val="single" w:color="auto" w:sz="4" w:space="0"/>
              <w:right w:val="single" w:color="auto" w:sz="4" w:space="0"/>
            </w:tcBorders>
            <w:noWrap w:val="0"/>
            <w:vAlign w:val="center"/>
          </w:tcPr>
          <w:p w14:paraId="783B10FE">
            <w:pPr>
              <w:adjustRightInd w:val="0"/>
              <w:snapToGrid w:val="0"/>
              <w:spacing w:line="360" w:lineRule="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w:t>
            </w:r>
          </w:p>
        </w:tc>
        <w:tc>
          <w:tcPr>
            <w:tcW w:w="617" w:type="pct"/>
            <w:tcBorders>
              <w:left w:val="single" w:color="auto" w:sz="4" w:space="0"/>
              <w:right w:val="single" w:color="auto" w:sz="4" w:space="0"/>
            </w:tcBorders>
            <w:noWrap w:val="0"/>
            <w:vAlign w:val="center"/>
          </w:tcPr>
          <w:p w14:paraId="30B7A862">
            <w:pPr>
              <w:adjustRightInd w:val="0"/>
              <w:snapToGrid w:val="0"/>
              <w:spacing w:line="360" w:lineRule="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食品安全责任保险</w:t>
            </w:r>
          </w:p>
        </w:tc>
        <w:tc>
          <w:tcPr>
            <w:tcW w:w="3663" w:type="pct"/>
            <w:tcBorders>
              <w:top w:val="single" w:color="auto" w:sz="4" w:space="0"/>
              <w:left w:val="single" w:color="auto" w:sz="4" w:space="0"/>
              <w:bottom w:val="single" w:color="auto" w:sz="4" w:space="0"/>
              <w:right w:val="single" w:color="auto" w:sz="4" w:space="0"/>
            </w:tcBorders>
            <w:noWrap w:val="0"/>
            <w:vAlign w:val="center"/>
          </w:tcPr>
          <w:p w14:paraId="0B79A65B">
            <w:pPr>
              <w:spacing w:line="360" w:lineRule="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食品安全责任险：</w:t>
            </w:r>
          </w:p>
          <w:p w14:paraId="3C8A6ADC">
            <w:pPr>
              <w:spacing w:line="360" w:lineRule="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根据供应商</w:t>
            </w:r>
            <w:r>
              <w:rPr>
                <w:rFonts w:hint="eastAsia" w:ascii="仿宋" w:hAnsi="仿宋" w:eastAsia="仿宋" w:cs="仿宋"/>
                <w:color w:val="000000" w:themeColor="text1"/>
                <w:sz w:val="24"/>
                <w:szCs w:val="24"/>
                <w:lang w:eastAsia="zh-CN"/>
                <w14:textFill>
                  <w14:solidFill>
                    <w14:schemeClr w14:val="tx1"/>
                  </w14:solidFill>
                </w14:textFill>
              </w:rPr>
              <w:t>提供有效期内的</w:t>
            </w:r>
            <w:r>
              <w:rPr>
                <w:rFonts w:hint="eastAsia" w:ascii="仿宋" w:hAnsi="仿宋" w:eastAsia="仿宋" w:cs="仿宋"/>
                <w:color w:val="000000" w:themeColor="text1"/>
                <w:sz w:val="24"/>
                <w:szCs w:val="24"/>
                <w14:textFill>
                  <w14:solidFill>
                    <w14:schemeClr w14:val="tx1"/>
                  </w14:solidFill>
                </w14:textFill>
              </w:rPr>
              <w:t>食品安全责任险保额的情况进行评分：</w:t>
            </w:r>
          </w:p>
          <w:p w14:paraId="63E4A159">
            <w:pPr>
              <w:spacing w:line="360" w:lineRule="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1500万元以上（不含）的，得</w:t>
            </w:r>
            <w:r>
              <w:rPr>
                <w:rFonts w:hint="eastAsia" w:ascii="仿宋" w:hAnsi="仿宋" w:eastAsia="仿宋" w:cs="仿宋"/>
                <w:color w:val="000000" w:themeColor="text1"/>
                <w:sz w:val="24"/>
                <w:szCs w:val="24"/>
                <w:lang w:val="en-US" w:eastAsia="zh-CN"/>
                <w14:textFill>
                  <w14:solidFill>
                    <w14:schemeClr w14:val="tx1"/>
                  </w14:solidFill>
                </w14:textFill>
              </w:rPr>
              <w:t>2</w:t>
            </w:r>
            <w:r>
              <w:rPr>
                <w:rFonts w:hint="eastAsia" w:ascii="仿宋" w:hAnsi="仿宋" w:eastAsia="仿宋" w:cs="仿宋"/>
                <w:color w:val="000000" w:themeColor="text1"/>
                <w:sz w:val="24"/>
                <w:szCs w:val="24"/>
                <w14:textFill>
                  <w14:solidFill>
                    <w14:schemeClr w14:val="tx1"/>
                  </w14:solidFill>
                </w14:textFill>
              </w:rPr>
              <w:t>分；</w:t>
            </w:r>
          </w:p>
          <w:p w14:paraId="2B854E2A">
            <w:pPr>
              <w:spacing w:line="360" w:lineRule="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1000（不含）-1500万元（含）的，得</w:t>
            </w:r>
            <w:r>
              <w:rPr>
                <w:rFonts w:hint="eastAsia" w:ascii="仿宋" w:hAnsi="仿宋" w:eastAsia="仿宋" w:cs="仿宋"/>
                <w:color w:val="000000" w:themeColor="text1"/>
                <w:sz w:val="24"/>
                <w:szCs w:val="24"/>
                <w:lang w:val="en-US" w:eastAsia="zh-CN"/>
                <w14:textFill>
                  <w14:solidFill>
                    <w14:schemeClr w14:val="tx1"/>
                  </w14:solidFill>
                </w14:textFill>
              </w:rPr>
              <w:t>1</w:t>
            </w:r>
            <w:r>
              <w:rPr>
                <w:rFonts w:hint="eastAsia" w:ascii="仿宋" w:hAnsi="仿宋" w:eastAsia="仿宋" w:cs="仿宋"/>
                <w:color w:val="000000" w:themeColor="text1"/>
                <w:sz w:val="24"/>
                <w:szCs w:val="24"/>
                <w14:textFill>
                  <w14:solidFill>
                    <w14:schemeClr w14:val="tx1"/>
                  </w14:solidFill>
                </w14:textFill>
              </w:rPr>
              <w:t>分；</w:t>
            </w:r>
          </w:p>
          <w:p w14:paraId="590EBE03">
            <w:pPr>
              <w:spacing w:line="360" w:lineRule="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500（不含）-1000万元（含）的，得</w:t>
            </w:r>
            <w:r>
              <w:rPr>
                <w:rFonts w:hint="eastAsia" w:ascii="仿宋" w:hAnsi="仿宋" w:eastAsia="仿宋" w:cs="仿宋"/>
                <w:color w:val="000000" w:themeColor="text1"/>
                <w:sz w:val="24"/>
                <w:szCs w:val="24"/>
                <w:lang w:val="en-US" w:eastAsia="zh-CN"/>
                <w14:textFill>
                  <w14:solidFill>
                    <w14:schemeClr w14:val="tx1"/>
                  </w14:solidFill>
                </w14:textFill>
              </w:rPr>
              <w:t>0.5</w:t>
            </w:r>
            <w:r>
              <w:rPr>
                <w:rFonts w:hint="eastAsia" w:ascii="仿宋" w:hAnsi="仿宋" w:eastAsia="仿宋" w:cs="仿宋"/>
                <w:color w:val="000000" w:themeColor="text1"/>
                <w:sz w:val="24"/>
                <w:szCs w:val="24"/>
                <w14:textFill>
                  <w14:solidFill>
                    <w14:schemeClr w14:val="tx1"/>
                  </w14:solidFill>
                </w14:textFill>
              </w:rPr>
              <w:t>分；</w:t>
            </w:r>
          </w:p>
          <w:p w14:paraId="236EDAA5">
            <w:pPr>
              <w:spacing w:line="360" w:lineRule="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500万元（含）以下的，不得分。</w:t>
            </w:r>
          </w:p>
          <w:p w14:paraId="6A6AAA5B">
            <w:pPr>
              <w:spacing w:line="360" w:lineRule="auto"/>
              <w:ind w:right="-24" w:rightChars="-1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供应商须提供保单复印件（保单内容须包括以下内容：食物中毒、其他食物源性疾病、因食物中毒混杂异物导致受伤、疾病或死亡的）、保险公司书面材料，如保单保险期间不能覆盖本项目实施期的，供应商应承诺保单到期后续买不低于投标保单保额的保险，保证保险全部覆盖项目实施周期，否则不得分。</w:t>
            </w:r>
          </w:p>
        </w:tc>
        <w:tc>
          <w:tcPr>
            <w:tcW w:w="418" w:type="pct"/>
            <w:tcBorders>
              <w:top w:val="single" w:color="auto" w:sz="4" w:space="0"/>
              <w:left w:val="single" w:color="auto" w:sz="4" w:space="0"/>
              <w:bottom w:val="single" w:color="auto" w:sz="4" w:space="0"/>
              <w:right w:val="single" w:color="auto" w:sz="4" w:space="0"/>
            </w:tcBorders>
            <w:noWrap w:val="0"/>
            <w:vAlign w:val="center"/>
          </w:tcPr>
          <w:p w14:paraId="4D0243C0">
            <w:pPr>
              <w:adjustRightInd w:val="0"/>
              <w:snapToGrid w:val="0"/>
              <w:spacing w:line="360" w:lineRule="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w:t>
            </w:r>
          </w:p>
        </w:tc>
      </w:tr>
      <w:tr w14:paraId="04A35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6" w:hRule="atLeast"/>
        </w:trPr>
        <w:tc>
          <w:tcPr>
            <w:tcW w:w="300" w:type="pct"/>
            <w:tcBorders>
              <w:top w:val="single" w:color="auto" w:sz="4" w:space="0"/>
              <w:left w:val="single" w:color="auto" w:sz="4" w:space="0"/>
              <w:bottom w:val="single" w:color="auto" w:sz="4" w:space="0"/>
              <w:right w:val="single" w:color="auto" w:sz="4" w:space="0"/>
            </w:tcBorders>
            <w:noWrap w:val="0"/>
            <w:vAlign w:val="center"/>
          </w:tcPr>
          <w:p w14:paraId="6C633FBB">
            <w:pPr>
              <w:adjustRightInd w:val="0"/>
              <w:snapToGrid w:val="0"/>
              <w:spacing w:line="360" w:lineRule="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w:t>
            </w:r>
          </w:p>
        </w:tc>
        <w:tc>
          <w:tcPr>
            <w:tcW w:w="617" w:type="pct"/>
            <w:vMerge w:val="restart"/>
            <w:tcBorders>
              <w:left w:val="single" w:color="auto" w:sz="4" w:space="0"/>
              <w:right w:val="single" w:color="auto" w:sz="4" w:space="0"/>
            </w:tcBorders>
            <w:noWrap w:val="0"/>
            <w:vAlign w:val="center"/>
          </w:tcPr>
          <w:p w14:paraId="3B487B4E">
            <w:pPr>
              <w:adjustRightInd w:val="0"/>
              <w:snapToGrid w:val="0"/>
              <w:spacing w:line="360" w:lineRule="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保证措施</w:t>
            </w:r>
          </w:p>
        </w:tc>
        <w:tc>
          <w:tcPr>
            <w:tcW w:w="3663" w:type="pct"/>
            <w:tcBorders>
              <w:top w:val="single" w:color="auto" w:sz="4" w:space="0"/>
              <w:left w:val="single" w:color="auto" w:sz="4" w:space="0"/>
              <w:bottom w:val="single" w:color="auto" w:sz="4" w:space="0"/>
              <w:right w:val="single" w:color="auto" w:sz="4" w:space="0"/>
            </w:tcBorders>
            <w:noWrap w:val="0"/>
            <w:vAlign w:val="center"/>
          </w:tcPr>
          <w:p w14:paraId="2AEE0A73">
            <w:pPr>
              <w:spacing w:line="360" w:lineRule="auto"/>
              <w:ind w:right="-24" w:rightChars="-1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投标人具有自有或长期合作的生产基地（或者合作养殖基地）的</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，每提供一个证书得0.5分，最高得分为</w:t>
            </w:r>
            <w:r>
              <w:rPr>
                <w:rFonts w:hint="eastAsia" w:ascii="仿宋" w:hAnsi="仿宋" w:eastAsia="仿宋" w:cs="仿宋"/>
                <w:color w:val="000000" w:themeColor="text1"/>
                <w:sz w:val="24"/>
                <w:szCs w:val="24"/>
                <w:lang w:val="en-US" w:eastAsia="zh-CN"/>
                <w14:textFill>
                  <w14:solidFill>
                    <w14:schemeClr w14:val="tx1"/>
                  </w14:solidFill>
                </w14:textFill>
              </w:rPr>
              <w:t>3</w:t>
            </w:r>
            <w:r>
              <w:rPr>
                <w:rFonts w:hint="eastAsia" w:ascii="仿宋" w:hAnsi="仿宋" w:eastAsia="仿宋" w:cs="仿宋"/>
                <w:color w:val="000000" w:themeColor="text1"/>
                <w:sz w:val="24"/>
                <w:szCs w:val="24"/>
                <w14:textFill>
                  <w14:solidFill>
                    <w14:schemeClr w14:val="tx1"/>
                  </w14:solidFill>
                </w14:textFill>
              </w:rPr>
              <w:t>分。</w:t>
            </w:r>
          </w:p>
          <w:p w14:paraId="4B7B9DFF">
            <w:pPr>
              <w:spacing w:line="360" w:lineRule="auto"/>
              <w:ind w:right="-24" w:rightChars="-1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注：提供场地证明材料。</w:t>
            </w:r>
          </w:p>
        </w:tc>
        <w:tc>
          <w:tcPr>
            <w:tcW w:w="418" w:type="pct"/>
            <w:tcBorders>
              <w:top w:val="single" w:color="auto" w:sz="4" w:space="0"/>
              <w:left w:val="single" w:color="auto" w:sz="4" w:space="0"/>
              <w:bottom w:val="single" w:color="auto" w:sz="4" w:space="0"/>
              <w:right w:val="single" w:color="auto" w:sz="4" w:space="0"/>
            </w:tcBorders>
            <w:noWrap w:val="0"/>
            <w:vAlign w:val="center"/>
          </w:tcPr>
          <w:p w14:paraId="5E5681F3">
            <w:pPr>
              <w:adjustRightInd w:val="0"/>
              <w:snapToGrid w:val="0"/>
              <w:spacing w:line="360" w:lineRule="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w:t>
            </w:r>
          </w:p>
        </w:tc>
      </w:tr>
      <w:tr w14:paraId="41F93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6" w:hRule="atLeast"/>
        </w:trPr>
        <w:tc>
          <w:tcPr>
            <w:tcW w:w="300" w:type="pct"/>
            <w:tcBorders>
              <w:top w:val="single" w:color="auto" w:sz="4" w:space="0"/>
              <w:left w:val="single" w:color="auto" w:sz="4" w:space="0"/>
              <w:bottom w:val="single" w:color="auto" w:sz="4" w:space="0"/>
              <w:right w:val="single" w:color="auto" w:sz="4" w:space="0"/>
            </w:tcBorders>
            <w:noWrap w:val="0"/>
            <w:vAlign w:val="center"/>
          </w:tcPr>
          <w:p w14:paraId="04A46206">
            <w:pPr>
              <w:adjustRightInd w:val="0"/>
              <w:snapToGrid w:val="0"/>
              <w:spacing w:line="360" w:lineRule="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6</w:t>
            </w:r>
          </w:p>
        </w:tc>
        <w:tc>
          <w:tcPr>
            <w:tcW w:w="617" w:type="pct"/>
            <w:vMerge w:val="continue"/>
            <w:tcBorders>
              <w:left w:val="single" w:color="auto" w:sz="4" w:space="0"/>
              <w:right w:val="single" w:color="auto" w:sz="4" w:space="0"/>
            </w:tcBorders>
            <w:noWrap w:val="0"/>
            <w:vAlign w:val="center"/>
          </w:tcPr>
          <w:p w14:paraId="491B5CF2">
            <w:pPr>
              <w:adjustRightInd w:val="0"/>
              <w:snapToGrid w:val="0"/>
              <w:spacing w:line="360" w:lineRule="auto"/>
              <w:rPr>
                <w:rFonts w:hint="eastAsia" w:ascii="仿宋" w:hAnsi="仿宋" w:eastAsia="仿宋" w:cs="仿宋"/>
                <w:color w:val="000000" w:themeColor="text1"/>
                <w:sz w:val="24"/>
                <w:szCs w:val="24"/>
                <w14:textFill>
                  <w14:solidFill>
                    <w14:schemeClr w14:val="tx1"/>
                  </w14:solidFill>
                </w14:textFill>
              </w:rPr>
            </w:pPr>
          </w:p>
        </w:tc>
        <w:tc>
          <w:tcPr>
            <w:tcW w:w="3663" w:type="pct"/>
            <w:tcBorders>
              <w:top w:val="single" w:color="auto" w:sz="4" w:space="0"/>
              <w:left w:val="single" w:color="auto" w:sz="4" w:space="0"/>
              <w:bottom w:val="single" w:color="auto" w:sz="4" w:space="0"/>
              <w:right w:val="single" w:color="auto" w:sz="4" w:space="0"/>
            </w:tcBorders>
            <w:noWrap w:val="0"/>
            <w:vAlign w:val="center"/>
          </w:tcPr>
          <w:p w14:paraId="081797CD">
            <w:pPr>
              <w:spacing w:line="360" w:lineRule="auto"/>
              <w:ind w:right="-24" w:rightChars="-1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根据采购文件的供货质量要求，投标人的供货质量保证措施</w:t>
            </w:r>
            <w:r>
              <w:rPr>
                <w:rFonts w:hint="eastAsia" w:ascii="仿宋" w:hAnsi="仿宋" w:eastAsia="仿宋" w:cs="仿宋"/>
                <w:color w:val="000000" w:themeColor="text1"/>
                <w:sz w:val="24"/>
                <w:szCs w:val="24"/>
                <w:highlight w:val="none"/>
                <w:lang w:eastAsia="zh-CN"/>
                <w14:textFill>
                  <w14:solidFill>
                    <w14:schemeClr w14:val="tx1"/>
                  </w14:solidFill>
                </w14:textFill>
              </w:rPr>
              <w:t>方案</w:t>
            </w: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完整且合理、优秀、可行性高，</w:t>
            </w:r>
            <w:r>
              <w:rPr>
                <w:rFonts w:hint="eastAsia" w:ascii="仿宋" w:hAnsi="仿宋" w:eastAsia="仿宋" w:cs="仿宋"/>
                <w:color w:val="000000" w:themeColor="text1"/>
                <w:kern w:val="0"/>
                <w:sz w:val="24"/>
                <w:szCs w:val="24"/>
                <w:highlight w:val="none"/>
                <w14:textFill>
                  <w14:solidFill>
                    <w14:schemeClr w14:val="tx1"/>
                  </w14:solidFill>
                </w14:textFill>
              </w:rPr>
              <w:t>符合</w:t>
            </w:r>
            <w:r>
              <w:rPr>
                <w:rFonts w:hint="eastAsia" w:ascii="仿宋" w:hAnsi="仿宋" w:eastAsia="仿宋" w:cs="仿宋"/>
                <w:color w:val="000000" w:themeColor="text1"/>
                <w:kern w:val="0"/>
                <w:sz w:val="24"/>
                <w:szCs w:val="24"/>
                <w:highlight w:val="none"/>
                <w:lang w:eastAsia="zh-CN"/>
                <w14:textFill>
                  <w14:solidFill>
                    <w14:schemeClr w14:val="tx1"/>
                  </w14:solidFill>
                </w14:textFill>
              </w:rPr>
              <w:t>或优于</w:t>
            </w:r>
            <w:r>
              <w:rPr>
                <w:rFonts w:hint="eastAsia" w:ascii="仿宋" w:hAnsi="仿宋" w:eastAsia="仿宋" w:cs="仿宋"/>
                <w:color w:val="000000" w:themeColor="text1"/>
                <w:kern w:val="0"/>
                <w:sz w:val="24"/>
                <w:szCs w:val="24"/>
                <w:highlight w:val="none"/>
                <w14:textFill>
                  <w14:solidFill>
                    <w14:schemeClr w14:val="tx1"/>
                  </w14:solidFill>
                </w14:textFill>
              </w:rPr>
              <w:t>招标文件要求</w:t>
            </w: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的得5分，基本完整、可行性欠缺的得3分，不完整且可行性一般的1分，</w:t>
            </w:r>
            <w:r>
              <w:rPr>
                <w:rFonts w:hint="eastAsia" w:ascii="仿宋" w:hAnsi="仿宋" w:eastAsia="仿宋" w:cs="仿宋"/>
                <w:color w:val="000000" w:themeColor="text1"/>
                <w:kern w:val="0"/>
                <w:sz w:val="24"/>
                <w:szCs w:val="24"/>
                <w:highlight w:val="none"/>
                <w:lang w:eastAsia="zh-CN"/>
                <w14:textFill>
                  <w14:solidFill>
                    <w14:schemeClr w14:val="tx1"/>
                  </w14:solidFill>
                </w14:textFill>
              </w:rPr>
              <w:t>不提供不得分。</w:t>
            </w:r>
          </w:p>
        </w:tc>
        <w:tc>
          <w:tcPr>
            <w:tcW w:w="418" w:type="pct"/>
            <w:tcBorders>
              <w:top w:val="single" w:color="auto" w:sz="4" w:space="0"/>
              <w:left w:val="single" w:color="auto" w:sz="4" w:space="0"/>
              <w:bottom w:val="single" w:color="auto" w:sz="4" w:space="0"/>
              <w:right w:val="single" w:color="auto" w:sz="4" w:space="0"/>
            </w:tcBorders>
            <w:noWrap w:val="0"/>
            <w:vAlign w:val="center"/>
          </w:tcPr>
          <w:p w14:paraId="780F43CA">
            <w:pPr>
              <w:adjustRightInd w:val="0"/>
              <w:snapToGrid w:val="0"/>
              <w:spacing w:line="360" w:lineRule="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w:t>
            </w:r>
          </w:p>
        </w:tc>
      </w:tr>
      <w:tr w14:paraId="0D399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6" w:hRule="atLeast"/>
        </w:trPr>
        <w:tc>
          <w:tcPr>
            <w:tcW w:w="300" w:type="pct"/>
            <w:tcBorders>
              <w:top w:val="single" w:color="auto" w:sz="4" w:space="0"/>
              <w:left w:val="single" w:color="auto" w:sz="4" w:space="0"/>
              <w:bottom w:val="single" w:color="auto" w:sz="4" w:space="0"/>
              <w:right w:val="single" w:color="auto" w:sz="4" w:space="0"/>
            </w:tcBorders>
            <w:noWrap w:val="0"/>
            <w:vAlign w:val="center"/>
          </w:tcPr>
          <w:p w14:paraId="4E5D024E">
            <w:pPr>
              <w:adjustRightInd w:val="0"/>
              <w:snapToGrid w:val="0"/>
              <w:spacing w:line="360" w:lineRule="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7</w:t>
            </w:r>
          </w:p>
        </w:tc>
        <w:tc>
          <w:tcPr>
            <w:tcW w:w="617" w:type="pct"/>
            <w:vMerge w:val="continue"/>
            <w:tcBorders>
              <w:left w:val="single" w:color="auto" w:sz="4" w:space="0"/>
              <w:right w:val="single" w:color="auto" w:sz="4" w:space="0"/>
            </w:tcBorders>
            <w:noWrap w:val="0"/>
            <w:vAlign w:val="center"/>
          </w:tcPr>
          <w:p w14:paraId="63B4ED1B">
            <w:pPr>
              <w:adjustRightInd w:val="0"/>
              <w:snapToGrid w:val="0"/>
              <w:spacing w:line="360" w:lineRule="auto"/>
              <w:rPr>
                <w:rFonts w:hint="eastAsia" w:ascii="仿宋" w:hAnsi="仿宋" w:eastAsia="仿宋" w:cs="仿宋"/>
                <w:color w:val="000000" w:themeColor="text1"/>
                <w:sz w:val="24"/>
                <w:szCs w:val="24"/>
                <w14:textFill>
                  <w14:solidFill>
                    <w14:schemeClr w14:val="tx1"/>
                  </w14:solidFill>
                </w14:textFill>
              </w:rPr>
            </w:pPr>
          </w:p>
        </w:tc>
        <w:tc>
          <w:tcPr>
            <w:tcW w:w="3663" w:type="pct"/>
            <w:tcBorders>
              <w:top w:val="single" w:color="auto" w:sz="4" w:space="0"/>
              <w:left w:val="single" w:color="auto" w:sz="4" w:space="0"/>
              <w:bottom w:val="single" w:color="auto" w:sz="4" w:space="0"/>
              <w:right w:val="single" w:color="auto" w:sz="4" w:space="0"/>
            </w:tcBorders>
            <w:noWrap w:val="0"/>
            <w:vAlign w:val="center"/>
          </w:tcPr>
          <w:p w14:paraId="0178F540">
            <w:pPr>
              <w:spacing w:line="360" w:lineRule="auto"/>
              <w:ind w:right="-24" w:rightChars="-1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供应商在服务期内确保按时交付（包括针对采购人定期分批供货的特殊情况）所采取的措施</w:t>
            </w:r>
            <w:r>
              <w:rPr>
                <w:rFonts w:hint="eastAsia" w:ascii="仿宋" w:hAnsi="仿宋" w:eastAsia="仿宋" w:cs="仿宋"/>
                <w:color w:val="000000" w:themeColor="text1"/>
                <w:sz w:val="24"/>
                <w:szCs w:val="24"/>
                <w:highlight w:val="none"/>
                <w:lang w:eastAsia="zh-CN"/>
                <w14:textFill>
                  <w14:solidFill>
                    <w14:schemeClr w14:val="tx1"/>
                  </w14:solidFill>
                </w14:textFill>
              </w:rPr>
              <w:t>方案</w:t>
            </w: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完整且合理、优秀、可行性高，</w:t>
            </w:r>
            <w:r>
              <w:rPr>
                <w:rFonts w:hint="eastAsia" w:ascii="仿宋" w:hAnsi="仿宋" w:eastAsia="仿宋" w:cs="仿宋"/>
                <w:color w:val="000000" w:themeColor="text1"/>
                <w:kern w:val="0"/>
                <w:sz w:val="24"/>
                <w:szCs w:val="24"/>
                <w:highlight w:val="none"/>
                <w14:textFill>
                  <w14:solidFill>
                    <w14:schemeClr w14:val="tx1"/>
                  </w14:solidFill>
                </w14:textFill>
              </w:rPr>
              <w:t>符合</w:t>
            </w:r>
            <w:r>
              <w:rPr>
                <w:rFonts w:hint="eastAsia" w:ascii="仿宋" w:hAnsi="仿宋" w:eastAsia="仿宋" w:cs="仿宋"/>
                <w:color w:val="000000" w:themeColor="text1"/>
                <w:kern w:val="0"/>
                <w:sz w:val="24"/>
                <w:szCs w:val="24"/>
                <w:highlight w:val="none"/>
                <w:lang w:eastAsia="zh-CN"/>
                <w14:textFill>
                  <w14:solidFill>
                    <w14:schemeClr w14:val="tx1"/>
                  </w14:solidFill>
                </w14:textFill>
              </w:rPr>
              <w:t>或优于</w:t>
            </w:r>
            <w:r>
              <w:rPr>
                <w:rFonts w:hint="eastAsia" w:ascii="仿宋" w:hAnsi="仿宋" w:eastAsia="仿宋" w:cs="仿宋"/>
                <w:color w:val="000000" w:themeColor="text1"/>
                <w:kern w:val="0"/>
                <w:sz w:val="24"/>
                <w:szCs w:val="24"/>
                <w:highlight w:val="none"/>
                <w14:textFill>
                  <w14:solidFill>
                    <w14:schemeClr w14:val="tx1"/>
                  </w14:solidFill>
                </w14:textFill>
              </w:rPr>
              <w:t>招标文件要求</w:t>
            </w: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的得5分，基本完整、可行性欠缺的得3分，不完整且可行性一般的1分，</w:t>
            </w:r>
            <w:r>
              <w:rPr>
                <w:rFonts w:hint="eastAsia" w:ascii="仿宋" w:hAnsi="仿宋" w:eastAsia="仿宋" w:cs="仿宋"/>
                <w:color w:val="000000" w:themeColor="text1"/>
                <w:kern w:val="0"/>
                <w:sz w:val="24"/>
                <w:szCs w:val="24"/>
                <w:highlight w:val="none"/>
                <w:lang w:eastAsia="zh-CN"/>
                <w14:textFill>
                  <w14:solidFill>
                    <w14:schemeClr w14:val="tx1"/>
                  </w14:solidFill>
                </w14:textFill>
              </w:rPr>
              <w:t>不提供不得分。</w:t>
            </w:r>
            <w:r>
              <w:rPr>
                <w:rFonts w:hint="eastAsia" w:ascii="仿宋" w:hAnsi="仿宋" w:eastAsia="仿宋" w:cs="仿宋"/>
                <w:color w:val="000000" w:themeColor="text1"/>
                <w:sz w:val="24"/>
                <w:szCs w:val="24"/>
                <w:highlight w:val="none"/>
                <w14:textFill>
                  <w14:solidFill>
                    <w14:schemeClr w14:val="tx1"/>
                  </w14:solidFill>
                </w14:textFill>
              </w:rPr>
              <w:t>。</w:t>
            </w:r>
          </w:p>
        </w:tc>
        <w:tc>
          <w:tcPr>
            <w:tcW w:w="418" w:type="pct"/>
            <w:tcBorders>
              <w:top w:val="single" w:color="auto" w:sz="4" w:space="0"/>
              <w:left w:val="single" w:color="auto" w:sz="4" w:space="0"/>
              <w:bottom w:val="single" w:color="auto" w:sz="4" w:space="0"/>
              <w:right w:val="single" w:color="auto" w:sz="4" w:space="0"/>
            </w:tcBorders>
            <w:noWrap w:val="0"/>
            <w:vAlign w:val="center"/>
          </w:tcPr>
          <w:p w14:paraId="04CD7EBE">
            <w:pPr>
              <w:spacing w:line="360" w:lineRule="auto"/>
              <w:ind w:right="-24" w:rightChars="-1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w:t>
            </w:r>
          </w:p>
        </w:tc>
      </w:tr>
      <w:tr w14:paraId="30B41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6" w:hRule="atLeast"/>
        </w:trPr>
        <w:tc>
          <w:tcPr>
            <w:tcW w:w="300" w:type="pct"/>
            <w:tcBorders>
              <w:top w:val="single" w:color="auto" w:sz="4" w:space="0"/>
              <w:left w:val="single" w:color="auto" w:sz="4" w:space="0"/>
              <w:bottom w:val="single" w:color="auto" w:sz="4" w:space="0"/>
              <w:right w:val="single" w:color="auto" w:sz="4" w:space="0"/>
            </w:tcBorders>
            <w:noWrap w:val="0"/>
            <w:vAlign w:val="center"/>
          </w:tcPr>
          <w:p w14:paraId="774CEFCE">
            <w:pPr>
              <w:adjustRightInd w:val="0"/>
              <w:snapToGrid w:val="0"/>
              <w:spacing w:line="360" w:lineRule="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8</w:t>
            </w:r>
          </w:p>
        </w:tc>
        <w:tc>
          <w:tcPr>
            <w:tcW w:w="617" w:type="pct"/>
            <w:vMerge w:val="restart"/>
            <w:tcBorders>
              <w:left w:val="single" w:color="auto" w:sz="4" w:space="0"/>
              <w:right w:val="single" w:color="auto" w:sz="4" w:space="0"/>
            </w:tcBorders>
            <w:noWrap w:val="0"/>
            <w:vAlign w:val="center"/>
          </w:tcPr>
          <w:p w14:paraId="6D2E1F08">
            <w:pPr>
              <w:adjustRightInd w:val="0"/>
              <w:snapToGrid w:val="0"/>
              <w:spacing w:line="360" w:lineRule="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配送方案</w:t>
            </w:r>
          </w:p>
        </w:tc>
        <w:tc>
          <w:tcPr>
            <w:tcW w:w="3663" w:type="pct"/>
            <w:tcBorders>
              <w:top w:val="single" w:color="auto" w:sz="4" w:space="0"/>
              <w:left w:val="single" w:color="auto" w:sz="4" w:space="0"/>
              <w:bottom w:val="single" w:color="auto" w:sz="4" w:space="0"/>
              <w:right w:val="single" w:color="auto" w:sz="4" w:space="0"/>
            </w:tcBorders>
            <w:noWrap w:val="0"/>
            <w:vAlign w:val="center"/>
          </w:tcPr>
          <w:p w14:paraId="2C12A09D">
            <w:pPr>
              <w:spacing w:line="360" w:lineRule="auto"/>
              <w:ind w:right="-24" w:rightChars="-1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供应商提供针对本项目的货物配送方案，满足采购人的配送要求，配送运输环节科学规范，配送及时，货物完整。</w:t>
            </w:r>
            <w:r>
              <w:rPr>
                <w:rFonts w:hint="eastAsia" w:ascii="仿宋" w:hAnsi="仿宋" w:eastAsia="仿宋" w:cs="仿宋"/>
                <w:color w:val="000000" w:themeColor="text1"/>
                <w:sz w:val="24"/>
                <w:szCs w:val="24"/>
                <w:highlight w:val="none"/>
                <w:lang w:eastAsia="zh-CN"/>
                <w14:textFill>
                  <w14:solidFill>
                    <w14:schemeClr w14:val="tx1"/>
                  </w14:solidFill>
                </w14:textFill>
              </w:rPr>
              <w:t>方案</w:t>
            </w: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完整且合理、优秀、可行性高，</w:t>
            </w:r>
            <w:r>
              <w:rPr>
                <w:rFonts w:hint="eastAsia" w:ascii="仿宋" w:hAnsi="仿宋" w:eastAsia="仿宋" w:cs="仿宋"/>
                <w:color w:val="000000" w:themeColor="text1"/>
                <w:kern w:val="0"/>
                <w:sz w:val="24"/>
                <w:szCs w:val="24"/>
                <w:highlight w:val="none"/>
                <w14:textFill>
                  <w14:solidFill>
                    <w14:schemeClr w14:val="tx1"/>
                  </w14:solidFill>
                </w14:textFill>
              </w:rPr>
              <w:t>符合</w:t>
            </w:r>
            <w:r>
              <w:rPr>
                <w:rFonts w:hint="eastAsia" w:ascii="仿宋" w:hAnsi="仿宋" w:eastAsia="仿宋" w:cs="仿宋"/>
                <w:color w:val="000000" w:themeColor="text1"/>
                <w:kern w:val="0"/>
                <w:sz w:val="24"/>
                <w:szCs w:val="24"/>
                <w:highlight w:val="none"/>
                <w:lang w:eastAsia="zh-CN"/>
                <w14:textFill>
                  <w14:solidFill>
                    <w14:schemeClr w14:val="tx1"/>
                  </w14:solidFill>
                </w14:textFill>
              </w:rPr>
              <w:t>或优于</w:t>
            </w:r>
            <w:r>
              <w:rPr>
                <w:rFonts w:hint="eastAsia" w:ascii="仿宋" w:hAnsi="仿宋" w:eastAsia="仿宋" w:cs="仿宋"/>
                <w:color w:val="000000" w:themeColor="text1"/>
                <w:kern w:val="0"/>
                <w:sz w:val="24"/>
                <w:szCs w:val="24"/>
                <w:highlight w:val="none"/>
                <w14:textFill>
                  <w14:solidFill>
                    <w14:schemeClr w14:val="tx1"/>
                  </w14:solidFill>
                </w14:textFill>
              </w:rPr>
              <w:t>招标文件要求</w:t>
            </w: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的得2分，基本完整、可行性欠缺的得1分，不完整且可行性一般的0.5分，</w:t>
            </w:r>
            <w:r>
              <w:rPr>
                <w:rFonts w:hint="eastAsia" w:ascii="仿宋" w:hAnsi="仿宋" w:eastAsia="仿宋" w:cs="仿宋"/>
                <w:color w:val="000000" w:themeColor="text1"/>
                <w:kern w:val="0"/>
                <w:sz w:val="24"/>
                <w:szCs w:val="24"/>
                <w:highlight w:val="none"/>
                <w:lang w:eastAsia="zh-CN"/>
                <w14:textFill>
                  <w14:solidFill>
                    <w14:schemeClr w14:val="tx1"/>
                  </w14:solidFill>
                </w14:textFill>
              </w:rPr>
              <w:t>不提供不得分。</w:t>
            </w:r>
          </w:p>
        </w:tc>
        <w:tc>
          <w:tcPr>
            <w:tcW w:w="418" w:type="pct"/>
            <w:tcBorders>
              <w:top w:val="single" w:color="auto" w:sz="4" w:space="0"/>
              <w:left w:val="single" w:color="auto" w:sz="4" w:space="0"/>
              <w:bottom w:val="single" w:color="auto" w:sz="4" w:space="0"/>
              <w:right w:val="single" w:color="auto" w:sz="4" w:space="0"/>
            </w:tcBorders>
            <w:noWrap w:val="0"/>
            <w:vAlign w:val="center"/>
          </w:tcPr>
          <w:p w14:paraId="7DCB2B72">
            <w:pPr>
              <w:spacing w:line="360" w:lineRule="auto"/>
              <w:ind w:right="-24" w:rightChars="-1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w:t>
            </w:r>
          </w:p>
        </w:tc>
      </w:tr>
      <w:tr w14:paraId="6DC2B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6" w:hRule="atLeast"/>
        </w:trPr>
        <w:tc>
          <w:tcPr>
            <w:tcW w:w="300" w:type="pct"/>
            <w:tcBorders>
              <w:top w:val="single" w:color="auto" w:sz="4" w:space="0"/>
              <w:left w:val="single" w:color="auto" w:sz="4" w:space="0"/>
              <w:bottom w:val="single" w:color="auto" w:sz="4" w:space="0"/>
              <w:right w:val="single" w:color="auto" w:sz="4" w:space="0"/>
            </w:tcBorders>
            <w:noWrap w:val="0"/>
            <w:vAlign w:val="center"/>
          </w:tcPr>
          <w:p w14:paraId="340CF35F">
            <w:pPr>
              <w:adjustRightInd w:val="0"/>
              <w:snapToGrid w:val="0"/>
              <w:spacing w:line="360" w:lineRule="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9</w:t>
            </w:r>
          </w:p>
        </w:tc>
        <w:tc>
          <w:tcPr>
            <w:tcW w:w="617" w:type="pct"/>
            <w:vMerge w:val="continue"/>
            <w:tcBorders>
              <w:left w:val="single" w:color="auto" w:sz="4" w:space="0"/>
              <w:right w:val="single" w:color="auto" w:sz="4" w:space="0"/>
            </w:tcBorders>
            <w:noWrap w:val="0"/>
            <w:vAlign w:val="center"/>
          </w:tcPr>
          <w:p w14:paraId="3A30BF34">
            <w:pPr>
              <w:adjustRightInd w:val="0"/>
              <w:snapToGrid w:val="0"/>
              <w:spacing w:line="360" w:lineRule="auto"/>
              <w:rPr>
                <w:rFonts w:hint="eastAsia" w:ascii="仿宋" w:hAnsi="仿宋" w:eastAsia="仿宋" w:cs="仿宋"/>
                <w:color w:val="000000" w:themeColor="text1"/>
                <w:sz w:val="24"/>
                <w:szCs w:val="24"/>
                <w14:textFill>
                  <w14:solidFill>
                    <w14:schemeClr w14:val="tx1"/>
                  </w14:solidFill>
                </w14:textFill>
              </w:rPr>
            </w:pPr>
          </w:p>
        </w:tc>
        <w:tc>
          <w:tcPr>
            <w:tcW w:w="3663" w:type="pct"/>
            <w:tcBorders>
              <w:top w:val="single" w:color="auto" w:sz="4" w:space="0"/>
              <w:left w:val="single" w:color="auto" w:sz="4" w:space="0"/>
              <w:bottom w:val="single" w:color="auto" w:sz="4" w:space="0"/>
              <w:right w:val="single" w:color="auto" w:sz="4" w:space="0"/>
            </w:tcBorders>
            <w:noWrap w:val="0"/>
            <w:vAlign w:val="center"/>
          </w:tcPr>
          <w:p w14:paraId="2D5040D0">
            <w:pPr>
              <w:spacing w:line="360" w:lineRule="auto"/>
              <w:ind w:right="-24" w:rightChars="-1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供应商提供服务期内的配送服务人员，包括配送司机以及货物交接人员,以及保持服务人员稳定性的措施。</w:t>
            </w:r>
            <w:r>
              <w:rPr>
                <w:rFonts w:hint="eastAsia" w:ascii="仿宋" w:hAnsi="仿宋" w:eastAsia="仿宋" w:cs="仿宋"/>
                <w:color w:val="000000" w:themeColor="text1"/>
                <w:sz w:val="24"/>
                <w:szCs w:val="24"/>
                <w:highlight w:val="none"/>
                <w:lang w:eastAsia="zh-CN"/>
                <w14:textFill>
                  <w14:solidFill>
                    <w14:schemeClr w14:val="tx1"/>
                  </w14:solidFill>
                </w14:textFill>
              </w:rPr>
              <w:t>方案</w:t>
            </w: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完整且合理、优秀、可行性高，</w:t>
            </w:r>
            <w:r>
              <w:rPr>
                <w:rFonts w:hint="eastAsia" w:ascii="仿宋" w:hAnsi="仿宋" w:eastAsia="仿宋" w:cs="仿宋"/>
                <w:color w:val="000000" w:themeColor="text1"/>
                <w:kern w:val="0"/>
                <w:sz w:val="24"/>
                <w:szCs w:val="24"/>
                <w:highlight w:val="none"/>
                <w14:textFill>
                  <w14:solidFill>
                    <w14:schemeClr w14:val="tx1"/>
                  </w14:solidFill>
                </w14:textFill>
              </w:rPr>
              <w:t>符合</w:t>
            </w:r>
            <w:r>
              <w:rPr>
                <w:rFonts w:hint="eastAsia" w:ascii="仿宋" w:hAnsi="仿宋" w:eastAsia="仿宋" w:cs="仿宋"/>
                <w:color w:val="000000" w:themeColor="text1"/>
                <w:kern w:val="0"/>
                <w:sz w:val="24"/>
                <w:szCs w:val="24"/>
                <w:highlight w:val="none"/>
                <w:lang w:eastAsia="zh-CN"/>
                <w14:textFill>
                  <w14:solidFill>
                    <w14:schemeClr w14:val="tx1"/>
                  </w14:solidFill>
                </w14:textFill>
              </w:rPr>
              <w:t>或优于</w:t>
            </w:r>
            <w:r>
              <w:rPr>
                <w:rFonts w:hint="eastAsia" w:ascii="仿宋" w:hAnsi="仿宋" w:eastAsia="仿宋" w:cs="仿宋"/>
                <w:color w:val="000000" w:themeColor="text1"/>
                <w:kern w:val="0"/>
                <w:sz w:val="24"/>
                <w:szCs w:val="24"/>
                <w:highlight w:val="none"/>
                <w14:textFill>
                  <w14:solidFill>
                    <w14:schemeClr w14:val="tx1"/>
                  </w14:solidFill>
                </w14:textFill>
              </w:rPr>
              <w:t>招标文件要求</w:t>
            </w: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的得</w:t>
            </w:r>
            <w:r>
              <w:rPr>
                <w:rFonts w:hint="eastAsia" w:cs="仿宋"/>
                <w:color w:val="000000" w:themeColor="text1"/>
                <w:kern w:val="2"/>
                <w:sz w:val="24"/>
                <w:szCs w:val="24"/>
                <w:highlight w:val="none"/>
                <w:lang w:val="en-US" w:eastAsia="zh-CN" w:bidi="ar-SA"/>
                <w14:textFill>
                  <w14:solidFill>
                    <w14:schemeClr w14:val="tx1"/>
                  </w14:solidFill>
                </w14:textFill>
              </w:rPr>
              <w:t>2</w:t>
            </w: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分，基本完整、可行性欠缺的得1分，不完整且可行性一般的0.5分，</w:t>
            </w:r>
            <w:r>
              <w:rPr>
                <w:rFonts w:hint="eastAsia" w:ascii="仿宋" w:hAnsi="仿宋" w:eastAsia="仿宋" w:cs="仿宋"/>
                <w:color w:val="000000" w:themeColor="text1"/>
                <w:kern w:val="0"/>
                <w:sz w:val="24"/>
                <w:szCs w:val="24"/>
                <w:highlight w:val="none"/>
                <w:lang w:eastAsia="zh-CN"/>
                <w14:textFill>
                  <w14:solidFill>
                    <w14:schemeClr w14:val="tx1"/>
                  </w14:solidFill>
                </w14:textFill>
              </w:rPr>
              <w:t>不提供不得分。</w:t>
            </w:r>
          </w:p>
        </w:tc>
        <w:tc>
          <w:tcPr>
            <w:tcW w:w="418" w:type="pct"/>
            <w:tcBorders>
              <w:top w:val="single" w:color="auto" w:sz="4" w:space="0"/>
              <w:left w:val="single" w:color="auto" w:sz="4" w:space="0"/>
              <w:bottom w:val="single" w:color="auto" w:sz="4" w:space="0"/>
              <w:right w:val="single" w:color="auto" w:sz="4" w:space="0"/>
            </w:tcBorders>
            <w:noWrap w:val="0"/>
            <w:vAlign w:val="center"/>
          </w:tcPr>
          <w:p w14:paraId="751E1F7B">
            <w:pPr>
              <w:spacing w:line="360" w:lineRule="auto"/>
              <w:ind w:right="-24" w:rightChars="-10"/>
              <w:rPr>
                <w:rFonts w:hint="eastAsia" w:ascii="仿宋" w:hAnsi="仿宋" w:eastAsia="仿宋" w:cs="仿宋"/>
                <w:color w:val="000000" w:themeColor="text1"/>
                <w:sz w:val="24"/>
                <w:szCs w:val="24"/>
                <w14:textFill>
                  <w14:solidFill>
                    <w14:schemeClr w14:val="tx1"/>
                  </w14:solidFill>
                </w14:textFill>
              </w:rPr>
            </w:pPr>
            <w:r>
              <w:rPr>
                <w:rFonts w:hint="eastAsia" w:cs="仿宋"/>
                <w:color w:val="000000" w:themeColor="text1"/>
                <w:sz w:val="24"/>
                <w:szCs w:val="24"/>
                <w:lang w:val="en-US" w:eastAsia="zh-CN"/>
                <w14:textFill>
                  <w14:solidFill>
                    <w14:schemeClr w14:val="tx1"/>
                  </w14:solidFill>
                </w14:textFill>
              </w:rPr>
              <w:t>2</w:t>
            </w:r>
          </w:p>
        </w:tc>
      </w:tr>
      <w:tr w14:paraId="4BE75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0" w:hRule="atLeast"/>
        </w:trPr>
        <w:tc>
          <w:tcPr>
            <w:tcW w:w="300" w:type="pct"/>
            <w:tcBorders>
              <w:top w:val="single" w:color="auto" w:sz="4" w:space="0"/>
              <w:left w:val="single" w:color="auto" w:sz="4" w:space="0"/>
              <w:right w:val="single" w:color="auto" w:sz="4" w:space="0"/>
            </w:tcBorders>
            <w:noWrap w:val="0"/>
            <w:vAlign w:val="center"/>
          </w:tcPr>
          <w:p w14:paraId="1793AE2B">
            <w:pPr>
              <w:adjustRightInd w:val="0"/>
              <w:snapToGrid w:val="0"/>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10</w:t>
            </w:r>
          </w:p>
        </w:tc>
        <w:tc>
          <w:tcPr>
            <w:tcW w:w="617" w:type="pct"/>
            <w:tcBorders>
              <w:left w:val="single" w:color="auto" w:sz="4" w:space="0"/>
              <w:right w:val="single" w:color="auto" w:sz="4" w:space="0"/>
            </w:tcBorders>
            <w:noWrap w:val="0"/>
            <w:vAlign w:val="center"/>
          </w:tcPr>
          <w:p w14:paraId="7C0BED0F">
            <w:pPr>
              <w:spacing w:line="360" w:lineRule="auto"/>
              <w:ind w:right="-24" w:rightChars="-1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经营</w:t>
            </w:r>
            <w:r>
              <w:rPr>
                <w:rFonts w:hint="eastAsia" w:ascii="仿宋" w:hAnsi="仿宋" w:eastAsia="仿宋" w:cs="仿宋"/>
                <w:color w:val="000000" w:themeColor="text1"/>
                <w:sz w:val="24"/>
                <w:szCs w:val="24"/>
                <w:highlight w:val="none"/>
                <w14:textFill>
                  <w14:solidFill>
                    <w14:schemeClr w14:val="tx1"/>
                  </w14:solidFill>
                </w14:textFill>
              </w:rPr>
              <w:t>仓储情况</w:t>
            </w:r>
          </w:p>
        </w:tc>
        <w:tc>
          <w:tcPr>
            <w:tcW w:w="3663" w:type="pct"/>
            <w:tcBorders>
              <w:top w:val="single" w:color="auto" w:sz="4" w:space="0"/>
              <w:left w:val="single" w:color="auto" w:sz="4" w:space="0"/>
              <w:right w:val="single" w:color="auto" w:sz="4" w:space="0"/>
            </w:tcBorders>
            <w:noWrap w:val="0"/>
            <w:vAlign w:val="center"/>
          </w:tcPr>
          <w:p w14:paraId="7F68A205">
            <w:pPr>
              <w:keepNext w:val="0"/>
              <w:keepLines w:val="0"/>
              <w:pageBreakBefore w:val="0"/>
              <w:widowControl w:val="0"/>
              <w:kinsoku/>
              <w:wordWrap/>
              <w:overflowPunct/>
              <w:topLinePunct w:val="0"/>
              <w:autoSpaceDE/>
              <w:autoSpaceDN/>
              <w:bidi w:val="0"/>
              <w:adjustRightInd w:val="0"/>
              <w:snapToGrid/>
              <w:spacing w:line="360" w:lineRule="auto"/>
              <w:ind w:left="0" w:leftChars="0" w:firstLine="0" w:firstLineChars="0"/>
              <w:contextualSpacing/>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14:textFill>
                  <w14:solidFill>
                    <w14:schemeClr w14:val="tx1"/>
                  </w14:solidFill>
                </w14:textFill>
              </w:rPr>
              <w:t>根据投标人的配</w:t>
            </w:r>
            <w:r>
              <w:rPr>
                <w:rFonts w:hint="eastAsia" w:cs="仿宋"/>
                <w:color w:val="000000" w:themeColor="text1"/>
                <w:sz w:val="24"/>
                <w:szCs w:val="24"/>
                <w:highlight w:val="none"/>
                <w:lang w:val="en-US" w:eastAsia="zh-CN"/>
                <w14:textFill>
                  <w14:solidFill>
                    <w14:schemeClr w14:val="tx1"/>
                  </w14:solidFill>
                </w14:textFill>
              </w:rPr>
              <w:t>松</w:t>
            </w:r>
            <w:r>
              <w:rPr>
                <w:rFonts w:hint="eastAsia" w:ascii="仿宋" w:hAnsi="仿宋" w:eastAsia="仿宋" w:cs="仿宋"/>
                <w:color w:val="000000" w:themeColor="text1"/>
                <w:sz w:val="24"/>
                <w:szCs w:val="24"/>
                <w:highlight w:val="none"/>
                <w:lang w:val="en-US"/>
                <w14:textFill>
                  <w14:solidFill>
                    <w14:schemeClr w14:val="tx1"/>
                  </w14:solidFill>
                </w14:textFill>
              </w:rPr>
              <w:t>场地是否具有独立农药残留检测区、</w:t>
            </w:r>
            <w:r>
              <w:rPr>
                <w:rFonts w:hint="eastAsia" w:cs="仿宋"/>
                <w:color w:val="000000" w:themeColor="text1"/>
                <w:sz w:val="24"/>
                <w:szCs w:val="24"/>
                <w:highlight w:val="none"/>
                <w:lang w:val="en-US" w:eastAsia="zh-CN"/>
                <w14:textFill>
                  <w14:solidFill>
                    <w14:schemeClr w14:val="tx1"/>
                  </w14:solidFill>
                </w14:textFill>
              </w:rPr>
              <w:t>分拣区、包装区、</w:t>
            </w:r>
            <w:r>
              <w:rPr>
                <w:rFonts w:hint="eastAsia" w:ascii="仿宋" w:hAnsi="仿宋" w:eastAsia="仿宋" w:cs="仿宋"/>
                <w:color w:val="000000" w:themeColor="text1"/>
                <w:sz w:val="24"/>
                <w:szCs w:val="24"/>
                <w:highlight w:val="none"/>
                <w:lang w:val="en-US" w:eastAsia="zh-CN"/>
                <w14:textFill>
                  <w14:solidFill>
                    <w14:schemeClr w14:val="tx1"/>
                  </w14:solidFill>
                </w14:textFill>
              </w:rPr>
              <w:t>冷冻库、常温库</w:t>
            </w:r>
            <w:r>
              <w:rPr>
                <w:rFonts w:hint="eastAsia" w:ascii="仿宋" w:hAnsi="仿宋" w:eastAsia="仿宋" w:cs="仿宋"/>
                <w:color w:val="000000" w:themeColor="text1"/>
                <w:sz w:val="24"/>
                <w:szCs w:val="24"/>
                <w:highlight w:val="none"/>
                <w:lang w:val="en-US"/>
                <w14:textFill>
                  <w14:solidFill>
                    <w14:schemeClr w14:val="tx1"/>
                  </w14:solidFill>
                </w14:textFill>
              </w:rPr>
              <w:t>等情况进行评议。</w:t>
            </w:r>
            <w:r>
              <w:rPr>
                <w:rFonts w:hint="eastAsia" w:ascii="仿宋" w:hAnsi="仿宋" w:eastAsia="仿宋" w:cs="仿宋"/>
                <w:color w:val="000000" w:themeColor="text1"/>
                <w:sz w:val="24"/>
                <w:szCs w:val="24"/>
                <w:highlight w:val="none"/>
                <w14:textFill>
                  <w14:solidFill>
                    <w14:schemeClr w14:val="tx1"/>
                  </w14:solidFill>
                </w14:textFill>
              </w:rPr>
              <w:t>场所环境整洁、布局合理、各区间用途等信息明晰</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生产设备配置完全满足本项目要求</w:t>
            </w:r>
            <w:r>
              <w:rPr>
                <w:rFonts w:hint="eastAsia" w:ascii="仿宋" w:hAnsi="仿宋" w:eastAsia="仿宋" w:cs="仿宋"/>
                <w:color w:val="000000" w:themeColor="text1"/>
                <w:sz w:val="24"/>
                <w:szCs w:val="24"/>
                <w:highlight w:val="none"/>
                <w14:textFill>
                  <w14:solidFill>
                    <w14:schemeClr w14:val="tx1"/>
                  </w14:solidFill>
                </w14:textFill>
              </w:rPr>
              <w:t>的得</w:t>
            </w:r>
            <w:r>
              <w:rPr>
                <w:rFonts w:hint="eastAsia" w:cs="仿宋"/>
                <w:color w:val="000000" w:themeColor="text1"/>
                <w:sz w:val="24"/>
                <w:szCs w:val="24"/>
                <w:highlight w:val="none"/>
                <w:lang w:val="en-US" w:eastAsia="zh-CN"/>
                <w14:textFill>
                  <w14:solidFill>
                    <w14:schemeClr w14:val="tx1"/>
                  </w14:solidFill>
                </w14:textFill>
              </w:rPr>
              <w:t>2</w:t>
            </w:r>
            <w:r>
              <w:rPr>
                <w:rFonts w:hint="eastAsia" w:ascii="仿宋" w:hAnsi="仿宋" w:eastAsia="仿宋" w:cs="仿宋"/>
                <w:color w:val="000000" w:themeColor="text1"/>
                <w:sz w:val="24"/>
                <w:szCs w:val="24"/>
                <w:highlight w:val="none"/>
                <w14:textFill>
                  <w14:solidFill>
                    <w14:schemeClr w14:val="tx1"/>
                  </w14:solidFill>
                </w14:textFill>
              </w:rPr>
              <w:t>分；场</w:t>
            </w:r>
            <w:r>
              <w:rPr>
                <w:rFonts w:hint="eastAsia" w:ascii="仿宋" w:hAnsi="仿宋" w:eastAsia="仿宋" w:cs="仿宋"/>
                <w:color w:val="000000" w:themeColor="text1"/>
                <w:sz w:val="24"/>
                <w:szCs w:val="24"/>
                <w:highlight w:val="none"/>
                <w:lang w:val="en-US" w:eastAsia="zh-CN"/>
                <w14:textFill>
                  <w14:solidFill>
                    <w14:schemeClr w14:val="tx1"/>
                  </w14:solidFill>
                </w14:textFill>
              </w:rPr>
              <w:t>地</w:t>
            </w:r>
            <w:r>
              <w:rPr>
                <w:rFonts w:hint="eastAsia" w:ascii="仿宋" w:hAnsi="仿宋" w:eastAsia="仿宋" w:cs="仿宋"/>
                <w:color w:val="000000" w:themeColor="text1"/>
                <w:sz w:val="24"/>
                <w:szCs w:val="24"/>
                <w:highlight w:val="none"/>
                <w14:textFill>
                  <w14:solidFill>
                    <w14:schemeClr w14:val="tx1"/>
                  </w14:solidFill>
                </w14:textFill>
              </w:rPr>
              <w:t>环境一般、布局合理性一般、各区间用途等信息齐全但不够明晰</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生产设备配置一般</w:t>
            </w:r>
            <w:r>
              <w:rPr>
                <w:rFonts w:hint="eastAsia" w:ascii="仿宋" w:hAnsi="仿宋" w:eastAsia="仿宋" w:cs="仿宋"/>
                <w:color w:val="000000" w:themeColor="text1"/>
                <w:sz w:val="24"/>
                <w:szCs w:val="24"/>
                <w:highlight w:val="none"/>
                <w14:textFill>
                  <w14:solidFill>
                    <w14:schemeClr w14:val="tx1"/>
                  </w14:solidFill>
                </w14:textFill>
              </w:rPr>
              <w:t>的得</w:t>
            </w:r>
            <w:r>
              <w:rPr>
                <w:rFonts w:hint="eastAsia" w:ascii="仿宋" w:hAnsi="仿宋" w:eastAsia="仿宋" w:cs="仿宋"/>
                <w:color w:val="000000" w:themeColor="text1"/>
                <w:sz w:val="24"/>
                <w:szCs w:val="24"/>
                <w:highlight w:val="none"/>
                <w:lang w:val="en-US" w:eastAsia="zh-CN"/>
                <w14:textFill>
                  <w14:solidFill>
                    <w14:schemeClr w14:val="tx1"/>
                  </w14:solidFill>
                </w14:textFill>
              </w:rPr>
              <w:t>1</w:t>
            </w:r>
            <w:r>
              <w:rPr>
                <w:rFonts w:hint="eastAsia" w:ascii="仿宋" w:hAnsi="仿宋" w:eastAsia="仿宋" w:cs="仿宋"/>
                <w:color w:val="000000" w:themeColor="text1"/>
                <w:sz w:val="24"/>
                <w:szCs w:val="24"/>
                <w:highlight w:val="none"/>
                <w14:textFill>
                  <w14:solidFill>
                    <w14:schemeClr w14:val="tx1"/>
                  </w14:solidFill>
                </w14:textFill>
              </w:rPr>
              <w:t>分；场</w:t>
            </w:r>
            <w:r>
              <w:rPr>
                <w:rFonts w:hint="eastAsia" w:ascii="仿宋" w:hAnsi="仿宋" w:eastAsia="仿宋" w:cs="仿宋"/>
                <w:color w:val="000000" w:themeColor="text1"/>
                <w:sz w:val="24"/>
                <w:szCs w:val="24"/>
                <w:highlight w:val="none"/>
                <w:lang w:val="en-US" w:eastAsia="zh-CN"/>
                <w14:textFill>
                  <w14:solidFill>
                    <w14:schemeClr w14:val="tx1"/>
                  </w14:solidFill>
                </w14:textFill>
              </w:rPr>
              <w:t>地</w:t>
            </w:r>
            <w:r>
              <w:rPr>
                <w:rFonts w:hint="eastAsia" w:ascii="仿宋" w:hAnsi="仿宋" w:eastAsia="仿宋" w:cs="仿宋"/>
                <w:color w:val="000000" w:themeColor="text1"/>
                <w:sz w:val="24"/>
                <w:szCs w:val="24"/>
                <w:highlight w:val="none"/>
                <w14:textFill>
                  <w14:solidFill>
                    <w14:schemeClr w14:val="tx1"/>
                  </w14:solidFill>
                </w14:textFill>
              </w:rPr>
              <w:t>环境差、布局合理性差、无各区间用途等信息的得</w:t>
            </w:r>
            <w:r>
              <w:rPr>
                <w:rFonts w:hint="eastAsia" w:ascii="仿宋" w:hAnsi="仿宋" w:eastAsia="仿宋" w:cs="仿宋"/>
                <w:color w:val="000000" w:themeColor="text1"/>
                <w:sz w:val="24"/>
                <w:szCs w:val="24"/>
                <w:highlight w:val="none"/>
                <w:lang w:val="en-US" w:eastAsia="zh-CN"/>
                <w14:textFill>
                  <w14:solidFill>
                    <w14:schemeClr w14:val="tx1"/>
                  </w14:solidFill>
                </w14:textFill>
              </w:rPr>
              <w:t>0.5</w:t>
            </w:r>
            <w:r>
              <w:rPr>
                <w:rFonts w:hint="eastAsia" w:ascii="仿宋" w:hAnsi="仿宋" w:eastAsia="仿宋" w:cs="仿宋"/>
                <w:color w:val="000000" w:themeColor="text1"/>
                <w:sz w:val="24"/>
                <w:szCs w:val="24"/>
                <w:highlight w:val="none"/>
                <w14:textFill>
                  <w14:solidFill>
                    <w14:schemeClr w14:val="tx1"/>
                  </w14:solidFill>
                </w14:textFill>
              </w:rPr>
              <w:t>分；未提供不得分。</w:t>
            </w:r>
          </w:p>
          <w:p w14:paraId="140C4F71">
            <w:pPr>
              <w:spacing w:line="360" w:lineRule="auto"/>
              <w:ind w:right="-24" w:rightChars="-1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b w:val="0"/>
                <w:bCs w:val="0"/>
                <w:color w:val="000000" w:themeColor="text1"/>
                <w:sz w:val="24"/>
                <w:szCs w:val="24"/>
                <w:highlight w:val="none"/>
                <w14:textFill>
                  <w14:solidFill>
                    <w14:schemeClr w14:val="tx1"/>
                  </w14:solidFill>
                </w14:textFill>
              </w:rPr>
              <w:t>提供租赁合同</w:t>
            </w:r>
            <w:r>
              <w:rPr>
                <w:rFonts w:hint="eastAsia" w:ascii="仿宋" w:hAnsi="仿宋" w:eastAsia="仿宋" w:cs="仿宋"/>
                <w:b w:val="0"/>
                <w:bCs w:val="0"/>
                <w:color w:val="000000" w:themeColor="text1"/>
                <w:sz w:val="24"/>
                <w:szCs w:val="24"/>
                <w:highlight w:val="none"/>
                <w:lang w:eastAsia="zh-CN"/>
                <w14:textFill>
                  <w14:solidFill>
                    <w14:schemeClr w14:val="tx1"/>
                  </w14:solidFill>
                </w14:textFill>
              </w:rPr>
              <w:t>（</w:t>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租赁时间要在本项目服务期内</w:t>
            </w:r>
            <w:r>
              <w:rPr>
                <w:rFonts w:hint="eastAsia" w:ascii="仿宋" w:hAnsi="仿宋" w:eastAsia="仿宋" w:cs="仿宋"/>
                <w:b w:val="0"/>
                <w:bCs w:val="0"/>
                <w:color w:val="000000" w:themeColor="text1"/>
                <w:sz w:val="24"/>
                <w:szCs w:val="24"/>
                <w:highlight w:val="none"/>
                <w:lang w:eastAsia="zh-CN"/>
                <w14:textFill>
                  <w14:solidFill>
                    <w14:schemeClr w14:val="tx1"/>
                  </w14:solidFill>
                </w14:textFill>
              </w:rPr>
              <w:t>）</w:t>
            </w:r>
            <w:r>
              <w:rPr>
                <w:rFonts w:hint="eastAsia" w:ascii="仿宋" w:hAnsi="仿宋" w:eastAsia="仿宋" w:cs="仿宋"/>
                <w:b w:val="0"/>
                <w:bCs w:val="0"/>
                <w:color w:val="000000" w:themeColor="text1"/>
                <w:sz w:val="24"/>
                <w:szCs w:val="24"/>
                <w:highlight w:val="none"/>
                <w14:textFill>
                  <w14:solidFill>
                    <w14:schemeClr w14:val="tx1"/>
                  </w14:solidFill>
                </w14:textFill>
              </w:rPr>
              <w:t>或房产证</w:t>
            </w:r>
            <w:r>
              <w:rPr>
                <w:rFonts w:hint="eastAsia" w:ascii="仿宋" w:hAnsi="仿宋" w:eastAsia="仿宋" w:cs="仿宋"/>
                <w:b w:val="0"/>
                <w:bCs w:val="0"/>
                <w:color w:val="000000" w:themeColor="text1"/>
                <w:sz w:val="24"/>
                <w:szCs w:val="24"/>
                <w:highlight w:val="none"/>
                <w:lang w:eastAsia="zh-CN"/>
                <w14:textFill>
                  <w14:solidFill>
                    <w14:schemeClr w14:val="tx1"/>
                  </w14:solidFill>
                </w14:textFill>
              </w:rPr>
              <w:t>复印件，</w:t>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提供生产仓库</w:t>
            </w:r>
            <w:r>
              <w:rPr>
                <w:rFonts w:hint="eastAsia" w:ascii="仿宋" w:hAnsi="仿宋" w:eastAsia="仿宋" w:cs="仿宋"/>
                <w:b w:val="0"/>
                <w:bCs w:val="0"/>
                <w:color w:val="000000" w:themeColor="text1"/>
                <w:sz w:val="24"/>
                <w:szCs w:val="24"/>
                <w:highlight w:val="none"/>
                <w14:textFill>
                  <w14:solidFill>
                    <w14:schemeClr w14:val="tx1"/>
                  </w14:solidFill>
                </w14:textFill>
              </w:rPr>
              <w:t>布置和布局</w:t>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的平面图，现场照片</w:t>
            </w:r>
            <w:r>
              <w:rPr>
                <w:rFonts w:hint="eastAsia" w:ascii="仿宋" w:hAnsi="仿宋" w:eastAsia="仿宋" w:cs="仿宋"/>
                <w:b w:val="0"/>
                <w:bCs w:val="0"/>
                <w:color w:val="000000" w:themeColor="text1"/>
                <w:kern w:val="2"/>
                <w:sz w:val="24"/>
                <w:szCs w:val="24"/>
                <w:highlight w:val="none"/>
                <w:u w:val="none"/>
                <w:vertAlign w:val="baseline"/>
                <w:lang w:val="en-US" w:eastAsia="zh-CN" w:bidi="ar-SA"/>
                <w14:textFill>
                  <w14:solidFill>
                    <w14:schemeClr w14:val="tx1"/>
                  </w14:solidFill>
                </w14:textFill>
              </w:rPr>
              <w:t>及设备照片</w:t>
            </w:r>
            <w:r>
              <w:rPr>
                <w:rFonts w:hint="eastAsia" w:ascii="仿宋" w:hAnsi="仿宋" w:eastAsia="仿宋" w:cs="仿宋"/>
                <w:b w:val="0"/>
                <w:bCs w:val="0"/>
                <w:color w:val="000000" w:themeColor="text1"/>
                <w:sz w:val="24"/>
                <w:szCs w:val="24"/>
                <w:highlight w:val="none"/>
                <w14:textFill>
                  <w14:solidFill>
                    <w14:schemeClr w14:val="tx1"/>
                  </w14:solidFill>
                </w14:textFill>
              </w:rPr>
              <w:t>）</w:t>
            </w:r>
          </w:p>
        </w:tc>
        <w:tc>
          <w:tcPr>
            <w:tcW w:w="418" w:type="pct"/>
            <w:tcBorders>
              <w:top w:val="single" w:color="auto" w:sz="4" w:space="0"/>
              <w:left w:val="single" w:color="auto" w:sz="4" w:space="0"/>
              <w:right w:val="single" w:color="auto" w:sz="4" w:space="0"/>
            </w:tcBorders>
            <w:noWrap w:val="0"/>
            <w:vAlign w:val="center"/>
          </w:tcPr>
          <w:p w14:paraId="3F2321CA">
            <w:pPr>
              <w:spacing w:line="360" w:lineRule="auto"/>
              <w:ind w:right="-24" w:rightChars="-10"/>
              <w:rPr>
                <w:rFonts w:hint="eastAsia" w:ascii="仿宋" w:hAnsi="仿宋" w:eastAsia="仿宋" w:cs="仿宋"/>
                <w:color w:val="000000" w:themeColor="text1"/>
                <w:sz w:val="24"/>
                <w:szCs w:val="24"/>
                <w14:textFill>
                  <w14:solidFill>
                    <w14:schemeClr w14:val="tx1"/>
                  </w14:solidFill>
                </w14:textFill>
              </w:rPr>
            </w:pPr>
            <w:r>
              <w:rPr>
                <w:rFonts w:hint="eastAsia" w:cs="仿宋"/>
                <w:color w:val="000000" w:themeColor="text1"/>
                <w:sz w:val="24"/>
                <w:szCs w:val="24"/>
                <w:lang w:val="en-US" w:eastAsia="zh-CN"/>
                <w14:textFill>
                  <w14:solidFill>
                    <w14:schemeClr w14:val="tx1"/>
                  </w14:solidFill>
                </w14:textFill>
              </w:rPr>
              <w:t>2</w:t>
            </w:r>
          </w:p>
        </w:tc>
      </w:tr>
      <w:tr w14:paraId="692DE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6" w:hRule="atLeast"/>
        </w:trPr>
        <w:tc>
          <w:tcPr>
            <w:tcW w:w="300" w:type="pct"/>
            <w:tcBorders>
              <w:top w:val="single" w:color="auto" w:sz="4" w:space="0"/>
              <w:left w:val="single" w:color="auto" w:sz="4" w:space="0"/>
              <w:bottom w:val="single" w:color="auto" w:sz="4" w:space="0"/>
              <w:right w:val="single" w:color="auto" w:sz="4" w:space="0"/>
            </w:tcBorders>
            <w:noWrap w:val="0"/>
            <w:vAlign w:val="center"/>
          </w:tcPr>
          <w:p w14:paraId="72CCE974">
            <w:pPr>
              <w:adjustRightInd w:val="0"/>
              <w:snapToGrid w:val="0"/>
              <w:spacing w:line="360" w:lineRule="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13</w:t>
            </w:r>
          </w:p>
        </w:tc>
        <w:tc>
          <w:tcPr>
            <w:tcW w:w="617" w:type="pct"/>
            <w:tcBorders>
              <w:left w:val="single" w:color="auto" w:sz="4" w:space="0"/>
              <w:right w:val="single" w:color="auto" w:sz="4" w:space="0"/>
            </w:tcBorders>
            <w:noWrap w:val="0"/>
            <w:vAlign w:val="center"/>
          </w:tcPr>
          <w:p w14:paraId="1B1A5AFF">
            <w:pPr>
              <w:spacing w:line="360" w:lineRule="auto"/>
              <w:ind w:right="-24" w:rightChars="-1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售后服务方案</w:t>
            </w:r>
          </w:p>
        </w:tc>
        <w:tc>
          <w:tcPr>
            <w:tcW w:w="3663" w:type="pct"/>
            <w:tcBorders>
              <w:top w:val="single" w:color="auto" w:sz="4" w:space="0"/>
              <w:left w:val="single" w:color="auto" w:sz="4" w:space="0"/>
              <w:bottom w:val="single" w:color="auto" w:sz="4" w:space="0"/>
              <w:right w:val="single" w:color="auto" w:sz="4" w:space="0"/>
            </w:tcBorders>
            <w:noWrap w:val="0"/>
            <w:vAlign w:val="center"/>
          </w:tcPr>
          <w:p w14:paraId="5567BE6C">
            <w:pPr>
              <w:spacing w:line="360" w:lineRule="auto"/>
              <w:ind w:right="-24" w:rightChars="-1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出现产品质量问题退换货承诺及质量问题引起不良后果的处理措施、承诺。</w:t>
            </w:r>
            <w:r>
              <w:rPr>
                <w:rFonts w:hint="eastAsia" w:ascii="仿宋" w:hAnsi="仿宋" w:eastAsia="仿宋" w:cs="仿宋"/>
                <w:color w:val="000000" w:themeColor="text1"/>
                <w:sz w:val="24"/>
                <w:szCs w:val="24"/>
                <w:highlight w:val="none"/>
                <w:lang w:eastAsia="zh-CN"/>
                <w14:textFill>
                  <w14:solidFill>
                    <w14:schemeClr w14:val="tx1"/>
                  </w14:solidFill>
                </w14:textFill>
              </w:rPr>
              <w:t>方案</w:t>
            </w: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完整且合理、优秀、可行性高，</w:t>
            </w:r>
            <w:r>
              <w:rPr>
                <w:rFonts w:hint="eastAsia" w:ascii="仿宋" w:hAnsi="仿宋" w:eastAsia="仿宋" w:cs="仿宋"/>
                <w:color w:val="000000" w:themeColor="text1"/>
                <w:kern w:val="0"/>
                <w:sz w:val="24"/>
                <w:szCs w:val="24"/>
                <w:highlight w:val="none"/>
                <w14:textFill>
                  <w14:solidFill>
                    <w14:schemeClr w14:val="tx1"/>
                  </w14:solidFill>
                </w14:textFill>
              </w:rPr>
              <w:t>符合</w:t>
            </w:r>
            <w:r>
              <w:rPr>
                <w:rFonts w:hint="eastAsia" w:ascii="仿宋" w:hAnsi="仿宋" w:eastAsia="仿宋" w:cs="仿宋"/>
                <w:color w:val="000000" w:themeColor="text1"/>
                <w:kern w:val="0"/>
                <w:sz w:val="24"/>
                <w:szCs w:val="24"/>
                <w:highlight w:val="none"/>
                <w:lang w:eastAsia="zh-CN"/>
                <w14:textFill>
                  <w14:solidFill>
                    <w14:schemeClr w14:val="tx1"/>
                  </w14:solidFill>
                </w14:textFill>
              </w:rPr>
              <w:t>或优于</w:t>
            </w:r>
            <w:r>
              <w:rPr>
                <w:rFonts w:hint="eastAsia" w:ascii="仿宋" w:hAnsi="仿宋" w:eastAsia="仿宋" w:cs="仿宋"/>
                <w:color w:val="000000" w:themeColor="text1"/>
                <w:kern w:val="0"/>
                <w:sz w:val="24"/>
                <w:szCs w:val="24"/>
                <w:highlight w:val="none"/>
                <w14:textFill>
                  <w14:solidFill>
                    <w14:schemeClr w14:val="tx1"/>
                  </w14:solidFill>
                </w14:textFill>
              </w:rPr>
              <w:t>招标文件要求</w:t>
            </w: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的得3分，基本完整、可行性欠缺的得2分，不完整且可行性一般的1分，</w:t>
            </w:r>
            <w:r>
              <w:rPr>
                <w:rFonts w:hint="eastAsia" w:ascii="仿宋" w:hAnsi="仿宋" w:eastAsia="仿宋" w:cs="仿宋"/>
                <w:color w:val="000000" w:themeColor="text1"/>
                <w:kern w:val="0"/>
                <w:sz w:val="24"/>
                <w:szCs w:val="24"/>
                <w:highlight w:val="none"/>
                <w:lang w:eastAsia="zh-CN"/>
                <w14:textFill>
                  <w14:solidFill>
                    <w14:schemeClr w14:val="tx1"/>
                  </w14:solidFill>
                </w14:textFill>
              </w:rPr>
              <w:t>不提供不得分。</w:t>
            </w:r>
          </w:p>
        </w:tc>
        <w:tc>
          <w:tcPr>
            <w:tcW w:w="418" w:type="pct"/>
            <w:tcBorders>
              <w:top w:val="single" w:color="auto" w:sz="4" w:space="0"/>
              <w:left w:val="single" w:color="auto" w:sz="4" w:space="0"/>
              <w:bottom w:val="single" w:color="auto" w:sz="4" w:space="0"/>
              <w:right w:val="single" w:color="auto" w:sz="4" w:space="0"/>
            </w:tcBorders>
            <w:noWrap w:val="0"/>
            <w:vAlign w:val="center"/>
          </w:tcPr>
          <w:p w14:paraId="5A9DE478">
            <w:pPr>
              <w:spacing w:line="360" w:lineRule="auto"/>
              <w:ind w:right="-24" w:rightChars="-1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3</w:t>
            </w:r>
          </w:p>
        </w:tc>
      </w:tr>
      <w:tr w14:paraId="3F04D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6" w:hRule="atLeast"/>
        </w:trPr>
        <w:tc>
          <w:tcPr>
            <w:tcW w:w="300" w:type="pct"/>
            <w:tcBorders>
              <w:top w:val="single" w:color="auto" w:sz="4" w:space="0"/>
              <w:left w:val="single" w:color="auto" w:sz="4" w:space="0"/>
              <w:bottom w:val="single" w:color="auto" w:sz="4" w:space="0"/>
              <w:right w:val="single" w:color="auto" w:sz="4" w:space="0"/>
            </w:tcBorders>
            <w:noWrap w:val="0"/>
            <w:vAlign w:val="center"/>
          </w:tcPr>
          <w:p w14:paraId="71B4D3CA">
            <w:pPr>
              <w:adjustRightInd w:val="0"/>
              <w:snapToGrid w:val="0"/>
              <w:spacing w:line="360" w:lineRule="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14</w:t>
            </w:r>
          </w:p>
        </w:tc>
        <w:tc>
          <w:tcPr>
            <w:tcW w:w="617" w:type="pct"/>
            <w:vMerge w:val="restart"/>
            <w:tcBorders>
              <w:left w:val="single" w:color="auto" w:sz="4" w:space="0"/>
              <w:right w:val="single" w:color="auto" w:sz="4" w:space="0"/>
            </w:tcBorders>
            <w:noWrap w:val="0"/>
            <w:vAlign w:val="center"/>
          </w:tcPr>
          <w:p w14:paraId="6E5029EB">
            <w:pPr>
              <w:spacing w:line="360" w:lineRule="auto"/>
              <w:ind w:right="-24" w:rightChars="-1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特殊情况应急方案</w:t>
            </w:r>
          </w:p>
        </w:tc>
        <w:tc>
          <w:tcPr>
            <w:tcW w:w="3663" w:type="pct"/>
            <w:tcBorders>
              <w:top w:val="single" w:color="auto" w:sz="4" w:space="0"/>
              <w:left w:val="single" w:color="auto" w:sz="4" w:space="0"/>
              <w:bottom w:val="single" w:color="auto" w:sz="4" w:space="0"/>
              <w:right w:val="single" w:color="auto" w:sz="4" w:space="0"/>
            </w:tcBorders>
            <w:noWrap w:val="0"/>
            <w:vAlign w:val="center"/>
          </w:tcPr>
          <w:p w14:paraId="2FD4BCF9">
            <w:pPr>
              <w:spacing w:line="360" w:lineRule="auto"/>
              <w:ind w:right="-24" w:rightChars="-1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临时物资的紧急供应承诺，以及就近合作的农贸市场产品应急情况。</w:t>
            </w:r>
            <w:r>
              <w:rPr>
                <w:rFonts w:hint="eastAsia" w:ascii="仿宋" w:hAnsi="仿宋" w:eastAsia="仿宋" w:cs="仿宋"/>
                <w:color w:val="000000" w:themeColor="text1"/>
                <w:sz w:val="24"/>
                <w:szCs w:val="24"/>
                <w:highlight w:val="none"/>
                <w:lang w:eastAsia="zh-CN"/>
                <w14:textFill>
                  <w14:solidFill>
                    <w14:schemeClr w14:val="tx1"/>
                  </w14:solidFill>
                </w14:textFill>
              </w:rPr>
              <w:t>方案</w:t>
            </w: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完整且合理、优秀、可行性高，</w:t>
            </w:r>
            <w:r>
              <w:rPr>
                <w:rFonts w:hint="eastAsia" w:ascii="仿宋" w:hAnsi="仿宋" w:eastAsia="仿宋" w:cs="仿宋"/>
                <w:color w:val="000000" w:themeColor="text1"/>
                <w:kern w:val="0"/>
                <w:sz w:val="24"/>
                <w:szCs w:val="24"/>
                <w:highlight w:val="none"/>
                <w14:textFill>
                  <w14:solidFill>
                    <w14:schemeClr w14:val="tx1"/>
                  </w14:solidFill>
                </w14:textFill>
              </w:rPr>
              <w:t>符合</w:t>
            </w:r>
            <w:r>
              <w:rPr>
                <w:rFonts w:hint="eastAsia" w:ascii="仿宋" w:hAnsi="仿宋" w:eastAsia="仿宋" w:cs="仿宋"/>
                <w:color w:val="000000" w:themeColor="text1"/>
                <w:kern w:val="0"/>
                <w:sz w:val="24"/>
                <w:szCs w:val="24"/>
                <w:highlight w:val="none"/>
                <w:lang w:eastAsia="zh-CN"/>
                <w14:textFill>
                  <w14:solidFill>
                    <w14:schemeClr w14:val="tx1"/>
                  </w14:solidFill>
                </w14:textFill>
              </w:rPr>
              <w:t>或优于</w:t>
            </w:r>
            <w:r>
              <w:rPr>
                <w:rFonts w:hint="eastAsia" w:ascii="仿宋" w:hAnsi="仿宋" w:eastAsia="仿宋" w:cs="仿宋"/>
                <w:color w:val="000000" w:themeColor="text1"/>
                <w:kern w:val="0"/>
                <w:sz w:val="24"/>
                <w:szCs w:val="24"/>
                <w:highlight w:val="none"/>
                <w14:textFill>
                  <w14:solidFill>
                    <w14:schemeClr w14:val="tx1"/>
                  </w14:solidFill>
                </w14:textFill>
              </w:rPr>
              <w:t>招标文件要求</w:t>
            </w: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的得3分，基本完整、可行性欠缺的得2分，不完整且可行性一般的1分，</w:t>
            </w:r>
            <w:r>
              <w:rPr>
                <w:rFonts w:hint="eastAsia" w:ascii="仿宋" w:hAnsi="仿宋" w:eastAsia="仿宋" w:cs="仿宋"/>
                <w:color w:val="000000" w:themeColor="text1"/>
                <w:kern w:val="0"/>
                <w:sz w:val="24"/>
                <w:szCs w:val="24"/>
                <w:highlight w:val="none"/>
                <w:lang w:eastAsia="zh-CN"/>
                <w14:textFill>
                  <w14:solidFill>
                    <w14:schemeClr w14:val="tx1"/>
                  </w14:solidFill>
                </w14:textFill>
              </w:rPr>
              <w:t>不提供不得分。</w:t>
            </w:r>
          </w:p>
        </w:tc>
        <w:tc>
          <w:tcPr>
            <w:tcW w:w="418" w:type="pct"/>
            <w:tcBorders>
              <w:top w:val="single" w:color="auto" w:sz="4" w:space="0"/>
              <w:left w:val="single" w:color="auto" w:sz="4" w:space="0"/>
              <w:bottom w:val="single" w:color="auto" w:sz="4" w:space="0"/>
              <w:right w:val="single" w:color="auto" w:sz="4" w:space="0"/>
            </w:tcBorders>
            <w:noWrap w:val="0"/>
            <w:vAlign w:val="center"/>
          </w:tcPr>
          <w:p w14:paraId="073F79B3">
            <w:pPr>
              <w:spacing w:line="360" w:lineRule="auto"/>
              <w:ind w:right="-24" w:rightChars="-1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3</w:t>
            </w:r>
          </w:p>
        </w:tc>
      </w:tr>
      <w:tr w14:paraId="5B8AD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6" w:hRule="atLeast"/>
        </w:trPr>
        <w:tc>
          <w:tcPr>
            <w:tcW w:w="300" w:type="pct"/>
            <w:tcBorders>
              <w:top w:val="single" w:color="auto" w:sz="4" w:space="0"/>
              <w:left w:val="single" w:color="auto" w:sz="4" w:space="0"/>
              <w:bottom w:val="single" w:color="auto" w:sz="4" w:space="0"/>
              <w:right w:val="single" w:color="auto" w:sz="4" w:space="0"/>
            </w:tcBorders>
            <w:noWrap w:val="0"/>
            <w:vAlign w:val="center"/>
          </w:tcPr>
          <w:p w14:paraId="3FBBBD6B">
            <w:pPr>
              <w:adjustRightInd w:val="0"/>
              <w:snapToGrid w:val="0"/>
              <w:spacing w:line="360" w:lineRule="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15</w:t>
            </w:r>
          </w:p>
        </w:tc>
        <w:tc>
          <w:tcPr>
            <w:tcW w:w="617" w:type="pct"/>
            <w:vMerge w:val="continue"/>
            <w:tcBorders>
              <w:left w:val="single" w:color="auto" w:sz="4" w:space="0"/>
              <w:right w:val="single" w:color="auto" w:sz="4" w:space="0"/>
            </w:tcBorders>
            <w:noWrap w:val="0"/>
            <w:vAlign w:val="center"/>
          </w:tcPr>
          <w:p w14:paraId="3D26D9F2">
            <w:pPr>
              <w:spacing w:line="360" w:lineRule="auto"/>
              <w:ind w:right="-24" w:rightChars="-10"/>
              <w:rPr>
                <w:rFonts w:hint="eastAsia" w:ascii="仿宋" w:hAnsi="仿宋" w:eastAsia="仿宋" w:cs="仿宋"/>
                <w:color w:val="000000" w:themeColor="text1"/>
                <w:sz w:val="24"/>
                <w:szCs w:val="24"/>
                <w14:textFill>
                  <w14:solidFill>
                    <w14:schemeClr w14:val="tx1"/>
                  </w14:solidFill>
                </w14:textFill>
              </w:rPr>
            </w:pPr>
          </w:p>
        </w:tc>
        <w:tc>
          <w:tcPr>
            <w:tcW w:w="3663" w:type="pct"/>
            <w:tcBorders>
              <w:top w:val="single" w:color="auto" w:sz="4" w:space="0"/>
              <w:left w:val="single" w:color="auto" w:sz="4" w:space="0"/>
              <w:bottom w:val="single" w:color="auto" w:sz="4" w:space="0"/>
              <w:right w:val="single" w:color="auto" w:sz="4" w:space="0"/>
            </w:tcBorders>
            <w:noWrap w:val="0"/>
            <w:vAlign w:val="center"/>
          </w:tcPr>
          <w:p w14:paraId="37FD683E">
            <w:pPr>
              <w:spacing w:line="360" w:lineRule="auto"/>
              <w:ind w:right="-24" w:rightChars="-1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突发事件（天气、交通、重大事件等因素）时的应急预案及响应的承诺措施。</w:t>
            </w:r>
            <w:r>
              <w:rPr>
                <w:rFonts w:hint="eastAsia" w:ascii="仿宋" w:hAnsi="仿宋" w:eastAsia="仿宋" w:cs="仿宋"/>
                <w:color w:val="000000" w:themeColor="text1"/>
                <w:sz w:val="24"/>
                <w:szCs w:val="24"/>
                <w:highlight w:val="none"/>
                <w:lang w:eastAsia="zh-CN"/>
                <w14:textFill>
                  <w14:solidFill>
                    <w14:schemeClr w14:val="tx1"/>
                  </w14:solidFill>
                </w14:textFill>
              </w:rPr>
              <w:t>方案</w:t>
            </w: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完整且合理、优秀、可行性高，</w:t>
            </w:r>
            <w:r>
              <w:rPr>
                <w:rFonts w:hint="eastAsia" w:ascii="仿宋" w:hAnsi="仿宋" w:eastAsia="仿宋" w:cs="仿宋"/>
                <w:color w:val="000000" w:themeColor="text1"/>
                <w:kern w:val="0"/>
                <w:sz w:val="24"/>
                <w:szCs w:val="24"/>
                <w:highlight w:val="none"/>
                <w14:textFill>
                  <w14:solidFill>
                    <w14:schemeClr w14:val="tx1"/>
                  </w14:solidFill>
                </w14:textFill>
              </w:rPr>
              <w:t>符合</w:t>
            </w:r>
            <w:r>
              <w:rPr>
                <w:rFonts w:hint="eastAsia" w:ascii="仿宋" w:hAnsi="仿宋" w:eastAsia="仿宋" w:cs="仿宋"/>
                <w:color w:val="000000" w:themeColor="text1"/>
                <w:kern w:val="0"/>
                <w:sz w:val="24"/>
                <w:szCs w:val="24"/>
                <w:highlight w:val="none"/>
                <w:lang w:eastAsia="zh-CN"/>
                <w14:textFill>
                  <w14:solidFill>
                    <w14:schemeClr w14:val="tx1"/>
                  </w14:solidFill>
                </w14:textFill>
              </w:rPr>
              <w:t>或优于</w:t>
            </w:r>
            <w:r>
              <w:rPr>
                <w:rFonts w:hint="eastAsia" w:ascii="仿宋" w:hAnsi="仿宋" w:eastAsia="仿宋" w:cs="仿宋"/>
                <w:color w:val="000000" w:themeColor="text1"/>
                <w:kern w:val="0"/>
                <w:sz w:val="24"/>
                <w:szCs w:val="24"/>
                <w:highlight w:val="none"/>
                <w14:textFill>
                  <w14:solidFill>
                    <w14:schemeClr w14:val="tx1"/>
                  </w14:solidFill>
                </w14:textFill>
              </w:rPr>
              <w:t>招标文件要求</w:t>
            </w: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的得</w:t>
            </w:r>
            <w:r>
              <w:rPr>
                <w:rFonts w:hint="eastAsia" w:cs="仿宋"/>
                <w:color w:val="000000" w:themeColor="text1"/>
                <w:kern w:val="2"/>
                <w:sz w:val="24"/>
                <w:szCs w:val="24"/>
                <w:highlight w:val="none"/>
                <w:lang w:val="en-US" w:eastAsia="zh-CN" w:bidi="ar-SA"/>
                <w14:textFill>
                  <w14:solidFill>
                    <w14:schemeClr w14:val="tx1"/>
                  </w14:solidFill>
                </w14:textFill>
              </w:rPr>
              <w:t>2</w:t>
            </w: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分，</w:t>
            </w:r>
            <w:r>
              <w:rPr>
                <w:rFonts w:hint="eastAsia" w:cs="仿宋"/>
                <w:color w:val="000000" w:themeColor="text1"/>
                <w:kern w:val="2"/>
                <w:sz w:val="24"/>
                <w:szCs w:val="24"/>
                <w:highlight w:val="none"/>
                <w:lang w:val="en-US" w:eastAsia="zh-CN" w:bidi="ar-SA"/>
                <w14:textFill>
                  <w14:solidFill>
                    <w14:schemeClr w14:val="tx1"/>
                  </w14:solidFill>
                </w14:textFill>
              </w:rPr>
              <w:t>不</w:t>
            </w: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完整、可行性欠缺的得</w:t>
            </w:r>
            <w:r>
              <w:rPr>
                <w:rFonts w:hint="eastAsia" w:cs="仿宋"/>
                <w:color w:val="000000" w:themeColor="text1"/>
                <w:kern w:val="2"/>
                <w:sz w:val="24"/>
                <w:szCs w:val="24"/>
                <w:highlight w:val="none"/>
                <w:lang w:val="en-US" w:eastAsia="zh-CN" w:bidi="ar-SA"/>
                <w14:textFill>
                  <w14:solidFill>
                    <w14:schemeClr w14:val="tx1"/>
                  </w14:solidFill>
                </w14:textFill>
              </w:rPr>
              <w:t>1</w:t>
            </w: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分</w:t>
            </w:r>
            <w:r>
              <w:rPr>
                <w:rFonts w:hint="eastAsia" w:ascii="仿宋" w:hAnsi="仿宋" w:eastAsia="仿宋" w:cs="仿宋"/>
                <w:color w:val="000000" w:themeColor="text1"/>
                <w:kern w:val="0"/>
                <w:sz w:val="24"/>
                <w:szCs w:val="24"/>
                <w:highlight w:val="none"/>
                <w:lang w:eastAsia="zh-CN"/>
                <w14:textFill>
                  <w14:solidFill>
                    <w14:schemeClr w14:val="tx1"/>
                  </w14:solidFill>
                </w14:textFill>
              </w:rPr>
              <w:t>不提供不得分。</w:t>
            </w:r>
          </w:p>
        </w:tc>
        <w:tc>
          <w:tcPr>
            <w:tcW w:w="418" w:type="pct"/>
            <w:tcBorders>
              <w:top w:val="single" w:color="auto" w:sz="4" w:space="0"/>
              <w:left w:val="single" w:color="auto" w:sz="4" w:space="0"/>
              <w:bottom w:val="single" w:color="auto" w:sz="4" w:space="0"/>
              <w:right w:val="single" w:color="auto" w:sz="4" w:space="0"/>
            </w:tcBorders>
            <w:noWrap w:val="0"/>
            <w:vAlign w:val="center"/>
          </w:tcPr>
          <w:p w14:paraId="7770F740">
            <w:pPr>
              <w:spacing w:line="360" w:lineRule="auto"/>
              <w:ind w:right="-24" w:rightChars="-10"/>
              <w:rPr>
                <w:rFonts w:hint="eastAsia" w:ascii="仿宋" w:hAnsi="仿宋" w:eastAsia="仿宋" w:cs="仿宋"/>
                <w:color w:val="000000" w:themeColor="text1"/>
                <w:sz w:val="24"/>
                <w:szCs w:val="24"/>
                <w14:textFill>
                  <w14:solidFill>
                    <w14:schemeClr w14:val="tx1"/>
                  </w14:solidFill>
                </w14:textFill>
              </w:rPr>
            </w:pPr>
            <w:r>
              <w:rPr>
                <w:rFonts w:hint="eastAsia" w:cs="仿宋"/>
                <w:color w:val="000000" w:themeColor="text1"/>
                <w:sz w:val="24"/>
                <w:szCs w:val="24"/>
                <w:lang w:val="en-US" w:eastAsia="zh-CN"/>
                <w14:textFill>
                  <w14:solidFill>
                    <w14:schemeClr w14:val="tx1"/>
                  </w14:solidFill>
                </w14:textFill>
              </w:rPr>
              <w:t>2</w:t>
            </w:r>
          </w:p>
        </w:tc>
      </w:tr>
      <w:tr w14:paraId="2DB2E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6" w:hRule="atLeast"/>
        </w:trPr>
        <w:tc>
          <w:tcPr>
            <w:tcW w:w="300" w:type="pct"/>
            <w:tcBorders>
              <w:top w:val="single" w:color="auto" w:sz="4" w:space="0"/>
              <w:left w:val="single" w:color="auto" w:sz="4" w:space="0"/>
              <w:bottom w:val="single" w:color="auto" w:sz="4" w:space="0"/>
              <w:right w:val="single" w:color="auto" w:sz="4" w:space="0"/>
            </w:tcBorders>
            <w:noWrap w:val="0"/>
            <w:vAlign w:val="center"/>
          </w:tcPr>
          <w:p w14:paraId="7704980D">
            <w:pPr>
              <w:adjustRightInd w:val="0"/>
              <w:snapToGrid w:val="0"/>
              <w:spacing w:line="360"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16</w:t>
            </w:r>
          </w:p>
        </w:tc>
        <w:tc>
          <w:tcPr>
            <w:tcW w:w="617" w:type="pct"/>
            <w:tcBorders>
              <w:left w:val="single" w:color="auto" w:sz="4" w:space="0"/>
              <w:right w:val="single" w:color="auto" w:sz="4" w:space="0"/>
            </w:tcBorders>
            <w:noWrap w:val="0"/>
            <w:vAlign w:val="center"/>
          </w:tcPr>
          <w:p w14:paraId="4055E587">
            <w:pPr>
              <w:spacing w:line="360" w:lineRule="auto"/>
              <w:ind w:right="-24" w:rightChars="-10"/>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团购措施</w:t>
            </w:r>
          </w:p>
        </w:tc>
        <w:tc>
          <w:tcPr>
            <w:tcW w:w="3663" w:type="pct"/>
            <w:tcBorders>
              <w:top w:val="single" w:color="auto" w:sz="4" w:space="0"/>
              <w:left w:val="single" w:color="auto" w:sz="4" w:space="0"/>
              <w:bottom w:val="single" w:color="auto" w:sz="4" w:space="0"/>
              <w:right w:val="single" w:color="auto" w:sz="4" w:space="0"/>
            </w:tcBorders>
            <w:noWrap w:val="0"/>
            <w:vAlign w:val="center"/>
          </w:tcPr>
          <w:p w14:paraId="4602B283">
            <w:pPr>
              <w:spacing w:line="360" w:lineRule="auto"/>
              <w:ind w:right="-24" w:rightChars="-10"/>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供应商根据季节变化，提供合理的团购方案。方案</w:t>
            </w: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完整且合理、优秀、可行性高，</w:t>
            </w:r>
            <w:r>
              <w:rPr>
                <w:rFonts w:hint="eastAsia" w:ascii="仿宋" w:hAnsi="仿宋" w:eastAsia="仿宋" w:cs="仿宋"/>
                <w:color w:val="000000" w:themeColor="text1"/>
                <w:kern w:val="0"/>
                <w:sz w:val="24"/>
                <w:szCs w:val="24"/>
                <w:highlight w:val="none"/>
                <w14:textFill>
                  <w14:solidFill>
                    <w14:schemeClr w14:val="tx1"/>
                  </w14:solidFill>
                </w14:textFill>
              </w:rPr>
              <w:t>符合</w:t>
            </w:r>
            <w:r>
              <w:rPr>
                <w:rFonts w:hint="eastAsia" w:ascii="仿宋" w:hAnsi="仿宋" w:eastAsia="仿宋" w:cs="仿宋"/>
                <w:color w:val="000000" w:themeColor="text1"/>
                <w:kern w:val="0"/>
                <w:sz w:val="24"/>
                <w:szCs w:val="24"/>
                <w:highlight w:val="none"/>
                <w:lang w:eastAsia="zh-CN"/>
                <w14:textFill>
                  <w14:solidFill>
                    <w14:schemeClr w14:val="tx1"/>
                  </w14:solidFill>
                </w14:textFill>
              </w:rPr>
              <w:t>或优于</w:t>
            </w:r>
            <w:r>
              <w:rPr>
                <w:rFonts w:hint="eastAsia" w:ascii="仿宋" w:hAnsi="仿宋" w:eastAsia="仿宋" w:cs="仿宋"/>
                <w:color w:val="000000" w:themeColor="text1"/>
                <w:kern w:val="0"/>
                <w:sz w:val="24"/>
                <w:szCs w:val="24"/>
                <w:highlight w:val="none"/>
                <w14:textFill>
                  <w14:solidFill>
                    <w14:schemeClr w14:val="tx1"/>
                  </w14:solidFill>
                </w14:textFill>
              </w:rPr>
              <w:t>招标文件要求</w:t>
            </w: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的得</w:t>
            </w:r>
            <w:r>
              <w:rPr>
                <w:rFonts w:hint="eastAsia" w:cs="仿宋"/>
                <w:color w:val="000000" w:themeColor="text1"/>
                <w:kern w:val="2"/>
                <w:sz w:val="24"/>
                <w:szCs w:val="24"/>
                <w:highlight w:val="none"/>
                <w:lang w:val="en-US" w:eastAsia="zh-CN" w:bidi="ar-SA"/>
                <w14:textFill>
                  <w14:solidFill>
                    <w14:schemeClr w14:val="tx1"/>
                  </w14:solidFill>
                </w14:textFill>
              </w:rPr>
              <w:t>4</w:t>
            </w: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分，基本完整、可行性欠缺的得</w:t>
            </w:r>
            <w:r>
              <w:rPr>
                <w:rFonts w:hint="eastAsia" w:cs="仿宋"/>
                <w:color w:val="000000" w:themeColor="text1"/>
                <w:kern w:val="2"/>
                <w:sz w:val="24"/>
                <w:szCs w:val="24"/>
                <w:highlight w:val="none"/>
                <w:lang w:val="en-US" w:eastAsia="zh-CN" w:bidi="ar-SA"/>
                <w14:textFill>
                  <w14:solidFill>
                    <w14:schemeClr w14:val="tx1"/>
                  </w14:solidFill>
                </w14:textFill>
              </w:rPr>
              <w:t>2</w:t>
            </w: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分，不完整且可行性一般的</w:t>
            </w:r>
            <w:r>
              <w:rPr>
                <w:rFonts w:hint="eastAsia" w:cs="仿宋"/>
                <w:color w:val="000000" w:themeColor="text1"/>
                <w:kern w:val="2"/>
                <w:sz w:val="24"/>
                <w:szCs w:val="24"/>
                <w:highlight w:val="none"/>
                <w:lang w:val="en-US" w:eastAsia="zh-CN" w:bidi="ar-SA"/>
                <w14:textFill>
                  <w14:solidFill>
                    <w14:schemeClr w14:val="tx1"/>
                  </w14:solidFill>
                </w14:textFill>
              </w:rPr>
              <w:t>1</w:t>
            </w: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分，</w:t>
            </w:r>
            <w:r>
              <w:rPr>
                <w:rFonts w:hint="eastAsia" w:ascii="仿宋" w:hAnsi="仿宋" w:eastAsia="仿宋" w:cs="仿宋"/>
                <w:color w:val="000000" w:themeColor="text1"/>
                <w:kern w:val="0"/>
                <w:sz w:val="24"/>
                <w:szCs w:val="24"/>
                <w:highlight w:val="none"/>
                <w:lang w:eastAsia="zh-CN"/>
                <w14:textFill>
                  <w14:solidFill>
                    <w14:schemeClr w14:val="tx1"/>
                  </w14:solidFill>
                </w14:textFill>
              </w:rPr>
              <w:t>不提供不得分。</w:t>
            </w:r>
          </w:p>
        </w:tc>
        <w:tc>
          <w:tcPr>
            <w:tcW w:w="418" w:type="pct"/>
            <w:tcBorders>
              <w:top w:val="single" w:color="auto" w:sz="4" w:space="0"/>
              <w:left w:val="single" w:color="auto" w:sz="4" w:space="0"/>
              <w:bottom w:val="single" w:color="auto" w:sz="4" w:space="0"/>
              <w:right w:val="single" w:color="auto" w:sz="4" w:space="0"/>
            </w:tcBorders>
            <w:noWrap w:val="0"/>
            <w:vAlign w:val="center"/>
          </w:tcPr>
          <w:p w14:paraId="0C795377">
            <w:pPr>
              <w:spacing w:line="360" w:lineRule="auto"/>
              <w:ind w:right="-24" w:rightChars="-10"/>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4</w:t>
            </w:r>
          </w:p>
        </w:tc>
      </w:tr>
    </w:tbl>
    <w:p w14:paraId="3D3C0651">
      <w:pPr>
        <w:pStyle w:val="73"/>
        <w:adjustRightInd w:val="0"/>
        <w:snapToGrid w:val="0"/>
        <w:spacing w:line="360" w:lineRule="auto"/>
        <w:ind w:left="0" w:leftChars="0" w:firstLine="0" w:firstLineChars="0"/>
        <w:rPr>
          <w:rFonts w:hint="eastAsia" w:ascii="仿宋" w:hAnsi="仿宋" w:eastAsia="仿宋" w:cs="仿宋"/>
          <w:color w:val="000000" w:themeColor="text1"/>
          <w:sz w:val="24"/>
          <w:szCs w:val="24"/>
          <w:highlight w:val="none"/>
          <w14:textFill>
            <w14:solidFill>
              <w14:schemeClr w14:val="tx1"/>
            </w14:solidFill>
          </w14:textFill>
        </w:rPr>
      </w:pPr>
    </w:p>
    <w:p w14:paraId="24118A87">
      <w:pPr>
        <w:pageBreakBefore w:val="0"/>
        <w:kinsoku/>
        <w:bidi w:val="0"/>
        <w:spacing w:beforeAutospacing="0" w:afterAutospacing="0" w:line="440" w:lineRule="exact"/>
        <w:ind w:firstLine="482" w:firstLineChars="200"/>
        <w:rPr>
          <w:rStyle w:val="1033"/>
          <w:rFonts w:hint="eastAsia" w:ascii="仿宋" w:hAnsi="仿宋" w:eastAsia="仿宋" w:cs="仿宋"/>
          <w:b w:val="0"/>
          <w:i w:val="0"/>
          <w:caps w:val="0"/>
          <w:color w:val="000000" w:themeColor="text1"/>
          <w:spacing w:val="0"/>
          <w:w w:val="100"/>
          <w:kern w:val="2"/>
          <w:sz w:val="24"/>
          <w:szCs w:val="24"/>
          <w:lang w:val="en-US" w:eastAsia="zh-CN" w:bidi="ar-SA"/>
          <w14:textFill>
            <w14:solidFill>
              <w14:schemeClr w14:val="tx1"/>
            </w14:solidFill>
          </w14:textFill>
        </w:rPr>
      </w:pPr>
      <w:r>
        <w:rPr>
          <w:rFonts w:hint="eastAsia" w:ascii="仿宋" w:hAnsi="仿宋" w:eastAsia="仿宋" w:cs="仿宋"/>
          <w:b/>
          <w:color w:val="000000" w:themeColor="text1"/>
          <w:sz w:val="24"/>
          <w:szCs w:val="24"/>
          <w:lang w:eastAsia="zh-CN"/>
          <w14:textFill>
            <w14:solidFill>
              <w14:schemeClr w14:val="tx1"/>
            </w14:solidFill>
          </w14:textFill>
        </w:rPr>
        <w:t>注：</w:t>
      </w:r>
      <w:r>
        <w:rPr>
          <w:rStyle w:val="1033"/>
          <w:rFonts w:hint="eastAsia" w:ascii="仿宋" w:hAnsi="仿宋" w:eastAsia="仿宋" w:cs="仿宋"/>
          <w:b w:val="0"/>
          <w:i w:val="0"/>
          <w:caps w:val="0"/>
          <w:color w:val="000000" w:themeColor="text1"/>
          <w:spacing w:val="0"/>
          <w:w w:val="100"/>
          <w:kern w:val="2"/>
          <w:sz w:val="24"/>
          <w:szCs w:val="24"/>
          <w:lang w:val="en-US" w:eastAsia="zh-CN" w:bidi="ar-SA"/>
          <w14:textFill>
            <w14:solidFill>
              <w14:schemeClr w14:val="tx1"/>
            </w14:solidFill>
          </w14:textFill>
        </w:rPr>
        <w:t>1、投标人弄虚作假的，报政府采购监督部门查处。</w:t>
      </w:r>
    </w:p>
    <w:p w14:paraId="49D9E44D">
      <w:pPr>
        <w:pStyle w:val="90"/>
        <w:pageBreakBefore w:val="0"/>
        <w:kinsoku/>
        <w:bidi w:val="0"/>
        <w:spacing w:beforeAutospacing="0" w:after="0" w:afterAutospacing="0" w:line="440" w:lineRule="exact"/>
        <w:rPr>
          <w:rFonts w:hint="eastAsia" w:ascii="仿宋" w:hAnsi="仿宋" w:eastAsia="仿宋" w:cs="仿宋"/>
          <w:color w:val="000000" w:themeColor="text1"/>
          <w:sz w:val="24"/>
          <w:szCs w:val="24"/>
          <w:highlight w:val="yellow"/>
          <w14:textFill>
            <w14:solidFill>
              <w14:schemeClr w14:val="tx1"/>
            </w14:solidFill>
          </w14:textFill>
        </w:rPr>
        <w:sectPr>
          <w:headerReference r:id="rId7" w:type="first"/>
          <w:footerReference r:id="rId10" w:type="first"/>
          <w:headerReference r:id="rId5" w:type="default"/>
          <w:footerReference r:id="rId8" w:type="default"/>
          <w:headerReference r:id="rId6" w:type="even"/>
          <w:footerReference r:id="rId9" w:type="even"/>
          <w:pgSz w:w="11906" w:h="16838"/>
          <w:pgMar w:top="1418" w:right="1133" w:bottom="1418" w:left="1134" w:header="851" w:footer="992" w:gutter="0"/>
          <w:cols w:space="720" w:num="1"/>
          <w:docGrid w:type="lines" w:linePitch="312" w:charSpace="0"/>
        </w:sectPr>
      </w:pPr>
    </w:p>
    <w:p w14:paraId="3F9B7816">
      <w:pPr>
        <w:pStyle w:val="5"/>
        <w:pageBreakBefore w:val="0"/>
        <w:numPr>
          <w:ilvl w:val="0"/>
          <w:numId w:val="8"/>
        </w:numPr>
        <w:kinsoku/>
        <w:bidi w:val="0"/>
        <w:spacing w:beforeAutospacing="0" w:afterAutospacing="0" w:line="440" w:lineRule="exact"/>
        <w:rPr>
          <w:rFonts w:hint="eastAsia" w:ascii="仿宋" w:hAnsi="仿宋" w:eastAsia="仿宋" w:cs="仿宋"/>
          <w:color w:val="auto"/>
        </w:rPr>
      </w:pPr>
      <w:bookmarkStart w:id="4" w:name="_Toc425682676"/>
      <w:r>
        <w:rPr>
          <w:rFonts w:hint="eastAsia" w:ascii="仿宋" w:hAnsi="仿宋" w:eastAsia="仿宋" w:cs="仿宋"/>
          <w:color w:val="auto"/>
        </w:rPr>
        <w:t>采购需求</w:t>
      </w:r>
      <w:bookmarkEnd w:id="4"/>
      <w:bookmarkStart w:id="5" w:name="_Toc292375921"/>
      <w:bookmarkEnd w:id="5"/>
    </w:p>
    <w:p w14:paraId="104E92BF">
      <w:pPr>
        <w:pStyle w:val="7"/>
        <w:bidi w:val="0"/>
        <w:rPr>
          <w:rFonts w:hint="eastAsia"/>
        </w:rPr>
      </w:pPr>
      <w:bookmarkStart w:id="6" w:name="_Toc1180707375"/>
      <w:r>
        <w:rPr>
          <w:rFonts w:hint="eastAsia"/>
          <w:lang w:eastAsia="zh-CN"/>
        </w:rPr>
        <w:t>一、</w:t>
      </w:r>
      <w:r>
        <w:rPr>
          <w:rFonts w:hint="eastAsia"/>
        </w:rPr>
        <w:t>项目概况：</w:t>
      </w:r>
    </w:p>
    <w:p w14:paraId="32F2BBA1">
      <w:pPr>
        <w:spacing w:line="360" w:lineRule="auto"/>
        <w:ind w:firstLine="480" w:firstLineChars="200"/>
        <w:rPr>
          <w:rFonts w:hint="eastAsia" w:ascii="仿宋" w:hAnsi="仿宋" w:eastAsia="仿宋" w:cs="仿宋"/>
          <w:color w:val="000000"/>
          <w:szCs w:val="21"/>
        </w:rPr>
      </w:pPr>
      <w:r>
        <w:rPr>
          <w:rFonts w:hint="eastAsia" w:ascii="仿宋" w:hAnsi="仿宋" w:eastAsia="仿宋" w:cs="仿宋"/>
          <w:color w:val="000000"/>
          <w:szCs w:val="21"/>
        </w:rPr>
        <w:t>本项目为杭州市富阳区妇幼保健院食堂食材的采购</w:t>
      </w:r>
      <w:r>
        <w:rPr>
          <w:rFonts w:hint="eastAsia" w:ascii="仿宋" w:hAnsi="仿宋" w:eastAsia="仿宋" w:cs="仿宋"/>
          <w:color w:val="000000"/>
          <w:szCs w:val="21"/>
          <w:lang w:eastAsia="zh-CN"/>
        </w:rPr>
        <w:t>及配送服务</w:t>
      </w:r>
      <w:r>
        <w:rPr>
          <w:rFonts w:hint="eastAsia" w:ascii="仿宋" w:hAnsi="仿宋" w:eastAsia="仿宋" w:cs="仿宋"/>
          <w:color w:val="000000"/>
          <w:szCs w:val="21"/>
        </w:rPr>
        <w:t>，供应商提供的货物必须是合格的产品，所供产品质优、卫生安全、新鲜，须符合相应的国家标准和行业标准的要求以及食品、卫生管理部门的要求。</w:t>
      </w:r>
      <w:r>
        <w:rPr>
          <w:rFonts w:hint="eastAsia" w:ascii="仿宋" w:hAnsi="仿宋" w:eastAsia="仿宋" w:cs="仿宋"/>
          <w:color w:val="000000"/>
          <w:szCs w:val="21"/>
          <w:lang w:eastAsia="zh-CN"/>
        </w:rPr>
        <w:t>按要求时间地点进行配送。</w:t>
      </w:r>
      <w:r>
        <w:rPr>
          <w:rFonts w:hint="eastAsia" w:ascii="仿宋" w:hAnsi="仿宋" w:eastAsia="仿宋" w:cs="仿宋"/>
          <w:color w:val="000000"/>
          <w:szCs w:val="21"/>
        </w:rPr>
        <w:t>本项目</w:t>
      </w:r>
      <w:r>
        <w:rPr>
          <w:rFonts w:hint="eastAsia" w:ascii="仿宋" w:hAnsi="仿宋" w:eastAsia="仿宋" w:cs="仿宋"/>
          <w:color w:val="000000"/>
          <w:szCs w:val="21"/>
          <w:lang w:eastAsia="zh-CN"/>
        </w:rPr>
        <w:t>总预算</w:t>
      </w:r>
      <w:r>
        <w:rPr>
          <w:rFonts w:hint="eastAsia" w:ascii="仿宋" w:hAnsi="仿宋" w:eastAsia="仿宋" w:cs="仿宋"/>
          <w:color w:val="000000"/>
          <w:szCs w:val="21"/>
          <w:lang w:val="en-US" w:eastAsia="zh-CN"/>
        </w:rPr>
        <w:t>280万元/年</w:t>
      </w:r>
      <w:r>
        <w:rPr>
          <w:rFonts w:hint="eastAsia" w:cs="仿宋"/>
          <w:color w:val="000000"/>
          <w:szCs w:val="21"/>
          <w:lang w:val="en-US" w:eastAsia="zh-CN"/>
        </w:rPr>
        <w:t>，服务期2年</w:t>
      </w:r>
      <w:r>
        <w:rPr>
          <w:rFonts w:hint="eastAsia" w:ascii="仿宋" w:hAnsi="仿宋" w:eastAsia="仿宋" w:cs="仿宋"/>
          <w:color w:val="000000"/>
          <w:szCs w:val="21"/>
          <w:lang w:val="en-US" w:eastAsia="zh-CN"/>
        </w:rPr>
        <w:t>。</w:t>
      </w:r>
      <w:r>
        <w:rPr>
          <w:rFonts w:hint="eastAsia" w:ascii="仿宋" w:hAnsi="仿宋" w:eastAsia="仿宋" w:cs="仿宋"/>
          <w:color w:val="000000"/>
          <w:szCs w:val="21"/>
        </w:rPr>
        <w:t>包含以下三个标项：</w:t>
      </w:r>
    </w:p>
    <w:p w14:paraId="21F51AB6">
      <w:pPr>
        <w:pStyle w:val="40"/>
        <w:numPr>
          <w:ilvl w:val="0"/>
          <w:numId w:val="9"/>
        </w:numP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标项一：杭州市富阳区妇幼保健院食堂蔬菜、水产、鲜肉等食材采购项目；</w:t>
      </w:r>
    </w:p>
    <w:p w14:paraId="564DA036">
      <w:pPr>
        <w:numPr>
          <w:ilvl w:val="0"/>
          <w:numId w:val="0"/>
        </w:numPr>
        <w:spacing w:line="360" w:lineRule="auto"/>
        <w:ind w:firstLine="210" w:firstLineChars="100"/>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1.年预算204万元。</w:t>
      </w:r>
    </w:p>
    <w:p w14:paraId="0E46D41A">
      <w:pPr>
        <w:numPr>
          <w:ilvl w:val="0"/>
          <w:numId w:val="0"/>
        </w:numPr>
        <w:spacing w:line="360" w:lineRule="auto"/>
        <w:ind w:firstLine="210" w:firstLineChars="100"/>
        <w:rPr>
          <w:rFonts w:hint="eastAsia" w:ascii="仿宋" w:hAnsi="仿宋" w:eastAsia="仿宋" w:cs="仿宋"/>
          <w:color w:val="auto"/>
          <w:kern w:val="2"/>
          <w:sz w:val="21"/>
          <w:szCs w:val="21"/>
          <w:lang w:val="en-US" w:eastAsia="zh-CN" w:bidi="ar-SA"/>
        </w:rPr>
      </w:pPr>
      <w:r>
        <w:rPr>
          <w:rFonts w:hint="eastAsia" w:ascii="仿宋" w:hAnsi="仿宋" w:eastAsia="仿宋" w:cs="仿宋"/>
          <w:color w:val="000000"/>
          <w:kern w:val="2"/>
          <w:sz w:val="21"/>
          <w:szCs w:val="21"/>
          <w:lang w:val="en-US" w:eastAsia="zh-CN" w:bidi="ar-SA"/>
        </w:rPr>
        <w:t>2.采购内容：</w:t>
      </w:r>
      <w:r>
        <w:rPr>
          <w:rFonts w:hint="eastAsia" w:ascii="仿宋" w:hAnsi="仿宋" w:eastAsia="仿宋" w:cs="仿宋"/>
          <w:color w:val="auto"/>
          <w:kern w:val="2"/>
          <w:sz w:val="21"/>
          <w:szCs w:val="21"/>
        </w:rPr>
        <w:t>包含但不限于各类蔬菜</w:t>
      </w:r>
      <w:r>
        <w:rPr>
          <w:rFonts w:hint="eastAsia" w:ascii="仿宋" w:hAnsi="仿宋" w:eastAsia="仿宋" w:cs="仿宋"/>
          <w:color w:val="auto"/>
          <w:kern w:val="2"/>
          <w:sz w:val="21"/>
          <w:szCs w:val="21"/>
          <w:lang w:eastAsia="zh-CN"/>
        </w:rPr>
        <w:t>、水产、鲜肉、禽蛋、冷冻品类、面制品类、牛奶及饮料类、豆制品类、低值易耗品类</w:t>
      </w:r>
      <w:r>
        <w:rPr>
          <w:rFonts w:hint="eastAsia" w:ascii="仿宋" w:hAnsi="仿宋" w:eastAsia="仿宋" w:cs="仿宋"/>
          <w:color w:val="auto"/>
          <w:kern w:val="2"/>
          <w:sz w:val="21"/>
          <w:szCs w:val="21"/>
        </w:rPr>
        <w:t>及相关附属品</w:t>
      </w:r>
      <w:r>
        <w:rPr>
          <w:rFonts w:hint="eastAsia" w:ascii="仿宋" w:hAnsi="仿宋" w:eastAsia="仿宋" w:cs="仿宋"/>
          <w:color w:val="auto"/>
          <w:kern w:val="2"/>
          <w:sz w:val="21"/>
          <w:szCs w:val="21"/>
          <w:lang w:eastAsia="zh-CN"/>
        </w:rPr>
        <w:t>等</w:t>
      </w:r>
      <w:r>
        <w:rPr>
          <w:rFonts w:hint="eastAsia" w:ascii="仿宋" w:hAnsi="仿宋" w:eastAsia="仿宋" w:cs="仿宋"/>
          <w:color w:val="auto"/>
          <w:kern w:val="2"/>
          <w:sz w:val="21"/>
          <w:szCs w:val="21"/>
        </w:rPr>
        <w:t>的采购</w:t>
      </w:r>
      <w:r>
        <w:rPr>
          <w:rFonts w:hint="eastAsia" w:ascii="仿宋" w:hAnsi="仿宋" w:eastAsia="仿宋" w:cs="仿宋"/>
          <w:color w:val="auto"/>
          <w:kern w:val="2"/>
          <w:sz w:val="21"/>
          <w:szCs w:val="21"/>
          <w:lang w:eastAsia="zh-CN"/>
        </w:rPr>
        <w:t>。</w:t>
      </w:r>
      <w:r>
        <w:rPr>
          <w:rFonts w:hint="eastAsia" w:ascii="仿宋" w:hAnsi="仿宋" w:eastAsia="仿宋" w:cs="仿宋"/>
          <w:color w:val="auto"/>
          <w:kern w:val="2"/>
          <w:sz w:val="21"/>
          <w:szCs w:val="21"/>
          <w:lang w:val="en-US" w:eastAsia="zh-CN" w:bidi="ar-SA"/>
        </w:rPr>
        <w:t>（详见标项一采购需求）</w:t>
      </w:r>
    </w:p>
    <w:p w14:paraId="79B76BE2">
      <w:pPr>
        <w:pStyle w:val="1038"/>
        <w:rPr>
          <w:rFonts w:hint="eastAsia" w:ascii="仿宋" w:hAnsi="仿宋" w:eastAsia="仿宋" w:cs="仿宋"/>
          <w:lang w:val="en-US" w:eastAsia="zh-CN"/>
        </w:rPr>
      </w:pPr>
    </w:p>
    <w:p w14:paraId="748DA107">
      <w:pPr>
        <w:pStyle w:val="40"/>
        <w:numPr>
          <w:ilvl w:val="0"/>
          <w:numId w:val="9"/>
        </w:numP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标项二：杭州市富阳区妇幼保健院食堂粮油、干货、调料等采购项目；</w:t>
      </w:r>
    </w:p>
    <w:p w14:paraId="4BB4B44B">
      <w:pPr>
        <w:pStyle w:val="40"/>
        <w:numPr>
          <w:ilvl w:val="0"/>
          <w:numId w:val="10"/>
        </w:numPr>
        <w:ind w:firstLine="210" w:firstLineChars="100"/>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年预算40万元。</w:t>
      </w:r>
    </w:p>
    <w:p w14:paraId="08DF2DB6">
      <w:pPr>
        <w:pStyle w:val="40"/>
        <w:numPr>
          <w:ilvl w:val="0"/>
          <w:numId w:val="0"/>
        </w:numPr>
        <w:ind w:firstLine="210" w:firstLineChars="100"/>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2. 采购内容：包含但不限于粮油、干货、调料、腌菜类的采购（详见标项二采购需求）</w:t>
      </w:r>
    </w:p>
    <w:p w14:paraId="5FC5DCFC">
      <w:pPr>
        <w:pStyle w:val="40"/>
        <w:numPr>
          <w:ilvl w:val="0"/>
          <w:numId w:val="9"/>
        </w:numP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标项三：杭州市富阳区妇幼保健院食堂水果、农副产品团购等采购项目；</w:t>
      </w:r>
    </w:p>
    <w:p w14:paraId="4E8560FF">
      <w:pPr>
        <w:pStyle w:val="40"/>
        <w:numPr>
          <w:ilvl w:val="0"/>
          <w:numId w:val="11"/>
        </w:numPr>
        <w:ind w:firstLine="210" w:firstLineChars="100"/>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年预算36万元。</w:t>
      </w:r>
    </w:p>
    <w:p w14:paraId="45A3807E">
      <w:pPr>
        <w:pStyle w:val="40"/>
        <w:numPr>
          <w:ilvl w:val="0"/>
          <w:numId w:val="0"/>
        </w:numPr>
        <w:ind w:firstLine="210" w:firstLineChars="100"/>
        <w:rPr>
          <w:rFonts w:hint="eastAsia" w:ascii="仿宋" w:hAnsi="仿宋" w:eastAsia="仿宋" w:cs="仿宋"/>
          <w:color w:val="000000"/>
          <w:szCs w:val="21"/>
          <w:lang w:val="en-US" w:eastAsia="zh-CN"/>
        </w:rPr>
      </w:pPr>
      <w:r>
        <w:rPr>
          <w:rFonts w:hint="eastAsia" w:ascii="仿宋" w:hAnsi="仿宋" w:eastAsia="仿宋" w:cs="仿宋"/>
          <w:color w:val="000000"/>
          <w:kern w:val="2"/>
          <w:sz w:val="21"/>
          <w:szCs w:val="21"/>
          <w:lang w:val="en-US" w:eastAsia="zh-CN" w:bidi="ar-SA"/>
        </w:rPr>
        <w:t>2. 采购内容：包含但不限于水果、农副产品及网红零食团购等采购（详见标项三采购需求）</w:t>
      </w:r>
    </w:p>
    <w:p w14:paraId="60386215">
      <w:pPr>
        <w:pStyle w:val="7"/>
        <w:bidi w:val="0"/>
        <w:rPr>
          <w:rFonts w:hint="eastAsia"/>
        </w:rPr>
      </w:pPr>
      <w:r>
        <w:rPr>
          <w:rFonts w:hint="eastAsia"/>
          <w:lang w:eastAsia="zh-CN"/>
        </w:rPr>
        <w:t>二、</w:t>
      </w:r>
      <w:r>
        <w:rPr>
          <w:rFonts w:hint="eastAsia"/>
        </w:rPr>
        <w:t>项目总体要求：</w:t>
      </w:r>
    </w:p>
    <w:p w14:paraId="5B39E356">
      <w:pPr>
        <w:spacing w:line="360" w:lineRule="auto"/>
        <w:ind w:firstLine="480" w:firstLineChars="200"/>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1.本项目所有标项兼投兼中，即同时参加二或三个标项投标的单位可重复中标。</w:t>
      </w:r>
    </w:p>
    <w:p w14:paraId="3A0A87B3">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2</w:t>
      </w:r>
      <w:r>
        <w:rPr>
          <w:rFonts w:hint="eastAsia" w:ascii="仿宋" w:hAnsi="仿宋" w:eastAsia="仿宋" w:cs="仿宋"/>
          <w:color w:val="000000"/>
          <w:sz w:val="24"/>
          <w:szCs w:val="24"/>
        </w:rPr>
        <w:t>.供应商具有类似项目的实施经验。</w:t>
      </w:r>
    </w:p>
    <w:p w14:paraId="5E6EC649">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3</w:t>
      </w:r>
      <w:r>
        <w:rPr>
          <w:rFonts w:hint="eastAsia" w:ascii="仿宋" w:hAnsi="仿宋" w:eastAsia="仿宋" w:cs="仿宋"/>
          <w:color w:val="000000"/>
          <w:sz w:val="24"/>
          <w:szCs w:val="24"/>
        </w:rPr>
        <w:t>.供应商配置可供本项目使用的检测室、专业检验设备和专业食品检验员。</w:t>
      </w:r>
    </w:p>
    <w:p w14:paraId="344B3A33">
      <w:pPr>
        <w:spacing w:line="360" w:lineRule="auto"/>
        <w:ind w:firstLine="480" w:firstLineChars="200"/>
        <w:rPr>
          <w:rFonts w:hint="eastAsia" w:ascii="仿宋" w:hAnsi="仿宋" w:eastAsia="仿宋" w:cs="仿宋"/>
          <w:sz w:val="24"/>
          <w:szCs w:val="24"/>
        </w:rPr>
      </w:pPr>
      <w:r>
        <w:rPr>
          <w:rFonts w:hint="eastAsia" w:ascii="仿宋" w:hAnsi="仿宋" w:eastAsia="仿宋" w:cs="仿宋"/>
          <w:color w:val="000000"/>
          <w:sz w:val="24"/>
          <w:szCs w:val="24"/>
          <w:lang w:val="en-US" w:eastAsia="zh-CN"/>
        </w:rPr>
        <w:t>4</w:t>
      </w:r>
      <w:r>
        <w:rPr>
          <w:rFonts w:hint="eastAsia" w:ascii="仿宋" w:hAnsi="仿宋" w:eastAsia="仿宋" w:cs="仿宋"/>
          <w:color w:val="000000"/>
          <w:sz w:val="24"/>
          <w:szCs w:val="24"/>
        </w:rPr>
        <w:t>.供应商具有较强的配送能力，具有满足本项目的运输车辆及驾驶员。</w:t>
      </w:r>
    </w:p>
    <w:p w14:paraId="32B7D704">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5</w:t>
      </w:r>
      <w:r>
        <w:rPr>
          <w:rFonts w:hint="eastAsia" w:ascii="仿宋" w:hAnsi="仿宋" w:eastAsia="仿宋" w:cs="仿宋"/>
          <w:color w:val="000000"/>
          <w:sz w:val="24"/>
          <w:szCs w:val="24"/>
        </w:rPr>
        <w:t>.供应商需购买食品安全责任险，为本项目提供更好的保障。</w:t>
      </w:r>
    </w:p>
    <w:p w14:paraId="3AD1F020">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6</w:t>
      </w:r>
      <w:r>
        <w:rPr>
          <w:rFonts w:hint="eastAsia" w:ascii="仿宋" w:hAnsi="仿宋" w:eastAsia="仿宋" w:cs="仿宋"/>
          <w:color w:val="000000"/>
          <w:sz w:val="24"/>
          <w:szCs w:val="24"/>
        </w:rPr>
        <w:t>.供应商制定合理完善的项目管理实施方案，包括货物品质保证措施，货物加工、包装及保存、仓储、运输环节的质量保证及食品安全措施和供货方案。</w:t>
      </w:r>
    </w:p>
    <w:p w14:paraId="1DEE336C">
      <w:pPr>
        <w:spacing w:line="360" w:lineRule="auto"/>
        <w:ind w:firstLine="480" w:firstLineChars="20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7</w:t>
      </w:r>
      <w:r>
        <w:rPr>
          <w:rFonts w:hint="eastAsia" w:ascii="仿宋" w:hAnsi="仿宋" w:eastAsia="仿宋" w:cs="仿宋"/>
          <w:color w:val="000000"/>
          <w:sz w:val="24"/>
          <w:szCs w:val="24"/>
          <w:highlight w:val="none"/>
        </w:rPr>
        <w:t>.供应商具有食品经营许可证（主体业态：食品销售）或有效期内的食品流通许可证、营业执照等有效证件</w:t>
      </w:r>
      <w:r>
        <w:rPr>
          <w:rFonts w:hint="eastAsia" w:ascii="仿宋" w:hAnsi="仿宋" w:eastAsia="仿宋" w:cs="仿宋"/>
          <w:color w:val="000000"/>
          <w:sz w:val="24"/>
          <w:szCs w:val="24"/>
          <w:highlight w:val="none"/>
          <w:lang w:val="en-US" w:eastAsia="zh-CN"/>
        </w:rPr>
        <w:t>.</w:t>
      </w:r>
    </w:p>
    <w:p w14:paraId="0C0858AD">
      <w:pPr>
        <w:spacing w:line="360" w:lineRule="auto"/>
        <w:ind w:firstLine="480" w:firstLineChars="200"/>
        <w:rPr>
          <w:rFonts w:hint="eastAsia" w:ascii="仿宋" w:hAnsi="仿宋" w:eastAsia="仿宋" w:cs="仿宋"/>
          <w:color w:val="000000"/>
          <w:sz w:val="24"/>
          <w:szCs w:val="24"/>
        </w:rPr>
      </w:pPr>
      <w:r>
        <w:rPr>
          <w:rFonts w:hint="eastAsia" w:cs="仿宋"/>
          <w:color w:val="000000"/>
          <w:sz w:val="24"/>
          <w:szCs w:val="24"/>
          <w:lang w:val="en-US" w:eastAsia="zh-CN"/>
        </w:rPr>
        <w:t>8</w:t>
      </w:r>
      <w:r>
        <w:rPr>
          <w:rFonts w:hint="eastAsia" w:ascii="仿宋" w:hAnsi="仿宋" w:eastAsia="仿宋" w:cs="仿宋"/>
          <w:color w:val="000000"/>
          <w:sz w:val="24"/>
          <w:szCs w:val="24"/>
        </w:rPr>
        <w:t>.供应商不得将中标项目转包、分包，否则采购人有权单方终止合同,由此产生的一切经济损失由供应商自行承担。</w:t>
      </w:r>
    </w:p>
    <w:p w14:paraId="4DDCE675">
      <w:pPr>
        <w:spacing w:line="360" w:lineRule="auto"/>
        <w:ind w:firstLine="480" w:firstLineChars="200"/>
        <w:rPr>
          <w:rFonts w:hint="eastAsia" w:ascii="仿宋" w:hAnsi="仿宋" w:eastAsia="仿宋" w:cs="仿宋"/>
          <w:color w:val="auto"/>
          <w:sz w:val="24"/>
          <w:szCs w:val="24"/>
        </w:rPr>
      </w:pPr>
      <w:r>
        <w:rPr>
          <w:rFonts w:hint="eastAsia" w:cs="仿宋"/>
          <w:color w:val="auto"/>
          <w:sz w:val="24"/>
          <w:szCs w:val="24"/>
          <w:lang w:val="en-US" w:eastAsia="zh-CN"/>
        </w:rPr>
        <w:t>9</w:t>
      </w:r>
      <w:r>
        <w:rPr>
          <w:rFonts w:hint="eastAsia" w:ascii="仿宋" w:hAnsi="仿宋" w:eastAsia="仿宋" w:cs="仿宋"/>
          <w:color w:val="auto"/>
          <w:sz w:val="24"/>
          <w:szCs w:val="24"/>
        </w:rPr>
        <w:t>.采购人将每月对供货商进行考核，考核标准详见附件一，供货商</w:t>
      </w:r>
      <w:r>
        <w:rPr>
          <w:rFonts w:hint="eastAsia" w:ascii="仿宋" w:hAnsi="仿宋" w:eastAsia="仿宋" w:cs="仿宋"/>
          <w:strike w:val="0"/>
          <w:dstrike w:val="0"/>
          <w:color w:val="auto"/>
          <w:sz w:val="24"/>
          <w:szCs w:val="24"/>
          <w:lang w:val="en-US" w:eastAsia="zh-Hans"/>
        </w:rPr>
        <w:t>首次</w:t>
      </w:r>
      <w:r>
        <w:rPr>
          <w:rFonts w:hint="eastAsia" w:ascii="仿宋" w:hAnsi="仿宋" w:eastAsia="仿宋" w:cs="仿宋"/>
          <w:color w:val="auto"/>
          <w:sz w:val="24"/>
          <w:szCs w:val="24"/>
        </w:rPr>
        <w:t>考核不合格，</w:t>
      </w:r>
      <w:r>
        <w:rPr>
          <w:rFonts w:hint="eastAsia" w:ascii="仿宋" w:hAnsi="仿宋" w:eastAsia="仿宋" w:cs="仿宋"/>
          <w:color w:val="auto"/>
          <w:sz w:val="24"/>
          <w:szCs w:val="24"/>
          <w:lang w:val="en-US" w:eastAsia="zh-Hans"/>
        </w:rPr>
        <w:t>采购人</w:t>
      </w:r>
      <w:r>
        <w:rPr>
          <w:rFonts w:hint="eastAsia" w:ascii="仿宋" w:hAnsi="仿宋" w:eastAsia="仿宋" w:cs="仿宋"/>
          <w:color w:val="auto"/>
          <w:sz w:val="24"/>
          <w:szCs w:val="24"/>
        </w:rPr>
        <w:t>将没收</w:t>
      </w:r>
      <w:r>
        <w:rPr>
          <w:rFonts w:hint="eastAsia" w:ascii="仿宋" w:hAnsi="仿宋" w:eastAsia="仿宋" w:cs="仿宋"/>
          <w:color w:val="auto"/>
          <w:sz w:val="24"/>
          <w:szCs w:val="24"/>
          <w:lang w:val="en-US" w:eastAsia="zh-Hans"/>
        </w:rPr>
        <w:t>其</w:t>
      </w:r>
      <w:r>
        <w:rPr>
          <w:rFonts w:hint="eastAsia" w:ascii="仿宋" w:hAnsi="仿宋" w:eastAsia="仿宋" w:cs="仿宋"/>
          <w:color w:val="auto"/>
          <w:sz w:val="24"/>
          <w:szCs w:val="24"/>
        </w:rPr>
        <w:t>25%的履约</w:t>
      </w:r>
      <w:r>
        <w:rPr>
          <w:rFonts w:hint="eastAsia" w:ascii="仿宋" w:hAnsi="仿宋" w:eastAsia="仿宋" w:cs="仿宋"/>
          <w:color w:val="auto"/>
          <w:sz w:val="24"/>
          <w:szCs w:val="24"/>
          <w:lang w:val="en-US" w:eastAsia="zh-Hans"/>
        </w:rPr>
        <w:t>保证</w:t>
      </w:r>
      <w:r>
        <w:rPr>
          <w:rFonts w:hint="eastAsia" w:ascii="仿宋" w:hAnsi="仿宋" w:eastAsia="仿宋" w:cs="仿宋"/>
          <w:color w:val="auto"/>
          <w:sz w:val="24"/>
          <w:szCs w:val="24"/>
        </w:rPr>
        <w:t>金，予以警告，</w:t>
      </w:r>
      <w:r>
        <w:rPr>
          <w:rFonts w:hint="eastAsia" w:ascii="仿宋" w:hAnsi="仿宋" w:eastAsia="仿宋" w:cs="仿宋"/>
          <w:color w:val="auto"/>
          <w:sz w:val="24"/>
          <w:szCs w:val="24"/>
          <w:lang w:val="en-US" w:eastAsia="zh-Hans"/>
        </w:rPr>
        <w:t>中标人需在</w:t>
      </w:r>
      <w:r>
        <w:rPr>
          <w:rFonts w:hint="eastAsia" w:ascii="仿宋" w:hAnsi="仿宋" w:eastAsia="仿宋" w:cs="仿宋"/>
          <w:color w:val="auto"/>
          <w:sz w:val="24"/>
          <w:szCs w:val="24"/>
        </w:rPr>
        <w:t>五日内补足没收部分</w:t>
      </w:r>
      <w:r>
        <w:rPr>
          <w:rFonts w:hint="eastAsia" w:ascii="仿宋" w:hAnsi="仿宋" w:eastAsia="仿宋" w:cs="仿宋"/>
          <w:strike w:val="0"/>
          <w:dstrike w:val="0"/>
          <w:color w:val="auto"/>
          <w:sz w:val="24"/>
          <w:szCs w:val="24"/>
          <w:lang w:val="en-US" w:eastAsia="zh-Hans"/>
        </w:rPr>
        <w:t>履约保证金</w:t>
      </w:r>
      <w:r>
        <w:rPr>
          <w:rFonts w:hint="eastAsia" w:ascii="仿宋" w:hAnsi="仿宋" w:eastAsia="仿宋" w:cs="仿宋"/>
          <w:color w:val="auto"/>
          <w:sz w:val="24"/>
          <w:szCs w:val="24"/>
        </w:rPr>
        <w:t>；中标人</w:t>
      </w:r>
      <w:r>
        <w:rPr>
          <w:rFonts w:hint="eastAsia" w:ascii="仿宋" w:hAnsi="仿宋" w:eastAsia="仿宋" w:cs="仿宋"/>
          <w:color w:val="auto"/>
          <w:sz w:val="24"/>
          <w:szCs w:val="24"/>
          <w:lang w:val="en-US" w:eastAsia="zh-Hans"/>
        </w:rPr>
        <w:t>第</w:t>
      </w:r>
      <w:r>
        <w:rPr>
          <w:rFonts w:hint="eastAsia" w:ascii="仿宋" w:hAnsi="仿宋" w:eastAsia="仿宋" w:cs="仿宋"/>
          <w:color w:val="auto"/>
          <w:sz w:val="24"/>
          <w:szCs w:val="24"/>
        </w:rPr>
        <w:t>二次考核不合格，</w:t>
      </w:r>
      <w:r>
        <w:rPr>
          <w:rFonts w:hint="eastAsia" w:ascii="仿宋" w:hAnsi="仿宋" w:eastAsia="仿宋" w:cs="仿宋"/>
          <w:color w:val="auto"/>
          <w:sz w:val="24"/>
          <w:szCs w:val="24"/>
          <w:lang w:val="en-US" w:eastAsia="zh-Hans"/>
        </w:rPr>
        <w:t>采购人</w:t>
      </w:r>
      <w:r>
        <w:rPr>
          <w:rFonts w:hint="eastAsia" w:ascii="仿宋" w:hAnsi="仿宋" w:eastAsia="仿宋" w:cs="仿宋"/>
          <w:color w:val="auto"/>
          <w:sz w:val="24"/>
          <w:szCs w:val="24"/>
        </w:rPr>
        <w:t>将没收</w:t>
      </w:r>
      <w:r>
        <w:rPr>
          <w:rFonts w:hint="eastAsia" w:ascii="仿宋" w:hAnsi="仿宋" w:eastAsia="仿宋" w:cs="仿宋"/>
          <w:color w:val="auto"/>
          <w:sz w:val="24"/>
          <w:szCs w:val="24"/>
          <w:lang w:val="en-US" w:eastAsia="zh-Hans"/>
        </w:rPr>
        <w:t>其</w:t>
      </w:r>
      <w:r>
        <w:rPr>
          <w:rFonts w:hint="eastAsia" w:ascii="仿宋" w:hAnsi="仿宋" w:eastAsia="仿宋" w:cs="仿宋"/>
          <w:color w:val="auto"/>
          <w:sz w:val="24"/>
          <w:szCs w:val="24"/>
        </w:rPr>
        <w:t>50%的履约金，暂停其一轮供货周期，</w:t>
      </w:r>
      <w:r>
        <w:rPr>
          <w:rFonts w:hint="eastAsia" w:ascii="仿宋" w:hAnsi="仿宋" w:eastAsia="仿宋" w:cs="仿宋"/>
          <w:color w:val="auto"/>
          <w:sz w:val="24"/>
          <w:szCs w:val="24"/>
          <w:lang w:val="en-US" w:eastAsia="zh-Hans"/>
        </w:rPr>
        <w:t>中标人需在</w:t>
      </w:r>
      <w:r>
        <w:rPr>
          <w:rFonts w:hint="eastAsia" w:ascii="仿宋" w:hAnsi="仿宋" w:eastAsia="仿宋" w:cs="仿宋"/>
          <w:color w:val="auto"/>
          <w:sz w:val="24"/>
          <w:szCs w:val="24"/>
        </w:rPr>
        <w:t>五日内补足没收部分</w:t>
      </w:r>
      <w:r>
        <w:rPr>
          <w:rFonts w:hint="eastAsia" w:ascii="仿宋" w:hAnsi="仿宋" w:eastAsia="仿宋" w:cs="仿宋"/>
          <w:strike w:val="0"/>
          <w:dstrike w:val="0"/>
          <w:color w:val="auto"/>
          <w:sz w:val="24"/>
          <w:szCs w:val="24"/>
          <w:lang w:val="en-US" w:eastAsia="zh-Hans"/>
        </w:rPr>
        <w:t>履约保证金</w:t>
      </w:r>
      <w:r>
        <w:rPr>
          <w:rFonts w:hint="eastAsia" w:ascii="仿宋" w:hAnsi="仿宋" w:eastAsia="仿宋" w:cs="仿宋"/>
          <w:strike w:val="0"/>
          <w:dstrike w:val="0"/>
          <w:color w:val="auto"/>
          <w:sz w:val="24"/>
          <w:szCs w:val="24"/>
          <w:lang w:val="en-US" w:eastAsia="zh-CN"/>
        </w:rPr>
        <w:t>。</w:t>
      </w:r>
      <w:r>
        <w:rPr>
          <w:rFonts w:hint="eastAsia" w:ascii="仿宋" w:hAnsi="仿宋" w:eastAsia="仿宋" w:cs="仿宋"/>
          <w:b/>
          <w:bCs/>
          <w:strike w:val="0"/>
          <w:dstrike w:val="0"/>
          <w:color w:val="auto"/>
          <w:sz w:val="24"/>
          <w:szCs w:val="24"/>
          <w:lang w:val="en-US" w:eastAsia="zh-CN"/>
        </w:rPr>
        <w:t>暂停供货期间，采购人自行采购的差价由供货商补足</w:t>
      </w:r>
      <w:r>
        <w:rPr>
          <w:rFonts w:hint="eastAsia" w:ascii="仿宋" w:hAnsi="仿宋" w:eastAsia="仿宋" w:cs="仿宋"/>
          <w:strike w:val="0"/>
          <w:dstrike w:val="0"/>
          <w:color w:val="auto"/>
          <w:sz w:val="24"/>
          <w:szCs w:val="24"/>
          <w:lang w:val="en-US" w:eastAsia="zh-CN"/>
        </w:rPr>
        <w:t>。期间采购</w:t>
      </w:r>
      <w:r>
        <w:rPr>
          <w:rFonts w:hint="eastAsia" w:ascii="仿宋" w:hAnsi="仿宋" w:eastAsia="仿宋" w:cs="仿宋"/>
          <w:color w:val="auto"/>
          <w:sz w:val="24"/>
          <w:szCs w:val="24"/>
        </w:rPr>
        <w:t>；中标人第三次考核不合格，</w:t>
      </w:r>
      <w:r>
        <w:rPr>
          <w:rFonts w:hint="eastAsia" w:ascii="仿宋" w:hAnsi="仿宋" w:eastAsia="仿宋" w:cs="仿宋"/>
          <w:color w:val="auto"/>
          <w:sz w:val="24"/>
          <w:szCs w:val="24"/>
          <w:lang w:val="en-US" w:eastAsia="zh-Hans"/>
        </w:rPr>
        <w:t>采购人</w:t>
      </w:r>
      <w:r>
        <w:rPr>
          <w:rFonts w:hint="eastAsia" w:ascii="仿宋" w:hAnsi="仿宋" w:eastAsia="仿宋" w:cs="仿宋"/>
          <w:color w:val="auto"/>
          <w:sz w:val="24"/>
          <w:szCs w:val="24"/>
        </w:rPr>
        <w:t>将没收</w:t>
      </w:r>
      <w:r>
        <w:rPr>
          <w:rFonts w:hint="eastAsia" w:ascii="仿宋" w:hAnsi="仿宋" w:eastAsia="仿宋" w:cs="仿宋"/>
          <w:color w:val="auto"/>
          <w:sz w:val="24"/>
          <w:szCs w:val="24"/>
          <w:lang w:val="en-US" w:eastAsia="zh-Hans"/>
        </w:rPr>
        <w:t>其</w:t>
      </w:r>
      <w:r>
        <w:rPr>
          <w:rFonts w:hint="eastAsia" w:ascii="仿宋" w:hAnsi="仿宋" w:eastAsia="仿宋" w:cs="仿宋"/>
          <w:color w:val="auto"/>
          <w:sz w:val="24"/>
          <w:szCs w:val="24"/>
        </w:rPr>
        <w:t>100%的履约金，并</w:t>
      </w:r>
      <w:r>
        <w:rPr>
          <w:rFonts w:hint="eastAsia" w:ascii="仿宋" w:hAnsi="仿宋" w:eastAsia="仿宋" w:cs="仿宋"/>
          <w:color w:val="auto"/>
          <w:sz w:val="24"/>
          <w:szCs w:val="24"/>
          <w:lang w:val="en-US" w:eastAsia="zh-Hans"/>
        </w:rPr>
        <w:t>有权单方</w:t>
      </w:r>
      <w:r>
        <w:rPr>
          <w:rFonts w:hint="eastAsia" w:ascii="仿宋" w:hAnsi="仿宋" w:eastAsia="仿宋" w:cs="仿宋"/>
          <w:color w:val="auto"/>
          <w:sz w:val="24"/>
          <w:szCs w:val="24"/>
        </w:rPr>
        <w:t>终止合同，</w:t>
      </w:r>
      <w:r>
        <w:rPr>
          <w:rFonts w:hint="eastAsia" w:ascii="仿宋" w:hAnsi="仿宋" w:eastAsia="仿宋" w:cs="仿宋"/>
          <w:color w:val="auto"/>
          <w:sz w:val="24"/>
          <w:szCs w:val="24"/>
          <w:lang w:val="en-US" w:eastAsia="zh-Hans"/>
        </w:rPr>
        <w:t>中标人</w:t>
      </w:r>
      <w:r>
        <w:rPr>
          <w:rFonts w:hint="eastAsia" w:ascii="仿宋" w:hAnsi="仿宋" w:eastAsia="仿宋" w:cs="仿宋"/>
          <w:color w:val="auto"/>
          <w:sz w:val="24"/>
          <w:szCs w:val="24"/>
        </w:rPr>
        <w:t>不得参加</w:t>
      </w:r>
      <w:r>
        <w:rPr>
          <w:rFonts w:hint="eastAsia" w:ascii="仿宋" w:hAnsi="仿宋" w:eastAsia="仿宋" w:cs="仿宋"/>
          <w:color w:val="auto"/>
          <w:sz w:val="24"/>
          <w:szCs w:val="24"/>
          <w:lang w:val="en-US" w:eastAsia="zh-Hans"/>
        </w:rPr>
        <w:t>采购人</w:t>
      </w:r>
      <w:r>
        <w:rPr>
          <w:rFonts w:hint="eastAsia" w:ascii="仿宋" w:hAnsi="仿宋" w:eastAsia="仿宋" w:cs="仿宋"/>
          <w:color w:val="auto"/>
          <w:sz w:val="24"/>
          <w:szCs w:val="24"/>
        </w:rPr>
        <w:t>下一轮定点采购招标活动。</w:t>
      </w:r>
    </w:p>
    <w:p w14:paraId="4380CBBF">
      <w:pPr>
        <w:pStyle w:val="25"/>
        <w:numPr>
          <w:ilvl w:val="0"/>
          <w:numId w:val="0"/>
        </w:numPr>
        <w:ind w:firstLine="480" w:firstLineChars="200"/>
        <w:rPr>
          <w:rFonts w:hint="eastAsia" w:ascii="仿宋" w:hAnsi="仿宋" w:eastAsia="仿宋" w:cs="仿宋"/>
          <w:color w:val="auto"/>
          <w:sz w:val="24"/>
          <w:szCs w:val="24"/>
        </w:rPr>
      </w:pPr>
      <w:r>
        <w:rPr>
          <w:rFonts w:hint="eastAsia" w:ascii="仿宋" w:hAnsi="仿宋" w:eastAsia="仿宋" w:cs="仿宋"/>
          <w:color w:val="auto"/>
          <w:kern w:val="2"/>
          <w:sz w:val="24"/>
          <w:szCs w:val="24"/>
          <w:lang w:val="en-US" w:eastAsia="zh-CN" w:bidi="ar-SA"/>
        </w:rPr>
        <w:t>1</w:t>
      </w:r>
      <w:r>
        <w:rPr>
          <w:rFonts w:hint="eastAsia" w:cs="仿宋"/>
          <w:color w:val="auto"/>
          <w:kern w:val="2"/>
          <w:sz w:val="24"/>
          <w:szCs w:val="24"/>
          <w:lang w:val="en-US" w:eastAsia="zh-CN" w:bidi="ar-SA"/>
        </w:rPr>
        <w:t>0</w:t>
      </w:r>
      <w:r>
        <w:rPr>
          <w:rFonts w:hint="eastAsia" w:ascii="仿宋" w:hAnsi="仿宋" w:eastAsia="仿宋" w:cs="仿宋"/>
          <w:color w:val="auto"/>
          <w:kern w:val="2"/>
          <w:sz w:val="24"/>
          <w:szCs w:val="24"/>
          <w:lang w:val="en-US" w:eastAsia="zh-CN" w:bidi="ar-SA"/>
        </w:rPr>
        <w:t>.合同年限：</w:t>
      </w:r>
      <w:r>
        <w:rPr>
          <w:rFonts w:hint="eastAsia" w:cs="仿宋"/>
          <w:b/>
          <w:bCs/>
          <w:color w:val="auto"/>
          <w:kern w:val="2"/>
          <w:sz w:val="24"/>
          <w:szCs w:val="24"/>
          <w:lang w:val="en-US" w:eastAsia="zh-CN" w:bidi="ar-SA"/>
        </w:rPr>
        <w:t>贰</w:t>
      </w:r>
      <w:r>
        <w:rPr>
          <w:rFonts w:hint="eastAsia" w:ascii="仿宋" w:hAnsi="仿宋" w:eastAsia="仿宋" w:cs="仿宋"/>
          <w:b/>
          <w:bCs/>
          <w:color w:val="auto"/>
          <w:kern w:val="2"/>
          <w:sz w:val="24"/>
          <w:szCs w:val="24"/>
          <w:lang w:val="en-US" w:eastAsia="zh-CN" w:bidi="ar-SA"/>
        </w:rPr>
        <w:t>年</w:t>
      </w:r>
      <w:r>
        <w:rPr>
          <w:rFonts w:hint="eastAsia" w:ascii="仿宋" w:hAnsi="仿宋" w:eastAsia="仿宋" w:cs="仿宋"/>
          <w:color w:val="auto"/>
          <w:kern w:val="2"/>
          <w:sz w:val="24"/>
          <w:szCs w:val="24"/>
          <w:lang w:val="en-US" w:eastAsia="zh-CN" w:bidi="ar-SA"/>
        </w:rPr>
        <w:t>。</w:t>
      </w:r>
      <w:r>
        <w:rPr>
          <w:rFonts w:hint="eastAsia" w:cs="仿宋"/>
          <w:color w:val="auto"/>
          <w:kern w:val="2"/>
          <w:sz w:val="24"/>
          <w:szCs w:val="24"/>
          <w:lang w:val="en-US" w:eastAsia="zh-CN" w:bidi="ar-SA"/>
        </w:rPr>
        <w:t>第一年</w:t>
      </w:r>
      <w:r>
        <w:rPr>
          <w:rFonts w:hint="eastAsia" w:ascii="仿宋" w:hAnsi="仿宋" w:eastAsia="仿宋" w:cs="仿宋"/>
          <w:color w:val="auto"/>
          <w:kern w:val="2"/>
          <w:sz w:val="24"/>
          <w:szCs w:val="24"/>
          <w:lang w:val="en-US" w:eastAsia="zh-CN" w:bidi="ar-SA"/>
        </w:rPr>
        <w:t>每月考核评分优秀，经采购人审核同意，合同结束后</w:t>
      </w:r>
      <w:r>
        <w:rPr>
          <w:rFonts w:hint="eastAsia" w:cs="仿宋"/>
          <w:color w:val="auto"/>
          <w:kern w:val="2"/>
          <w:sz w:val="24"/>
          <w:szCs w:val="24"/>
          <w:lang w:val="en-US" w:eastAsia="zh-CN" w:bidi="ar-SA"/>
        </w:rPr>
        <w:t>再</w:t>
      </w:r>
      <w:r>
        <w:rPr>
          <w:rFonts w:hint="eastAsia" w:ascii="仿宋" w:hAnsi="仿宋" w:eastAsia="仿宋" w:cs="仿宋"/>
          <w:color w:val="auto"/>
          <w:kern w:val="2"/>
          <w:sz w:val="24"/>
          <w:szCs w:val="24"/>
          <w:lang w:val="en-US" w:eastAsia="zh-CN" w:bidi="ar-SA"/>
        </w:rPr>
        <w:t>签1年。续签合同期间，</w:t>
      </w:r>
      <w:r>
        <w:rPr>
          <w:rFonts w:hint="eastAsia" w:cs="仿宋"/>
          <w:strike w:val="0"/>
          <w:dstrike w:val="0"/>
          <w:color w:val="auto"/>
          <w:kern w:val="2"/>
          <w:sz w:val="24"/>
          <w:szCs w:val="24"/>
          <w:highlight w:val="magenta"/>
          <w:lang w:val="en-US" w:eastAsia="zh-CN" w:bidi="ar-SA"/>
        </w:rPr>
        <w:t>结算率</w:t>
      </w:r>
      <w:r>
        <w:rPr>
          <w:rFonts w:hint="eastAsia" w:ascii="仿宋" w:hAnsi="仿宋" w:eastAsia="仿宋" w:cs="仿宋"/>
          <w:color w:val="auto"/>
          <w:kern w:val="2"/>
          <w:sz w:val="24"/>
          <w:szCs w:val="24"/>
          <w:lang w:val="en-US" w:eastAsia="zh-CN" w:bidi="ar-SA"/>
        </w:rPr>
        <w:t>同</w:t>
      </w:r>
      <w:r>
        <w:rPr>
          <w:rFonts w:hint="eastAsia" w:ascii="仿宋" w:hAnsi="仿宋" w:eastAsia="仿宋" w:cs="仿宋"/>
          <w:b/>
          <w:bCs/>
          <w:color w:val="auto"/>
          <w:kern w:val="2"/>
          <w:sz w:val="24"/>
          <w:szCs w:val="24"/>
          <w:lang w:val="en-US" w:eastAsia="zh-CN" w:bidi="ar-SA"/>
        </w:rPr>
        <w:t>原合同价。</w:t>
      </w:r>
    </w:p>
    <w:p w14:paraId="4D3A31AA">
      <w:pPr>
        <w:pStyle w:val="7"/>
        <w:bidi w:val="0"/>
        <w:rPr>
          <w:rFonts w:hint="eastAsia"/>
          <w:lang w:eastAsia="zh-CN"/>
        </w:rPr>
      </w:pPr>
      <w:r>
        <w:rPr>
          <w:rFonts w:hint="eastAsia"/>
          <w:lang w:eastAsia="zh-CN"/>
        </w:rPr>
        <w:t>三、标项一采购需求</w:t>
      </w:r>
    </w:p>
    <w:p w14:paraId="19DD0305">
      <w:pPr>
        <w:numPr>
          <w:ilvl w:val="0"/>
          <w:numId w:val="0"/>
        </w:numPr>
        <w:spacing w:line="360" w:lineRule="auto"/>
        <w:rPr>
          <w:rFonts w:hint="eastAsia" w:ascii="仿宋" w:hAnsi="仿宋" w:eastAsia="仿宋" w:cs="仿宋"/>
          <w:b w:val="0"/>
          <w:bCs w:val="0"/>
          <w:color w:val="000000"/>
        </w:rPr>
      </w:pPr>
      <w:r>
        <w:rPr>
          <w:rFonts w:hint="eastAsia" w:ascii="仿宋" w:hAnsi="仿宋" w:eastAsia="仿宋" w:cs="仿宋"/>
          <w:b w:val="0"/>
          <w:bCs w:val="0"/>
          <w:color w:val="000000"/>
          <w:lang w:eastAsia="zh-CN"/>
        </w:rPr>
        <w:t>（一）</w:t>
      </w:r>
      <w:r>
        <w:rPr>
          <w:rFonts w:hint="eastAsia" w:ascii="仿宋" w:hAnsi="仿宋" w:eastAsia="仿宋" w:cs="仿宋"/>
          <w:b w:val="0"/>
          <w:bCs w:val="0"/>
          <w:color w:val="000000"/>
        </w:rPr>
        <w:t>采购</w:t>
      </w:r>
      <w:r>
        <w:rPr>
          <w:rFonts w:hint="eastAsia" w:ascii="仿宋" w:hAnsi="仿宋" w:eastAsia="仿宋" w:cs="仿宋"/>
          <w:b w:val="0"/>
          <w:bCs w:val="0"/>
          <w:color w:val="000000"/>
          <w:lang w:eastAsia="zh-CN"/>
        </w:rPr>
        <w:t>清单</w:t>
      </w:r>
      <w:r>
        <w:rPr>
          <w:rFonts w:hint="eastAsia" w:ascii="仿宋" w:hAnsi="仿宋" w:eastAsia="仿宋" w:cs="仿宋"/>
          <w:b w:val="0"/>
          <w:bCs w:val="0"/>
          <w:color w:val="000000"/>
        </w:rPr>
        <w:t>：</w:t>
      </w:r>
    </w:p>
    <w:p w14:paraId="60BED046">
      <w:pPr>
        <w:pStyle w:val="1038"/>
        <w:jc w:val="both"/>
        <w:rPr>
          <w:rFonts w:hint="eastAsia" w:ascii="仿宋" w:hAnsi="仿宋" w:eastAsia="仿宋" w:cs="仿宋"/>
          <w:lang w:val="en-US" w:eastAsia="zh-CN"/>
        </w:rPr>
      </w:pPr>
      <w:r>
        <w:rPr>
          <w:rFonts w:hint="eastAsia" w:ascii="仿宋" w:hAnsi="仿宋" w:eastAsia="仿宋" w:cs="仿宋"/>
          <w:color w:val="000000"/>
          <w:lang w:val="en-US" w:eastAsia="zh-CN"/>
        </w:rPr>
        <w:t>1.蔬菜类清单</w:t>
      </w:r>
    </w:p>
    <w:tbl>
      <w:tblPr>
        <w:tblStyle w:val="91"/>
        <w:tblW w:w="4997" w:type="pct"/>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7"/>
        <w:gridCol w:w="1896"/>
        <w:gridCol w:w="1701"/>
        <w:gridCol w:w="1702"/>
        <w:gridCol w:w="1702"/>
        <w:gridCol w:w="1702"/>
      </w:tblGrid>
      <w:tr w14:paraId="680F0BB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1" w:type="pct"/>
            <w:noWrap/>
            <w:vAlign w:val="center"/>
          </w:tcPr>
          <w:p w14:paraId="368BB469">
            <w:pPr>
              <w:jc w:val="center"/>
              <w:rPr>
                <w:rFonts w:hint="eastAsia" w:ascii="仿宋" w:hAnsi="仿宋" w:eastAsia="仿宋" w:cs="仿宋"/>
                <w:color w:val="000000"/>
              </w:rPr>
            </w:pPr>
            <w:r>
              <w:rPr>
                <w:rFonts w:hint="eastAsia" w:ascii="仿宋" w:hAnsi="仿宋" w:eastAsia="仿宋" w:cs="仿宋"/>
                <w:color w:val="000000"/>
              </w:rPr>
              <w:t>序号</w:t>
            </w:r>
          </w:p>
        </w:tc>
        <w:tc>
          <w:tcPr>
            <w:tcW w:w="890" w:type="pct"/>
            <w:noWrap/>
            <w:vAlign w:val="center"/>
          </w:tcPr>
          <w:p w14:paraId="2E6E9D51">
            <w:pPr>
              <w:jc w:val="center"/>
              <w:rPr>
                <w:rFonts w:hint="eastAsia" w:ascii="仿宋" w:hAnsi="仿宋" w:eastAsia="仿宋" w:cs="仿宋"/>
                <w:color w:val="000000"/>
              </w:rPr>
            </w:pPr>
            <w:r>
              <w:rPr>
                <w:rFonts w:hint="eastAsia" w:ascii="仿宋" w:hAnsi="仿宋" w:eastAsia="仿宋" w:cs="仿宋"/>
                <w:color w:val="000000"/>
              </w:rPr>
              <w:t>货物名称</w:t>
            </w:r>
          </w:p>
        </w:tc>
        <w:tc>
          <w:tcPr>
            <w:tcW w:w="857" w:type="pct"/>
            <w:noWrap w:val="0"/>
            <w:vAlign w:val="center"/>
          </w:tcPr>
          <w:p w14:paraId="74094FAE">
            <w:pPr>
              <w:jc w:val="center"/>
              <w:rPr>
                <w:rFonts w:hint="eastAsia" w:ascii="仿宋" w:hAnsi="仿宋" w:eastAsia="仿宋" w:cs="仿宋"/>
                <w:color w:val="000000"/>
              </w:rPr>
            </w:pPr>
            <w:r>
              <w:rPr>
                <w:rFonts w:hint="eastAsia" w:ascii="仿宋" w:hAnsi="仿宋" w:eastAsia="仿宋" w:cs="仿宋"/>
                <w:color w:val="000000"/>
              </w:rPr>
              <w:t>项目分类</w:t>
            </w:r>
          </w:p>
        </w:tc>
        <w:tc>
          <w:tcPr>
            <w:tcW w:w="857" w:type="pct"/>
            <w:noWrap w:val="0"/>
            <w:vAlign w:val="center"/>
          </w:tcPr>
          <w:p w14:paraId="39CFA2C8">
            <w:pPr>
              <w:jc w:val="center"/>
              <w:rPr>
                <w:rFonts w:hint="eastAsia" w:ascii="仿宋" w:hAnsi="仿宋" w:eastAsia="仿宋" w:cs="仿宋"/>
                <w:color w:val="000000"/>
              </w:rPr>
            </w:pPr>
            <w:r>
              <w:rPr>
                <w:rFonts w:hint="eastAsia" w:ascii="仿宋" w:hAnsi="仿宋" w:eastAsia="仿宋" w:cs="仿宋"/>
                <w:color w:val="000000"/>
              </w:rPr>
              <w:t>序号</w:t>
            </w:r>
          </w:p>
        </w:tc>
        <w:tc>
          <w:tcPr>
            <w:tcW w:w="857" w:type="pct"/>
            <w:noWrap w:val="0"/>
            <w:vAlign w:val="center"/>
          </w:tcPr>
          <w:p w14:paraId="599128B8">
            <w:pPr>
              <w:jc w:val="center"/>
              <w:rPr>
                <w:rFonts w:hint="eastAsia" w:ascii="仿宋" w:hAnsi="仿宋" w:eastAsia="仿宋" w:cs="仿宋"/>
                <w:color w:val="000000"/>
              </w:rPr>
            </w:pPr>
            <w:r>
              <w:rPr>
                <w:rFonts w:hint="eastAsia" w:ascii="仿宋" w:hAnsi="仿宋" w:eastAsia="仿宋" w:cs="仿宋"/>
                <w:color w:val="000000"/>
              </w:rPr>
              <w:t>货物名称</w:t>
            </w:r>
          </w:p>
        </w:tc>
        <w:tc>
          <w:tcPr>
            <w:tcW w:w="857" w:type="pct"/>
            <w:noWrap w:val="0"/>
            <w:vAlign w:val="center"/>
          </w:tcPr>
          <w:p w14:paraId="228B08D4">
            <w:pPr>
              <w:jc w:val="center"/>
              <w:rPr>
                <w:rFonts w:hint="eastAsia" w:ascii="仿宋" w:hAnsi="仿宋" w:eastAsia="仿宋" w:cs="仿宋"/>
                <w:color w:val="000000"/>
              </w:rPr>
            </w:pPr>
            <w:r>
              <w:rPr>
                <w:rFonts w:hint="eastAsia" w:ascii="仿宋" w:hAnsi="仿宋" w:eastAsia="仿宋" w:cs="仿宋"/>
                <w:color w:val="000000"/>
              </w:rPr>
              <w:t>项目分类</w:t>
            </w:r>
          </w:p>
        </w:tc>
      </w:tr>
      <w:tr w14:paraId="7285160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1" w:type="pct"/>
            <w:noWrap/>
            <w:vAlign w:val="center"/>
          </w:tcPr>
          <w:p w14:paraId="380355F6">
            <w:pPr>
              <w:jc w:val="center"/>
              <w:rPr>
                <w:rFonts w:hint="eastAsia" w:ascii="仿宋" w:hAnsi="仿宋" w:eastAsia="仿宋" w:cs="仿宋"/>
                <w:color w:val="000000"/>
              </w:rPr>
            </w:pPr>
            <w:r>
              <w:rPr>
                <w:rFonts w:hint="eastAsia" w:ascii="仿宋" w:hAnsi="仿宋" w:eastAsia="仿宋" w:cs="仿宋"/>
                <w:color w:val="000000"/>
              </w:rPr>
              <w:t>1</w:t>
            </w:r>
          </w:p>
        </w:tc>
        <w:tc>
          <w:tcPr>
            <w:tcW w:w="890" w:type="pct"/>
            <w:noWrap/>
            <w:vAlign w:val="center"/>
          </w:tcPr>
          <w:p w14:paraId="45D57BFC">
            <w:pPr>
              <w:jc w:val="center"/>
              <w:rPr>
                <w:rFonts w:hint="eastAsia" w:ascii="仿宋" w:hAnsi="仿宋" w:eastAsia="仿宋" w:cs="仿宋"/>
                <w:color w:val="000000"/>
              </w:rPr>
            </w:pPr>
            <w:r>
              <w:rPr>
                <w:rFonts w:hint="eastAsia" w:ascii="仿宋" w:hAnsi="仿宋" w:eastAsia="仿宋" w:cs="仿宋"/>
                <w:color w:val="000000"/>
              </w:rPr>
              <w:t>芹菜</w:t>
            </w:r>
          </w:p>
        </w:tc>
        <w:tc>
          <w:tcPr>
            <w:tcW w:w="857" w:type="pct"/>
            <w:vMerge w:val="restart"/>
            <w:noWrap w:val="0"/>
            <w:vAlign w:val="center"/>
          </w:tcPr>
          <w:p w14:paraId="6A607AC9">
            <w:pPr>
              <w:jc w:val="center"/>
              <w:rPr>
                <w:rFonts w:hint="eastAsia" w:ascii="仿宋" w:hAnsi="仿宋" w:eastAsia="仿宋" w:cs="仿宋"/>
                <w:color w:val="000000"/>
              </w:rPr>
            </w:pPr>
            <w:r>
              <w:rPr>
                <w:rFonts w:hint="eastAsia" w:ascii="仿宋" w:hAnsi="仿宋" w:eastAsia="仿宋" w:cs="仿宋"/>
                <w:color w:val="000000"/>
              </w:rPr>
              <w:t>绿叶类蔬菜</w:t>
            </w:r>
          </w:p>
        </w:tc>
        <w:tc>
          <w:tcPr>
            <w:tcW w:w="857" w:type="pct"/>
            <w:noWrap w:val="0"/>
            <w:vAlign w:val="center"/>
          </w:tcPr>
          <w:p w14:paraId="2796E82E">
            <w:pPr>
              <w:jc w:val="center"/>
              <w:rPr>
                <w:rFonts w:hint="eastAsia" w:ascii="仿宋" w:hAnsi="仿宋" w:eastAsia="仿宋" w:cs="仿宋"/>
                <w:color w:val="000000"/>
              </w:rPr>
            </w:pPr>
            <w:r>
              <w:rPr>
                <w:rFonts w:hint="eastAsia" w:ascii="仿宋" w:hAnsi="仿宋" w:eastAsia="仿宋" w:cs="仿宋"/>
                <w:color w:val="000000"/>
              </w:rPr>
              <w:t>58</w:t>
            </w:r>
          </w:p>
        </w:tc>
        <w:tc>
          <w:tcPr>
            <w:tcW w:w="857" w:type="pct"/>
            <w:noWrap w:val="0"/>
            <w:vAlign w:val="center"/>
          </w:tcPr>
          <w:p w14:paraId="27E01DF6">
            <w:pPr>
              <w:jc w:val="center"/>
              <w:rPr>
                <w:rFonts w:hint="eastAsia" w:ascii="仿宋" w:hAnsi="仿宋" w:eastAsia="仿宋" w:cs="仿宋"/>
                <w:color w:val="000000"/>
              </w:rPr>
            </w:pPr>
            <w:r>
              <w:rPr>
                <w:rFonts w:hint="eastAsia" w:ascii="仿宋" w:hAnsi="仿宋" w:eastAsia="仿宋" w:cs="仿宋"/>
                <w:color w:val="000000"/>
              </w:rPr>
              <w:t>洋葱</w:t>
            </w:r>
          </w:p>
        </w:tc>
        <w:tc>
          <w:tcPr>
            <w:tcW w:w="857" w:type="pct"/>
            <w:vMerge w:val="restart"/>
            <w:noWrap w:val="0"/>
            <w:vAlign w:val="center"/>
          </w:tcPr>
          <w:p w14:paraId="53AA7B5A">
            <w:pPr>
              <w:jc w:val="center"/>
              <w:rPr>
                <w:rFonts w:hint="eastAsia" w:ascii="仿宋" w:hAnsi="仿宋" w:eastAsia="仿宋" w:cs="仿宋"/>
                <w:color w:val="000000"/>
              </w:rPr>
            </w:pPr>
            <w:r>
              <w:rPr>
                <w:rFonts w:hint="eastAsia" w:ascii="仿宋" w:hAnsi="仿宋" w:eastAsia="仿宋" w:cs="仿宋"/>
                <w:color w:val="000000"/>
              </w:rPr>
              <w:t>葱蒜类蔬菜</w:t>
            </w:r>
          </w:p>
        </w:tc>
      </w:tr>
      <w:tr w14:paraId="228F7A6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1" w:type="pct"/>
            <w:noWrap/>
            <w:vAlign w:val="center"/>
          </w:tcPr>
          <w:p w14:paraId="76961E01">
            <w:pPr>
              <w:jc w:val="center"/>
              <w:rPr>
                <w:rFonts w:hint="eastAsia" w:ascii="仿宋" w:hAnsi="仿宋" w:eastAsia="仿宋" w:cs="仿宋"/>
                <w:color w:val="000000"/>
              </w:rPr>
            </w:pPr>
            <w:r>
              <w:rPr>
                <w:rFonts w:hint="eastAsia" w:ascii="仿宋" w:hAnsi="仿宋" w:eastAsia="仿宋" w:cs="仿宋"/>
                <w:color w:val="000000"/>
              </w:rPr>
              <w:t>2</w:t>
            </w:r>
          </w:p>
        </w:tc>
        <w:tc>
          <w:tcPr>
            <w:tcW w:w="890" w:type="pct"/>
            <w:noWrap/>
            <w:vAlign w:val="center"/>
          </w:tcPr>
          <w:p w14:paraId="4A0A3EDD">
            <w:pPr>
              <w:jc w:val="center"/>
              <w:rPr>
                <w:rFonts w:hint="eastAsia" w:ascii="仿宋" w:hAnsi="仿宋" w:eastAsia="仿宋" w:cs="仿宋"/>
                <w:color w:val="000000"/>
              </w:rPr>
            </w:pPr>
            <w:r>
              <w:rPr>
                <w:rFonts w:hint="eastAsia" w:ascii="仿宋" w:hAnsi="仿宋" w:eastAsia="仿宋" w:cs="仿宋"/>
                <w:color w:val="000000"/>
              </w:rPr>
              <w:t>油麦菜</w:t>
            </w:r>
          </w:p>
        </w:tc>
        <w:tc>
          <w:tcPr>
            <w:tcW w:w="857" w:type="pct"/>
            <w:vMerge w:val="continue"/>
            <w:noWrap w:val="0"/>
            <w:vAlign w:val="center"/>
          </w:tcPr>
          <w:p w14:paraId="5010FD54">
            <w:pPr>
              <w:jc w:val="center"/>
              <w:rPr>
                <w:rFonts w:hint="eastAsia" w:ascii="仿宋" w:hAnsi="仿宋" w:eastAsia="仿宋" w:cs="仿宋"/>
                <w:color w:val="000000"/>
              </w:rPr>
            </w:pPr>
          </w:p>
        </w:tc>
        <w:tc>
          <w:tcPr>
            <w:tcW w:w="857" w:type="pct"/>
            <w:noWrap w:val="0"/>
            <w:vAlign w:val="center"/>
          </w:tcPr>
          <w:p w14:paraId="30AD359A">
            <w:pPr>
              <w:jc w:val="center"/>
              <w:rPr>
                <w:rFonts w:hint="eastAsia" w:ascii="仿宋" w:hAnsi="仿宋" w:eastAsia="仿宋" w:cs="仿宋"/>
                <w:color w:val="000000"/>
              </w:rPr>
            </w:pPr>
            <w:r>
              <w:rPr>
                <w:rFonts w:hint="eastAsia" w:ascii="仿宋" w:hAnsi="仿宋" w:eastAsia="仿宋" w:cs="仿宋"/>
                <w:color w:val="000000"/>
              </w:rPr>
              <w:t>59</w:t>
            </w:r>
          </w:p>
        </w:tc>
        <w:tc>
          <w:tcPr>
            <w:tcW w:w="857" w:type="pct"/>
            <w:noWrap w:val="0"/>
            <w:vAlign w:val="center"/>
          </w:tcPr>
          <w:p w14:paraId="38DFBCA6">
            <w:pPr>
              <w:jc w:val="center"/>
              <w:rPr>
                <w:rFonts w:hint="eastAsia" w:ascii="仿宋" w:hAnsi="仿宋" w:eastAsia="仿宋" w:cs="仿宋"/>
                <w:color w:val="000000"/>
              </w:rPr>
            </w:pPr>
            <w:r>
              <w:rPr>
                <w:rFonts w:hint="eastAsia" w:ascii="仿宋" w:hAnsi="仿宋" w:eastAsia="仿宋" w:cs="仿宋"/>
                <w:color w:val="000000"/>
              </w:rPr>
              <w:t>小葱</w:t>
            </w:r>
          </w:p>
        </w:tc>
        <w:tc>
          <w:tcPr>
            <w:tcW w:w="857" w:type="pct"/>
            <w:vMerge w:val="continue"/>
            <w:noWrap w:val="0"/>
            <w:vAlign w:val="center"/>
          </w:tcPr>
          <w:p w14:paraId="618D1B73">
            <w:pPr>
              <w:jc w:val="center"/>
              <w:rPr>
                <w:rFonts w:hint="eastAsia" w:ascii="仿宋" w:hAnsi="仿宋" w:eastAsia="仿宋" w:cs="仿宋"/>
                <w:color w:val="000000"/>
              </w:rPr>
            </w:pPr>
          </w:p>
        </w:tc>
      </w:tr>
      <w:tr w14:paraId="54F2C6F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1" w:type="pct"/>
            <w:noWrap/>
            <w:vAlign w:val="center"/>
          </w:tcPr>
          <w:p w14:paraId="78BF1DC5">
            <w:pPr>
              <w:jc w:val="center"/>
              <w:rPr>
                <w:rFonts w:hint="eastAsia" w:ascii="仿宋" w:hAnsi="仿宋" w:eastAsia="仿宋" w:cs="仿宋"/>
                <w:color w:val="000000"/>
              </w:rPr>
            </w:pPr>
            <w:r>
              <w:rPr>
                <w:rFonts w:hint="eastAsia" w:ascii="仿宋" w:hAnsi="仿宋" w:eastAsia="仿宋" w:cs="仿宋"/>
                <w:color w:val="000000"/>
              </w:rPr>
              <w:t>3</w:t>
            </w:r>
          </w:p>
        </w:tc>
        <w:tc>
          <w:tcPr>
            <w:tcW w:w="890" w:type="pct"/>
            <w:noWrap/>
            <w:vAlign w:val="center"/>
          </w:tcPr>
          <w:p w14:paraId="0C909105">
            <w:pPr>
              <w:jc w:val="center"/>
              <w:rPr>
                <w:rFonts w:hint="eastAsia" w:ascii="仿宋" w:hAnsi="仿宋" w:eastAsia="仿宋" w:cs="仿宋"/>
                <w:color w:val="000000"/>
              </w:rPr>
            </w:pPr>
            <w:r>
              <w:rPr>
                <w:rFonts w:hint="eastAsia" w:ascii="仿宋" w:hAnsi="仿宋" w:eastAsia="仿宋" w:cs="仿宋"/>
                <w:color w:val="000000"/>
              </w:rPr>
              <w:t>莴笋</w:t>
            </w:r>
          </w:p>
        </w:tc>
        <w:tc>
          <w:tcPr>
            <w:tcW w:w="857" w:type="pct"/>
            <w:vMerge w:val="continue"/>
            <w:noWrap w:val="0"/>
            <w:vAlign w:val="center"/>
          </w:tcPr>
          <w:p w14:paraId="1B3B3E7B">
            <w:pPr>
              <w:jc w:val="center"/>
              <w:rPr>
                <w:rFonts w:hint="eastAsia" w:ascii="仿宋" w:hAnsi="仿宋" w:eastAsia="仿宋" w:cs="仿宋"/>
                <w:color w:val="000000"/>
              </w:rPr>
            </w:pPr>
          </w:p>
        </w:tc>
        <w:tc>
          <w:tcPr>
            <w:tcW w:w="857" w:type="pct"/>
            <w:noWrap w:val="0"/>
            <w:vAlign w:val="center"/>
          </w:tcPr>
          <w:p w14:paraId="5EAFD4C9">
            <w:pPr>
              <w:jc w:val="center"/>
              <w:rPr>
                <w:rFonts w:hint="eastAsia" w:ascii="仿宋" w:hAnsi="仿宋" w:eastAsia="仿宋" w:cs="仿宋"/>
                <w:color w:val="000000"/>
              </w:rPr>
            </w:pPr>
            <w:r>
              <w:rPr>
                <w:rFonts w:hint="eastAsia" w:ascii="仿宋" w:hAnsi="仿宋" w:eastAsia="仿宋" w:cs="仿宋"/>
                <w:color w:val="000000"/>
              </w:rPr>
              <w:t>60</w:t>
            </w:r>
          </w:p>
        </w:tc>
        <w:tc>
          <w:tcPr>
            <w:tcW w:w="857" w:type="pct"/>
            <w:noWrap w:val="0"/>
            <w:vAlign w:val="center"/>
          </w:tcPr>
          <w:p w14:paraId="220D19AE">
            <w:pPr>
              <w:jc w:val="center"/>
              <w:rPr>
                <w:rFonts w:hint="eastAsia" w:ascii="仿宋" w:hAnsi="仿宋" w:eastAsia="仿宋" w:cs="仿宋"/>
                <w:color w:val="000000"/>
              </w:rPr>
            </w:pPr>
            <w:r>
              <w:rPr>
                <w:rFonts w:hint="eastAsia" w:ascii="仿宋" w:hAnsi="仿宋" w:eastAsia="仿宋" w:cs="仿宋"/>
                <w:color w:val="000000"/>
              </w:rPr>
              <w:t>大蒜叶</w:t>
            </w:r>
          </w:p>
        </w:tc>
        <w:tc>
          <w:tcPr>
            <w:tcW w:w="857" w:type="pct"/>
            <w:vMerge w:val="continue"/>
            <w:noWrap w:val="0"/>
            <w:vAlign w:val="center"/>
          </w:tcPr>
          <w:p w14:paraId="2E6C1AAB">
            <w:pPr>
              <w:jc w:val="center"/>
              <w:rPr>
                <w:rFonts w:hint="eastAsia" w:ascii="仿宋" w:hAnsi="仿宋" w:eastAsia="仿宋" w:cs="仿宋"/>
                <w:color w:val="000000"/>
              </w:rPr>
            </w:pPr>
          </w:p>
        </w:tc>
      </w:tr>
      <w:tr w14:paraId="55450EB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1" w:type="pct"/>
            <w:noWrap/>
            <w:vAlign w:val="center"/>
          </w:tcPr>
          <w:p w14:paraId="6C9B06C8">
            <w:pPr>
              <w:jc w:val="center"/>
              <w:rPr>
                <w:rFonts w:hint="eastAsia" w:ascii="仿宋" w:hAnsi="仿宋" w:eastAsia="仿宋" w:cs="仿宋"/>
                <w:color w:val="000000"/>
              </w:rPr>
            </w:pPr>
            <w:r>
              <w:rPr>
                <w:rFonts w:hint="eastAsia" w:ascii="仿宋" w:hAnsi="仿宋" w:eastAsia="仿宋" w:cs="仿宋"/>
                <w:color w:val="000000"/>
              </w:rPr>
              <w:t>4</w:t>
            </w:r>
          </w:p>
        </w:tc>
        <w:tc>
          <w:tcPr>
            <w:tcW w:w="890" w:type="pct"/>
            <w:noWrap/>
            <w:vAlign w:val="center"/>
          </w:tcPr>
          <w:p w14:paraId="31A58C41">
            <w:pPr>
              <w:jc w:val="center"/>
              <w:rPr>
                <w:rFonts w:hint="eastAsia" w:ascii="仿宋" w:hAnsi="仿宋" w:eastAsia="仿宋" w:cs="仿宋"/>
                <w:color w:val="000000"/>
              </w:rPr>
            </w:pPr>
            <w:r>
              <w:rPr>
                <w:rFonts w:hint="eastAsia" w:ascii="仿宋" w:hAnsi="仿宋" w:eastAsia="仿宋" w:cs="仿宋"/>
                <w:color w:val="000000"/>
              </w:rPr>
              <w:t>生菜</w:t>
            </w:r>
          </w:p>
        </w:tc>
        <w:tc>
          <w:tcPr>
            <w:tcW w:w="857" w:type="pct"/>
            <w:vMerge w:val="continue"/>
            <w:noWrap w:val="0"/>
            <w:vAlign w:val="center"/>
          </w:tcPr>
          <w:p w14:paraId="0A39D67A">
            <w:pPr>
              <w:jc w:val="center"/>
              <w:rPr>
                <w:rFonts w:hint="eastAsia" w:ascii="仿宋" w:hAnsi="仿宋" w:eastAsia="仿宋" w:cs="仿宋"/>
                <w:color w:val="000000"/>
              </w:rPr>
            </w:pPr>
          </w:p>
        </w:tc>
        <w:tc>
          <w:tcPr>
            <w:tcW w:w="857" w:type="pct"/>
            <w:noWrap w:val="0"/>
            <w:vAlign w:val="center"/>
          </w:tcPr>
          <w:p w14:paraId="4AFEE5D1">
            <w:pPr>
              <w:jc w:val="center"/>
              <w:rPr>
                <w:rFonts w:hint="eastAsia" w:ascii="仿宋" w:hAnsi="仿宋" w:eastAsia="仿宋" w:cs="仿宋"/>
                <w:color w:val="000000"/>
              </w:rPr>
            </w:pPr>
            <w:r>
              <w:rPr>
                <w:rFonts w:hint="eastAsia" w:ascii="仿宋" w:hAnsi="仿宋" w:eastAsia="仿宋" w:cs="仿宋"/>
                <w:color w:val="000000"/>
              </w:rPr>
              <w:t>61</w:t>
            </w:r>
          </w:p>
        </w:tc>
        <w:tc>
          <w:tcPr>
            <w:tcW w:w="857" w:type="pct"/>
            <w:noWrap w:val="0"/>
            <w:vAlign w:val="center"/>
          </w:tcPr>
          <w:p w14:paraId="06F8ED5F">
            <w:pPr>
              <w:jc w:val="center"/>
              <w:rPr>
                <w:rFonts w:hint="eastAsia" w:ascii="仿宋" w:hAnsi="仿宋" w:eastAsia="仿宋" w:cs="仿宋"/>
                <w:color w:val="000000"/>
              </w:rPr>
            </w:pPr>
            <w:r>
              <w:rPr>
                <w:rFonts w:hint="eastAsia" w:ascii="仿宋" w:hAnsi="仿宋" w:eastAsia="仿宋" w:cs="仿宋"/>
                <w:color w:val="000000"/>
              </w:rPr>
              <w:t>韭菜</w:t>
            </w:r>
          </w:p>
        </w:tc>
        <w:tc>
          <w:tcPr>
            <w:tcW w:w="857" w:type="pct"/>
            <w:vMerge w:val="continue"/>
            <w:noWrap w:val="0"/>
            <w:vAlign w:val="center"/>
          </w:tcPr>
          <w:p w14:paraId="5F57102D">
            <w:pPr>
              <w:jc w:val="center"/>
              <w:rPr>
                <w:rFonts w:hint="eastAsia" w:ascii="仿宋" w:hAnsi="仿宋" w:eastAsia="仿宋" w:cs="仿宋"/>
                <w:color w:val="000000"/>
              </w:rPr>
            </w:pPr>
          </w:p>
        </w:tc>
      </w:tr>
      <w:tr w14:paraId="2D0A143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1" w:type="pct"/>
            <w:noWrap/>
            <w:vAlign w:val="center"/>
          </w:tcPr>
          <w:p w14:paraId="32B99EDE">
            <w:pPr>
              <w:jc w:val="center"/>
              <w:rPr>
                <w:rFonts w:hint="eastAsia" w:ascii="仿宋" w:hAnsi="仿宋" w:eastAsia="仿宋" w:cs="仿宋"/>
                <w:color w:val="000000"/>
              </w:rPr>
            </w:pPr>
            <w:r>
              <w:rPr>
                <w:rFonts w:hint="eastAsia" w:ascii="仿宋" w:hAnsi="仿宋" w:eastAsia="仿宋" w:cs="仿宋"/>
                <w:color w:val="000000"/>
              </w:rPr>
              <w:t>5</w:t>
            </w:r>
          </w:p>
        </w:tc>
        <w:tc>
          <w:tcPr>
            <w:tcW w:w="890" w:type="pct"/>
            <w:noWrap/>
            <w:vAlign w:val="center"/>
          </w:tcPr>
          <w:p w14:paraId="310F9281">
            <w:pPr>
              <w:jc w:val="center"/>
              <w:rPr>
                <w:rFonts w:hint="eastAsia" w:ascii="仿宋" w:hAnsi="仿宋" w:eastAsia="仿宋" w:cs="仿宋"/>
                <w:color w:val="000000"/>
              </w:rPr>
            </w:pPr>
            <w:r>
              <w:rPr>
                <w:rFonts w:hint="eastAsia" w:ascii="仿宋" w:hAnsi="仿宋" w:eastAsia="仿宋" w:cs="仿宋"/>
                <w:color w:val="000000"/>
              </w:rPr>
              <w:t>菠菜</w:t>
            </w:r>
          </w:p>
        </w:tc>
        <w:tc>
          <w:tcPr>
            <w:tcW w:w="857" w:type="pct"/>
            <w:vMerge w:val="continue"/>
            <w:noWrap w:val="0"/>
            <w:vAlign w:val="center"/>
          </w:tcPr>
          <w:p w14:paraId="078694AF">
            <w:pPr>
              <w:jc w:val="center"/>
              <w:rPr>
                <w:rFonts w:hint="eastAsia" w:ascii="仿宋" w:hAnsi="仿宋" w:eastAsia="仿宋" w:cs="仿宋"/>
                <w:color w:val="000000"/>
              </w:rPr>
            </w:pPr>
          </w:p>
        </w:tc>
        <w:tc>
          <w:tcPr>
            <w:tcW w:w="857" w:type="pct"/>
            <w:noWrap w:val="0"/>
            <w:vAlign w:val="center"/>
          </w:tcPr>
          <w:p w14:paraId="4B2CF5AC">
            <w:pPr>
              <w:jc w:val="center"/>
              <w:rPr>
                <w:rFonts w:hint="eastAsia" w:ascii="仿宋" w:hAnsi="仿宋" w:eastAsia="仿宋" w:cs="仿宋"/>
                <w:color w:val="000000"/>
              </w:rPr>
            </w:pPr>
            <w:r>
              <w:rPr>
                <w:rFonts w:hint="eastAsia" w:ascii="仿宋" w:hAnsi="仿宋" w:eastAsia="仿宋" w:cs="仿宋"/>
                <w:color w:val="000000"/>
              </w:rPr>
              <w:t>62</w:t>
            </w:r>
          </w:p>
        </w:tc>
        <w:tc>
          <w:tcPr>
            <w:tcW w:w="857" w:type="pct"/>
            <w:noWrap w:val="0"/>
            <w:vAlign w:val="center"/>
          </w:tcPr>
          <w:p w14:paraId="44FF2F2C">
            <w:pPr>
              <w:jc w:val="center"/>
              <w:rPr>
                <w:rFonts w:hint="eastAsia" w:ascii="仿宋" w:hAnsi="仿宋" w:eastAsia="仿宋" w:cs="仿宋"/>
                <w:color w:val="000000"/>
              </w:rPr>
            </w:pPr>
            <w:r>
              <w:rPr>
                <w:rFonts w:hint="eastAsia" w:ascii="仿宋" w:hAnsi="仿宋" w:eastAsia="仿宋" w:cs="仿宋"/>
                <w:color w:val="000000"/>
              </w:rPr>
              <w:t>韭黄</w:t>
            </w:r>
          </w:p>
        </w:tc>
        <w:tc>
          <w:tcPr>
            <w:tcW w:w="857" w:type="pct"/>
            <w:vMerge w:val="continue"/>
            <w:noWrap w:val="0"/>
            <w:vAlign w:val="center"/>
          </w:tcPr>
          <w:p w14:paraId="07E3EA58">
            <w:pPr>
              <w:jc w:val="center"/>
              <w:rPr>
                <w:rFonts w:hint="eastAsia" w:ascii="仿宋" w:hAnsi="仿宋" w:eastAsia="仿宋" w:cs="仿宋"/>
                <w:color w:val="000000"/>
              </w:rPr>
            </w:pPr>
          </w:p>
        </w:tc>
      </w:tr>
      <w:tr w14:paraId="54EAF51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1" w:type="pct"/>
            <w:noWrap/>
            <w:vAlign w:val="center"/>
          </w:tcPr>
          <w:p w14:paraId="4E8B1620">
            <w:pPr>
              <w:jc w:val="center"/>
              <w:rPr>
                <w:rFonts w:hint="eastAsia" w:ascii="仿宋" w:hAnsi="仿宋" w:eastAsia="仿宋" w:cs="仿宋"/>
                <w:color w:val="000000"/>
              </w:rPr>
            </w:pPr>
            <w:r>
              <w:rPr>
                <w:rFonts w:hint="eastAsia" w:ascii="仿宋" w:hAnsi="仿宋" w:eastAsia="仿宋" w:cs="仿宋"/>
                <w:color w:val="000000"/>
              </w:rPr>
              <w:t>6</w:t>
            </w:r>
          </w:p>
        </w:tc>
        <w:tc>
          <w:tcPr>
            <w:tcW w:w="890" w:type="pct"/>
            <w:noWrap/>
            <w:vAlign w:val="center"/>
          </w:tcPr>
          <w:p w14:paraId="112DF8A0">
            <w:pPr>
              <w:jc w:val="center"/>
              <w:rPr>
                <w:rFonts w:hint="eastAsia" w:ascii="仿宋" w:hAnsi="仿宋" w:eastAsia="仿宋" w:cs="仿宋"/>
                <w:color w:val="000000"/>
              </w:rPr>
            </w:pPr>
            <w:r>
              <w:rPr>
                <w:rFonts w:hint="eastAsia" w:ascii="仿宋" w:hAnsi="仿宋" w:eastAsia="仿宋" w:cs="仿宋"/>
                <w:color w:val="000000"/>
              </w:rPr>
              <w:t>西洋芹</w:t>
            </w:r>
          </w:p>
        </w:tc>
        <w:tc>
          <w:tcPr>
            <w:tcW w:w="857" w:type="pct"/>
            <w:vMerge w:val="continue"/>
            <w:noWrap w:val="0"/>
            <w:vAlign w:val="center"/>
          </w:tcPr>
          <w:p w14:paraId="4CC5661A">
            <w:pPr>
              <w:jc w:val="center"/>
              <w:rPr>
                <w:rFonts w:hint="eastAsia" w:ascii="仿宋" w:hAnsi="仿宋" w:eastAsia="仿宋" w:cs="仿宋"/>
                <w:color w:val="000000"/>
              </w:rPr>
            </w:pPr>
          </w:p>
        </w:tc>
        <w:tc>
          <w:tcPr>
            <w:tcW w:w="857" w:type="pct"/>
            <w:noWrap w:val="0"/>
            <w:vAlign w:val="center"/>
          </w:tcPr>
          <w:p w14:paraId="605CF097">
            <w:pPr>
              <w:jc w:val="center"/>
              <w:rPr>
                <w:rFonts w:hint="eastAsia" w:ascii="仿宋" w:hAnsi="仿宋" w:eastAsia="仿宋" w:cs="仿宋"/>
                <w:color w:val="000000"/>
              </w:rPr>
            </w:pPr>
            <w:r>
              <w:rPr>
                <w:rFonts w:hint="eastAsia" w:ascii="仿宋" w:hAnsi="仿宋" w:eastAsia="仿宋" w:cs="仿宋"/>
                <w:color w:val="000000"/>
              </w:rPr>
              <w:t>63</w:t>
            </w:r>
          </w:p>
        </w:tc>
        <w:tc>
          <w:tcPr>
            <w:tcW w:w="857" w:type="pct"/>
            <w:noWrap w:val="0"/>
            <w:vAlign w:val="center"/>
          </w:tcPr>
          <w:p w14:paraId="74FB6B1F">
            <w:pPr>
              <w:jc w:val="center"/>
              <w:rPr>
                <w:rFonts w:hint="eastAsia" w:ascii="仿宋" w:hAnsi="仿宋" w:eastAsia="仿宋" w:cs="仿宋"/>
                <w:color w:val="000000"/>
              </w:rPr>
            </w:pPr>
            <w:r>
              <w:rPr>
                <w:rFonts w:hint="eastAsia" w:ascii="仿宋" w:hAnsi="仿宋" w:eastAsia="仿宋" w:cs="仿宋"/>
                <w:color w:val="000000"/>
              </w:rPr>
              <w:t>蒜米（大蒜肉）</w:t>
            </w:r>
          </w:p>
        </w:tc>
        <w:tc>
          <w:tcPr>
            <w:tcW w:w="857" w:type="pct"/>
            <w:vMerge w:val="continue"/>
            <w:noWrap w:val="0"/>
            <w:vAlign w:val="center"/>
          </w:tcPr>
          <w:p w14:paraId="379E98A3">
            <w:pPr>
              <w:jc w:val="center"/>
              <w:rPr>
                <w:rFonts w:hint="eastAsia" w:ascii="仿宋" w:hAnsi="仿宋" w:eastAsia="仿宋" w:cs="仿宋"/>
                <w:color w:val="000000"/>
              </w:rPr>
            </w:pPr>
          </w:p>
        </w:tc>
      </w:tr>
      <w:tr w14:paraId="0A773F7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1" w:type="pct"/>
            <w:noWrap/>
            <w:vAlign w:val="center"/>
          </w:tcPr>
          <w:p w14:paraId="6D715F34">
            <w:pPr>
              <w:jc w:val="center"/>
              <w:rPr>
                <w:rFonts w:hint="eastAsia" w:ascii="仿宋" w:hAnsi="仿宋" w:eastAsia="仿宋" w:cs="仿宋"/>
                <w:color w:val="000000"/>
              </w:rPr>
            </w:pPr>
            <w:r>
              <w:rPr>
                <w:rFonts w:hint="eastAsia" w:ascii="仿宋" w:hAnsi="仿宋" w:eastAsia="仿宋" w:cs="仿宋"/>
                <w:color w:val="000000"/>
              </w:rPr>
              <w:t>7</w:t>
            </w:r>
          </w:p>
        </w:tc>
        <w:tc>
          <w:tcPr>
            <w:tcW w:w="890" w:type="pct"/>
            <w:noWrap/>
            <w:vAlign w:val="center"/>
          </w:tcPr>
          <w:p w14:paraId="4201E325">
            <w:pPr>
              <w:jc w:val="center"/>
              <w:rPr>
                <w:rFonts w:hint="eastAsia" w:ascii="仿宋" w:hAnsi="仿宋" w:eastAsia="仿宋" w:cs="仿宋"/>
                <w:color w:val="000000"/>
              </w:rPr>
            </w:pPr>
            <w:r>
              <w:rPr>
                <w:rFonts w:hint="eastAsia" w:ascii="仿宋" w:hAnsi="仿宋" w:eastAsia="仿宋" w:cs="仿宋"/>
                <w:color w:val="000000"/>
              </w:rPr>
              <w:t>香菜</w:t>
            </w:r>
          </w:p>
        </w:tc>
        <w:tc>
          <w:tcPr>
            <w:tcW w:w="857" w:type="pct"/>
            <w:vMerge w:val="continue"/>
            <w:noWrap w:val="0"/>
            <w:vAlign w:val="center"/>
          </w:tcPr>
          <w:p w14:paraId="51DDAC97">
            <w:pPr>
              <w:jc w:val="center"/>
              <w:rPr>
                <w:rFonts w:hint="eastAsia" w:ascii="仿宋" w:hAnsi="仿宋" w:eastAsia="仿宋" w:cs="仿宋"/>
                <w:color w:val="000000"/>
              </w:rPr>
            </w:pPr>
          </w:p>
        </w:tc>
        <w:tc>
          <w:tcPr>
            <w:tcW w:w="857" w:type="pct"/>
            <w:noWrap w:val="0"/>
            <w:vAlign w:val="center"/>
          </w:tcPr>
          <w:p w14:paraId="16D7EC5B">
            <w:pPr>
              <w:jc w:val="center"/>
              <w:rPr>
                <w:rFonts w:hint="eastAsia" w:ascii="仿宋" w:hAnsi="仿宋" w:eastAsia="仿宋" w:cs="仿宋"/>
                <w:color w:val="000000"/>
              </w:rPr>
            </w:pPr>
            <w:r>
              <w:rPr>
                <w:rFonts w:hint="eastAsia" w:ascii="仿宋" w:hAnsi="仿宋" w:eastAsia="仿宋" w:cs="仿宋"/>
                <w:color w:val="000000"/>
              </w:rPr>
              <w:t>64</w:t>
            </w:r>
          </w:p>
        </w:tc>
        <w:tc>
          <w:tcPr>
            <w:tcW w:w="857" w:type="pct"/>
            <w:noWrap w:val="0"/>
            <w:vAlign w:val="center"/>
          </w:tcPr>
          <w:p w14:paraId="58AEF5D1">
            <w:pPr>
              <w:jc w:val="center"/>
              <w:rPr>
                <w:rFonts w:hint="eastAsia" w:ascii="仿宋" w:hAnsi="仿宋" w:eastAsia="仿宋" w:cs="仿宋"/>
                <w:color w:val="000000"/>
              </w:rPr>
            </w:pPr>
            <w:r>
              <w:rPr>
                <w:rFonts w:hint="eastAsia" w:ascii="仿宋" w:hAnsi="仿宋" w:eastAsia="仿宋" w:cs="仿宋"/>
                <w:color w:val="000000"/>
              </w:rPr>
              <w:t>蒜苗</w:t>
            </w:r>
          </w:p>
        </w:tc>
        <w:tc>
          <w:tcPr>
            <w:tcW w:w="857" w:type="pct"/>
            <w:vMerge w:val="continue"/>
            <w:noWrap w:val="0"/>
            <w:vAlign w:val="center"/>
          </w:tcPr>
          <w:p w14:paraId="3CB5BDBC">
            <w:pPr>
              <w:jc w:val="center"/>
              <w:rPr>
                <w:rFonts w:hint="eastAsia" w:ascii="仿宋" w:hAnsi="仿宋" w:eastAsia="仿宋" w:cs="仿宋"/>
                <w:color w:val="000000"/>
              </w:rPr>
            </w:pPr>
          </w:p>
        </w:tc>
      </w:tr>
      <w:tr w14:paraId="16AA695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1" w:type="pct"/>
            <w:noWrap/>
            <w:vAlign w:val="center"/>
          </w:tcPr>
          <w:p w14:paraId="6B5660D7">
            <w:pPr>
              <w:jc w:val="center"/>
              <w:rPr>
                <w:rFonts w:hint="eastAsia" w:ascii="仿宋" w:hAnsi="仿宋" w:eastAsia="仿宋" w:cs="仿宋"/>
                <w:color w:val="000000"/>
              </w:rPr>
            </w:pPr>
            <w:r>
              <w:rPr>
                <w:rFonts w:hint="eastAsia" w:ascii="仿宋" w:hAnsi="仿宋" w:eastAsia="仿宋" w:cs="仿宋"/>
                <w:color w:val="000000"/>
              </w:rPr>
              <w:t>8</w:t>
            </w:r>
          </w:p>
        </w:tc>
        <w:tc>
          <w:tcPr>
            <w:tcW w:w="890" w:type="pct"/>
            <w:noWrap/>
            <w:vAlign w:val="center"/>
          </w:tcPr>
          <w:p w14:paraId="57AAD1DC">
            <w:pPr>
              <w:jc w:val="center"/>
              <w:rPr>
                <w:rFonts w:hint="eastAsia" w:ascii="仿宋" w:hAnsi="仿宋" w:eastAsia="仿宋" w:cs="仿宋"/>
                <w:color w:val="000000"/>
              </w:rPr>
            </w:pPr>
            <w:r>
              <w:rPr>
                <w:rFonts w:hint="eastAsia" w:ascii="仿宋" w:hAnsi="仿宋" w:eastAsia="仿宋" w:cs="仿宋"/>
                <w:color w:val="000000"/>
              </w:rPr>
              <w:t>空心菜</w:t>
            </w:r>
          </w:p>
        </w:tc>
        <w:tc>
          <w:tcPr>
            <w:tcW w:w="857" w:type="pct"/>
            <w:vMerge w:val="continue"/>
            <w:noWrap w:val="0"/>
            <w:vAlign w:val="center"/>
          </w:tcPr>
          <w:p w14:paraId="6A87387E">
            <w:pPr>
              <w:jc w:val="center"/>
              <w:rPr>
                <w:rFonts w:hint="eastAsia" w:ascii="仿宋" w:hAnsi="仿宋" w:eastAsia="仿宋" w:cs="仿宋"/>
                <w:color w:val="000000"/>
              </w:rPr>
            </w:pPr>
          </w:p>
        </w:tc>
        <w:tc>
          <w:tcPr>
            <w:tcW w:w="857" w:type="pct"/>
            <w:noWrap w:val="0"/>
            <w:vAlign w:val="center"/>
          </w:tcPr>
          <w:p w14:paraId="28FC5958">
            <w:pPr>
              <w:jc w:val="center"/>
              <w:rPr>
                <w:rFonts w:hint="eastAsia" w:ascii="仿宋" w:hAnsi="仿宋" w:eastAsia="仿宋" w:cs="仿宋"/>
                <w:color w:val="000000"/>
              </w:rPr>
            </w:pPr>
            <w:r>
              <w:rPr>
                <w:rFonts w:hint="eastAsia" w:ascii="仿宋" w:hAnsi="仿宋" w:eastAsia="仿宋" w:cs="仿宋"/>
                <w:color w:val="000000"/>
              </w:rPr>
              <w:t>65</w:t>
            </w:r>
          </w:p>
        </w:tc>
        <w:tc>
          <w:tcPr>
            <w:tcW w:w="857" w:type="pct"/>
            <w:noWrap w:val="0"/>
            <w:vAlign w:val="center"/>
          </w:tcPr>
          <w:p w14:paraId="2662C8E2">
            <w:pPr>
              <w:jc w:val="center"/>
              <w:rPr>
                <w:rFonts w:hint="eastAsia" w:ascii="仿宋" w:hAnsi="仿宋" w:eastAsia="仿宋" w:cs="仿宋"/>
                <w:color w:val="000000"/>
              </w:rPr>
            </w:pPr>
            <w:r>
              <w:rPr>
                <w:rFonts w:hint="eastAsia" w:ascii="仿宋" w:hAnsi="仿宋" w:eastAsia="仿宋" w:cs="仿宋"/>
                <w:color w:val="000000"/>
              </w:rPr>
              <w:t>韭菜心</w:t>
            </w:r>
          </w:p>
        </w:tc>
        <w:tc>
          <w:tcPr>
            <w:tcW w:w="857" w:type="pct"/>
            <w:vMerge w:val="continue"/>
            <w:noWrap w:val="0"/>
            <w:vAlign w:val="center"/>
          </w:tcPr>
          <w:p w14:paraId="7DA397AB">
            <w:pPr>
              <w:jc w:val="center"/>
              <w:rPr>
                <w:rFonts w:hint="eastAsia" w:ascii="仿宋" w:hAnsi="仿宋" w:eastAsia="仿宋" w:cs="仿宋"/>
                <w:color w:val="000000"/>
              </w:rPr>
            </w:pPr>
          </w:p>
        </w:tc>
      </w:tr>
      <w:tr w14:paraId="2D8A5B9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1" w:type="pct"/>
            <w:noWrap/>
            <w:vAlign w:val="center"/>
          </w:tcPr>
          <w:p w14:paraId="62FAA775">
            <w:pPr>
              <w:jc w:val="center"/>
              <w:rPr>
                <w:rFonts w:hint="eastAsia" w:ascii="仿宋" w:hAnsi="仿宋" w:eastAsia="仿宋" w:cs="仿宋"/>
                <w:color w:val="000000"/>
              </w:rPr>
            </w:pPr>
            <w:r>
              <w:rPr>
                <w:rFonts w:hint="eastAsia" w:ascii="仿宋" w:hAnsi="仿宋" w:eastAsia="仿宋" w:cs="仿宋"/>
                <w:color w:val="000000"/>
              </w:rPr>
              <w:t>9</w:t>
            </w:r>
          </w:p>
        </w:tc>
        <w:tc>
          <w:tcPr>
            <w:tcW w:w="890" w:type="pct"/>
            <w:noWrap/>
            <w:vAlign w:val="center"/>
          </w:tcPr>
          <w:p w14:paraId="7099B536">
            <w:pPr>
              <w:jc w:val="center"/>
              <w:rPr>
                <w:rFonts w:hint="eastAsia" w:ascii="仿宋" w:hAnsi="仿宋" w:eastAsia="仿宋" w:cs="仿宋"/>
                <w:color w:val="000000"/>
              </w:rPr>
            </w:pPr>
            <w:r>
              <w:rPr>
                <w:rFonts w:hint="eastAsia" w:ascii="仿宋" w:hAnsi="仿宋" w:eastAsia="仿宋" w:cs="仿宋"/>
                <w:color w:val="000000"/>
              </w:rPr>
              <w:t>茼蒿（皇帝菜）</w:t>
            </w:r>
          </w:p>
        </w:tc>
        <w:tc>
          <w:tcPr>
            <w:tcW w:w="857" w:type="pct"/>
            <w:vMerge w:val="continue"/>
            <w:noWrap w:val="0"/>
            <w:vAlign w:val="center"/>
          </w:tcPr>
          <w:p w14:paraId="7EC40588">
            <w:pPr>
              <w:jc w:val="center"/>
              <w:rPr>
                <w:rFonts w:hint="eastAsia" w:ascii="仿宋" w:hAnsi="仿宋" w:eastAsia="仿宋" w:cs="仿宋"/>
                <w:color w:val="000000"/>
              </w:rPr>
            </w:pPr>
          </w:p>
        </w:tc>
        <w:tc>
          <w:tcPr>
            <w:tcW w:w="857" w:type="pct"/>
            <w:noWrap w:val="0"/>
            <w:vAlign w:val="center"/>
          </w:tcPr>
          <w:p w14:paraId="324CD7CF">
            <w:pPr>
              <w:jc w:val="center"/>
              <w:rPr>
                <w:rFonts w:hint="eastAsia" w:ascii="仿宋" w:hAnsi="仿宋" w:eastAsia="仿宋" w:cs="仿宋"/>
                <w:color w:val="000000"/>
              </w:rPr>
            </w:pPr>
            <w:r>
              <w:rPr>
                <w:rFonts w:hint="eastAsia" w:ascii="仿宋" w:hAnsi="仿宋" w:eastAsia="仿宋" w:cs="仿宋"/>
                <w:color w:val="000000"/>
              </w:rPr>
              <w:t>66</w:t>
            </w:r>
          </w:p>
        </w:tc>
        <w:tc>
          <w:tcPr>
            <w:tcW w:w="857" w:type="pct"/>
            <w:noWrap w:val="0"/>
            <w:vAlign w:val="center"/>
          </w:tcPr>
          <w:p w14:paraId="415CEF9D">
            <w:pPr>
              <w:jc w:val="center"/>
              <w:rPr>
                <w:rFonts w:hint="eastAsia" w:ascii="仿宋" w:hAnsi="仿宋" w:eastAsia="仿宋" w:cs="仿宋"/>
                <w:color w:val="000000"/>
              </w:rPr>
            </w:pPr>
            <w:r>
              <w:rPr>
                <w:rFonts w:hint="eastAsia" w:ascii="仿宋" w:hAnsi="仿宋" w:eastAsia="仿宋" w:cs="仿宋"/>
                <w:color w:val="000000"/>
              </w:rPr>
              <w:t>大葱</w:t>
            </w:r>
          </w:p>
        </w:tc>
        <w:tc>
          <w:tcPr>
            <w:tcW w:w="857" w:type="pct"/>
            <w:vMerge w:val="continue"/>
            <w:noWrap w:val="0"/>
            <w:vAlign w:val="center"/>
          </w:tcPr>
          <w:p w14:paraId="24586E60">
            <w:pPr>
              <w:jc w:val="center"/>
              <w:rPr>
                <w:rFonts w:hint="eastAsia" w:ascii="仿宋" w:hAnsi="仿宋" w:eastAsia="仿宋" w:cs="仿宋"/>
                <w:color w:val="000000"/>
              </w:rPr>
            </w:pPr>
          </w:p>
        </w:tc>
      </w:tr>
      <w:tr w14:paraId="13DAD18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1" w:type="pct"/>
            <w:noWrap/>
            <w:vAlign w:val="center"/>
          </w:tcPr>
          <w:p w14:paraId="0B084036">
            <w:pPr>
              <w:jc w:val="center"/>
              <w:rPr>
                <w:rFonts w:hint="eastAsia" w:ascii="仿宋" w:hAnsi="仿宋" w:eastAsia="仿宋" w:cs="仿宋"/>
                <w:color w:val="000000"/>
              </w:rPr>
            </w:pPr>
            <w:r>
              <w:rPr>
                <w:rFonts w:hint="eastAsia" w:ascii="仿宋" w:hAnsi="仿宋" w:eastAsia="仿宋" w:cs="仿宋"/>
                <w:color w:val="000000"/>
              </w:rPr>
              <w:t>10</w:t>
            </w:r>
          </w:p>
        </w:tc>
        <w:tc>
          <w:tcPr>
            <w:tcW w:w="890" w:type="pct"/>
            <w:noWrap/>
            <w:vAlign w:val="center"/>
          </w:tcPr>
          <w:p w14:paraId="5B9B38A6">
            <w:pPr>
              <w:jc w:val="center"/>
              <w:rPr>
                <w:rFonts w:hint="eastAsia" w:ascii="仿宋" w:hAnsi="仿宋" w:eastAsia="仿宋" w:cs="仿宋"/>
                <w:color w:val="000000"/>
              </w:rPr>
            </w:pPr>
            <w:r>
              <w:rPr>
                <w:rFonts w:hint="eastAsia" w:ascii="仿宋" w:hAnsi="仿宋" w:eastAsia="仿宋" w:cs="仿宋"/>
                <w:color w:val="000000"/>
              </w:rPr>
              <w:t>苋菜（红）</w:t>
            </w:r>
          </w:p>
        </w:tc>
        <w:tc>
          <w:tcPr>
            <w:tcW w:w="857" w:type="pct"/>
            <w:vMerge w:val="continue"/>
            <w:noWrap w:val="0"/>
            <w:vAlign w:val="center"/>
          </w:tcPr>
          <w:p w14:paraId="36633195">
            <w:pPr>
              <w:jc w:val="center"/>
              <w:rPr>
                <w:rFonts w:hint="eastAsia" w:ascii="仿宋" w:hAnsi="仿宋" w:eastAsia="仿宋" w:cs="仿宋"/>
                <w:color w:val="000000"/>
              </w:rPr>
            </w:pPr>
          </w:p>
        </w:tc>
        <w:tc>
          <w:tcPr>
            <w:tcW w:w="857" w:type="pct"/>
            <w:noWrap w:val="0"/>
            <w:vAlign w:val="center"/>
          </w:tcPr>
          <w:p w14:paraId="50F088B6">
            <w:pPr>
              <w:jc w:val="center"/>
              <w:rPr>
                <w:rFonts w:hint="eastAsia" w:ascii="仿宋" w:hAnsi="仿宋" w:eastAsia="仿宋" w:cs="仿宋"/>
                <w:color w:val="000000"/>
              </w:rPr>
            </w:pPr>
            <w:r>
              <w:rPr>
                <w:rFonts w:hint="eastAsia" w:ascii="仿宋" w:hAnsi="仿宋" w:eastAsia="仿宋" w:cs="仿宋"/>
                <w:color w:val="000000"/>
              </w:rPr>
              <w:t>67</w:t>
            </w:r>
          </w:p>
        </w:tc>
        <w:tc>
          <w:tcPr>
            <w:tcW w:w="857" w:type="pct"/>
            <w:noWrap w:val="0"/>
            <w:vAlign w:val="center"/>
          </w:tcPr>
          <w:p w14:paraId="0D5CBE5C">
            <w:pPr>
              <w:jc w:val="center"/>
              <w:rPr>
                <w:rFonts w:hint="eastAsia" w:ascii="仿宋" w:hAnsi="仿宋" w:eastAsia="仿宋" w:cs="仿宋"/>
                <w:color w:val="000000"/>
              </w:rPr>
            </w:pPr>
            <w:r>
              <w:rPr>
                <w:rFonts w:hint="eastAsia" w:ascii="仿宋" w:hAnsi="仿宋" w:eastAsia="仿宋" w:cs="仿宋"/>
                <w:color w:val="000000"/>
              </w:rPr>
              <w:t>西红柿（红）</w:t>
            </w:r>
          </w:p>
        </w:tc>
        <w:tc>
          <w:tcPr>
            <w:tcW w:w="857" w:type="pct"/>
            <w:vMerge w:val="restart"/>
            <w:noWrap w:val="0"/>
            <w:vAlign w:val="center"/>
          </w:tcPr>
          <w:p w14:paraId="4953B5BC">
            <w:pPr>
              <w:jc w:val="center"/>
              <w:rPr>
                <w:rFonts w:hint="eastAsia" w:ascii="仿宋" w:hAnsi="仿宋" w:eastAsia="仿宋" w:cs="仿宋"/>
                <w:color w:val="000000"/>
              </w:rPr>
            </w:pPr>
            <w:r>
              <w:rPr>
                <w:rFonts w:hint="eastAsia" w:ascii="仿宋" w:hAnsi="仿宋" w:eastAsia="仿宋" w:cs="仿宋"/>
                <w:color w:val="000000"/>
              </w:rPr>
              <w:t>茄果类蔬菜</w:t>
            </w:r>
          </w:p>
        </w:tc>
      </w:tr>
      <w:tr w14:paraId="1B41F53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1" w:type="pct"/>
            <w:noWrap/>
            <w:vAlign w:val="center"/>
          </w:tcPr>
          <w:p w14:paraId="58A99802">
            <w:pPr>
              <w:jc w:val="center"/>
              <w:rPr>
                <w:rFonts w:hint="eastAsia" w:ascii="仿宋" w:hAnsi="仿宋" w:eastAsia="仿宋" w:cs="仿宋"/>
                <w:color w:val="000000"/>
              </w:rPr>
            </w:pPr>
            <w:r>
              <w:rPr>
                <w:rFonts w:hint="eastAsia" w:ascii="仿宋" w:hAnsi="仿宋" w:eastAsia="仿宋" w:cs="仿宋"/>
                <w:color w:val="000000"/>
              </w:rPr>
              <w:t>11</w:t>
            </w:r>
          </w:p>
        </w:tc>
        <w:tc>
          <w:tcPr>
            <w:tcW w:w="890" w:type="pct"/>
            <w:noWrap/>
            <w:vAlign w:val="center"/>
          </w:tcPr>
          <w:p w14:paraId="1804EA0F">
            <w:pPr>
              <w:jc w:val="center"/>
              <w:rPr>
                <w:rFonts w:hint="eastAsia" w:ascii="仿宋" w:hAnsi="仿宋" w:eastAsia="仿宋" w:cs="仿宋"/>
                <w:color w:val="000000"/>
              </w:rPr>
            </w:pPr>
            <w:r>
              <w:rPr>
                <w:rFonts w:hint="eastAsia" w:ascii="仿宋" w:hAnsi="仿宋" w:eastAsia="仿宋" w:cs="仿宋"/>
                <w:color w:val="000000"/>
              </w:rPr>
              <w:t>木耳菜</w:t>
            </w:r>
          </w:p>
        </w:tc>
        <w:tc>
          <w:tcPr>
            <w:tcW w:w="857" w:type="pct"/>
            <w:vMerge w:val="continue"/>
            <w:noWrap w:val="0"/>
            <w:vAlign w:val="center"/>
          </w:tcPr>
          <w:p w14:paraId="06F48A3E">
            <w:pPr>
              <w:jc w:val="center"/>
              <w:rPr>
                <w:rFonts w:hint="eastAsia" w:ascii="仿宋" w:hAnsi="仿宋" w:eastAsia="仿宋" w:cs="仿宋"/>
                <w:color w:val="000000"/>
              </w:rPr>
            </w:pPr>
          </w:p>
        </w:tc>
        <w:tc>
          <w:tcPr>
            <w:tcW w:w="857" w:type="pct"/>
            <w:noWrap w:val="0"/>
            <w:vAlign w:val="center"/>
          </w:tcPr>
          <w:p w14:paraId="3C26FEAD">
            <w:pPr>
              <w:jc w:val="center"/>
              <w:rPr>
                <w:rFonts w:hint="eastAsia" w:ascii="仿宋" w:hAnsi="仿宋" w:eastAsia="仿宋" w:cs="仿宋"/>
                <w:color w:val="000000"/>
              </w:rPr>
            </w:pPr>
            <w:r>
              <w:rPr>
                <w:rFonts w:hint="eastAsia" w:ascii="仿宋" w:hAnsi="仿宋" w:eastAsia="仿宋" w:cs="仿宋"/>
                <w:color w:val="000000"/>
              </w:rPr>
              <w:t>68</w:t>
            </w:r>
          </w:p>
        </w:tc>
        <w:tc>
          <w:tcPr>
            <w:tcW w:w="857" w:type="pct"/>
            <w:noWrap w:val="0"/>
            <w:vAlign w:val="center"/>
          </w:tcPr>
          <w:p w14:paraId="47D85AA1">
            <w:pPr>
              <w:jc w:val="center"/>
              <w:rPr>
                <w:rFonts w:hint="eastAsia" w:ascii="仿宋" w:hAnsi="仿宋" w:eastAsia="仿宋" w:cs="仿宋"/>
                <w:color w:val="000000"/>
              </w:rPr>
            </w:pPr>
            <w:r>
              <w:rPr>
                <w:rFonts w:hint="eastAsia" w:ascii="仿宋" w:hAnsi="仿宋" w:eastAsia="仿宋" w:cs="仿宋"/>
                <w:color w:val="000000"/>
              </w:rPr>
              <w:t>长茄子</w:t>
            </w:r>
          </w:p>
        </w:tc>
        <w:tc>
          <w:tcPr>
            <w:tcW w:w="857" w:type="pct"/>
            <w:vMerge w:val="continue"/>
            <w:noWrap w:val="0"/>
            <w:vAlign w:val="center"/>
          </w:tcPr>
          <w:p w14:paraId="50075A99">
            <w:pPr>
              <w:jc w:val="center"/>
              <w:rPr>
                <w:rFonts w:hint="eastAsia" w:ascii="仿宋" w:hAnsi="仿宋" w:eastAsia="仿宋" w:cs="仿宋"/>
                <w:color w:val="000000"/>
              </w:rPr>
            </w:pPr>
          </w:p>
        </w:tc>
      </w:tr>
      <w:tr w14:paraId="4E425DC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1" w:type="pct"/>
            <w:noWrap/>
            <w:vAlign w:val="center"/>
          </w:tcPr>
          <w:p w14:paraId="48D6A5C3">
            <w:pPr>
              <w:jc w:val="center"/>
              <w:rPr>
                <w:rFonts w:hint="eastAsia" w:ascii="仿宋" w:hAnsi="仿宋" w:eastAsia="仿宋" w:cs="仿宋"/>
                <w:color w:val="000000"/>
              </w:rPr>
            </w:pPr>
            <w:r>
              <w:rPr>
                <w:rFonts w:hint="eastAsia" w:ascii="仿宋" w:hAnsi="仿宋" w:eastAsia="仿宋" w:cs="仿宋"/>
                <w:color w:val="000000"/>
              </w:rPr>
              <w:t>12</w:t>
            </w:r>
          </w:p>
        </w:tc>
        <w:tc>
          <w:tcPr>
            <w:tcW w:w="890" w:type="pct"/>
            <w:noWrap/>
            <w:vAlign w:val="center"/>
          </w:tcPr>
          <w:p w14:paraId="72CB1F00">
            <w:pPr>
              <w:jc w:val="center"/>
              <w:rPr>
                <w:rFonts w:hint="eastAsia" w:ascii="仿宋" w:hAnsi="仿宋" w:eastAsia="仿宋" w:cs="仿宋"/>
                <w:color w:val="000000"/>
              </w:rPr>
            </w:pPr>
            <w:r>
              <w:rPr>
                <w:rFonts w:hint="eastAsia" w:ascii="仿宋" w:hAnsi="仿宋" w:eastAsia="仿宋" w:cs="仿宋"/>
                <w:color w:val="000000"/>
              </w:rPr>
              <w:t>红生菜</w:t>
            </w:r>
          </w:p>
        </w:tc>
        <w:tc>
          <w:tcPr>
            <w:tcW w:w="857" w:type="pct"/>
            <w:vMerge w:val="continue"/>
            <w:noWrap w:val="0"/>
            <w:vAlign w:val="center"/>
          </w:tcPr>
          <w:p w14:paraId="36C6CC1F">
            <w:pPr>
              <w:jc w:val="center"/>
              <w:rPr>
                <w:rFonts w:hint="eastAsia" w:ascii="仿宋" w:hAnsi="仿宋" w:eastAsia="仿宋" w:cs="仿宋"/>
                <w:color w:val="000000"/>
              </w:rPr>
            </w:pPr>
          </w:p>
        </w:tc>
        <w:tc>
          <w:tcPr>
            <w:tcW w:w="857" w:type="pct"/>
            <w:noWrap w:val="0"/>
            <w:vAlign w:val="center"/>
          </w:tcPr>
          <w:p w14:paraId="78C4F10E">
            <w:pPr>
              <w:jc w:val="center"/>
              <w:rPr>
                <w:rFonts w:hint="eastAsia" w:ascii="仿宋" w:hAnsi="仿宋" w:eastAsia="仿宋" w:cs="仿宋"/>
                <w:color w:val="000000"/>
              </w:rPr>
            </w:pPr>
            <w:r>
              <w:rPr>
                <w:rFonts w:hint="eastAsia" w:ascii="仿宋" w:hAnsi="仿宋" w:eastAsia="仿宋" w:cs="仿宋"/>
                <w:color w:val="000000"/>
              </w:rPr>
              <w:t>69</w:t>
            </w:r>
          </w:p>
        </w:tc>
        <w:tc>
          <w:tcPr>
            <w:tcW w:w="857" w:type="pct"/>
            <w:noWrap w:val="0"/>
            <w:vAlign w:val="center"/>
          </w:tcPr>
          <w:p w14:paraId="5F3B296E">
            <w:pPr>
              <w:jc w:val="center"/>
              <w:rPr>
                <w:rFonts w:hint="eastAsia" w:ascii="仿宋" w:hAnsi="仿宋" w:eastAsia="仿宋" w:cs="仿宋"/>
                <w:color w:val="000000"/>
              </w:rPr>
            </w:pPr>
            <w:r>
              <w:rPr>
                <w:rFonts w:hint="eastAsia" w:ascii="仿宋" w:hAnsi="仿宋" w:eastAsia="仿宋" w:cs="仿宋"/>
                <w:color w:val="000000"/>
              </w:rPr>
              <w:t>圆青椒</w:t>
            </w:r>
          </w:p>
        </w:tc>
        <w:tc>
          <w:tcPr>
            <w:tcW w:w="857" w:type="pct"/>
            <w:vMerge w:val="continue"/>
            <w:noWrap w:val="0"/>
            <w:vAlign w:val="center"/>
          </w:tcPr>
          <w:p w14:paraId="7E7586F4">
            <w:pPr>
              <w:jc w:val="center"/>
              <w:rPr>
                <w:rFonts w:hint="eastAsia" w:ascii="仿宋" w:hAnsi="仿宋" w:eastAsia="仿宋" w:cs="仿宋"/>
                <w:color w:val="000000"/>
              </w:rPr>
            </w:pPr>
          </w:p>
        </w:tc>
      </w:tr>
      <w:tr w14:paraId="0B096F7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1" w:type="pct"/>
            <w:noWrap/>
            <w:vAlign w:val="center"/>
          </w:tcPr>
          <w:p w14:paraId="3D9E9CFD">
            <w:pPr>
              <w:jc w:val="center"/>
              <w:rPr>
                <w:rFonts w:hint="eastAsia" w:ascii="仿宋" w:hAnsi="仿宋" w:eastAsia="仿宋" w:cs="仿宋"/>
                <w:color w:val="000000"/>
              </w:rPr>
            </w:pPr>
            <w:r>
              <w:rPr>
                <w:rFonts w:hint="eastAsia" w:ascii="仿宋" w:hAnsi="仿宋" w:eastAsia="仿宋" w:cs="仿宋"/>
                <w:color w:val="000000"/>
              </w:rPr>
              <w:t>13</w:t>
            </w:r>
          </w:p>
        </w:tc>
        <w:tc>
          <w:tcPr>
            <w:tcW w:w="890" w:type="pct"/>
            <w:noWrap/>
            <w:vAlign w:val="center"/>
          </w:tcPr>
          <w:p w14:paraId="2E004294">
            <w:pPr>
              <w:jc w:val="center"/>
              <w:rPr>
                <w:rFonts w:hint="eastAsia" w:ascii="仿宋" w:hAnsi="仿宋" w:eastAsia="仿宋" w:cs="仿宋"/>
                <w:color w:val="000000"/>
              </w:rPr>
            </w:pPr>
            <w:r>
              <w:rPr>
                <w:rFonts w:hint="eastAsia" w:ascii="仿宋" w:hAnsi="仿宋" w:eastAsia="仿宋" w:cs="仿宋"/>
                <w:color w:val="000000"/>
              </w:rPr>
              <w:t>芝麻菜</w:t>
            </w:r>
          </w:p>
        </w:tc>
        <w:tc>
          <w:tcPr>
            <w:tcW w:w="857" w:type="pct"/>
            <w:vMerge w:val="continue"/>
            <w:noWrap w:val="0"/>
            <w:vAlign w:val="center"/>
          </w:tcPr>
          <w:p w14:paraId="17B6F5DE">
            <w:pPr>
              <w:jc w:val="center"/>
              <w:rPr>
                <w:rFonts w:hint="eastAsia" w:ascii="仿宋" w:hAnsi="仿宋" w:eastAsia="仿宋" w:cs="仿宋"/>
                <w:color w:val="000000"/>
              </w:rPr>
            </w:pPr>
          </w:p>
        </w:tc>
        <w:tc>
          <w:tcPr>
            <w:tcW w:w="857" w:type="pct"/>
            <w:noWrap w:val="0"/>
            <w:vAlign w:val="center"/>
          </w:tcPr>
          <w:p w14:paraId="1AF4BA4D">
            <w:pPr>
              <w:jc w:val="center"/>
              <w:rPr>
                <w:rFonts w:hint="eastAsia" w:ascii="仿宋" w:hAnsi="仿宋" w:eastAsia="仿宋" w:cs="仿宋"/>
                <w:color w:val="000000"/>
              </w:rPr>
            </w:pPr>
            <w:r>
              <w:rPr>
                <w:rFonts w:hint="eastAsia" w:ascii="仿宋" w:hAnsi="仿宋" w:eastAsia="仿宋" w:cs="仿宋"/>
                <w:color w:val="000000"/>
              </w:rPr>
              <w:t>70</w:t>
            </w:r>
          </w:p>
        </w:tc>
        <w:tc>
          <w:tcPr>
            <w:tcW w:w="857" w:type="pct"/>
            <w:noWrap w:val="0"/>
            <w:vAlign w:val="center"/>
          </w:tcPr>
          <w:p w14:paraId="3C0E9999">
            <w:pPr>
              <w:jc w:val="center"/>
              <w:rPr>
                <w:rFonts w:hint="eastAsia" w:ascii="仿宋" w:hAnsi="仿宋" w:eastAsia="仿宋" w:cs="仿宋"/>
                <w:color w:val="000000"/>
              </w:rPr>
            </w:pPr>
            <w:r>
              <w:rPr>
                <w:rFonts w:hint="eastAsia" w:ascii="仿宋" w:hAnsi="仿宋" w:eastAsia="仿宋" w:cs="仿宋"/>
                <w:color w:val="000000"/>
              </w:rPr>
              <w:t>圆红椒</w:t>
            </w:r>
          </w:p>
        </w:tc>
        <w:tc>
          <w:tcPr>
            <w:tcW w:w="857" w:type="pct"/>
            <w:vMerge w:val="continue"/>
            <w:noWrap w:val="0"/>
            <w:vAlign w:val="center"/>
          </w:tcPr>
          <w:p w14:paraId="24030E74">
            <w:pPr>
              <w:jc w:val="center"/>
              <w:rPr>
                <w:rFonts w:hint="eastAsia" w:ascii="仿宋" w:hAnsi="仿宋" w:eastAsia="仿宋" w:cs="仿宋"/>
                <w:color w:val="000000"/>
              </w:rPr>
            </w:pPr>
          </w:p>
        </w:tc>
      </w:tr>
      <w:tr w14:paraId="5BC4D17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1" w:type="pct"/>
            <w:noWrap/>
            <w:vAlign w:val="center"/>
          </w:tcPr>
          <w:p w14:paraId="564492B0">
            <w:pPr>
              <w:jc w:val="center"/>
              <w:rPr>
                <w:rFonts w:hint="eastAsia" w:ascii="仿宋" w:hAnsi="仿宋" w:eastAsia="仿宋" w:cs="仿宋"/>
                <w:color w:val="000000"/>
              </w:rPr>
            </w:pPr>
            <w:r>
              <w:rPr>
                <w:rFonts w:hint="eastAsia" w:ascii="仿宋" w:hAnsi="仿宋" w:eastAsia="仿宋" w:cs="仿宋"/>
                <w:color w:val="000000"/>
              </w:rPr>
              <w:t>14</w:t>
            </w:r>
          </w:p>
        </w:tc>
        <w:tc>
          <w:tcPr>
            <w:tcW w:w="890" w:type="pct"/>
            <w:noWrap/>
            <w:vAlign w:val="center"/>
          </w:tcPr>
          <w:p w14:paraId="5E247301">
            <w:pPr>
              <w:jc w:val="center"/>
              <w:rPr>
                <w:rFonts w:hint="eastAsia" w:ascii="仿宋" w:hAnsi="仿宋" w:eastAsia="仿宋" w:cs="仿宋"/>
                <w:color w:val="000000"/>
              </w:rPr>
            </w:pPr>
            <w:r>
              <w:rPr>
                <w:rFonts w:hint="eastAsia" w:ascii="仿宋" w:hAnsi="仿宋" w:eastAsia="仿宋" w:cs="仿宋"/>
                <w:color w:val="000000"/>
              </w:rPr>
              <w:t>马家沟芹菜</w:t>
            </w:r>
          </w:p>
        </w:tc>
        <w:tc>
          <w:tcPr>
            <w:tcW w:w="857" w:type="pct"/>
            <w:vMerge w:val="continue"/>
            <w:noWrap w:val="0"/>
            <w:vAlign w:val="center"/>
          </w:tcPr>
          <w:p w14:paraId="3B0F39B9">
            <w:pPr>
              <w:jc w:val="center"/>
              <w:rPr>
                <w:rFonts w:hint="eastAsia" w:ascii="仿宋" w:hAnsi="仿宋" w:eastAsia="仿宋" w:cs="仿宋"/>
                <w:color w:val="000000"/>
              </w:rPr>
            </w:pPr>
          </w:p>
        </w:tc>
        <w:tc>
          <w:tcPr>
            <w:tcW w:w="857" w:type="pct"/>
            <w:noWrap w:val="0"/>
            <w:vAlign w:val="center"/>
          </w:tcPr>
          <w:p w14:paraId="57E84CBC">
            <w:pPr>
              <w:jc w:val="center"/>
              <w:rPr>
                <w:rFonts w:hint="eastAsia" w:ascii="仿宋" w:hAnsi="仿宋" w:eastAsia="仿宋" w:cs="仿宋"/>
                <w:color w:val="000000"/>
              </w:rPr>
            </w:pPr>
            <w:r>
              <w:rPr>
                <w:rFonts w:hint="eastAsia" w:ascii="仿宋" w:hAnsi="仿宋" w:eastAsia="仿宋" w:cs="仿宋"/>
                <w:color w:val="000000"/>
              </w:rPr>
              <w:t>71</w:t>
            </w:r>
          </w:p>
        </w:tc>
        <w:tc>
          <w:tcPr>
            <w:tcW w:w="857" w:type="pct"/>
            <w:noWrap w:val="0"/>
            <w:vAlign w:val="center"/>
          </w:tcPr>
          <w:p w14:paraId="3B016DE2">
            <w:pPr>
              <w:jc w:val="center"/>
              <w:rPr>
                <w:rFonts w:hint="eastAsia" w:ascii="仿宋" w:hAnsi="仿宋" w:eastAsia="仿宋" w:cs="仿宋"/>
                <w:color w:val="000000"/>
              </w:rPr>
            </w:pPr>
            <w:r>
              <w:rPr>
                <w:rFonts w:hint="eastAsia" w:ascii="仿宋" w:hAnsi="仿宋" w:eastAsia="仿宋" w:cs="仿宋"/>
                <w:color w:val="000000"/>
              </w:rPr>
              <w:t>绿尖椒</w:t>
            </w:r>
          </w:p>
        </w:tc>
        <w:tc>
          <w:tcPr>
            <w:tcW w:w="857" w:type="pct"/>
            <w:vMerge w:val="continue"/>
            <w:noWrap w:val="0"/>
            <w:vAlign w:val="center"/>
          </w:tcPr>
          <w:p w14:paraId="4E13E9DF">
            <w:pPr>
              <w:jc w:val="center"/>
              <w:rPr>
                <w:rFonts w:hint="eastAsia" w:ascii="仿宋" w:hAnsi="仿宋" w:eastAsia="仿宋" w:cs="仿宋"/>
                <w:color w:val="000000"/>
              </w:rPr>
            </w:pPr>
          </w:p>
        </w:tc>
      </w:tr>
      <w:tr w14:paraId="55C91FA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1" w:type="pct"/>
            <w:noWrap/>
            <w:vAlign w:val="center"/>
          </w:tcPr>
          <w:p w14:paraId="1FC9B54F">
            <w:pPr>
              <w:jc w:val="center"/>
              <w:rPr>
                <w:rFonts w:hint="eastAsia" w:ascii="仿宋" w:hAnsi="仿宋" w:eastAsia="仿宋" w:cs="仿宋"/>
                <w:color w:val="000000"/>
              </w:rPr>
            </w:pPr>
            <w:r>
              <w:rPr>
                <w:rFonts w:hint="eastAsia" w:ascii="仿宋" w:hAnsi="仿宋" w:eastAsia="仿宋" w:cs="仿宋"/>
                <w:color w:val="000000"/>
              </w:rPr>
              <w:t>15</w:t>
            </w:r>
          </w:p>
        </w:tc>
        <w:tc>
          <w:tcPr>
            <w:tcW w:w="890" w:type="pct"/>
            <w:noWrap/>
            <w:vAlign w:val="center"/>
          </w:tcPr>
          <w:p w14:paraId="0CC67C6E">
            <w:pPr>
              <w:jc w:val="center"/>
              <w:rPr>
                <w:rFonts w:hint="eastAsia" w:ascii="仿宋" w:hAnsi="仿宋" w:eastAsia="仿宋" w:cs="仿宋"/>
                <w:color w:val="000000"/>
              </w:rPr>
            </w:pPr>
            <w:r>
              <w:rPr>
                <w:rFonts w:hint="eastAsia" w:ascii="仿宋" w:hAnsi="仿宋" w:eastAsia="仿宋" w:cs="仿宋"/>
                <w:color w:val="000000"/>
              </w:rPr>
              <w:t>牛心苞</w:t>
            </w:r>
          </w:p>
        </w:tc>
        <w:tc>
          <w:tcPr>
            <w:tcW w:w="857" w:type="pct"/>
            <w:vMerge w:val="restart"/>
            <w:noWrap w:val="0"/>
            <w:vAlign w:val="center"/>
          </w:tcPr>
          <w:p w14:paraId="306AC921">
            <w:pPr>
              <w:jc w:val="center"/>
              <w:rPr>
                <w:rFonts w:hint="eastAsia" w:ascii="仿宋" w:hAnsi="仿宋" w:eastAsia="仿宋" w:cs="仿宋"/>
                <w:color w:val="000000"/>
              </w:rPr>
            </w:pPr>
            <w:r>
              <w:rPr>
                <w:rFonts w:hint="eastAsia" w:ascii="仿宋" w:hAnsi="仿宋" w:eastAsia="仿宋" w:cs="仿宋"/>
                <w:color w:val="000000"/>
              </w:rPr>
              <w:t>白菜类蔬菜</w:t>
            </w:r>
          </w:p>
        </w:tc>
        <w:tc>
          <w:tcPr>
            <w:tcW w:w="857" w:type="pct"/>
            <w:noWrap w:val="0"/>
            <w:vAlign w:val="center"/>
          </w:tcPr>
          <w:p w14:paraId="5A153AFB">
            <w:pPr>
              <w:jc w:val="center"/>
              <w:rPr>
                <w:rFonts w:hint="eastAsia" w:ascii="仿宋" w:hAnsi="仿宋" w:eastAsia="仿宋" w:cs="仿宋"/>
                <w:color w:val="000000"/>
              </w:rPr>
            </w:pPr>
            <w:r>
              <w:rPr>
                <w:rFonts w:hint="eastAsia" w:ascii="仿宋" w:hAnsi="仿宋" w:eastAsia="仿宋" w:cs="仿宋"/>
                <w:color w:val="000000"/>
              </w:rPr>
              <w:t>72</w:t>
            </w:r>
          </w:p>
        </w:tc>
        <w:tc>
          <w:tcPr>
            <w:tcW w:w="857" w:type="pct"/>
            <w:noWrap w:val="0"/>
            <w:vAlign w:val="center"/>
          </w:tcPr>
          <w:p w14:paraId="30A8B601">
            <w:pPr>
              <w:jc w:val="center"/>
              <w:rPr>
                <w:rFonts w:hint="eastAsia" w:ascii="仿宋" w:hAnsi="仿宋" w:eastAsia="仿宋" w:cs="仿宋"/>
                <w:color w:val="000000"/>
              </w:rPr>
            </w:pPr>
            <w:r>
              <w:rPr>
                <w:rFonts w:hint="eastAsia" w:ascii="仿宋" w:hAnsi="仿宋" w:eastAsia="仿宋" w:cs="仿宋"/>
                <w:color w:val="000000"/>
              </w:rPr>
              <w:t>线椒</w:t>
            </w:r>
          </w:p>
        </w:tc>
        <w:tc>
          <w:tcPr>
            <w:tcW w:w="857" w:type="pct"/>
            <w:vMerge w:val="continue"/>
            <w:noWrap w:val="0"/>
            <w:vAlign w:val="center"/>
          </w:tcPr>
          <w:p w14:paraId="463D9435">
            <w:pPr>
              <w:jc w:val="center"/>
              <w:rPr>
                <w:rFonts w:hint="eastAsia" w:ascii="仿宋" w:hAnsi="仿宋" w:eastAsia="仿宋" w:cs="仿宋"/>
                <w:color w:val="000000"/>
              </w:rPr>
            </w:pPr>
          </w:p>
        </w:tc>
      </w:tr>
      <w:tr w14:paraId="66DBD85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1" w:type="pct"/>
            <w:noWrap/>
            <w:vAlign w:val="center"/>
          </w:tcPr>
          <w:p w14:paraId="2E72CEF5">
            <w:pPr>
              <w:jc w:val="center"/>
              <w:rPr>
                <w:rFonts w:hint="eastAsia" w:ascii="仿宋" w:hAnsi="仿宋" w:eastAsia="仿宋" w:cs="仿宋"/>
                <w:color w:val="000000"/>
              </w:rPr>
            </w:pPr>
            <w:r>
              <w:rPr>
                <w:rFonts w:hint="eastAsia" w:ascii="仿宋" w:hAnsi="仿宋" w:eastAsia="仿宋" w:cs="仿宋"/>
                <w:color w:val="000000"/>
              </w:rPr>
              <w:t>16</w:t>
            </w:r>
          </w:p>
        </w:tc>
        <w:tc>
          <w:tcPr>
            <w:tcW w:w="890" w:type="pct"/>
            <w:noWrap/>
            <w:vAlign w:val="center"/>
          </w:tcPr>
          <w:p w14:paraId="49114767">
            <w:pPr>
              <w:jc w:val="center"/>
              <w:rPr>
                <w:rFonts w:hint="eastAsia" w:ascii="仿宋" w:hAnsi="仿宋" w:eastAsia="仿宋" w:cs="仿宋"/>
                <w:color w:val="000000"/>
              </w:rPr>
            </w:pPr>
            <w:r>
              <w:rPr>
                <w:rFonts w:hint="eastAsia" w:ascii="仿宋" w:hAnsi="仿宋" w:eastAsia="仿宋" w:cs="仿宋"/>
                <w:color w:val="000000"/>
              </w:rPr>
              <w:t>黄叶菜</w:t>
            </w:r>
          </w:p>
        </w:tc>
        <w:tc>
          <w:tcPr>
            <w:tcW w:w="857" w:type="pct"/>
            <w:vMerge w:val="continue"/>
            <w:noWrap w:val="0"/>
            <w:vAlign w:val="center"/>
          </w:tcPr>
          <w:p w14:paraId="009355E9">
            <w:pPr>
              <w:jc w:val="center"/>
              <w:rPr>
                <w:rFonts w:hint="eastAsia" w:ascii="仿宋" w:hAnsi="仿宋" w:eastAsia="仿宋" w:cs="仿宋"/>
                <w:color w:val="000000"/>
              </w:rPr>
            </w:pPr>
          </w:p>
        </w:tc>
        <w:tc>
          <w:tcPr>
            <w:tcW w:w="857" w:type="pct"/>
            <w:noWrap w:val="0"/>
            <w:vAlign w:val="center"/>
          </w:tcPr>
          <w:p w14:paraId="12E9359D">
            <w:pPr>
              <w:jc w:val="center"/>
              <w:rPr>
                <w:rFonts w:hint="eastAsia" w:ascii="仿宋" w:hAnsi="仿宋" w:eastAsia="仿宋" w:cs="仿宋"/>
                <w:color w:val="000000"/>
              </w:rPr>
            </w:pPr>
            <w:r>
              <w:rPr>
                <w:rFonts w:hint="eastAsia" w:ascii="仿宋" w:hAnsi="仿宋" w:eastAsia="仿宋" w:cs="仿宋"/>
                <w:color w:val="000000"/>
              </w:rPr>
              <w:t>73</w:t>
            </w:r>
          </w:p>
        </w:tc>
        <w:tc>
          <w:tcPr>
            <w:tcW w:w="857" w:type="pct"/>
            <w:noWrap w:val="0"/>
            <w:vAlign w:val="center"/>
          </w:tcPr>
          <w:p w14:paraId="016F056A">
            <w:pPr>
              <w:jc w:val="center"/>
              <w:rPr>
                <w:rFonts w:hint="eastAsia" w:ascii="仿宋" w:hAnsi="仿宋" w:eastAsia="仿宋" w:cs="仿宋"/>
                <w:color w:val="000000"/>
              </w:rPr>
            </w:pPr>
            <w:r>
              <w:rPr>
                <w:rFonts w:hint="eastAsia" w:ascii="仿宋" w:hAnsi="仿宋" w:eastAsia="仿宋" w:cs="仿宋"/>
                <w:color w:val="000000"/>
              </w:rPr>
              <w:t>西红柿（粉）</w:t>
            </w:r>
          </w:p>
        </w:tc>
        <w:tc>
          <w:tcPr>
            <w:tcW w:w="857" w:type="pct"/>
            <w:vMerge w:val="continue"/>
            <w:noWrap w:val="0"/>
            <w:vAlign w:val="center"/>
          </w:tcPr>
          <w:p w14:paraId="6F166558">
            <w:pPr>
              <w:jc w:val="center"/>
              <w:rPr>
                <w:rFonts w:hint="eastAsia" w:ascii="仿宋" w:hAnsi="仿宋" w:eastAsia="仿宋" w:cs="仿宋"/>
                <w:color w:val="000000"/>
              </w:rPr>
            </w:pPr>
          </w:p>
        </w:tc>
      </w:tr>
      <w:tr w14:paraId="34E4910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1" w:type="pct"/>
            <w:noWrap/>
            <w:vAlign w:val="center"/>
          </w:tcPr>
          <w:p w14:paraId="13B1E413">
            <w:pPr>
              <w:jc w:val="center"/>
              <w:rPr>
                <w:rFonts w:hint="eastAsia" w:ascii="仿宋" w:hAnsi="仿宋" w:eastAsia="仿宋" w:cs="仿宋"/>
                <w:color w:val="000000"/>
              </w:rPr>
            </w:pPr>
            <w:r>
              <w:rPr>
                <w:rFonts w:hint="eastAsia" w:ascii="仿宋" w:hAnsi="仿宋" w:eastAsia="仿宋" w:cs="仿宋"/>
                <w:color w:val="000000"/>
              </w:rPr>
              <w:t>17</w:t>
            </w:r>
          </w:p>
        </w:tc>
        <w:tc>
          <w:tcPr>
            <w:tcW w:w="890" w:type="pct"/>
            <w:noWrap/>
            <w:vAlign w:val="center"/>
          </w:tcPr>
          <w:p w14:paraId="13B17DCA">
            <w:pPr>
              <w:jc w:val="center"/>
              <w:rPr>
                <w:rFonts w:hint="eastAsia" w:ascii="仿宋" w:hAnsi="仿宋" w:eastAsia="仿宋" w:cs="仿宋"/>
                <w:color w:val="000000"/>
              </w:rPr>
            </w:pPr>
            <w:r>
              <w:rPr>
                <w:rFonts w:hint="eastAsia" w:ascii="仿宋" w:hAnsi="仿宋" w:eastAsia="仿宋" w:cs="仿宋"/>
                <w:color w:val="000000"/>
              </w:rPr>
              <w:t>娃娃菜（大）</w:t>
            </w:r>
          </w:p>
        </w:tc>
        <w:tc>
          <w:tcPr>
            <w:tcW w:w="857" w:type="pct"/>
            <w:vMerge w:val="continue"/>
            <w:noWrap w:val="0"/>
            <w:vAlign w:val="center"/>
          </w:tcPr>
          <w:p w14:paraId="22B50BE3">
            <w:pPr>
              <w:jc w:val="center"/>
              <w:rPr>
                <w:rFonts w:hint="eastAsia" w:ascii="仿宋" w:hAnsi="仿宋" w:eastAsia="仿宋" w:cs="仿宋"/>
                <w:color w:val="000000"/>
              </w:rPr>
            </w:pPr>
          </w:p>
        </w:tc>
        <w:tc>
          <w:tcPr>
            <w:tcW w:w="857" w:type="pct"/>
            <w:noWrap w:val="0"/>
            <w:vAlign w:val="center"/>
          </w:tcPr>
          <w:p w14:paraId="65809DA2">
            <w:pPr>
              <w:jc w:val="center"/>
              <w:rPr>
                <w:rFonts w:hint="eastAsia" w:ascii="仿宋" w:hAnsi="仿宋" w:eastAsia="仿宋" w:cs="仿宋"/>
                <w:color w:val="000000"/>
              </w:rPr>
            </w:pPr>
            <w:r>
              <w:rPr>
                <w:rFonts w:hint="eastAsia" w:ascii="仿宋" w:hAnsi="仿宋" w:eastAsia="仿宋" w:cs="仿宋"/>
                <w:color w:val="000000"/>
              </w:rPr>
              <w:t>74</w:t>
            </w:r>
          </w:p>
        </w:tc>
        <w:tc>
          <w:tcPr>
            <w:tcW w:w="857" w:type="pct"/>
            <w:noWrap w:val="0"/>
            <w:vAlign w:val="center"/>
          </w:tcPr>
          <w:p w14:paraId="102B74C5">
            <w:pPr>
              <w:jc w:val="center"/>
              <w:rPr>
                <w:rFonts w:hint="eastAsia" w:ascii="仿宋" w:hAnsi="仿宋" w:eastAsia="仿宋" w:cs="仿宋"/>
                <w:color w:val="000000"/>
              </w:rPr>
            </w:pPr>
            <w:r>
              <w:rPr>
                <w:rFonts w:hint="eastAsia" w:ascii="仿宋" w:hAnsi="仿宋" w:eastAsia="仿宋" w:cs="仿宋"/>
                <w:color w:val="000000"/>
              </w:rPr>
              <w:t>朝天椒</w:t>
            </w:r>
          </w:p>
        </w:tc>
        <w:tc>
          <w:tcPr>
            <w:tcW w:w="857" w:type="pct"/>
            <w:vMerge w:val="continue"/>
            <w:noWrap w:val="0"/>
            <w:vAlign w:val="center"/>
          </w:tcPr>
          <w:p w14:paraId="61F19CD8">
            <w:pPr>
              <w:jc w:val="center"/>
              <w:rPr>
                <w:rFonts w:hint="eastAsia" w:ascii="仿宋" w:hAnsi="仿宋" w:eastAsia="仿宋" w:cs="仿宋"/>
                <w:color w:val="000000"/>
              </w:rPr>
            </w:pPr>
          </w:p>
        </w:tc>
      </w:tr>
      <w:tr w14:paraId="3F7ADEF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1" w:type="pct"/>
            <w:noWrap/>
            <w:vAlign w:val="center"/>
          </w:tcPr>
          <w:p w14:paraId="7705949F">
            <w:pPr>
              <w:jc w:val="center"/>
              <w:rPr>
                <w:rFonts w:hint="eastAsia" w:ascii="仿宋" w:hAnsi="仿宋" w:eastAsia="仿宋" w:cs="仿宋"/>
                <w:color w:val="000000"/>
              </w:rPr>
            </w:pPr>
            <w:r>
              <w:rPr>
                <w:rFonts w:hint="eastAsia" w:ascii="仿宋" w:hAnsi="仿宋" w:eastAsia="仿宋" w:cs="仿宋"/>
                <w:color w:val="000000"/>
              </w:rPr>
              <w:t>18</w:t>
            </w:r>
          </w:p>
        </w:tc>
        <w:tc>
          <w:tcPr>
            <w:tcW w:w="890" w:type="pct"/>
            <w:noWrap/>
            <w:vAlign w:val="center"/>
          </w:tcPr>
          <w:p w14:paraId="0D300561">
            <w:pPr>
              <w:jc w:val="center"/>
              <w:rPr>
                <w:rFonts w:hint="eastAsia" w:ascii="仿宋" w:hAnsi="仿宋" w:eastAsia="仿宋" w:cs="仿宋"/>
                <w:color w:val="000000"/>
              </w:rPr>
            </w:pPr>
            <w:r>
              <w:rPr>
                <w:rFonts w:hint="eastAsia" w:ascii="仿宋" w:hAnsi="仿宋" w:eastAsia="仿宋" w:cs="仿宋"/>
                <w:color w:val="000000"/>
              </w:rPr>
              <w:t>大白菜</w:t>
            </w:r>
          </w:p>
        </w:tc>
        <w:tc>
          <w:tcPr>
            <w:tcW w:w="857" w:type="pct"/>
            <w:vMerge w:val="continue"/>
            <w:noWrap w:val="0"/>
            <w:vAlign w:val="center"/>
          </w:tcPr>
          <w:p w14:paraId="5A0642CE">
            <w:pPr>
              <w:jc w:val="center"/>
              <w:rPr>
                <w:rFonts w:hint="eastAsia" w:ascii="仿宋" w:hAnsi="仿宋" w:eastAsia="仿宋" w:cs="仿宋"/>
                <w:color w:val="000000"/>
              </w:rPr>
            </w:pPr>
          </w:p>
        </w:tc>
        <w:tc>
          <w:tcPr>
            <w:tcW w:w="857" w:type="pct"/>
            <w:noWrap w:val="0"/>
            <w:vAlign w:val="center"/>
          </w:tcPr>
          <w:p w14:paraId="634A336F">
            <w:pPr>
              <w:jc w:val="center"/>
              <w:rPr>
                <w:rFonts w:hint="eastAsia" w:ascii="仿宋" w:hAnsi="仿宋" w:eastAsia="仿宋" w:cs="仿宋"/>
                <w:color w:val="000000"/>
              </w:rPr>
            </w:pPr>
            <w:r>
              <w:rPr>
                <w:rFonts w:hint="eastAsia" w:ascii="仿宋" w:hAnsi="仿宋" w:eastAsia="仿宋" w:cs="仿宋"/>
                <w:color w:val="000000"/>
              </w:rPr>
              <w:t>75</w:t>
            </w:r>
          </w:p>
        </w:tc>
        <w:tc>
          <w:tcPr>
            <w:tcW w:w="857" w:type="pct"/>
            <w:noWrap w:val="0"/>
            <w:vAlign w:val="center"/>
          </w:tcPr>
          <w:p w14:paraId="583BAF5D">
            <w:pPr>
              <w:jc w:val="center"/>
              <w:rPr>
                <w:rFonts w:hint="eastAsia" w:ascii="仿宋" w:hAnsi="仿宋" w:eastAsia="仿宋" w:cs="仿宋"/>
                <w:color w:val="000000"/>
              </w:rPr>
            </w:pPr>
            <w:r>
              <w:rPr>
                <w:rFonts w:hint="eastAsia" w:ascii="仿宋" w:hAnsi="仿宋" w:eastAsia="仿宋" w:cs="仿宋"/>
                <w:color w:val="000000"/>
              </w:rPr>
              <w:t>土豆</w:t>
            </w:r>
          </w:p>
        </w:tc>
        <w:tc>
          <w:tcPr>
            <w:tcW w:w="857" w:type="pct"/>
            <w:vMerge w:val="restart"/>
            <w:noWrap w:val="0"/>
            <w:vAlign w:val="center"/>
          </w:tcPr>
          <w:p w14:paraId="3ADE138B">
            <w:pPr>
              <w:jc w:val="center"/>
              <w:rPr>
                <w:rFonts w:hint="eastAsia" w:ascii="仿宋" w:hAnsi="仿宋" w:eastAsia="仿宋" w:cs="仿宋"/>
                <w:color w:val="000000"/>
              </w:rPr>
            </w:pPr>
            <w:r>
              <w:rPr>
                <w:rFonts w:hint="eastAsia" w:ascii="仿宋" w:hAnsi="仿宋" w:eastAsia="仿宋" w:cs="仿宋"/>
                <w:color w:val="000000"/>
              </w:rPr>
              <w:t>薯芋类蔬菜</w:t>
            </w:r>
          </w:p>
        </w:tc>
      </w:tr>
      <w:tr w14:paraId="6128993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1" w:type="pct"/>
            <w:noWrap/>
            <w:vAlign w:val="center"/>
          </w:tcPr>
          <w:p w14:paraId="0922069D">
            <w:pPr>
              <w:jc w:val="center"/>
              <w:rPr>
                <w:rFonts w:hint="eastAsia" w:ascii="仿宋" w:hAnsi="仿宋" w:eastAsia="仿宋" w:cs="仿宋"/>
                <w:color w:val="000000"/>
              </w:rPr>
            </w:pPr>
            <w:r>
              <w:rPr>
                <w:rFonts w:hint="eastAsia" w:ascii="仿宋" w:hAnsi="仿宋" w:eastAsia="仿宋" w:cs="仿宋"/>
                <w:color w:val="000000"/>
              </w:rPr>
              <w:t>19</w:t>
            </w:r>
          </w:p>
        </w:tc>
        <w:tc>
          <w:tcPr>
            <w:tcW w:w="890" w:type="pct"/>
            <w:noWrap/>
            <w:vAlign w:val="center"/>
          </w:tcPr>
          <w:p w14:paraId="32771744">
            <w:pPr>
              <w:jc w:val="center"/>
              <w:rPr>
                <w:rFonts w:hint="eastAsia" w:ascii="仿宋" w:hAnsi="仿宋" w:eastAsia="仿宋" w:cs="仿宋"/>
                <w:color w:val="000000"/>
              </w:rPr>
            </w:pPr>
            <w:r>
              <w:rPr>
                <w:rFonts w:hint="eastAsia" w:ascii="仿宋" w:hAnsi="仿宋" w:eastAsia="仿宋" w:cs="仿宋"/>
                <w:color w:val="000000"/>
              </w:rPr>
              <w:t>香菇菜</w:t>
            </w:r>
          </w:p>
        </w:tc>
        <w:tc>
          <w:tcPr>
            <w:tcW w:w="857" w:type="pct"/>
            <w:vMerge w:val="continue"/>
            <w:noWrap w:val="0"/>
            <w:vAlign w:val="center"/>
          </w:tcPr>
          <w:p w14:paraId="7001AED4">
            <w:pPr>
              <w:jc w:val="center"/>
              <w:rPr>
                <w:rFonts w:hint="eastAsia" w:ascii="仿宋" w:hAnsi="仿宋" w:eastAsia="仿宋" w:cs="仿宋"/>
                <w:color w:val="000000"/>
              </w:rPr>
            </w:pPr>
          </w:p>
        </w:tc>
        <w:tc>
          <w:tcPr>
            <w:tcW w:w="857" w:type="pct"/>
            <w:noWrap w:val="0"/>
            <w:vAlign w:val="center"/>
          </w:tcPr>
          <w:p w14:paraId="62A83400">
            <w:pPr>
              <w:jc w:val="center"/>
              <w:rPr>
                <w:rFonts w:hint="eastAsia" w:ascii="仿宋" w:hAnsi="仿宋" w:eastAsia="仿宋" w:cs="仿宋"/>
                <w:color w:val="000000"/>
              </w:rPr>
            </w:pPr>
            <w:r>
              <w:rPr>
                <w:rFonts w:hint="eastAsia" w:ascii="仿宋" w:hAnsi="仿宋" w:eastAsia="仿宋" w:cs="仿宋"/>
                <w:color w:val="000000"/>
              </w:rPr>
              <w:t>76</w:t>
            </w:r>
          </w:p>
        </w:tc>
        <w:tc>
          <w:tcPr>
            <w:tcW w:w="857" w:type="pct"/>
            <w:noWrap w:val="0"/>
            <w:vAlign w:val="center"/>
          </w:tcPr>
          <w:p w14:paraId="44EEB208">
            <w:pPr>
              <w:jc w:val="center"/>
              <w:rPr>
                <w:rFonts w:hint="eastAsia" w:ascii="仿宋" w:hAnsi="仿宋" w:eastAsia="仿宋" w:cs="仿宋"/>
                <w:color w:val="000000"/>
              </w:rPr>
            </w:pPr>
            <w:r>
              <w:rPr>
                <w:rFonts w:hint="eastAsia" w:ascii="仿宋" w:hAnsi="仿宋" w:eastAsia="仿宋" w:cs="仿宋"/>
                <w:color w:val="000000"/>
              </w:rPr>
              <w:t>红薯</w:t>
            </w:r>
          </w:p>
        </w:tc>
        <w:tc>
          <w:tcPr>
            <w:tcW w:w="857" w:type="pct"/>
            <w:vMerge w:val="continue"/>
            <w:noWrap w:val="0"/>
            <w:vAlign w:val="center"/>
          </w:tcPr>
          <w:p w14:paraId="2B247664">
            <w:pPr>
              <w:jc w:val="center"/>
              <w:rPr>
                <w:rFonts w:hint="eastAsia" w:ascii="仿宋" w:hAnsi="仿宋" w:eastAsia="仿宋" w:cs="仿宋"/>
                <w:color w:val="000000"/>
              </w:rPr>
            </w:pPr>
          </w:p>
        </w:tc>
      </w:tr>
      <w:tr w14:paraId="45D68DA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1" w:type="pct"/>
            <w:noWrap/>
            <w:vAlign w:val="center"/>
          </w:tcPr>
          <w:p w14:paraId="3F8D4576">
            <w:pPr>
              <w:jc w:val="center"/>
              <w:rPr>
                <w:rFonts w:hint="eastAsia" w:ascii="仿宋" w:hAnsi="仿宋" w:eastAsia="仿宋" w:cs="仿宋"/>
                <w:color w:val="000000"/>
              </w:rPr>
            </w:pPr>
            <w:r>
              <w:rPr>
                <w:rFonts w:hint="eastAsia" w:ascii="仿宋" w:hAnsi="仿宋" w:eastAsia="仿宋" w:cs="仿宋"/>
                <w:color w:val="000000"/>
              </w:rPr>
              <w:t>20</w:t>
            </w:r>
          </w:p>
        </w:tc>
        <w:tc>
          <w:tcPr>
            <w:tcW w:w="890" w:type="pct"/>
            <w:noWrap/>
            <w:vAlign w:val="center"/>
          </w:tcPr>
          <w:p w14:paraId="52D64410">
            <w:pPr>
              <w:jc w:val="center"/>
              <w:rPr>
                <w:rFonts w:hint="eastAsia" w:ascii="仿宋" w:hAnsi="仿宋" w:eastAsia="仿宋" w:cs="仿宋"/>
                <w:color w:val="000000"/>
              </w:rPr>
            </w:pPr>
            <w:r>
              <w:rPr>
                <w:rFonts w:hint="eastAsia" w:ascii="仿宋" w:hAnsi="仿宋" w:eastAsia="仿宋" w:cs="仿宋"/>
                <w:color w:val="000000"/>
              </w:rPr>
              <w:t>油冬菜</w:t>
            </w:r>
          </w:p>
        </w:tc>
        <w:tc>
          <w:tcPr>
            <w:tcW w:w="857" w:type="pct"/>
            <w:vMerge w:val="continue"/>
            <w:noWrap w:val="0"/>
            <w:vAlign w:val="center"/>
          </w:tcPr>
          <w:p w14:paraId="5C913D1A">
            <w:pPr>
              <w:jc w:val="center"/>
              <w:rPr>
                <w:rFonts w:hint="eastAsia" w:ascii="仿宋" w:hAnsi="仿宋" w:eastAsia="仿宋" w:cs="仿宋"/>
                <w:color w:val="000000"/>
              </w:rPr>
            </w:pPr>
          </w:p>
        </w:tc>
        <w:tc>
          <w:tcPr>
            <w:tcW w:w="857" w:type="pct"/>
            <w:noWrap w:val="0"/>
            <w:vAlign w:val="center"/>
          </w:tcPr>
          <w:p w14:paraId="37F8A09D">
            <w:pPr>
              <w:jc w:val="center"/>
              <w:rPr>
                <w:rFonts w:hint="eastAsia" w:ascii="仿宋" w:hAnsi="仿宋" w:eastAsia="仿宋" w:cs="仿宋"/>
                <w:color w:val="000000"/>
              </w:rPr>
            </w:pPr>
            <w:r>
              <w:rPr>
                <w:rFonts w:hint="eastAsia" w:ascii="仿宋" w:hAnsi="仿宋" w:eastAsia="仿宋" w:cs="仿宋"/>
                <w:color w:val="000000"/>
              </w:rPr>
              <w:t>77</w:t>
            </w:r>
          </w:p>
        </w:tc>
        <w:tc>
          <w:tcPr>
            <w:tcW w:w="857" w:type="pct"/>
            <w:noWrap w:val="0"/>
            <w:vAlign w:val="center"/>
          </w:tcPr>
          <w:p w14:paraId="3037FA11">
            <w:pPr>
              <w:jc w:val="center"/>
              <w:rPr>
                <w:rFonts w:hint="eastAsia" w:ascii="仿宋" w:hAnsi="仿宋" w:eastAsia="仿宋" w:cs="仿宋"/>
                <w:color w:val="000000"/>
              </w:rPr>
            </w:pPr>
            <w:r>
              <w:rPr>
                <w:rFonts w:hint="eastAsia" w:ascii="仿宋" w:hAnsi="仿宋" w:eastAsia="仿宋" w:cs="仿宋"/>
                <w:color w:val="000000"/>
              </w:rPr>
              <w:t>山药</w:t>
            </w:r>
          </w:p>
        </w:tc>
        <w:tc>
          <w:tcPr>
            <w:tcW w:w="857" w:type="pct"/>
            <w:vMerge w:val="continue"/>
            <w:noWrap w:val="0"/>
            <w:vAlign w:val="center"/>
          </w:tcPr>
          <w:p w14:paraId="6EC2C6E2">
            <w:pPr>
              <w:jc w:val="center"/>
              <w:rPr>
                <w:rFonts w:hint="eastAsia" w:ascii="仿宋" w:hAnsi="仿宋" w:eastAsia="仿宋" w:cs="仿宋"/>
                <w:color w:val="000000"/>
              </w:rPr>
            </w:pPr>
          </w:p>
        </w:tc>
      </w:tr>
      <w:tr w14:paraId="0CDA2BA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1" w:type="pct"/>
            <w:noWrap/>
            <w:vAlign w:val="center"/>
          </w:tcPr>
          <w:p w14:paraId="6550396B">
            <w:pPr>
              <w:jc w:val="center"/>
              <w:rPr>
                <w:rFonts w:hint="eastAsia" w:ascii="仿宋" w:hAnsi="仿宋" w:eastAsia="仿宋" w:cs="仿宋"/>
                <w:color w:val="000000"/>
              </w:rPr>
            </w:pPr>
            <w:r>
              <w:rPr>
                <w:rFonts w:hint="eastAsia" w:ascii="仿宋" w:hAnsi="仿宋" w:eastAsia="仿宋" w:cs="仿宋"/>
                <w:color w:val="000000"/>
              </w:rPr>
              <w:t>21</w:t>
            </w:r>
          </w:p>
        </w:tc>
        <w:tc>
          <w:tcPr>
            <w:tcW w:w="890" w:type="pct"/>
            <w:noWrap/>
            <w:vAlign w:val="center"/>
          </w:tcPr>
          <w:p w14:paraId="0EAF2271">
            <w:pPr>
              <w:jc w:val="center"/>
              <w:rPr>
                <w:rFonts w:hint="eastAsia" w:ascii="仿宋" w:hAnsi="仿宋" w:eastAsia="仿宋" w:cs="仿宋"/>
                <w:color w:val="000000"/>
              </w:rPr>
            </w:pPr>
            <w:r>
              <w:rPr>
                <w:rFonts w:hint="eastAsia" w:ascii="仿宋" w:hAnsi="仿宋" w:eastAsia="仿宋" w:cs="仿宋"/>
                <w:color w:val="000000"/>
              </w:rPr>
              <w:t>芥菜</w:t>
            </w:r>
          </w:p>
        </w:tc>
        <w:tc>
          <w:tcPr>
            <w:tcW w:w="857" w:type="pct"/>
            <w:vMerge w:val="continue"/>
            <w:noWrap w:val="0"/>
            <w:vAlign w:val="center"/>
          </w:tcPr>
          <w:p w14:paraId="5C7423B5">
            <w:pPr>
              <w:jc w:val="center"/>
              <w:rPr>
                <w:rFonts w:hint="eastAsia" w:ascii="仿宋" w:hAnsi="仿宋" w:eastAsia="仿宋" w:cs="仿宋"/>
                <w:color w:val="000000"/>
              </w:rPr>
            </w:pPr>
          </w:p>
        </w:tc>
        <w:tc>
          <w:tcPr>
            <w:tcW w:w="857" w:type="pct"/>
            <w:noWrap w:val="0"/>
            <w:vAlign w:val="center"/>
          </w:tcPr>
          <w:p w14:paraId="11989A08">
            <w:pPr>
              <w:jc w:val="center"/>
              <w:rPr>
                <w:rFonts w:hint="eastAsia" w:ascii="仿宋" w:hAnsi="仿宋" w:eastAsia="仿宋" w:cs="仿宋"/>
                <w:color w:val="000000"/>
              </w:rPr>
            </w:pPr>
            <w:r>
              <w:rPr>
                <w:rFonts w:hint="eastAsia" w:ascii="仿宋" w:hAnsi="仿宋" w:eastAsia="仿宋" w:cs="仿宋"/>
                <w:color w:val="000000"/>
              </w:rPr>
              <w:t>78</w:t>
            </w:r>
          </w:p>
        </w:tc>
        <w:tc>
          <w:tcPr>
            <w:tcW w:w="857" w:type="pct"/>
            <w:noWrap w:val="0"/>
            <w:vAlign w:val="center"/>
          </w:tcPr>
          <w:p w14:paraId="4BA79505">
            <w:pPr>
              <w:jc w:val="center"/>
              <w:rPr>
                <w:rFonts w:hint="eastAsia" w:ascii="仿宋" w:hAnsi="仿宋" w:eastAsia="仿宋" w:cs="仿宋"/>
                <w:color w:val="000000"/>
              </w:rPr>
            </w:pPr>
            <w:r>
              <w:rPr>
                <w:rFonts w:hint="eastAsia" w:ascii="仿宋" w:hAnsi="仿宋" w:eastAsia="仿宋" w:cs="仿宋"/>
                <w:color w:val="000000"/>
              </w:rPr>
              <w:t>光芋</w:t>
            </w:r>
          </w:p>
        </w:tc>
        <w:tc>
          <w:tcPr>
            <w:tcW w:w="857" w:type="pct"/>
            <w:vMerge w:val="continue"/>
            <w:noWrap w:val="0"/>
            <w:vAlign w:val="center"/>
          </w:tcPr>
          <w:p w14:paraId="3DDB192B">
            <w:pPr>
              <w:jc w:val="center"/>
              <w:rPr>
                <w:rFonts w:hint="eastAsia" w:ascii="仿宋" w:hAnsi="仿宋" w:eastAsia="仿宋" w:cs="仿宋"/>
                <w:color w:val="000000"/>
              </w:rPr>
            </w:pPr>
          </w:p>
        </w:tc>
      </w:tr>
      <w:tr w14:paraId="048BCF7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1" w:type="pct"/>
            <w:noWrap/>
            <w:vAlign w:val="center"/>
          </w:tcPr>
          <w:p w14:paraId="7D6749C4">
            <w:pPr>
              <w:jc w:val="center"/>
              <w:rPr>
                <w:rFonts w:hint="eastAsia" w:ascii="仿宋" w:hAnsi="仿宋" w:eastAsia="仿宋" w:cs="仿宋"/>
                <w:color w:val="000000"/>
              </w:rPr>
            </w:pPr>
            <w:r>
              <w:rPr>
                <w:rFonts w:hint="eastAsia" w:ascii="仿宋" w:hAnsi="仿宋" w:eastAsia="仿宋" w:cs="仿宋"/>
                <w:color w:val="000000"/>
              </w:rPr>
              <w:t>22</w:t>
            </w:r>
          </w:p>
        </w:tc>
        <w:tc>
          <w:tcPr>
            <w:tcW w:w="890" w:type="pct"/>
            <w:noWrap/>
            <w:vAlign w:val="center"/>
          </w:tcPr>
          <w:p w14:paraId="4C75E270">
            <w:pPr>
              <w:jc w:val="center"/>
              <w:rPr>
                <w:rFonts w:hint="eastAsia" w:ascii="仿宋" w:hAnsi="仿宋" w:eastAsia="仿宋" w:cs="仿宋"/>
                <w:color w:val="000000"/>
              </w:rPr>
            </w:pPr>
            <w:r>
              <w:rPr>
                <w:rFonts w:hint="eastAsia" w:ascii="仿宋" w:hAnsi="仿宋" w:eastAsia="仿宋" w:cs="仿宋"/>
                <w:color w:val="000000"/>
              </w:rPr>
              <w:t>菜籽头</w:t>
            </w:r>
          </w:p>
        </w:tc>
        <w:tc>
          <w:tcPr>
            <w:tcW w:w="857" w:type="pct"/>
            <w:vMerge w:val="continue"/>
            <w:noWrap w:val="0"/>
            <w:vAlign w:val="center"/>
          </w:tcPr>
          <w:p w14:paraId="5473B765">
            <w:pPr>
              <w:jc w:val="center"/>
              <w:rPr>
                <w:rFonts w:hint="eastAsia" w:ascii="仿宋" w:hAnsi="仿宋" w:eastAsia="仿宋" w:cs="仿宋"/>
                <w:color w:val="000000"/>
              </w:rPr>
            </w:pPr>
          </w:p>
        </w:tc>
        <w:tc>
          <w:tcPr>
            <w:tcW w:w="857" w:type="pct"/>
            <w:noWrap w:val="0"/>
            <w:vAlign w:val="center"/>
          </w:tcPr>
          <w:p w14:paraId="46D8762C">
            <w:pPr>
              <w:jc w:val="center"/>
              <w:rPr>
                <w:rFonts w:hint="eastAsia" w:ascii="仿宋" w:hAnsi="仿宋" w:eastAsia="仿宋" w:cs="仿宋"/>
                <w:color w:val="000000"/>
              </w:rPr>
            </w:pPr>
            <w:r>
              <w:rPr>
                <w:rFonts w:hint="eastAsia" w:ascii="仿宋" w:hAnsi="仿宋" w:eastAsia="仿宋" w:cs="仿宋"/>
                <w:color w:val="000000"/>
              </w:rPr>
              <w:t>79</w:t>
            </w:r>
          </w:p>
        </w:tc>
        <w:tc>
          <w:tcPr>
            <w:tcW w:w="857" w:type="pct"/>
            <w:noWrap w:val="0"/>
            <w:vAlign w:val="center"/>
          </w:tcPr>
          <w:p w14:paraId="5A2AC488">
            <w:pPr>
              <w:jc w:val="center"/>
              <w:rPr>
                <w:rFonts w:hint="eastAsia" w:ascii="仿宋" w:hAnsi="仿宋" w:eastAsia="仿宋" w:cs="仿宋"/>
                <w:color w:val="000000"/>
              </w:rPr>
            </w:pPr>
            <w:r>
              <w:rPr>
                <w:rFonts w:hint="eastAsia" w:ascii="仿宋" w:hAnsi="仿宋" w:eastAsia="仿宋" w:cs="仿宋"/>
                <w:color w:val="000000"/>
              </w:rPr>
              <w:t>铁棍山药</w:t>
            </w:r>
          </w:p>
        </w:tc>
        <w:tc>
          <w:tcPr>
            <w:tcW w:w="857" w:type="pct"/>
            <w:vMerge w:val="continue"/>
            <w:noWrap w:val="0"/>
            <w:vAlign w:val="center"/>
          </w:tcPr>
          <w:p w14:paraId="006A5583">
            <w:pPr>
              <w:jc w:val="center"/>
              <w:rPr>
                <w:rFonts w:hint="eastAsia" w:ascii="仿宋" w:hAnsi="仿宋" w:eastAsia="仿宋" w:cs="仿宋"/>
                <w:color w:val="000000"/>
              </w:rPr>
            </w:pPr>
          </w:p>
        </w:tc>
      </w:tr>
      <w:tr w14:paraId="1D0F762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1" w:type="pct"/>
            <w:noWrap/>
            <w:vAlign w:val="center"/>
          </w:tcPr>
          <w:p w14:paraId="529887AD">
            <w:pPr>
              <w:jc w:val="center"/>
              <w:rPr>
                <w:rFonts w:hint="eastAsia" w:ascii="仿宋" w:hAnsi="仿宋" w:eastAsia="仿宋" w:cs="仿宋"/>
                <w:color w:val="000000"/>
              </w:rPr>
            </w:pPr>
            <w:r>
              <w:rPr>
                <w:rFonts w:hint="eastAsia" w:ascii="仿宋" w:hAnsi="仿宋" w:eastAsia="仿宋" w:cs="仿宋"/>
                <w:color w:val="000000"/>
              </w:rPr>
              <w:t>23</w:t>
            </w:r>
          </w:p>
        </w:tc>
        <w:tc>
          <w:tcPr>
            <w:tcW w:w="890" w:type="pct"/>
            <w:noWrap/>
            <w:vAlign w:val="center"/>
          </w:tcPr>
          <w:p w14:paraId="655193CB">
            <w:pPr>
              <w:jc w:val="center"/>
              <w:rPr>
                <w:rFonts w:hint="eastAsia" w:ascii="仿宋" w:hAnsi="仿宋" w:eastAsia="仿宋" w:cs="仿宋"/>
                <w:color w:val="000000"/>
              </w:rPr>
            </w:pPr>
            <w:r>
              <w:rPr>
                <w:rFonts w:hint="eastAsia" w:ascii="仿宋" w:hAnsi="仿宋" w:eastAsia="仿宋" w:cs="仿宋"/>
                <w:color w:val="000000"/>
              </w:rPr>
              <w:t>小高山菜</w:t>
            </w:r>
          </w:p>
        </w:tc>
        <w:tc>
          <w:tcPr>
            <w:tcW w:w="857" w:type="pct"/>
            <w:vMerge w:val="continue"/>
            <w:noWrap w:val="0"/>
            <w:vAlign w:val="center"/>
          </w:tcPr>
          <w:p w14:paraId="0AAF3AA8">
            <w:pPr>
              <w:jc w:val="center"/>
              <w:rPr>
                <w:rFonts w:hint="eastAsia" w:ascii="仿宋" w:hAnsi="仿宋" w:eastAsia="仿宋" w:cs="仿宋"/>
                <w:color w:val="000000"/>
              </w:rPr>
            </w:pPr>
          </w:p>
        </w:tc>
        <w:tc>
          <w:tcPr>
            <w:tcW w:w="857" w:type="pct"/>
            <w:noWrap w:val="0"/>
            <w:vAlign w:val="center"/>
          </w:tcPr>
          <w:p w14:paraId="42BA2103">
            <w:pPr>
              <w:jc w:val="center"/>
              <w:rPr>
                <w:rFonts w:hint="eastAsia" w:ascii="仿宋" w:hAnsi="仿宋" w:eastAsia="仿宋" w:cs="仿宋"/>
                <w:color w:val="000000"/>
              </w:rPr>
            </w:pPr>
            <w:r>
              <w:rPr>
                <w:rFonts w:hint="eastAsia" w:ascii="仿宋" w:hAnsi="仿宋" w:eastAsia="仿宋" w:cs="仿宋"/>
                <w:color w:val="000000"/>
              </w:rPr>
              <w:t>80</w:t>
            </w:r>
          </w:p>
        </w:tc>
        <w:tc>
          <w:tcPr>
            <w:tcW w:w="857" w:type="pct"/>
            <w:noWrap w:val="0"/>
            <w:vAlign w:val="center"/>
          </w:tcPr>
          <w:p w14:paraId="288AA157">
            <w:pPr>
              <w:jc w:val="center"/>
              <w:rPr>
                <w:rFonts w:hint="eastAsia" w:ascii="仿宋" w:hAnsi="仿宋" w:eastAsia="仿宋" w:cs="仿宋"/>
                <w:color w:val="000000"/>
              </w:rPr>
            </w:pPr>
            <w:r>
              <w:rPr>
                <w:rFonts w:hint="eastAsia" w:ascii="仿宋" w:hAnsi="仿宋" w:eastAsia="仿宋" w:cs="仿宋"/>
                <w:color w:val="000000"/>
              </w:rPr>
              <w:t>紫薯</w:t>
            </w:r>
          </w:p>
        </w:tc>
        <w:tc>
          <w:tcPr>
            <w:tcW w:w="857" w:type="pct"/>
            <w:vMerge w:val="continue"/>
            <w:noWrap w:val="0"/>
            <w:vAlign w:val="center"/>
          </w:tcPr>
          <w:p w14:paraId="7DDF38CF">
            <w:pPr>
              <w:jc w:val="center"/>
              <w:rPr>
                <w:rFonts w:hint="eastAsia" w:ascii="仿宋" w:hAnsi="仿宋" w:eastAsia="仿宋" w:cs="仿宋"/>
                <w:color w:val="000000"/>
              </w:rPr>
            </w:pPr>
          </w:p>
        </w:tc>
      </w:tr>
      <w:tr w14:paraId="61354B0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1" w:type="pct"/>
            <w:noWrap/>
            <w:vAlign w:val="center"/>
          </w:tcPr>
          <w:p w14:paraId="56426C71">
            <w:pPr>
              <w:jc w:val="center"/>
              <w:rPr>
                <w:rFonts w:hint="eastAsia" w:ascii="仿宋" w:hAnsi="仿宋" w:eastAsia="仿宋" w:cs="仿宋"/>
                <w:color w:val="000000"/>
              </w:rPr>
            </w:pPr>
            <w:r>
              <w:rPr>
                <w:rFonts w:hint="eastAsia" w:ascii="仿宋" w:hAnsi="仿宋" w:eastAsia="仿宋" w:cs="仿宋"/>
                <w:color w:val="000000"/>
              </w:rPr>
              <w:t>24</w:t>
            </w:r>
          </w:p>
        </w:tc>
        <w:tc>
          <w:tcPr>
            <w:tcW w:w="890" w:type="pct"/>
            <w:noWrap/>
            <w:vAlign w:val="center"/>
          </w:tcPr>
          <w:p w14:paraId="010CB829">
            <w:pPr>
              <w:jc w:val="center"/>
              <w:rPr>
                <w:rFonts w:hint="eastAsia" w:ascii="仿宋" w:hAnsi="仿宋" w:eastAsia="仿宋" w:cs="仿宋"/>
                <w:color w:val="000000"/>
              </w:rPr>
            </w:pPr>
            <w:r>
              <w:rPr>
                <w:rFonts w:hint="eastAsia" w:ascii="仿宋" w:hAnsi="仿宋" w:eastAsia="仿宋" w:cs="仿宋"/>
                <w:color w:val="000000"/>
              </w:rPr>
              <w:t>儿菜（娃娃菜）</w:t>
            </w:r>
          </w:p>
        </w:tc>
        <w:tc>
          <w:tcPr>
            <w:tcW w:w="857" w:type="pct"/>
            <w:vMerge w:val="continue"/>
            <w:noWrap w:val="0"/>
            <w:vAlign w:val="center"/>
          </w:tcPr>
          <w:p w14:paraId="12A945A8">
            <w:pPr>
              <w:jc w:val="center"/>
              <w:rPr>
                <w:rFonts w:hint="eastAsia" w:ascii="仿宋" w:hAnsi="仿宋" w:eastAsia="仿宋" w:cs="仿宋"/>
                <w:color w:val="000000"/>
              </w:rPr>
            </w:pPr>
          </w:p>
        </w:tc>
        <w:tc>
          <w:tcPr>
            <w:tcW w:w="857" w:type="pct"/>
            <w:noWrap w:val="0"/>
            <w:vAlign w:val="center"/>
          </w:tcPr>
          <w:p w14:paraId="27829FF2">
            <w:pPr>
              <w:jc w:val="center"/>
              <w:rPr>
                <w:rFonts w:hint="eastAsia" w:ascii="仿宋" w:hAnsi="仿宋" w:eastAsia="仿宋" w:cs="仿宋"/>
                <w:color w:val="000000"/>
              </w:rPr>
            </w:pPr>
            <w:r>
              <w:rPr>
                <w:rFonts w:hint="eastAsia" w:ascii="仿宋" w:hAnsi="仿宋" w:eastAsia="仿宋" w:cs="仿宋"/>
                <w:color w:val="000000"/>
              </w:rPr>
              <w:t>81</w:t>
            </w:r>
          </w:p>
        </w:tc>
        <w:tc>
          <w:tcPr>
            <w:tcW w:w="857" w:type="pct"/>
            <w:noWrap w:val="0"/>
            <w:vAlign w:val="center"/>
          </w:tcPr>
          <w:p w14:paraId="2D605EEA">
            <w:pPr>
              <w:jc w:val="center"/>
              <w:rPr>
                <w:rFonts w:hint="eastAsia" w:ascii="仿宋" w:hAnsi="仿宋" w:eastAsia="仿宋" w:cs="仿宋"/>
                <w:color w:val="000000"/>
              </w:rPr>
            </w:pPr>
            <w:r>
              <w:rPr>
                <w:rFonts w:hint="eastAsia" w:ascii="仿宋" w:hAnsi="仿宋" w:eastAsia="仿宋" w:cs="仿宋"/>
                <w:color w:val="000000"/>
              </w:rPr>
              <w:t>生姜（老）</w:t>
            </w:r>
          </w:p>
        </w:tc>
        <w:tc>
          <w:tcPr>
            <w:tcW w:w="857" w:type="pct"/>
            <w:vMerge w:val="continue"/>
            <w:noWrap w:val="0"/>
            <w:vAlign w:val="center"/>
          </w:tcPr>
          <w:p w14:paraId="19043338">
            <w:pPr>
              <w:jc w:val="center"/>
              <w:rPr>
                <w:rFonts w:hint="eastAsia" w:ascii="仿宋" w:hAnsi="仿宋" w:eastAsia="仿宋" w:cs="仿宋"/>
                <w:color w:val="000000"/>
              </w:rPr>
            </w:pPr>
          </w:p>
        </w:tc>
      </w:tr>
      <w:tr w14:paraId="2F8FAB2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1" w:type="pct"/>
            <w:noWrap/>
            <w:vAlign w:val="center"/>
          </w:tcPr>
          <w:p w14:paraId="52C46CE4">
            <w:pPr>
              <w:jc w:val="center"/>
              <w:rPr>
                <w:rFonts w:hint="eastAsia" w:ascii="仿宋" w:hAnsi="仿宋" w:eastAsia="仿宋" w:cs="仿宋"/>
                <w:color w:val="000000"/>
              </w:rPr>
            </w:pPr>
            <w:r>
              <w:rPr>
                <w:rFonts w:hint="eastAsia" w:ascii="仿宋" w:hAnsi="仿宋" w:eastAsia="仿宋" w:cs="仿宋"/>
                <w:color w:val="000000"/>
              </w:rPr>
              <w:t>25</w:t>
            </w:r>
          </w:p>
        </w:tc>
        <w:tc>
          <w:tcPr>
            <w:tcW w:w="890" w:type="pct"/>
            <w:noWrap/>
            <w:vAlign w:val="center"/>
          </w:tcPr>
          <w:p w14:paraId="3DBE20DC">
            <w:pPr>
              <w:jc w:val="center"/>
              <w:rPr>
                <w:rFonts w:hint="eastAsia" w:ascii="仿宋" w:hAnsi="仿宋" w:eastAsia="仿宋" w:cs="仿宋"/>
                <w:color w:val="000000"/>
              </w:rPr>
            </w:pPr>
            <w:r>
              <w:rPr>
                <w:rFonts w:hint="eastAsia" w:ascii="仿宋" w:hAnsi="仿宋" w:eastAsia="仿宋" w:cs="仿宋"/>
                <w:color w:val="000000"/>
              </w:rPr>
              <w:t>小白菜</w:t>
            </w:r>
          </w:p>
        </w:tc>
        <w:tc>
          <w:tcPr>
            <w:tcW w:w="857" w:type="pct"/>
            <w:vMerge w:val="continue"/>
            <w:noWrap w:val="0"/>
            <w:vAlign w:val="center"/>
          </w:tcPr>
          <w:p w14:paraId="2461B0EC">
            <w:pPr>
              <w:jc w:val="center"/>
              <w:rPr>
                <w:rFonts w:hint="eastAsia" w:ascii="仿宋" w:hAnsi="仿宋" w:eastAsia="仿宋" w:cs="仿宋"/>
                <w:color w:val="000000"/>
              </w:rPr>
            </w:pPr>
          </w:p>
        </w:tc>
        <w:tc>
          <w:tcPr>
            <w:tcW w:w="857" w:type="pct"/>
            <w:noWrap w:val="0"/>
            <w:vAlign w:val="center"/>
          </w:tcPr>
          <w:p w14:paraId="107DEEE7">
            <w:pPr>
              <w:jc w:val="center"/>
              <w:rPr>
                <w:rFonts w:hint="eastAsia" w:ascii="仿宋" w:hAnsi="仿宋" w:eastAsia="仿宋" w:cs="仿宋"/>
                <w:color w:val="000000"/>
              </w:rPr>
            </w:pPr>
            <w:r>
              <w:rPr>
                <w:rFonts w:hint="eastAsia" w:ascii="仿宋" w:hAnsi="仿宋" w:eastAsia="仿宋" w:cs="仿宋"/>
                <w:color w:val="000000"/>
              </w:rPr>
              <w:t>82</w:t>
            </w:r>
          </w:p>
        </w:tc>
        <w:tc>
          <w:tcPr>
            <w:tcW w:w="857" w:type="pct"/>
            <w:noWrap w:val="0"/>
            <w:vAlign w:val="center"/>
          </w:tcPr>
          <w:p w14:paraId="473DEAFA">
            <w:pPr>
              <w:jc w:val="center"/>
              <w:rPr>
                <w:rFonts w:hint="eastAsia" w:ascii="仿宋" w:hAnsi="仿宋" w:eastAsia="仿宋" w:cs="仿宋"/>
                <w:color w:val="000000"/>
              </w:rPr>
            </w:pPr>
            <w:r>
              <w:rPr>
                <w:rFonts w:hint="eastAsia" w:ascii="仿宋" w:hAnsi="仿宋" w:eastAsia="仿宋" w:cs="仿宋"/>
                <w:color w:val="000000"/>
              </w:rPr>
              <w:t>毛芋</w:t>
            </w:r>
          </w:p>
        </w:tc>
        <w:tc>
          <w:tcPr>
            <w:tcW w:w="857" w:type="pct"/>
            <w:vMerge w:val="continue"/>
            <w:noWrap w:val="0"/>
            <w:vAlign w:val="center"/>
          </w:tcPr>
          <w:p w14:paraId="4D8FB629">
            <w:pPr>
              <w:jc w:val="center"/>
              <w:rPr>
                <w:rFonts w:hint="eastAsia" w:ascii="仿宋" w:hAnsi="仿宋" w:eastAsia="仿宋" w:cs="仿宋"/>
                <w:color w:val="000000"/>
              </w:rPr>
            </w:pPr>
          </w:p>
        </w:tc>
      </w:tr>
      <w:tr w14:paraId="01FB928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1" w:type="pct"/>
            <w:noWrap/>
            <w:vAlign w:val="center"/>
          </w:tcPr>
          <w:p w14:paraId="128891E6">
            <w:pPr>
              <w:jc w:val="center"/>
              <w:rPr>
                <w:rFonts w:hint="eastAsia" w:ascii="仿宋" w:hAnsi="仿宋" w:eastAsia="仿宋" w:cs="仿宋"/>
                <w:color w:val="000000"/>
              </w:rPr>
            </w:pPr>
            <w:r>
              <w:rPr>
                <w:rFonts w:hint="eastAsia" w:ascii="仿宋" w:hAnsi="仿宋" w:eastAsia="仿宋" w:cs="仿宋"/>
                <w:color w:val="000000"/>
              </w:rPr>
              <w:t>26</w:t>
            </w:r>
          </w:p>
        </w:tc>
        <w:tc>
          <w:tcPr>
            <w:tcW w:w="890" w:type="pct"/>
            <w:noWrap/>
            <w:vAlign w:val="center"/>
          </w:tcPr>
          <w:p w14:paraId="2842F2A0">
            <w:pPr>
              <w:jc w:val="center"/>
              <w:rPr>
                <w:rFonts w:hint="eastAsia" w:ascii="仿宋" w:hAnsi="仿宋" w:eastAsia="仿宋" w:cs="仿宋"/>
                <w:color w:val="000000"/>
              </w:rPr>
            </w:pPr>
            <w:r>
              <w:rPr>
                <w:rFonts w:hint="eastAsia" w:ascii="仿宋" w:hAnsi="仿宋" w:eastAsia="仿宋" w:cs="仿宋"/>
                <w:color w:val="000000"/>
              </w:rPr>
              <w:t>广东菜心</w:t>
            </w:r>
          </w:p>
        </w:tc>
        <w:tc>
          <w:tcPr>
            <w:tcW w:w="857" w:type="pct"/>
            <w:vMerge w:val="continue"/>
            <w:noWrap w:val="0"/>
            <w:vAlign w:val="center"/>
          </w:tcPr>
          <w:p w14:paraId="353913B3">
            <w:pPr>
              <w:jc w:val="center"/>
              <w:rPr>
                <w:rFonts w:hint="eastAsia" w:ascii="仿宋" w:hAnsi="仿宋" w:eastAsia="仿宋" w:cs="仿宋"/>
                <w:color w:val="000000"/>
              </w:rPr>
            </w:pPr>
          </w:p>
        </w:tc>
        <w:tc>
          <w:tcPr>
            <w:tcW w:w="857" w:type="pct"/>
            <w:noWrap w:val="0"/>
            <w:vAlign w:val="center"/>
          </w:tcPr>
          <w:p w14:paraId="5A018E54">
            <w:pPr>
              <w:jc w:val="center"/>
              <w:rPr>
                <w:rFonts w:hint="eastAsia" w:ascii="仿宋" w:hAnsi="仿宋" w:eastAsia="仿宋" w:cs="仿宋"/>
                <w:color w:val="000000"/>
              </w:rPr>
            </w:pPr>
            <w:r>
              <w:rPr>
                <w:rFonts w:hint="eastAsia" w:ascii="仿宋" w:hAnsi="仿宋" w:eastAsia="仿宋" w:cs="仿宋"/>
                <w:color w:val="000000"/>
              </w:rPr>
              <w:t>83</w:t>
            </w:r>
          </w:p>
        </w:tc>
        <w:tc>
          <w:tcPr>
            <w:tcW w:w="857" w:type="pct"/>
            <w:noWrap w:val="0"/>
            <w:vAlign w:val="center"/>
          </w:tcPr>
          <w:p w14:paraId="73265D77">
            <w:pPr>
              <w:jc w:val="center"/>
              <w:rPr>
                <w:rFonts w:hint="eastAsia" w:ascii="仿宋" w:hAnsi="仿宋" w:eastAsia="仿宋" w:cs="仿宋"/>
                <w:color w:val="000000"/>
              </w:rPr>
            </w:pPr>
            <w:r>
              <w:rPr>
                <w:rFonts w:hint="eastAsia" w:ascii="仿宋" w:hAnsi="仿宋" w:eastAsia="仿宋" w:cs="仿宋"/>
                <w:color w:val="000000"/>
              </w:rPr>
              <w:t>大香芋</w:t>
            </w:r>
          </w:p>
        </w:tc>
        <w:tc>
          <w:tcPr>
            <w:tcW w:w="857" w:type="pct"/>
            <w:vMerge w:val="continue"/>
            <w:noWrap w:val="0"/>
            <w:vAlign w:val="center"/>
          </w:tcPr>
          <w:p w14:paraId="3A89A082">
            <w:pPr>
              <w:jc w:val="center"/>
              <w:rPr>
                <w:rFonts w:hint="eastAsia" w:ascii="仿宋" w:hAnsi="仿宋" w:eastAsia="仿宋" w:cs="仿宋"/>
                <w:color w:val="000000"/>
              </w:rPr>
            </w:pPr>
          </w:p>
        </w:tc>
      </w:tr>
      <w:tr w14:paraId="66F9F36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1" w:type="pct"/>
            <w:noWrap/>
            <w:vAlign w:val="center"/>
          </w:tcPr>
          <w:p w14:paraId="2DC837FF">
            <w:pPr>
              <w:jc w:val="center"/>
              <w:rPr>
                <w:rFonts w:hint="eastAsia" w:ascii="仿宋" w:hAnsi="仿宋" w:eastAsia="仿宋" w:cs="仿宋"/>
                <w:color w:val="000000"/>
              </w:rPr>
            </w:pPr>
            <w:r>
              <w:rPr>
                <w:rFonts w:hint="eastAsia" w:ascii="仿宋" w:hAnsi="仿宋" w:eastAsia="仿宋" w:cs="仿宋"/>
                <w:color w:val="000000"/>
              </w:rPr>
              <w:t>27</w:t>
            </w:r>
          </w:p>
        </w:tc>
        <w:tc>
          <w:tcPr>
            <w:tcW w:w="890" w:type="pct"/>
            <w:noWrap/>
            <w:vAlign w:val="center"/>
          </w:tcPr>
          <w:p w14:paraId="76624678">
            <w:pPr>
              <w:jc w:val="center"/>
              <w:rPr>
                <w:rFonts w:hint="eastAsia" w:ascii="仿宋" w:hAnsi="仿宋" w:eastAsia="仿宋" w:cs="仿宋"/>
                <w:color w:val="000000"/>
              </w:rPr>
            </w:pPr>
            <w:r>
              <w:rPr>
                <w:rFonts w:hint="eastAsia" w:ascii="仿宋" w:hAnsi="仿宋" w:eastAsia="仿宋" w:cs="仿宋"/>
                <w:color w:val="000000"/>
              </w:rPr>
              <w:t>球生菜</w:t>
            </w:r>
          </w:p>
        </w:tc>
        <w:tc>
          <w:tcPr>
            <w:tcW w:w="857" w:type="pct"/>
            <w:vMerge w:val="continue"/>
            <w:noWrap w:val="0"/>
            <w:vAlign w:val="center"/>
          </w:tcPr>
          <w:p w14:paraId="532DC529">
            <w:pPr>
              <w:jc w:val="center"/>
              <w:rPr>
                <w:rFonts w:hint="eastAsia" w:ascii="仿宋" w:hAnsi="仿宋" w:eastAsia="仿宋" w:cs="仿宋"/>
                <w:color w:val="000000"/>
              </w:rPr>
            </w:pPr>
          </w:p>
        </w:tc>
        <w:tc>
          <w:tcPr>
            <w:tcW w:w="857" w:type="pct"/>
            <w:noWrap w:val="0"/>
            <w:vAlign w:val="center"/>
          </w:tcPr>
          <w:p w14:paraId="3B2ADB5E">
            <w:pPr>
              <w:jc w:val="center"/>
              <w:rPr>
                <w:rFonts w:hint="eastAsia" w:ascii="仿宋" w:hAnsi="仿宋" w:eastAsia="仿宋" w:cs="仿宋"/>
                <w:color w:val="000000"/>
              </w:rPr>
            </w:pPr>
            <w:r>
              <w:rPr>
                <w:rFonts w:hint="eastAsia" w:ascii="仿宋" w:hAnsi="仿宋" w:eastAsia="仿宋" w:cs="仿宋"/>
                <w:color w:val="000000"/>
              </w:rPr>
              <w:t>84</w:t>
            </w:r>
          </w:p>
        </w:tc>
        <w:tc>
          <w:tcPr>
            <w:tcW w:w="857" w:type="pct"/>
            <w:noWrap w:val="0"/>
            <w:vAlign w:val="center"/>
          </w:tcPr>
          <w:p w14:paraId="1A6B3E4B">
            <w:pPr>
              <w:jc w:val="center"/>
              <w:rPr>
                <w:rFonts w:hint="eastAsia" w:ascii="仿宋" w:hAnsi="仿宋" w:eastAsia="仿宋" w:cs="仿宋"/>
                <w:color w:val="000000"/>
              </w:rPr>
            </w:pPr>
            <w:r>
              <w:rPr>
                <w:rFonts w:hint="eastAsia" w:ascii="仿宋" w:hAnsi="仿宋" w:eastAsia="仿宋" w:cs="仿宋"/>
                <w:color w:val="000000"/>
              </w:rPr>
              <w:t>红山药</w:t>
            </w:r>
          </w:p>
        </w:tc>
        <w:tc>
          <w:tcPr>
            <w:tcW w:w="857" w:type="pct"/>
            <w:vMerge w:val="continue"/>
            <w:noWrap w:val="0"/>
            <w:vAlign w:val="center"/>
          </w:tcPr>
          <w:p w14:paraId="5C0154BB">
            <w:pPr>
              <w:jc w:val="center"/>
              <w:rPr>
                <w:rFonts w:hint="eastAsia" w:ascii="仿宋" w:hAnsi="仿宋" w:eastAsia="仿宋" w:cs="仿宋"/>
                <w:color w:val="000000"/>
              </w:rPr>
            </w:pPr>
          </w:p>
        </w:tc>
      </w:tr>
      <w:tr w14:paraId="1B725B7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1" w:type="pct"/>
            <w:noWrap/>
            <w:vAlign w:val="center"/>
          </w:tcPr>
          <w:p w14:paraId="72907DAF">
            <w:pPr>
              <w:jc w:val="center"/>
              <w:rPr>
                <w:rFonts w:hint="eastAsia" w:ascii="仿宋" w:hAnsi="仿宋" w:eastAsia="仿宋" w:cs="仿宋"/>
                <w:color w:val="000000"/>
              </w:rPr>
            </w:pPr>
            <w:r>
              <w:rPr>
                <w:rFonts w:hint="eastAsia" w:ascii="仿宋" w:hAnsi="仿宋" w:eastAsia="仿宋" w:cs="仿宋"/>
                <w:color w:val="000000"/>
              </w:rPr>
              <w:t>28</w:t>
            </w:r>
          </w:p>
        </w:tc>
        <w:tc>
          <w:tcPr>
            <w:tcW w:w="890" w:type="pct"/>
            <w:noWrap/>
            <w:vAlign w:val="center"/>
          </w:tcPr>
          <w:p w14:paraId="25A28DF0">
            <w:pPr>
              <w:jc w:val="center"/>
              <w:rPr>
                <w:rFonts w:hint="eastAsia" w:ascii="仿宋" w:hAnsi="仿宋" w:eastAsia="仿宋" w:cs="仿宋"/>
                <w:color w:val="000000"/>
              </w:rPr>
            </w:pPr>
            <w:r>
              <w:rPr>
                <w:rFonts w:hint="eastAsia" w:ascii="仿宋" w:hAnsi="仿宋" w:eastAsia="仿宋" w:cs="仿宋"/>
                <w:color w:val="000000"/>
              </w:rPr>
              <w:t>上海青</w:t>
            </w:r>
          </w:p>
        </w:tc>
        <w:tc>
          <w:tcPr>
            <w:tcW w:w="857" w:type="pct"/>
            <w:vMerge w:val="continue"/>
            <w:noWrap w:val="0"/>
            <w:vAlign w:val="center"/>
          </w:tcPr>
          <w:p w14:paraId="02661EA6">
            <w:pPr>
              <w:jc w:val="center"/>
              <w:rPr>
                <w:rFonts w:hint="eastAsia" w:ascii="仿宋" w:hAnsi="仿宋" w:eastAsia="仿宋" w:cs="仿宋"/>
                <w:color w:val="000000"/>
              </w:rPr>
            </w:pPr>
          </w:p>
        </w:tc>
        <w:tc>
          <w:tcPr>
            <w:tcW w:w="857" w:type="pct"/>
            <w:noWrap w:val="0"/>
            <w:vAlign w:val="center"/>
          </w:tcPr>
          <w:p w14:paraId="65D53D26">
            <w:pPr>
              <w:jc w:val="center"/>
              <w:rPr>
                <w:rFonts w:hint="eastAsia" w:ascii="仿宋" w:hAnsi="仿宋" w:eastAsia="仿宋" w:cs="仿宋"/>
                <w:color w:val="000000"/>
              </w:rPr>
            </w:pPr>
            <w:r>
              <w:rPr>
                <w:rFonts w:hint="eastAsia" w:ascii="仿宋" w:hAnsi="仿宋" w:eastAsia="仿宋" w:cs="仿宋"/>
                <w:color w:val="000000"/>
              </w:rPr>
              <w:t>85</w:t>
            </w:r>
          </w:p>
        </w:tc>
        <w:tc>
          <w:tcPr>
            <w:tcW w:w="857" w:type="pct"/>
            <w:noWrap w:val="0"/>
            <w:vAlign w:val="center"/>
          </w:tcPr>
          <w:p w14:paraId="05C76A4B">
            <w:pPr>
              <w:jc w:val="center"/>
              <w:rPr>
                <w:rFonts w:hint="eastAsia" w:ascii="仿宋" w:hAnsi="仿宋" w:eastAsia="仿宋" w:cs="仿宋"/>
                <w:color w:val="000000"/>
              </w:rPr>
            </w:pPr>
            <w:r>
              <w:rPr>
                <w:rFonts w:hint="eastAsia" w:ascii="仿宋" w:hAnsi="仿宋" w:eastAsia="仿宋" w:cs="仿宋"/>
                <w:color w:val="000000"/>
              </w:rPr>
              <w:t>糯米山药</w:t>
            </w:r>
          </w:p>
        </w:tc>
        <w:tc>
          <w:tcPr>
            <w:tcW w:w="857" w:type="pct"/>
            <w:vMerge w:val="continue"/>
            <w:noWrap w:val="0"/>
            <w:vAlign w:val="center"/>
          </w:tcPr>
          <w:p w14:paraId="6D676054">
            <w:pPr>
              <w:jc w:val="center"/>
              <w:rPr>
                <w:rFonts w:hint="eastAsia" w:ascii="仿宋" w:hAnsi="仿宋" w:eastAsia="仿宋" w:cs="仿宋"/>
                <w:color w:val="000000"/>
              </w:rPr>
            </w:pPr>
          </w:p>
        </w:tc>
      </w:tr>
      <w:tr w14:paraId="6C87FBC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1" w:type="pct"/>
            <w:noWrap/>
            <w:vAlign w:val="center"/>
          </w:tcPr>
          <w:p w14:paraId="71C52664">
            <w:pPr>
              <w:jc w:val="center"/>
              <w:rPr>
                <w:rFonts w:hint="eastAsia" w:ascii="仿宋" w:hAnsi="仿宋" w:eastAsia="仿宋" w:cs="仿宋"/>
                <w:color w:val="000000"/>
              </w:rPr>
            </w:pPr>
            <w:r>
              <w:rPr>
                <w:rFonts w:hint="eastAsia" w:ascii="仿宋" w:hAnsi="仿宋" w:eastAsia="仿宋" w:cs="仿宋"/>
                <w:color w:val="000000"/>
              </w:rPr>
              <w:t>29</w:t>
            </w:r>
          </w:p>
        </w:tc>
        <w:tc>
          <w:tcPr>
            <w:tcW w:w="890" w:type="pct"/>
            <w:noWrap/>
            <w:vAlign w:val="center"/>
          </w:tcPr>
          <w:p w14:paraId="524F2FFF">
            <w:pPr>
              <w:jc w:val="center"/>
              <w:rPr>
                <w:rFonts w:hint="eastAsia" w:ascii="仿宋" w:hAnsi="仿宋" w:eastAsia="仿宋" w:cs="仿宋"/>
                <w:color w:val="000000"/>
              </w:rPr>
            </w:pPr>
            <w:r>
              <w:rPr>
                <w:rFonts w:hint="eastAsia" w:ascii="仿宋" w:hAnsi="仿宋" w:eastAsia="仿宋" w:cs="仿宋"/>
                <w:color w:val="000000"/>
              </w:rPr>
              <w:t>散花</w:t>
            </w:r>
          </w:p>
        </w:tc>
        <w:tc>
          <w:tcPr>
            <w:tcW w:w="857" w:type="pct"/>
            <w:vMerge w:val="restart"/>
            <w:noWrap w:val="0"/>
            <w:vAlign w:val="center"/>
          </w:tcPr>
          <w:p w14:paraId="78FAF19B">
            <w:pPr>
              <w:jc w:val="center"/>
              <w:rPr>
                <w:rFonts w:hint="eastAsia" w:ascii="仿宋" w:hAnsi="仿宋" w:eastAsia="仿宋" w:cs="仿宋"/>
                <w:color w:val="000000"/>
              </w:rPr>
            </w:pPr>
            <w:r>
              <w:rPr>
                <w:rFonts w:hint="eastAsia" w:ascii="仿宋" w:hAnsi="仿宋" w:eastAsia="仿宋" w:cs="仿宋"/>
                <w:color w:val="000000"/>
              </w:rPr>
              <w:t>甘蓝类蔬菜</w:t>
            </w:r>
          </w:p>
        </w:tc>
        <w:tc>
          <w:tcPr>
            <w:tcW w:w="857" w:type="pct"/>
            <w:noWrap w:val="0"/>
            <w:vAlign w:val="center"/>
          </w:tcPr>
          <w:p w14:paraId="6E661863">
            <w:pPr>
              <w:jc w:val="center"/>
              <w:rPr>
                <w:rFonts w:hint="eastAsia" w:ascii="仿宋" w:hAnsi="仿宋" w:eastAsia="仿宋" w:cs="仿宋"/>
                <w:color w:val="000000"/>
              </w:rPr>
            </w:pPr>
            <w:r>
              <w:rPr>
                <w:rFonts w:hint="eastAsia" w:ascii="仿宋" w:hAnsi="仿宋" w:eastAsia="仿宋" w:cs="仿宋"/>
                <w:color w:val="000000"/>
              </w:rPr>
              <w:t>86</w:t>
            </w:r>
          </w:p>
        </w:tc>
        <w:tc>
          <w:tcPr>
            <w:tcW w:w="857" w:type="pct"/>
            <w:noWrap w:val="0"/>
            <w:vAlign w:val="center"/>
          </w:tcPr>
          <w:p w14:paraId="1014C4B7">
            <w:pPr>
              <w:jc w:val="center"/>
              <w:rPr>
                <w:rFonts w:hint="eastAsia" w:ascii="仿宋" w:hAnsi="仿宋" w:eastAsia="仿宋" w:cs="仿宋"/>
                <w:color w:val="000000"/>
              </w:rPr>
            </w:pPr>
            <w:r>
              <w:rPr>
                <w:rFonts w:hint="eastAsia" w:ascii="仿宋" w:hAnsi="仿宋" w:eastAsia="仿宋" w:cs="仿宋"/>
                <w:color w:val="000000"/>
              </w:rPr>
              <w:t>蜜薯</w:t>
            </w:r>
          </w:p>
        </w:tc>
        <w:tc>
          <w:tcPr>
            <w:tcW w:w="857" w:type="pct"/>
            <w:vMerge w:val="continue"/>
            <w:noWrap w:val="0"/>
            <w:vAlign w:val="center"/>
          </w:tcPr>
          <w:p w14:paraId="7A7C58CB">
            <w:pPr>
              <w:jc w:val="center"/>
              <w:rPr>
                <w:rFonts w:hint="eastAsia" w:ascii="仿宋" w:hAnsi="仿宋" w:eastAsia="仿宋" w:cs="仿宋"/>
                <w:color w:val="000000"/>
              </w:rPr>
            </w:pPr>
          </w:p>
        </w:tc>
      </w:tr>
      <w:tr w14:paraId="2765B38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1" w:type="pct"/>
            <w:noWrap/>
            <w:vAlign w:val="center"/>
          </w:tcPr>
          <w:p w14:paraId="2D24833B">
            <w:pPr>
              <w:jc w:val="center"/>
              <w:rPr>
                <w:rFonts w:hint="eastAsia" w:ascii="仿宋" w:hAnsi="仿宋" w:eastAsia="仿宋" w:cs="仿宋"/>
                <w:color w:val="000000"/>
              </w:rPr>
            </w:pPr>
            <w:r>
              <w:rPr>
                <w:rFonts w:hint="eastAsia" w:ascii="仿宋" w:hAnsi="仿宋" w:eastAsia="仿宋" w:cs="仿宋"/>
                <w:color w:val="000000"/>
              </w:rPr>
              <w:t>30</w:t>
            </w:r>
          </w:p>
        </w:tc>
        <w:tc>
          <w:tcPr>
            <w:tcW w:w="890" w:type="pct"/>
            <w:noWrap/>
            <w:vAlign w:val="center"/>
          </w:tcPr>
          <w:p w14:paraId="1428FC74">
            <w:pPr>
              <w:jc w:val="center"/>
              <w:rPr>
                <w:rFonts w:hint="eastAsia" w:ascii="仿宋" w:hAnsi="仿宋" w:eastAsia="仿宋" w:cs="仿宋"/>
                <w:color w:val="000000"/>
              </w:rPr>
            </w:pPr>
            <w:r>
              <w:rPr>
                <w:rFonts w:hint="eastAsia" w:ascii="仿宋" w:hAnsi="仿宋" w:eastAsia="仿宋" w:cs="仿宋"/>
                <w:color w:val="000000"/>
              </w:rPr>
              <w:t>西兰花</w:t>
            </w:r>
          </w:p>
        </w:tc>
        <w:tc>
          <w:tcPr>
            <w:tcW w:w="857" w:type="pct"/>
            <w:vMerge w:val="continue"/>
            <w:noWrap w:val="0"/>
            <w:vAlign w:val="center"/>
          </w:tcPr>
          <w:p w14:paraId="66E336DB">
            <w:pPr>
              <w:jc w:val="center"/>
              <w:rPr>
                <w:rFonts w:hint="eastAsia" w:ascii="仿宋" w:hAnsi="仿宋" w:eastAsia="仿宋" w:cs="仿宋"/>
                <w:color w:val="000000"/>
              </w:rPr>
            </w:pPr>
          </w:p>
        </w:tc>
        <w:tc>
          <w:tcPr>
            <w:tcW w:w="857" w:type="pct"/>
            <w:noWrap w:val="0"/>
            <w:vAlign w:val="center"/>
          </w:tcPr>
          <w:p w14:paraId="29960103">
            <w:pPr>
              <w:jc w:val="center"/>
              <w:rPr>
                <w:rFonts w:hint="eastAsia" w:ascii="仿宋" w:hAnsi="仿宋" w:eastAsia="仿宋" w:cs="仿宋"/>
                <w:color w:val="000000"/>
              </w:rPr>
            </w:pPr>
            <w:r>
              <w:rPr>
                <w:rFonts w:hint="eastAsia" w:ascii="仿宋" w:hAnsi="仿宋" w:eastAsia="仿宋" w:cs="仿宋"/>
                <w:color w:val="000000"/>
              </w:rPr>
              <w:t>87</w:t>
            </w:r>
          </w:p>
        </w:tc>
        <w:tc>
          <w:tcPr>
            <w:tcW w:w="857" w:type="pct"/>
            <w:noWrap w:val="0"/>
            <w:vAlign w:val="center"/>
          </w:tcPr>
          <w:p w14:paraId="740E63B5">
            <w:pPr>
              <w:jc w:val="center"/>
              <w:rPr>
                <w:rFonts w:hint="eastAsia" w:ascii="仿宋" w:hAnsi="仿宋" w:eastAsia="仿宋" w:cs="仿宋"/>
                <w:color w:val="000000"/>
              </w:rPr>
            </w:pPr>
            <w:r>
              <w:rPr>
                <w:rFonts w:hint="eastAsia" w:ascii="仿宋" w:hAnsi="仿宋" w:eastAsia="仿宋" w:cs="仿宋"/>
                <w:color w:val="000000"/>
              </w:rPr>
              <w:t>黄秋葵</w:t>
            </w:r>
          </w:p>
        </w:tc>
        <w:tc>
          <w:tcPr>
            <w:tcW w:w="857" w:type="pct"/>
            <w:vMerge w:val="restart"/>
            <w:noWrap w:val="0"/>
            <w:vAlign w:val="center"/>
          </w:tcPr>
          <w:p w14:paraId="2FA56D5D">
            <w:pPr>
              <w:jc w:val="center"/>
              <w:rPr>
                <w:rFonts w:hint="eastAsia" w:ascii="仿宋" w:hAnsi="仿宋" w:eastAsia="仿宋" w:cs="仿宋"/>
                <w:color w:val="000000"/>
              </w:rPr>
            </w:pPr>
            <w:r>
              <w:rPr>
                <w:rFonts w:hint="eastAsia" w:ascii="仿宋" w:hAnsi="仿宋" w:eastAsia="仿宋" w:cs="仿宋"/>
                <w:color w:val="000000"/>
              </w:rPr>
              <w:t>多年生蔬菜</w:t>
            </w:r>
          </w:p>
        </w:tc>
      </w:tr>
      <w:tr w14:paraId="5A00AD2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1" w:type="pct"/>
            <w:noWrap/>
            <w:vAlign w:val="center"/>
          </w:tcPr>
          <w:p w14:paraId="3FC25B49">
            <w:pPr>
              <w:jc w:val="center"/>
              <w:rPr>
                <w:rFonts w:hint="eastAsia" w:ascii="仿宋" w:hAnsi="仿宋" w:eastAsia="仿宋" w:cs="仿宋"/>
                <w:color w:val="000000"/>
              </w:rPr>
            </w:pPr>
            <w:r>
              <w:rPr>
                <w:rFonts w:hint="eastAsia" w:ascii="仿宋" w:hAnsi="仿宋" w:eastAsia="仿宋" w:cs="仿宋"/>
                <w:color w:val="000000"/>
              </w:rPr>
              <w:t>31</w:t>
            </w:r>
          </w:p>
        </w:tc>
        <w:tc>
          <w:tcPr>
            <w:tcW w:w="890" w:type="pct"/>
            <w:noWrap/>
            <w:vAlign w:val="center"/>
          </w:tcPr>
          <w:p w14:paraId="5F21EA04">
            <w:pPr>
              <w:jc w:val="center"/>
              <w:rPr>
                <w:rFonts w:hint="eastAsia" w:ascii="仿宋" w:hAnsi="仿宋" w:eastAsia="仿宋" w:cs="仿宋"/>
                <w:color w:val="000000"/>
              </w:rPr>
            </w:pPr>
            <w:r>
              <w:rPr>
                <w:rFonts w:hint="eastAsia" w:ascii="仿宋" w:hAnsi="仿宋" w:eastAsia="仿宋" w:cs="仿宋"/>
                <w:color w:val="000000"/>
              </w:rPr>
              <w:t>紫甘蓝</w:t>
            </w:r>
          </w:p>
        </w:tc>
        <w:tc>
          <w:tcPr>
            <w:tcW w:w="857" w:type="pct"/>
            <w:vMerge w:val="continue"/>
            <w:noWrap w:val="0"/>
            <w:vAlign w:val="center"/>
          </w:tcPr>
          <w:p w14:paraId="7DB037F9">
            <w:pPr>
              <w:jc w:val="center"/>
              <w:rPr>
                <w:rFonts w:hint="eastAsia" w:ascii="仿宋" w:hAnsi="仿宋" w:eastAsia="仿宋" w:cs="仿宋"/>
                <w:color w:val="000000"/>
              </w:rPr>
            </w:pPr>
          </w:p>
        </w:tc>
        <w:tc>
          <w:tcPr>
            <w:tcW w:w="857" w:type="pct"/>
            <w:noWrap w:val="0"/>
            <w:vAlign w:val="center"/>
          </w:tcPr>
          <w:p w14:paraId="730CFF5E">
            <w:pPr>
              <w:jc w:val="center"/>
              <w:rPr>
                <w:rFonts w:hint="eastAsia" w:ascii="仿宋" w:hAnsi="仿宋" w:eastAsia="仿宋" w:cs="仿宋"/>
                <w:color w:val="000000"/>
              </w:rPr>
            </w:pPr>
            <w:r>
              <w:rPr>
                <w:rFonts w:hint="eastAsia" w:ascii="仿宋" w:hAnsi="仿宋" w:eastAsia="仿宋" w:cs="仿宋"/>
                <w:color w:val="000000"/>
              </w:rPr>
              <w:t>88</w:t>
            </w:r>
          </w:p>
        </w:tc>
        <w:tc>
          <w:tcPr>
            <w:tcW w:w="857" w:type="pct"/>
            <w:noWrap w:val="0"/>
            <w:vAlign w:val="center"/>
          </w:tcPr>
          <w:p w14:paraId="0D499499">
            <w:pPr>
              <w:jc w:val="center"/>
              <w:rPr>
                <w:rFonts w:hint="eastAsia" w:ascii="仿宋" w:hAnsi="仿宋" w:eastAsia="仿宋" w:cs="仿宋"/>
                <w:color w:val="000000"/>
              </w:rPr>
            </w:pPr>
            <w:r>
              <w:rPr>
                <w:rFonts w:hint="eastAsia" w:ascii="仿宋" w:hAnsi="仿宋" w:eastAsia="仿宋" w:cs="仿宋"/>
                <w:color w:val="000000"/>
              </w:rPr>
              <w:t>百合</w:t>
            </w:r>
          </w:p>
        </w:tc>
        <w:tc>
          <w:tcPr>
            <w:tcW w:w="857" w:type="pct"/>
            <w:vMerge w:val="continue"/>
            <w:noWrap w:val="0"/>
            <w:vAlign w:val="center"/>
          </w:tcPr>
          <w:p w14:paraId="72450461">
            <w:pPr>
              <w:jc w:val="center"/>
              <w:rPr>
                <w:rFonts w:hint="eastAsia" w:ascii="仿宋" w:hAnsi="仿宋" w:eastAsia="仿宋" w:cs="仿宋"/>
                <w:color w:val="000000"/>
              </w:rPr>
            </w:pPr>
          </w:p>
        </w:tc>
      </w:tr>
      <w:tr w14:paraId="3F4E6E9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1" w:type="pct"/>
            <w:noWrap/>
            <w:vAlign w:val="center"/>
          </w:tcPr>
          <w:p w14:paraId="7BA4C9F3">
            <w:pPr>
              <w:jc w:val="center"/>
              <w:rPr>
                <w:rFonts w:hint="eastAsia" w:ascii="仿宋" w:hAnsi="仿宋" w:eastAsia="仿宋" w:cs="仿宋"/>
                <w:color w:val="000000"/>
              </w:rPr>
            </w:pPr>
            <w:r>
              <w:rPr>
                <w:rFonts w:hint="eastAsia" w:ascii="仿宋" w:hAnsi="仿宋" w:eastAsia="仿宋" w:cs="仿宋"/>
                <w:color w:val="000000"/>
              </w:rPr>
              <w:t>32</w:t>
            </w:r>
          </w:p>
        </w:tc>
        <w:tc>
          <w:tcPr>
            <w:tcW w:w="890" w:type="pct"/>
            <w:noWrap/>
            <w:vAlign w:val="center"/>
          </w:tcPr>
          <w:p w14:paraId="385CEBEC">
            <w:pPr>
              <w:jc w:val="center"/>
              <w:rPr>
                <w:rFonts w:hint="eastAsia" w:ascii="仿宋" w:hAnsi="仿宋" w:eastAsia="仿宋" w:cs="仿宋"/>
                <w:color w:val="000000"/>
              </w:rPr>
            </w:pPr>
            <w:r>
              <w:rPr>
                <w:rFonts w:hint="eastAsia" w:ascii="仿宋" w:hAnsi="仿宋" w:eastAsia="仿宋" w:cs="仿宋"/>
                <w:color w:val="000000"/>
              </w:rPr>
              <w:t>芥兰（芥蓝）</w:t>
            </w:r>
          </w:p>
        </w:tc>
        <w:tc>
          <w:tcPr>
            <w:tcW w:w="857" w:type="pct"/>
            <w:vMerge w:val="continue"/>
            <w:noWrap w:val="0"/>
            <w:vAlign w:val="center"/>
          </w:tcPr>
          <w:p w14:paraId="04080409">
            <w:pPr>
              <w:jc w:val="center"/>
              <w:rPr>
                <w:rFonts w:hint="eastAsia" w:ascii="仿宋" w:hAnsi="仿宋" w:eastAsia="仿宋" w:cs="仿宋"/>
                <w:color w:val="000000"/>
              </w:rPr>
            </w:pPr>
          </w:p>
        </w:tc>
        <w:tc>
          <w:tcPr>
            <w:tcW w:w="857" w:type="pct"/>
            <w:noWrap w:val="0"/>
            <w:vAlign w:val="center"/>
          </w:tcPr>
          <w:p w14:paraId="06827D96">
            <w:pPr>
              <w:jc w:val="center"/>
              <w:rPr>
                <w:rFonts w:hint="eastAsia" w:ascii="仿宋" w:hAnsi="仿宋" w:eastAsia="仿宋" w:cs="仿宋"/>
                <w:color w:val="000000"/>
              </w:rPr>
            </w:pPr>
            <w:r>
              <w:rPr>
                <w:rFonts w:hint="eastAsia" w:ascii="仿宋" w:hAnsi="仿宋" w:eastAsia="仿宋" w:cs="仿宋"/>
                <w:color w:val="000000"/>
              </w:rPr>
              <w:t>89</w:t>
            </w:r>
          </w:p>
        </w:tc>
        <w:tc>
          <w:tcPr>
            <w:tcW w:w="857" w:type="pct"/>
            <w:noWrap w:val="0"/>
            <w:vAlign w:val="center"/>
          </w:tcPr>
          <w:p w14:paraId="74432AF4">
            <w:pPr>
              <w:jc w:val="center"/>
              <w:rPr>
                <w:rFonts w:hint="eastAsia" w:ascii="仿宋" w:hAnsi="仿宋" w:eastAsia="仿宋" w:cs="仿宋"/>
                <w:color w:val="000000"/>
              </w:rPr>
            </w:pPr>
            <w:r>
              <w:rPr>
                <w:rFonts w:hint="eastAsia" w:ascii="仿宋" w:hAnsi="仿宋" w:eastAsia="仿宋" w:cs="仿宋"/>
                <w:color w:val="000000"/>
              </w:rPr>
              <w:t>芦笋</w:t>
            </w:r>
          </w:p>
        </w:tc>
        <w:tc>
          <w:tcPr>
            <w:tcW w:w="857" w:type="pct"/>
            <w:vMerge w:val="continue"/>
            <w:noWrap w:val="0"/>
            <w:vAlign w:val="center"/>
          </w:tcPr>
          <w:p w14:paraId="43DEF665">
            <w:pPr>
              <w:jc w:val="center"/>
              <w:rPr>
                <w:rFonts w:hint="eastAsia" w:ascii="仿宋" w:hAnsi="仿宋" w:eastAsia="仿宋" w:cs="仿宋"/>
                <w:color w:val="000000"/>
              </w:rPr>
            </w:pPr>
          </w:p>
        </w:tc>
      </w:tr>
      <w:tr w14:paraId="526F540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1" w:type="pct"/>
            <w:noWrap/>
            <w:vAlign w:val="center"/>
          </w:tcPr>
          <w:p w14:paraId="555940AE">
            <w:pPr>
              <w:jc w:val="center"/>
              <w:rPr>
                <w:rFonts w:hint="eastAsia" w:ascii="仿宋" w:hAnsi="仿宋" w:eastAsia="仿宋" w:cs="仿宋"/>
                <w:color w:val="000000"/>
              </w:rPr>
            </w:pPr>
            <w:r>
              <w:rPr>
                <w:rFonts w:hint="eastAsia" w:ascii="仿宋" w:hAnsi="仿宋" w:eastAsia="仿宋" w:cs="仿宋"/>
                <w:color w:val="000000"/>
              </w:rPr>
              <w:t>33</w:t>
            </w:r>
          </w:p>
        </w:tc>
        <w:tc>
          <w:tcPr>
            <w:tcW w:w="890" w:type="pct"/>
            <w:noWrap/>
            <w:vAlign w:val="center"/>
          </w:tcPr>
          <w:p w14:paraId="6BFD3392">
            <w:pPr>
              <w:jc w:val="center"/>
              <w:rPr>
                <w:rFonts w:hint="eastAsia" w:ascii="仿宋" w:hAnsi="仿宋" w:eastAsia="仿宋" w:cs="仿宋"/>
                <w:color w:val="000000"/>
              </w:rPr>
            </w:pPr>
            <w:r>
              <w:rPr>
                <w:rFonts w:hint="eastAsia" w:ascii="仿宋" w:hAnsi="仿宋" w:eastAsia="仿宋" w:cs="仿宋"/>
                <w:color w:val="000000"/>
              </w:rPr>
              <w:t>胡萝卜</w:t>
            </w:r>
          </w:p>
        </w:tc>
        <w:tc>
          <w:tcPr>
            <w:tcW w:w="857" w:type="pct"/>
            <w:vMerge w:val="restart"/>
            <w:noWrap w:val="0"/>
            <w:vAlign w:val="center"/>
          </w:tcPr>
          <w:p w14:paraId="6581548C">
            <w:pPr>
              <w:jc w:val="center"/>
              <w:rPr>
                <w:rFonts w:hint="eastAsia" w:ascii="仿宋" w:hAnsi="仿宋" w:eastAsia="仿宋" w:cs="仿宋"/>
                <w:color w:val="000000"/>
              </w:rPr>
            </w:pPr>
            <w:r>
              <w:rPr>
                <w:rFonts w:hint="eastAsia" w:ascii="仿宋" w:hAnsi="仿宋" w:eastAsia="仿宋" w:cs="仿宋"/>
                <w:color w:val="000000"/>
              </w:rPr>
              <w:t>根菜类蔬菜</w:t>
            </w:r>
          </w:p>
        </w:tc>
        <w:tc>
          <w:tcPr>
            <w:tcW w:w="857" w:type="pct"/>
            <w:noWrap w:val="0"/>
            <w:vAlign w:val="center"/>
          </w:tcPr>
          <w:p w14:paraId="7CA1EC41">
            <w:pPr>
              <w:jc w:val="center"/>
              <w:rPr>
                <w:rFonts w:hint="eastAsia" w:ascii="仿宋" w:hAnsi="仿宋" w:eastAsia="仿宋" w:cs="仿宋"/>
                <w:color w:val="000000"/>
              </w:rPr>
            </w:pPr>
            <w:r>
              <w:rPr>
                <w:rFonts w:hint="eastAsia" w:ascii="仿宋" w:hAnsi="仿宋" w:eastAsia="仿宋" w:cs="仿宋"/>
                <w:color w:val="000000"/>
              </w:rPr>
              <w:t>90</w:t>
            </w:r>
          </w:p>
        </w:tc>
        <w:tc>
          <w:tcPr>
            <w:tcW w:w="857" w:type="pct"/>
            <w:noWrap w:val="0"/>
            <w:vAlign w:val="center"/>
          </w:tcPr>
          <w:p w14:paraId="46C7A77E">
            <w:pPr>
              <w:jc w:val="center"/>
              <w:rPr>
                <w:rFonts w:hint="eastAsia" w:ascii="仿宋" w:hAnsi="仿宋" w:eastAsia="仿宋" w:cs="仿宋"/>
                <w:color w:val="000000"/>
              </w:rPr>
            </w:pPr>
            <w:r>
              <w:rPr>
                <w:rFonts w:hint="eastAsia" w:ascii="仿宋" w:hAnsi="仿宋" w:eastAsia="仿宋" w:cs="仿宋"/>
                <w:color w:val="000000"/>
              </w:rPr>
              <w:t>春笋</w:t>
            </w:r>
          </w:p>
        </w:tc>
        <w:tc>
          <w:tcPr>
            <w:tcW w:w="857" w:type="pct"/>
            <w:vMerge w:val="continue"/>
            <w:noWrap w:val="0"/>
            <w:vAlign w:val="center"/>
          </w:tcPr>
          <w:p w14:paraId="3496CE01">
            <w:pPr>
              <w:jc w:val="center"/>
              <w:rPr>
                <w:rFonts w:hint="eastAsia" w:ascii="仿宋" w:hAnsi="仿宋" w:eastAsia="仿宋" w:cs="仿宋"/>
                <w:color w:val="000000"/>
              </w:rPr>
            </w:pPr>
          </w:p>
        </w:tc>
      </w:tr>
      <w:tr w14:paraId="49CB70C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1" w:type="pct"/>
            <w:noWrap/>
            <w:vAlign w:val="center"/>
          </w:tcPr>
          <w:p w14:paraId="0549BA6C">
            <w:pPr>
              <w:jc w:val="center"/>
              <w:rPr>
                <w:rFonts w:hint="eastAsia" w:ascii="仿宋" w:hAnsi="仿宋" w:eastAsia="仿宋" w:cs="仿宋"/>
                <w:color w:val="000000"/>
              </w:rPr>
            </w:pPr>
            <w:r>
              <w:rPr>
                <w:rFonts w:hint="eastAsia" w:ascii="仿宋" w:hAnsi="仿宋" w:eastAsia="仿宋" w:cs="仿宋"/>
                <w:color w:val="000000"/>
              </w:rPr>
              <w:t>34</w:t>
            </w:r>
          </w:p>
        </w:tc>
        <w:tc>
          <w:tcPr>
            <w:tcW w:w="890" w:type="pct"/>
            <w:noWrap/>
            <w:vAlign w:val="center"/>
          </w:tcPr>
          <w:p w14:paraId="05DFDECC">
            <w:pPr>
              <w:jc w:val="center"/>
              <w:rPr>
                <w:rFonts w:hint="eastAsia" w:ascii="仿宋" w:hAnsi="仿宋" w:eastAsia="仿宋" w:cs="仿宋"/>
                <w:color w:val="000000"/>
              </w:rPr>
            </w:pPr>
            <w:r>
              <w:rPr>
                <w:rFonts w:hint="eastAsia" w:ascii="仿宋" w:hAnsi="仿宋" w:eastAsia="仿宋" w:cs="仿宋"/>
                <w:color w:val="000000"/>
              </w:rPr>
              <w:t>白萝卜</w:t>
            </w:r>
          </w:p>
        </w:tc>
        <w:tc>
          <w:tcPr>
            <w:tcW w:w="857" w:type="pct"/>
            <w:vMerge w:val="continue"/>
            <w:noWrap w:val="0"/>
            <w:vAlign w:val="center"/>
          </w:tcPr>
          <w:p w14:paraId="0416427D">
            <w:pPr>
              <w:jc w:val="center"/>
              <w:rPr>
                <w:rFonts w:hint="eastAsia" w:ascii="仿宋" w:hAnsi="仿宋" w:eastAsia="仿宋" w:cs="仿宋"/>
                <w:color w:val="000000"/>
              </w:rPr>
            </w:pPr>
          </w:p>
        </w:tc>
        <w:tc>
          <w:tcPr>
            <w:tcW w:w="857" w:type="pct"/>
            <w:noWrap w:val="0"/>
            <w:vAlign w:val="center"/>
          </w:tcPr>
          <w:p w14:paraId="009CCB13">
            <w:pPr>
              <w:jc w:val="center"/>
              <w:rPr>
                <w:rFonts w:hint="eastAsia" w:ascii="仿宋" w:hAnsi="仿宋" w:eastAsia="仿宋" w:cs="仿宋"/>
                <w:color w:val="000000"/>
              </w:rPr>
            </w:pPr>
            <w:r>
              <w:rPr>
                <w:rFonts w:hint="eastAsia" w:ascii="仿宋" w:hAnsi="仿宋" w:eastAsia="仿宋" w:cs="仿宋"/>
                <w:color w:val="000000"/>
              </w:rPr>
              <w:t>91</w:t>
            </w:r>
          </w:p>
        </w:tc>
        <w:tc>
          <w:tcPr>
            <w:tcW w:w="857" w:type="pct"/>
            <w:noWrap w:val="0"/>
            <w:vAlign w:val="center"/>
          </w:tcPr>
          <w:p w14:paraId="5EDE37D4">
            <w:pPr>
              <w:jc w:val="center"/>
              <w:rPr>
                <w:rFonts w:hint="eastAsia" w:ascii="仿宋" w:hAnsi="仿宋" w:eastAsia="仿宋" w:cs="仿宋"/>
                <w:color w:val="000000"/>
              </w:rPr>
            </w:pPr>
            <w:r>
              <w:rPr>
                <w:rFonts w:hint="eastAsia" w:ascii="仿宋" w:hAnsi="仿宋" w:eastAsia="仿宋" w:cs="仿宋"/>
                <w:color w:val="000000"/>
              </w:rPr>
              <w:t>冬笋</w:t>
            </w:r>
          </w:p>
        </w:tc>
        <w:tc>
          <w:tcPr>
            <w:tcW w:w="857" w:type="pct"/>
            <w:vMerge w:val="continue"/>
            <w:noWrap w:val="0"/>
            <w:vAlign w:val="center"/>
          </w:tcPr>
          <w:p w14:paraId="42C3B1E2">
            <w:pPr>
              <w:jc w:val="center"/>
              <w:rPr>
                <w:rFonts w:hint="eastAsia" w:ascii="仿宋" w:hAnsi="仿宋" w:eastAsia="仿宋" w:cs="仿宋"/>
                <w:color w:val="000000"/>
              </w:rPr>
            </w:pPr>
          </w:p>
        </w:tc>
      </w:tr>
      <w:tr w14:paraId="5869296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1" w:type="pct"/>
            <w:noWrap/>
            <w:vAlign w:val="center"/>
          </w:tcPr>
          <w:p w14:paraId="6D6B726A">
            <w:pPr>
              <w:jc w:val="center"/>
              <w:rPr>
                <w:rFonts w:hint="eastAsia" w:ascii="仿宋" w:hAnsi="仿宋" w:eastAsia="仿宋" w:cs="仿宋"/>
                <w:color w:val="000000"/>
              </w:rPr>
            </w:pPr>
            <w:r>
              <w:rPr>
                <w:rFonts w:hint="eastAsia" w:ascii="仿宋" w:hAnsi="仿宋" w:eastAsia="仿宋" w:cs="仿宋"/>
                <w:color w:val="000000"/>
              </w:rPr>
              <w:t>35</w:t>
            </w:r>
          </w:p>
        </w:tc>
        <w:tc>
          <w:tcPr>
            <w:tcW w:w="890" w:type="pct"/>
            <w:noWrap/>
            <w:vAlign w:val="center"/>
          </w:tcPr>
          <w:p w14:paraId="3CEF316D">
            <w:pPr>
              <w:jc w:val="center"/>
              <w:rPr>
                <w:rFonts w:hint="eastAsia" w:ascii="仿宋" w:hAnsi="仿宋" w:eastAsia="仿宋" w:cs="仿宋"/>
                <w:color w:val="000000"/>
              </w:rPr>
            </w:pPr>
            <w:r>
              <w:rPr>
                <w:rFonts w:hint="eastAsia" w:ascii="仿宋" w:hAnsi="仿宋" w:eastAsia="仿宋" w:cs="仿宋"/>
                <w:color w:val="000000"/>
              </w:rPr>
              <w:t>盘菜</w:t>
            </w:r>
          </w:p>
        </w:tc>
        <w:tc>
          <w:tcPr>
            <w:tcW w:w="857" w:type="pct"/>
            <w:vMerge w:val="continue"/>
            <w:noWrap w:val="0"/>
            <w:vAlign w:val="center"/>
          </w:tcPr>
          <w:p w14:paraId="7709A505">
            <w:pPr>
              <w:jc w:val="center"/>
              <w:rPr>
                <w:rFonts w:hint="eastAsia" w:ascii="仿宋" w:hAnsi="仿宋" w:eastAsia="仿宋" w:cs="仿宋"/>
                <w:color w:val="000000"/>
              </w:rPr>
            </w:pPr>
          </w:p>
        </w:tc>
        <w:tc>
          <w:tcPr>
            <w:tcW w:w="857" w:type="pct"/>
            <w:noWrap w:val="0"/>
            <w:vAlign w:val="center"/>
          </w:tcPr>
          <w:p w14:paraId="3CF4932F">
            <w:pPr>
              <w:jc w:val="center"/>
              <w:rPr>
                <w:rFonts w:hint="eastAsia" w:ascii="仿宋" w:hAnsi="仿宋" w:eastAsia="仿宋" w:cs="仿宋"/>
                <w:color w:val="000000"/>
              </w:rPr>
            </w:pPr>
            <w:r>
              <w:rPr>
                <w:rFonts w:hint="eastAsia" w:ascii="仿宋" w:hAnsi="仿宋" w:eastAsia="仿宋" w:cs="仿宋"/>
                <w:color w:val="000000"/>
              </w:rPr>
              <w:t>92</w:t>
            </w:r>
          </w:p>
        </w:tc>
        <w:tc>
          <w:tcPr>
            <w:tcW w:w="857" w:type="pct"/>
            <w:noWrap w:val="0"/>
            <w:vAlign w:val="center"/>
          </w:tcPr>
          <w:p w14:paraId="7E16A27E">
            <w:pPr>
              <w:jc w:val="center"/>
              <w:rPr>
                <w:rFonts w:hint="eastAsia" w:ascii="仿宋" w:hAnsi="仿宋" w:eastAsia="仿宋" w:cs="仿宋"/>
                <w:color w:val="000000"/>
              </w:rPr>
            </w:pPr>
            <w:r>
              <w:rPr>
                <w:rFonts w:hint="eastAsia" w:ascii="仿宋" w:hAnsi="仿宋" w:eastAsia="仿宋" w:cs="仿宋"/>
                <w:color w:val="000000"/>
              </w:rPr>
              <w:t>莲藕</w:t>
            </w:r>
          </w:p>
        </w:tc>
        <w:tc>
          <w:tcPr>
            <w:tcW w:w="857" w:type="pct"/>
            <w:vMerge w:val="restart"/>
            <w:noWrap w:val="0"/>
            <w:vAlign w:val="center"/>
          </w:tcPr>
          <w:p w14:paraId="219B717A">
            <w:pPr>
              <w:jc w:val="center"/>
              <w:rPr>
                <w:rFonts w:hint="eastAsia" w:ascii="仿宋" w:hAnsi="仿宋" w:eastAsia="仿宋" w:cs="仿宋"/>
                <w:color w:val="000000"/>
              </w:rPr>
            </w:pPr>
            <w:r>
              <w:rPr>
                <w:rFonts w:hint="eastAsia" w:ascii="仿宋" w:hAnsi="仿宋" w:eastAsia="仿宋" w:cs="仿宋"/>
                <w:color w:val="000000"/>
              </w:rPr>
              <w:t>水生蔬菜</w:t>
            </w:r>
          </w:p>
        </w:tc>
      </w:tr>
      <w:tr w14:paraId="72A0122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1" w:type="pct"/>
            <w:noWrap/>
            <w:vAlign w:val="center"/>
          </w:tcPr>
          <w:p w14:paraId="61C80375">
            <w:pPr>
              <w:jc w:val="center"/>
              <w:rPr>
                <w:rFonts w:hint="eastAsia" w:ascii="仿宋" w:hAnsi="仿宋" w:eastAsia="仿宋" w:cs="仿宋"/>
                <w:color w:val="000000"/>
              </w:rPr>
            </w:pPr>
            <w:r>
              <w:rPr>
                <w:rFonts w:hint="eastAsia" w:ascii="仿宋" w:hAnsi="仿宋" w:eastAsia="仿宋" w:cs="仿宋"/>
                <w:color w:val="000000"/>
              </w:rPr>
              <w:t>36</w:t>
            </w:r>
          </w:p>
        </w:tc>
        <w:tc>
          <w:tcPr>
            <w:tcW w:w="890" w:type="pct"/>
            <w:noWrap/>
            <w:vAlign w:val="center"/>
          </w:tcPr>
          <w:p w14:paraId="7D964A2F">
            <w:pPr>
              <w:jc w:val="center"/>
              <w:rPr>
                <w:rFonts w:hint="eastAsia" w:ascii="仿宋" w:hAnsi="仿宋" w:eastAsia="仿宋" w:cs="仿宋"/>
                <w:color w:val="000000"/>
              </w:rPr>
            </w:pPr>
            <w:r>
              <w:rPr>
                <w:rFonts w:hint="eastAsia" w:ascii="仿宋" w:hAnsi="仿宋" w:eastAsia="仿宋" w:cs="仿宋"/>
                <w:color w:val="000000"/>
              </w:rPr>
              <w:t>水东芥菜</w:t>
            </w:r>
          </w:p>
        </w:tc>
        <w:tc>
          <w:tcPr>
            <w:tcW w:w="857" w:type="pct"/>
            <w:vMerge w:val="continue"/>
            <w:noWrap w:val="0"/>
            <w:vAlign w:val="center"/>
          </w:tcPr>
          <w:p w14:paraId="389C0794">
            <w:pPr>
              <w:jc w:val="center"/>
              <w:rPr>
                <w:rFonts w:hint="eastAsia" w:ascii="仿宋" w:hAnsi="仿宋" w:eastAsia="仿宋" w:cs="仿宋"/>
                <w:color w:val="000000"/>
              </w:rPr>
            </w:pPr>
          </w:p>
        </w:tc>
        <w:tc>
          <w:tcPr>
            <w:tcW w:w="857" w:type="pct"/>
            <w:noWrap w:val="0"/>
            <w:vAlign w:val="center"/>
          </w:tcPr>
          <w:p w14:paraId="1635557D">
            <w:pPr>
              <w:jc w:val="center"/>
              <w:rPr>
                <w:rFonts w:hint="eastAsia" w:ascii="仿宋" w:hAnsi="仿宋" w:eastAsia="仿宋" w:cs="仿宋"/>
                <w:color w:val="000000"/>
              </w:rPr>
            </w:pPr>
            <w:r>
              <w:rPr>
                <w:rFonts w:hint="eastAsia" w:ascii="仿宋" w:hAnsi="仿宋" w:eastAsia="仿宋" w:cs="仿宋"/>
                <w:color w:val="000000"/>
              </w:rPr>
              <w:t>93</w:t>
            </w:r>
          </w:p>
        </w:tc>
        <w:tc>
          <w:tcPr>
            <w:tcW w:w="857" w:type="pct"/>
            <w:noWrap w:val="0"/>
            <w:vAlign w:val="center"/>
          </w:tcPr>
          <w:p w14:paraId="33641528">
            <w:pPr>
              <w:jc w:val="center"/>
              <w:rPr>
                <w:rFonts w:hint="eastAsia" w:ascii="仿宋" w:hAnsi="仿宋" w:eastAsia="仿宋" w:cs="仿宋"/>
                <w:color w:val="000000"/>
              </w:rPr>
            </w:pPr>
            <w:r>
              <w:rPr>
                <w:rFonts w:hint="eastAsia" w:ascii="仿宋" w:hAnsi="仿宋" w:eastAsia="仿宋" w:cs="仿宋"/>
                <w:color w:val="000000"/>
              </w:rPr>
              <w:t>去皮茭白</w:t>
            </w:r>
          </w:p>
        </w:tc>
        <w:tc>
          <w:tcPr>
            <w:tcW w:w="857" w:type="pct"/>
            <w:vMerge w:val="continue"/>
            <w:noWrap w:val="0"/>
            <w:vAlign w:val="center"/>
          </w:tcPr>
          <w:p w14:paraId="0A31DE5C">
            <w:pPr>
              <w:jc w:val="center"/>
              <w:rPr>
                <w:rFonts w:hint="eastAsia" w:ascii="仿宋" w:hAnsi="仿宋" w:eastAsia="仿宋" w:cs="仿宋"/>
                <w:color w:val="000000"/>
              </w:rPr>
            </w:pPr>
          </w:p>
        </w:tc>
      </w:tr>
      <w:tr w14:paraId="3A7C90E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1" w:type="pct"/>
            <w:noWrap/>
            <w:vAlign w:val="center"/>
          </w:tcPr>
          <w:p w14:paraId="4521680A">
            <w:pPr>
              <w:jc w:val="center"/>
              <w:rPr>
                <w:rFonts w:hint="eastAsia" w:ascii="仿宋" w:hAnsi="仿宋" w:eastAsia="仿宋" w:cs="仿宋"/>
                <w:color w:val="000000"/>
              </w:rPr>
            </w:pPr>
            <w:r>
              <w:rPr>
                <w:rFonts w:hint="eastAsia" w:ascii="仿宋" w:hAnsi="仿宋" w:eastAsia="仿宋" w:cs="仿宋"/>
                <w:color w:val="000000"/>
              </w:rPr>
              <w:t>37</w:t>
            </w:r>
          </w:p>
        </w:tc>
        <w:tc>
          <w:tcPr>
            <w:tcW w:w="890" w:type="pct"/>
            <w:noWrap/>
            <w:vAlign w:val="center"/>
          </w:tcPr>
          <w:p w14:paraId="56782603">
            <w:pPr>
              <w:jc w:val="center"/>
              <w:rPr>
                <w:rFonts w:hint="eastAsia" w:ascii="仿宋" w:hAnsi="仿宋" w:eastAsia="仿宋" w:cs="仿宋"/>
                <w:color w:val="000000"/>
              </w:rPr>
            </w:pPr>
            <w:r>
              <w:rPr>
                <w:rFonts w:hint="eastAsia" w:ascii="仿宋" w:hAnsi="仿宋" w:eastAsia="仿宋" w:cs="仿宋"/>
                <w:color w:val="000000"/>
              </w:rPr>
              <w:t>豇豆（长豆）</w:t>
            </w:r>
          </w:p>
        </w:tc>
        <w:tc>
          <w:tcPr>
            <w:tcW w:w="857" w:type="pct"/>
            <w:vMerge w:val="restart"/>
            <w:noWrap w:val="0"/>
            <w:vAlign w:val="center"/>
          </w:tcPr>
          <w:p w14:paraId="283A7DF3">
            <w:pPr>
              <w:jc w:val="center"/>
              <w:rPr>
                <w:rFonts w:hint="eastAsia" w:ascii="仿宋" w:hAnsi="仿宋" w:eastAsia="仿宋" w:cs="仿宋"/>
                <w:color w:val="000000"/>
              </w:rPr>
            </w:pPr>
            <w:r>
              <w:rPr>
                <w:rFonts w:hint="eastAsia" w:ascii="仿宋" w:hAnsi="仿宋" w:eastAsia="仿宋" w:cs="仿宋"/>
                <w:color w:val="000000"/>
              </w:rPr>
              <w:t>豆类蔬菜</w:t>
            </w:r>
          </w:p>
        </w:tc>
        <w:tc>
          <w:tcPr>
            <w:tcW w:w="857" w:type="pct"/>
            <w:noWrap w:val="0"/>
            <w:vAlign w:val="center"/>
          </w:tcPr>
          <w:p w14:paraId="21D9E155">
            <w:pPr>
              <w:jc w:val="center"/>
              <w:rPr>
                <w:rFonts w:hint="eastAsia" w:ascii="仿宋" w:hAnsi="仿宋" w:eastAsia="仿宋" w:cs="仿宋"/>
                <w:color w:val="000000"/>
              </w:rPr>
            </w:pPr>
            <w:r>
              <w:rPr>
                <w:rFonts w:hint="eastAsia" w:ascii="仿宋" w:hAnsi="仿宋" w:eastAsia="仿宋" w:cs="仿宋"/>
                <w:color w:val="000000"/>
              </w:rPr>
              <w:t>94</w:t>
            </w:r>
          </w:p>
        </w:tc>
        <w:tc>
          <w:tcPr>
            <w:tcW w:w="857" w:type="pct"/>
            <w:noWrap w:val="0"/>
            <w:vAlign w:val="center"/>
          </w:tcPr>
          <w:p w14:paraId="61C8C5E8">
            <w:pPr>
              <w:jc w:val="center"/>
              <w:rPr>
                <w:rFonts w:hint="eastAsia" w:ascii="仿宋" w:hAnsi="仿宋" w:eastAsia="仿宋" w:cs="仿宋"/>
                <w:color w:val="000000"/>
              </w:rPr>
            </w:pPr>
            <w:r>
              <w:rPr>
                <w:rFonts w:hint="eastAsia" w:ascii="仿宋" w:hAnsi="仿宋" w:eastAsia="仿宋" w:cs="仿宋"/>
                <w:color w:val="000000"/>
              </w:rPr>
              <w:t>绿豆芽</w:t>
            </w:r>
          </w:p>
        </w:tc>
        <w:tc>
          <w:tcPr>
            <w:tcW w:w="857" w:type="pct"/>
            <w:vMerge w:val="restart"/>
            <w:noWrap w:val="0"/>
            <w:vAlign w:val="center"/>
          </w:tcPr>
          <w:p w14:paraId="35F0512D">
            <w:pPr>
              <w:jc w:val="center"/>
              <w:rPr>
                <w:rFonts w:hint="eastAsia" w:ascii="仿宋" w:hAnsi="仿宋" w:eastAsia="仿宋" w:cs="仿宋"/>
                <w:color w:val="000000"/>
              </w:rPr>
            </w:pPr>
            <w:r>
              <w:rPr>
                <w:rFonts w:hint="eastAsia" w:ascii="仿宋" w:hAnsi="仿宋" w:eastAsia="仿宋" w:cs="仿宋"/>
                <w:color w:val="000000"/>
              </w:rPr>
              <w:t>芽类蔬菜</w:t>
            </w:r>
          </w:p>
        </w:tc>
      </w:tr>
      <w:tr w14:paraId="7927A30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1" w:type="pct"/>
            <w:noWrap/>
            <w:vAlign w:val="center"/>
          </w:tcPr>
          <w:p w14:paraId="448BD520">
            <w:pPr>
              <w:jc w:val="center"/>
              <w:rPr>
                <w:rFonts w:hint="eastAsia" w:ascii="仿宋" w:hAnsi="仿宋" w:eastAsia="仿宋" w:cs="仿宋"/>
                <w:color w:val="000000"/>
              </w:rPr>
            </w:pPr>
            <w:r>
              <w:rPr>
                <w:rFonts w:hint="eastAsia" w:ascii="仿宋" w:hAnsi="仿宋" w:eastAsia="仿宋" w:cs="仿宋"/>
                <w:color w:val="000000"/>
              </w:rPr>
              <w:t>38</w:t>
            </w:r>
          </w:p>
        </w:tc>
        <w:tc>
          <w:tcPr>
            <w:tcW w:w="890" w:type="pct"/>
            <w:noWrap/>
            <w:vAlign w:val="center"/>
          </w:tcPr>
          <w:p w14:paraId="38C44D49">
            <w:pPr>
              <w:jc w:val="center"/>
              <w:rPr>
                <w:rFonts w:hint="eastAsia" w:ascii="仿宋" w:hAnsi="仿宋" w:eastAsia="仿宋" w:cs="仿宋"/>
                <w:color w:val="000000"/>
              </w:rPr>
            </w:pPr>
            <w:r>
              <w:rPr>
                <w:rFonts w:hint="eastAsia" w:ascii="仿宋" w:hAnsi="仿宋" w:eastAsia="仿宋" w:cs="仿宋"/>
                <w:color w:val="000000"/>
              </w:rPr>
              <w:t>毛豆肉</w:t>
            </w:r>
          </w:p>
        </w:tc>
        <w:tc>
          <w:tcPr>
            <w:tcW w:w="857" w:type="pct"/>
            <w:vMerge w:val="continue"/>
            <w:noWrap w:val="0"/>
            <w:vAlign w:val="center"/>
          </w:tcPr>
          <w:p w14:paraId="2C125869">
            <w:pPr>
              <w:jc w:val="center"/>
              <w:rPr>
                <w:rFonts w:hint="eastAsia" w:ascii="仿宋" w:hAnsi="仿宋" w:eastAsia="仿宋" w:cs="仿宋"/>
                <w:color w:val="000000"/>
              </w:rPr>
            </w:pPr>
          </w:p>
        </w:tc>
        <w:tc>
          <w:tcPr>
            <w:tcW w:w="857" w:type="pct"/>
            <w:noWrap w:val="0"/>
            <w:vAlign w:val="center"/>
          </w:tcPr>
          <w:p w14:paraId="2D1DB016">
            <w:pPr>
              <w:jc w:val="center"/>
              <w:rPr>
                <w:rFonts w:hint="eastAsia" w:ascii="仿宋" w:hAnsi="仿宋" w:eastAsia="仿宋" w:cs="仿宋"/>
                <w:color w:val="000000"/>
              </w:rPr>
            </w:pPr>
            <w:r>
              <w:rPr>
                <w:rFonts w:hint="eastAsia" w:ascii="仿宋" w:hAnsi="仿宋" w:eastAsia="仿宋" w:cs="仿宋"/>
                <w:color w:val="000000"/>
              </w:rPr>
              <w:t>95</w:t>
            </w:r>
          </w:p>
        </w:tc>
        <w:tc>
          <w:tcPr>
            <w:tcW w:w="857" w:type="pct"/>
            <w:noWrap w:val="0"/>
            <w:vAlign w:val="center"/>
          </w:tcPr>
          <w:p w14:paraId="0BE0CD1E">
            <w:pPr>
              <w:jc w:val="center"/>
              <w:rPr>
                <w:rFonts w:hint="eastAsia" w:ascii="仿宋" w:hAnsi="仿宋" w:eastAsia="仿宋" w:cs="仿宋"/>
                <w:color w:val="000000"/>
              </w:rPr>
            </w:pPr>
            <w:r>
              <w:rPr>
                <w:rFonts w:hint="eastAsia" w:ascii="仿宋" w:hAnsi="仿宋" w:eastAsia="仿宋" w:cs="仿宋"/>
                <w:color w:val="000000"/>
              </w:rPr>
              <w:t>黄豆芽</w:t>
            </w:r>
          </w:p>
        </w:tc>
        <w:tc>
          <w:tcPr>
            <w:tcW w:w="857" w:type="pct"/>
            <w:vMerge w:val="continue"/>
            <w:noWrap w:val="0"/>
            <w:vAlign w:val="center"/>
          </w:tcPr>
          <w:p w14:paraId="05E18A9A">
            <w:pPr>
              <w:jc w:val="center"/>
              <w:rPr>
                <w:rFonts w:hint="eastAsia" w:ascii="仿宋" w:hAnsi="仿宋" w:eastAsia="仿宋" w:cs="仿宋"/>
                <w:color w:val="000000"/>
              </w:rPr>
            </w:pPr>
          </w:p>
        </w:tc>
      </w:tr>
      <w:tr w14:paraId="198487A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1" w:type="pct"/>
            <w:noWrap/>
            <w:vAlign w:val="center"/>
          </w:tcPr>
          <w:p w14:paraId="2609166F">
            <w:pPr>
              <w:jc w:val="center"/>
              <w:rPr>
                <w:rFonts w:hint="eastAsia" w:ascii="仿宋" w:hAnsi="仿宋" w:eastAsia="仿宋" w:cs="仿宋"/>
                <w:color w:val="000000"/>
              </w:rPr>
            </w:pPr>
            <w:r>
              <w:rPr>
                <w:rFonts w:hint="eastAsia" w:ascii="仿宋" w:hAnsi="仿宋" w:eastAsia="仿宋" w:cs="仿宋"/>
                <w:color w:val="000000"/>
              </w:rPr>
              <w:t>39</w:t>
            </w:r>
          </w:p>
        </w:tc>
        <w:tc>
          <w:tcPr>
            <w:tcW w:w="890" w:type="pct"/>
            <w:noWrap/>
            <w:vAlign w:val="center"/>
          </w:tcPr>
          <w:p w14:paraId="254E622C">
            <w:pPr>
              <w:jc w:val="center"/>
              <w:rPr>
                <w:rFonts w:hint="eastAsia" w:ascii="仿宋" w:hAnsi="仿宋" w:eastAsia="仿宋" w:cs="仿宋"/>
                <w:color w:val="000000"/>
              </w:rPr>
            </w:pPr>
            <w:r>
              <w:rPr>
                <w:rFonts w:hint="eastAsia" w:ascii="仿宋" w:hAnsi="仿宋" w:eastAsia="仿宋" w:cs="仿宋"/>
                <w:color w:val="000000"/>
              </w:rPr>
              <w:t>四季豆</w:t>
            </w:r>
          </w:p>
        </w:tc>
        <w:tc>
          <w:tcPr>
            <w:tcW w:w="857" w:type="pct"/>
            <w:vMerge w:val="continue"/>
            <w:noWrap w:val="0"/>
            <w:vAlign w:val="center"/>
          </w:tcPr>
          <w:p w14:paraId="3C8F3F5F">
            <w:pPr>
              <w:jc w:val="center"/>
              <w:rPr>
                <w:rFonts w:hint="eastAsia" w:ascii="仿宋" w:hAnsi="仿宋" w:eastAsia="仿宋" w:cs="仿宋"/>
                <w:color w:val="000000"/>
              </w:rPr>
            </w:pPr>
          </w:p>
        </w:tc>
        <w:tc>
          <w:tcPr>
            <w:tcW w:w="857" w:type="pct"/>
            <w:noWrap w:val="0"/>
            <w:vAlign w:val="center"/>
          </w:tcPr>
          <w:p w14:paraId="4A4BA6F3">
            <w:pPr>
              <w:jc w:val="center"/>
              <w:rPr>
                <w:rFonts w:hint="eastAsia" w:ascii="仿宋" w:hAnsi="仿宋" w:eastAsia="仿宋" w:cs="仿宋"/>
                <w:color w:val="000000"/>
              </w:rPr>
            </w:pPr>
            <w:r>
              <w:rPr>
                <w:rFonts w:hint="eastAsia" w:ascii="仿宋" w:hAnsi="仿宋" w:eastAsia="仿宋" w:cs="仿宋"/>
                <w:color w:val="000000"/>
              </w:rPr>
              <w:t>96</w:t>
            </w:r>
          </w:p>
        </w:tc>
        <w:tc>
          <w:tcPr>
            <w:tcW w:w="857" w:type="pct"/>
            <w:noWrap w:val="0"/>
            <w:vAlign w:val="center"/>
          </w:tcPr>
          <w:p w14:paraId="2163CB9D">
            <w:pPr>
              <w:jc w:val="center"/>
              <w:rPr>
                <w:rFonts w:hint="eastAsia" w:ascii="仿宋" w:hAnsi="仿宋" w:eastAsia="仿宋" w:cs="仿宋"/>
                <w:color w:val="000000"/>
              </w:rPr>
            </w:pPr>
            <w:r>
              <w:rPr>
                <w:rFonts w:hint="eastAsia" w:ascii="仿宋" w:hAnsi="仿宋" w:eastAsia="仿宋" w:cs="仿宋"/>
                <w:color w:val="000000"/>
              </w:rPr>
              <w:t>青豆苗</w:t>
            </w:r>
          </w:p>
        </w:tc>
        <w:tc>
          <w:tcPr>
            <w:tcW w:w="857" w:type="pct"/>
            <w:vMerge w:val="continue"/>
            <w:noWrap w:val="0"/>
            <w:vAlign w:val="center"/>
          </w:tcPr>
          <w:p w14:paraId="6D1FA539">
            <w:pPr>
              <w:jc w:val="center"/>
              <w:rPr>
                <w:rFonts w:hint="eastAsia" w:ascii="仿宋" w:hAnsi="仿宋" w:eastAsia="仿宋" w:cs="仿宋"/>
                <w:color w:val="000000"/>
              </w:rPr>
            </w:pPr>
          </w:p>
        </w:tc>
      </w:tr>
      <w:tr w14:paraId="5981006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1" w:type="pct"/>
            <w:noWrap/>
            <w:vAlign w:val="center"/>
          </w:tcPr>
          <w:p w14:paraId="46DB9316">
            <w:pPr>
              <w:jc w:val="center"/>
              <w:rPr>
                <w:rFonts w:hint="eastAsia" w:ascii="仿宋" w:hAnsi="仿宋" w:eastAsia="仿宋" w:cs="仿宋"/>
                <w:color w:val="000000"/>
              </w:rPr>
            </w:pPr>
            <w:r>
              <w:rPr>
                <w:rFonts w:hint="eastAsia" w:ascii="仿宋" w:hAnsi="仿宋" w:eastAsia="仿宋" w:cs="仿宋"/>
                <w:color w:val="000000"/>
              </w:rPr>
              <w:t>40</w:t>
            </w:r>
          </w:p>
        </w:tc>
        <w:tc>
          <w:tcPr>
            <w:tcW w:w="890" w:type="pct"/>
            <w:noWrap/>
            <w:vAlign w:val="center"/>
          </w:tcPr>
          <w:p w14:paraId="2E8DA211">
            <w:pPr>
              <w:jc w:val="center"/>
              <w:rPr>
                <w:rFonts w:hint="eastAsia" w:ascii="仿宋" w:hAnsi="仿宋" w:eastAsia="仿宋" w:cs="仿宋"/>
                <w:color w:val="000000"/>
              </w:rPr>
            </w:pPr>
            <w:r>
              <w:rPr>
                <w:rFonts w:hint="eastAsia" w:ascii="仿宋" w:hAnsi="仿宋" w:eastAsia="仿宋" w:cs="仿宋"/>
                <w:color w:val="000000"/>
              </w:rPr>
              <w:t>扁菜豆（刀豆）</w:t>
            </w:r>
          </w:p>
        </w:tc>
        <w:tc>
          <w:tcPr>
            <w:tcW w:w="857" w:type="pct"/>
            <w:vMerge w:val="continue"/>
            <w:noWrap w:val="0"/>
            <w:vAlign w:val="center"/>
          </w:tcPr>
          <w:p w14:paraId="3AC3A8F3">
            <w:pPr>
              <w:jc w:val="center"/>
              <w:rPr>
                <w:rFonts w:hint="eastAsia" w:ascii="仿宋" w:hAnsi="仿宋" w:eastAsia="仿宋" w:cs="仿宋"/>
                <w:color w:val="000000"/>
              </w:rPr>
            </w:pPr>
          </w:p>
        </w:tc>
        <w:tc>
          <w:tcPr>
            <w:tcW w:w="857" w:type="pct"/>
            <w:noWrap w:val="0"/>
            <w:vAlign w:val="center"/>
          </w:tcPr>
          <w:p w14:paraId="39A9ED1A">
            <w:pPr>
              <w:jc w:val="center"/>
              <w:rPr>
                <w:rFonts w:hint="eastAsia" w:ascii="仿宋" w:hAnsi="仿宋" w:eastAsia="仿宋" w:cs="仿宋"/>
                <w:color w:val="000000"/>
              </w:rPr>
            </w:pPr>
            <w:r>
              <w:rPr>
                <w:rFonts w:hint="eastAsia" w:ascii="仿宋" w:hAnsi="仿宋" w:eastAsia="仿宋" w:cs="仿宋"/>
                <w:color w:val="000000"/>
              </w:rPr>
              <w:t>97</w:t>
            </w:r>
          </w:p>
        </w:tc>
        <w:tc>
          <w:tcPr>
            <w:tcW w:w="857" w:type="pct"/>
            <w:noWrap w:val="0"/>
            <w:vAlign w:val="center"/>
          </w:tcPr>
          <w:p w14:paraId="22DA7324">
            <w:pPr>
              <w:jc w:val="center"/>
              <w:rPr>
                <w:rFonts w:hint="eastAsia" w:ascii="仿宋" w:hAnsi="仿宋" w:eastAsia="仿宋" w:cs="仿宋"/>
                <w:color w:val="000000"/>
              </w:rPr>
            </w:pPr>
            <w:r>
              <w:rPr>
                <w:rFonts w:hint="eastAsia" w:ascii="仿宋" w:hAnsi="仿宋" w:eastAsia="仿宋" w:cs="仿宋"/>
                <w:color w:val="000000"/>
              </w:rPr>
              <w:t>水发木耳</w:t>
            </w:r>
          </w:p>
        </w:tc>
        <w:tc>
          <w:tcPr>
            <w:tcW w:w="857" w:type="pct"/>
            <w:vMerge w:val="restart"/>
            <w:noWrap w:val="0"/>
            <w:vAlign w:val="center"/>
          </w:tcPr>
          <w:p w14:paraId="71B50CE3">
            <w:pPr>
              <w:jc w:val="center"/>
              <w:rPr>
                <w:rFonts w:hint="eastAsia" w:ascii="仿宋" w:hAnsi="仿宋" w:eastAsia="仿宋" w:cs="仿宋"/>
                <w:color w:val="000000"/>
              </w:rPr>
            </w:pPr>
          </w:p>
          <w:p w14:paraId="2EDAB5E1">
            <w:pPr>
              <w:jc w:val="center"/>
              <w:rPr>
                <w:rFonts w:hint="eastAsia" w:ascii="仿宋" w:hAnsi="仿宋" w:eastAsia="仿宋" w:cs="仿宋"/>
                <w:color w:val="000000"/>
              </w:rPr>
            </w:pPr>
          </w:p>
          <w:p w14:paraId="34240296">
            <w:pPr>
              <w:jc w:val="center"/>
              <w:rPr>
                <w:rFonts w:hint="eastAsia" w:ascii="仿宋" w:hAnsi="仿宋" w:eastAsia="仿宋" w:cs="仿宋"/>
                <w:color w:val="000000"/>
              </w:rPr>
            </w:pPr>
          </w:p>
          <w:p w14:paraId="0015AA81">
            <w:pPr>
              <w:jc w:val="center"/>
              <w:rPr>
                <w:rFonts w:hint="eastAsia" w:ascii="仿宋" w:hAnsi="仿宋" w:eastAsia="仿宋" w:cs="仿宋"/>
                <w:color w:val="000000"/>
              </w:rPr>
            </w:pPr>
          </w:p>
          <w:p w14:paraId="4CDAD668">
            <w:pPr>
              <w:jc w:val="center"/>
              <w:rPr>
                <w:rFonts w:hint="eastAsia" w:ascii="仿宋" w:hAnsi="仿宋" w:eastAsia="仿宋" w:cs="仿宋"/>
                <w:color w:val="000000"/>
              </w:rPr>
            </w:pPr>
          </w:p>
          <w:p w14:paraId="38C9603E">
            <w:pPr>
              <w:jc w:val="center"/>
              <w:rPr>
                <w:rFonts w:hint="eastAsia" w:ascii="仿宋" w:hAnsi="仿宋" w:eastAsia="仿宋" w:cs="仿宋"/>
                <w:color w:val="000000"/>
              </w:rPr>
            </w:pPr>
          </w:p>
          <w:p w14:paraId="2242A495">
            <w:pPr>
              <w:jc w:val="center"/>
              <w:rPr>
                <w:rFonts w:hint="eastAsia" w:ascii="仿宋" w:hAnsi="仿宋" w:eastAsia="仿宋" w:cs="仿宋"/>
                <w:color w:val="000000"/>
              </w:rPr>
            </w:pPr>
            <w:r>
              <w:rPr>
                <w:rFonts w:hint="eastAsia" w:ascii="仿宋" w:hAnsi="仿宋" w:eastAsia="仿宋" w:cs="仿宋"/>
                <w:color w:val="000000"/>
              </w:rPr>
              <w:t>食用菌</w:t>
            </w:r>
          </w:p>
        </w:tc>
      </w:tr>
      <w:tr w14:paraId="4EB6BE7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1" w:type="pct"/>
            <w:noWrap/>
            <w:vAlign w:val="center"/>
          </w:tcPr>
          <w:p w14:paraId="67F9E157">
            <w:pPr>
              <w:jc w:val="center"/>
              <w:rPr>
                <w:rFonts w:hint="eastAsia" w:ascii="仿宋" w:hAnsi="仿宋" w:eastAsia="仿宋" w:cs="仿宋"/>
                <w:color w:val="000000"/>
              </w:rPr>
            </w:pPr>
            <w:r>
              <w:rPr>
                <w:rFonts w:hint="eastAsia" w:ascii="仿宋" w:hAnsi="仿宋" w:eastAsia="仿宋" w:cs="仿宋"/>
                <w:color w:val="000000"/>
              </w:rPr>
              <w:t>41</w:t>
            </w:r>
          </w:p>
        </w:tc>
        <w:tc>
          <w:tcPr>
            <w:tcW w:w="890" w:type="pct"/>
            <w:noWrap/>
            <w:vAlign w:val="center"/>
          </w:tcPr>
          <w:p w14:paraId="08C2A912">
            <w:pPr>
              <w:jc w:val="center"/>
              <w:rPr>
                <w:rFonts w:hint="eastAsia" w:ascii="仿宋" w:hAnsi="仿宋" w:eastAsia="仿宋" w:cs="仿宋"/>
                <w:color w:val="000000"/>
              </w:rPr>
            </w:pPr>
            <w:r>
              <w:rPr>
                <w:rFonts w:hint="eastAsia" w:ascii="仿宋" w:hAnsi="仿宋" w:eastAsia="仿宋" w:cs="仿宋"/>
                <w:color w:val="000000"/>
              </w:rPr>
              <w:t>荷兰豆</w:t>
            </w:r>
          </w:p>
        </w:tc>
        <w:tc>
          <w:tcPr>
            <w:tcW w:w="857" w:type="pct"/>
            <w:vMerge w:val="continue"/>
            <w:noWrap w:val="0"/>
            <w:vAlign w:val="center"/>
          </w:tcPr>
          <w:p w14:paraId="3B9C4043">
            <w:pPr>
              <w:jc w:val="center"/>
              <w:rPr>
                <w:rFonts w:hint="eastAsia" w:ascii="仿宋" w:hAnsi="仿宋" w:eastAsia="仿宋" w:cs="仿宋"/>
                <w:color w:val="000000"/>
              </w:rPr>
            </w:pPr>
          </w:p>
        </w:tc>
        <w:tc>
          <w:tcPr>
            <w:tcW w:w="857" w:type="pct"/>
            <w:noWrap w:val="0"/>
            <w:vAlign w:val="center"/>
          </w:tcPr>
          <w:p w14:paraId="406B41B1">
            <w:pPr>
              <w:jc w:val="center"/>
              <w:rPr>
                <w:rFonts w:hint="eastAsia" w:ascii="仿宋" w:hAnsi="仿宋" w:eastAsia="仿宋" w:cs="仿宋"/>
                <w:color w:val="000000"/>
              </w:rPr>
            </w:pPr>
            <w:r>
              <w:rPr>
                <w:rFonts w:hint="eastAsia" w:ascii="仿宋" w:hAnsi="仿宋" w:eastAsia="仿宋" w:cs="仿宋"/>
                <w:color w:val="000000"/>
              </w:rPr>
              <w:t>98</w:t>
            </w:r>
          </w:p>
        </w:tc>
        <w:tc>
          <w:tcPr>
            <w:tcW w:w="857" w:type="pct"/>
            <w:noWrap w:val="0"/>
            <w:vAlign w:val="center"/>
          </w:tcPr>
          <w:p w14:paraId="7A876486">
            <w:pPr>
              <w:jc w:val="center"/>
              <w:rPr>
                <w:rFonts w:hint="eastAsia" w:ascii="仿宋" w:hAnsi="仿宋" w:eastAsia="仿宋" w:cs="仿宋"/>
                <w:color w:val="000000"/>
              </w:rPr>
            </w:pPr>
            <w:r>
              <w:rPr>
                <w:rFonts w:hint="eastAsia" w:ascii="仿宋" w:hAnsi="仿宋" w:eastAsia="仿宋" w:cs="仿宋"/>
                <w:color w:val="000000"/>
              </w:rPr>
              <w:t>鲜香菇</w:t>
            </w:r>
          </w:p>
        </w:tc>
        <w:tc>
          <w:tcPr>
            <w:tcW w:w="857" w:type="pct"/>
            <w:vMerge w:val="continue"/>
            <w:noWrap w:val="0"/>
            <w:vAlign w:val="center"/>
          </w:tcPr>
          <w:p w14:paraId="6ADB533E">
            <w:pPr>
              <w:jc w:val="center"/>
              <w:rPr>
                <w:rFonts w:hint="eastAsia" w:ascii="仿宋" w:hAnsi="仿宋" w:eastAsia="仿宋" w:cs="仿宋"/>
                <w:color w:val="000000"/>
              </w:rPr>
            </w:pPr>
          </w:p>
        </w:tc>
      </w:tr>
      <w:tr w14:paraId="497C0CF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1" w:type="pct"/>
            <w:noWrap/>
            <w:vAlign w:val="center"/>
          </w:tcPr>
          <w:p w14:paraId="33AD3EEF">
            <w:pPr>
              <w:jc w:val="center"/>
              <w:rPr>
                <w:rFonts w:hint="eastAsia" w:ascii="仿宋" w:hAnsi="仿宋" w:eastAsia="仿宋" w:cs="仿宋"/>
                <w:color w:val="000000"/>
              </w:rPr>
            </w:pPr>
            <w:r>
              <w:rPr>
                <w:rFonts w:hint="eastAsia" w:ascii="仿宋" w:hAnsi="仿宋" w:eastAsia="仿宋" w:cs="仿宋"/>
                <w:color w:val="000000"/>
              </w:rPr>
              <w:t>42</w:t>
            </w:r>
          </w:p>
        </w:tc>
        <w:tc>
          <w:tcPr>
            <w:tcW w:w="890" w:type="pct"/>
            <w:noWrap/>
            <w:vAlign w:val="center"/>
          </w:tcPr>
          <w:p w14:paraId="70D95A8D">
            <w:pPr>
              <w:jc w:val="center"/>
              <w:rPr>
                <w:rFonts w:hint="eastAsia" w:ascii="仿宋" w:hAnsi="仿宋" w:eastAsia="仿宋" w:cs="仿宋"/>
                <w:color w:val="000000"/>
              </w:rPr>
            </w:pPr>
            <w:r>
              <w:rPr>
                <w:rFonts w:hint="eastAsia" w:ascii="仿宋" w:hAnsi="仿宋" w:eastAsia="仿宋" w:cs="仿宋"/>
                <w:color w:val="000000"/>
              </w:rPr>
              <w:t>豌豆肉（蚕豆）</w:t>
            </w:r>
          </w:p>
        </w:tc>
        <w:tc>
          <w:tcPr>
            <w:tcW w:w="857" w:type="pct"/>
            <w:vMerge w:val="continue"/>
            <w:noWrap w:val="0"/>
            <w:vAlign w:val="center"/>
          </w:tcPr>
          <w:p w14:paraId="40A5B9B6">
            <w:pPr>
              <w:jc w:val="center"/>
              <w:rPr>
                <w:rFonts w:hint="eastAsia" w:ascii="仿宋" w:hAnsi="仿宋" w:eastAsia="仿宋" w:cs="仿宋"/>
                <w:color w:val="000000"/>
              </w:rPr>
            </w:pPr>
          </w:p>
        </w:tc>
        <w:tc>
          <w:tcPr>
            <w:tcW w:w="857" w:type="pct"/>
            <w:noWrap w:val="0"/>
            <w:vAlign w:val="center"/>
          </w:tcPr>
          <w:p w14:paraId="7E749599">
            <w:pPr>
              <w:jc w:val="center"/>
              <w:rPr>
                <w:rFonts w:hint="eastAsia" w:ascii="仿宋" w:hAnsi="仿宋" w:eastAsia="仿宋" w:cs="仿宋"/>
                <w:color w:val="000000"/>
              </w:rPr>
            </w:pPr>
            <w:r>
              <w:rPr>
                <w:rFonts w:hint="eastAsia" w:ascii="仿宋" w:hAnsi="仿宋" w:eastAsia="仿宋" w:cs="仿宋"/>
                <w:color w:val="000000"/>
              </w:rPr>
              <w:t>99</w:t>
            </w:r>
          </w:p>
        </w:tc>
        <w:tc>
          <w:tcPr>
            <w:tcW w:w="857" w:type="pct"/>
            <w:noWrap w:val="0"/>
            <w:vAlign w:val="center"/>
          </w:tcPr>
          <w:p w14:paraId="280D36E3">
            <w:pPr>
              <w:jc w:val="center"/>
              <w:rPr>
                <w:rFonts w:hint="eastAsia" w:ascii="仿宋" w:hAnsi="仿宋" w:eastAsia="仿宋" w:cs="仿宋"/>
                <w:color w:val="000000"/>
              </w:rPr>
            </w:pPr>
            <w:r>
              <w:rPr>
                <w:rFonts w:hint="eastAsia" w:ascii="仿宋" w:hAnsi="仿宋" w:eastAsia="仿宋" w:cs="仿宋"/>
                <w:color w:val="000000"/>
              </w:rPr>
              <w:t>杏鲍菇</w:t>
            </w:r>
          </w:p>
        </w:tc>
        <w:tc>
          <w:tcPr>
            <w:tcW w:w="857" w:type="pct"/>
            <w:vMerge w:val="continue"/>
            <w:noWrap w:val="0"/>
            <w:vAlign w:val="center"/>
          </w:tcPr>
          <w:p w14:paraId="0488EF13">
            <w:pPr>
              <w:jc w:val="center"/>
              <w:rPr>
                <w:rFonts w:hint="eastAsia" w:ascii="仿宋" w:hAnsi="仿宋" w:eastAsia="仿宋" w:cs="仿宋"/>
                <w:color w:val="000000"/>
              </w:rPr>
            </w:pPr>
          </w:p>
        </w:tc>
      </w:tr>
      <w:tr w14:paraId="15A811B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1" w:type="pct"/>
            <w:noWrap/>
            <w:vAlign w:val="center"/>
          </w:tcPr>
          <w:p w14:paraId="00E600A8">
            <w:pPr>
              <w:jc w:val="center"/>
              <w:rPr>
                <w:rFonts w:hint="eastAsia" w:ascii="仿宋" w:hAnsi="仿宋" w:eastAsia="仿宋" w:cs="仿宋"/>
                <w:color w:val="000000"/>
              </w:rPr>
            </w:pPr>
            <w:r>
              <w:rPr>
                <w:rFonts w:hint="eastAsia" w:ascii="仿宋" w:hAnsi="仿宋" w:eastAsia="仿宋" w:cs="仿宋"/>
                <w:color w:val="000000"/>
              </w:rPr>
              <w:t>43</w:t>
            </w:r>
          </w:p>
        </w:tc>
        <w:tc>
          <w:tcPr>
            <w:tcW w:w="890" w:type="pct"/>
            <w:noWrap/>
            <w:vAlign w:val="center"/>
          </w:tcPr>
          <w:p w14:paraId="13504F4B">
            <w:pPr>
              <w:jc w:val="center"/>
              <w:rPr>
                <w:rFonts w:hint="eastAsia" w:ascii="仿宋" w:hAnsi="仿宋" w:eastAsia="仿宋" w:cs="仿宋"/>
                <w:color w:val="000000"/>
              </w:rPr>
            </w:pPr>
            <w:r>
              <w:rPr>
                <w:rFonts w:hint="eastAsia" w:ascii="仿宋" w:hAnsi="仿宋" w:eastAsia="仿宋" w:cs="仿宋"/>
                <w:color w:val="000000"/>
              </w:rPr>
              <w:t>甜豆</w:t>
            </w:r>
          </w:p>
        </w:tc>
        <w:tc>
          <w:tcPr>
            <w:tcW w:w="857" w:type="pct"/>
            <w:vMerge w:val="continue"/>
            <w:noWrap w:val="0"/>
            <w:vAlign w:val="center"/>
          </w:tcPr>
          <w:p w14:paraId="0585C7EE">
            <w:pPr>
              <w:jc w:val="center"/>
              <w:rPr>
                <w:rFonts w:hint="eastAsia" w:ascii="仿宋" w:hAnsi="仿宋" w:eastAsia="仿宋" w:cs="仿宋"/>
                <w:color w:val="000000"/>
              </w:rPr>
            </w:pPr>
          </w:p>
        </w:tc>
        <w:tc>
          <w:tcPr>
            <w:tcW w:w="857" w:type="pct"/>
            <w:noWrap w:val="0"/>
            <w:vAlign w:val="center"/>
          </w:tcPr>
          <w:p w14:paraId="47F84850">
            <w:pPr>
              <w:jc w:val="center"/>
              <w:rPr>
                <w:rFonts w:hint="eastAsia" w:ascii="仿宋" w:hAnsi="仿宋" w:eastAsia="仿宋" w:cs="仿宋"/>
                <w:color w:val="000000"/>
              </w:rPr>
            </w:pPr>
            <w:r>
              <w:rPr>
                <w:rFonts w:hint="eastAsia" w:ascii="仿宋" w:hAnsi="仿宋" w:eastAsia="仿宋" w:cs="仿宋"/>
                <w:color w:val="000000"/>
              </w:rPr>
              <w:t>100</w:t>
            </w:r>
          </w:p>
        </w:tc>
        <w:tc>
          <w:tcPr>
            <w:tcW w:w="857" w:type="pct"/>
            <w:noWrap w:val="0"/>
            <w:vAlign w:val="center"/>
          </w:tcPr>
          <w:p w14:paraId="5D79F965">
            <w:pPr>
              <w:jc w:val="center"/>
              <w:rPr>
                <w:rFonts w:hint="eastAsia" w:ascii="仿宋" w:hAnsi="仿宋" w:eastAsia="仿宋" w:cs="仿宋"/>
                <w:color w:val="000000"/>
              </w:rPr>
            </w:pPr>
            <w:r>
              <w:rPr>
                <w:rFonts w:hint="eastAsia" w:ascii="仿宋" w:hAnsi="仿宋" w:eastAsia="仿宋" w:cs="仿宋"/>
                <w:color w:val="000000"/>
              </w:rPr>
              <w:t>平菇</w:t>
            </w:r>
          </w:p>
        </w:tc>
        <w:tc>
          <w:tcPr>
            <w:tcW w:w="857" w:type="pct"/>
            <w:vMerge w:val="continue"/>
            <w:noWrap w:val="0"/>
            <w:vAlign w:val="center"/>
          </w:tcPr>
          <w:p w14:paraId="244ECB48">
            <w:pPr>
              <w:jc w:val="center"/>
              <w:rPr>
                <w:rFonts w:hint="eastAsia" w:ascii="仿宋" w:hAnsi="仿宋" w:eastAsia="仿宋" w:cs="仿宋"/>
                <w:color w:val="000000"/>
              </w:rPr>
            </w:pPr>
          </w:p>
        </w:tc>
      </w:tr>
      <w:tr w14:paraId="0CCA2AE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1" w:type="pct"/>
            <w:noWrap/>
            <w:vAlign w:val="center"/>
          </w:tcPr>
          <w:p w14:paraId="037A2E05">
            <w:pPr>
              <w:jc w:val="center"/>
              <w:rPr>
                <w:rFonts w:hint="eastAsia" w:ascii="仿宋" w:hAnsi="仿宋" w:eastAsia="仿宋" w:cs="仿宋"/>
                <w:color w:val="000000"/>
              </w:rPr>
            </w:pPr>
            <w:r>
              <w:rPr>
                <w:rFonts w:hint="eastAsia" w:ascii="仿宋" w:hAnsi="仿宋" w:eastAsia="仿宋" w:cs="仿宋"/>
                <w:color w:val="000000"/>
              </w:rPr>
              <w:t>44</w:t>
            </w:r>
          </w:p>
        </w:tc>
        <w:tc>
          <w:tcPr>
            <w:tcW w:w="890" w:type="pct"/>
            <w:noWrap/>
            <w:vAlign w:val="center"/>
          </w:tcPr>
          <w:p w14:paraId="0EB5FC4A">
            <w:pPr>
              <w:jc w:val="center"/>
              <w:rPr>
                <w:rFonts w:hint="eastAsia" w:ascii="仿宋" w:hAnsi="仿宋" w:eastAsia="仿宋" w:cs="仿宋"/>
                <w:color w:val="000000"/>
              </w:rPr>
            </w:pPr>
            <w:r>
              <w:rPr>
                <w:rFonts w:hint="eastAsia" w:ascii="仿宋" w:hAnsi="仿宋" w:eastAsia="仿宋" w:cs="仿宋"/>
                <w:color w:val="000000"/>
              </w:rPr>
              <w:t>扁豆（白）</w:t>
            </w:r>
          </w:p>
        </w:tc>
        <w:tc>
          <w:tcPr>
            <w:tcW w:w="857" w:type="pct"/>
            <w:vMerge w:val="continue"/>
            <w:noWrap w:val="0"/>
            <w:vAlign w:val="center"/>
          </w:tcPr>
          <w:p w14:paraId="025D0A32">
            <w:pPr>
              <w:jc w:val="center"/>
              <w:rPr>
                <w:rFonts w:hint="eastAsia" w:ascii="仿宋" w:hAnsi="仿宋" w:eastAsia="仿宋" w:cs="仿宋"/>
                <w:color w:val="000000"/>
              </w:rPr>
            </w:pPr>
          </w:p>
        </w:tc>
        <w:tc>
          <w:tcPr>
            <w:tcW w:w="857" w:type="pct"/>
            <w:noWrap w:val="0"/>
            <w:vAlign w:val="center"/>
          </w:tcPr>
          <w:p w14:paraId="24034243">
            <w:pPr>
              <w:jc w:val="center"/>
              <w:rPr>
                <w:rFonts w:hint="eastAsia" w:ascii="仿宋" w:hAnsi="仿宋" w:eastAsia="仿宋" w:cs="仿宋"/>
                <w:color w:val="000000"/>
              </w:rPr>
            </w:pPr>
            <w:r>
              <w:rPr>
                <w:rFonts w:hint="eastAsia" w:ascii="仿宋" w:hAnsi="仿宋" w:eastAsia="仿宋" w:cs="仿宋"/>
                <w:color w:val="000000"/>
              </w:rPr>
              <w:t>101</w:t>
            </w:r>
          </w:p>
        </w:tc>
        <w:tc>
          <w:tcPr>
            <w:tcW w:w="857" w:type="pct"/>
            <w:noWrap w:val="0"/>
            <w:vAlign w:val="center"/>
          </w:tcPr>
          <w:p w14:paraId="46D1FC02">
            <w:pPr>
              <w:jc w:val="center"/>
              <w:rPr>
                <w:rFonts w:hint="eastAsia" w:ascii="仿宋" w:hAnsi="仿宋" w:eastAsia="仿宋" w:cs="仿宋"/>
                <w:color w:val="000000"/>
              </w:rPr>
            </w:pPr>
            <w:r>
              <w:rPr>
                <w:rFonts w:hint="eastAsia" w:ascii="仿宋" w:hAnsi="仿宋" w:eastAsia="仿宋" w:cs="仿宋"/>
                <w:color w:val="000000"/>
              </w:rPr>
              <w:t>金针菇</w:t>
            </w:r>
          </w:p>
        </w:tc>
        <w:tc>
          <w:tcPr>
            <w:tcW w:w="857" w:type="pct"/>
            <w:vMerge w:val="continue"/>
            <w:noWrap w:val="0"/>
            <w:vAlign w:val="center"/>
          </w:tcPr>
          <w:p w14:paraId="7B446728">
            <w:pPr>
              <w:jc w:val="center"/>
              <w:rPr>
                <w:rFonts w:hint="eastAsia" w:ascii="仿宋" w:hAnsi="仿宋" w:eastAsia="仿宋" w:cs="仿宋"/>
                <w:color w:val="000000"/>
              </w:rPr>
            </w:pPr>
          </w:p>
        </w:tc>
      </w:tr>
      <w:tr w14:paraId="4411578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1" w:type="pct"/>
            <w:noWrap/>
            <w:vAlign w:val="center"/>
          </w:tcPr>
          <w:p w14:paraId="313039DF">
            <w:pPr>
              <w:jc w:val="center"/>
              <w:rPr>
                <w:rFonts w:hint="eastAsia" w:ascii="仿宋" w:hAnsi="仿宋" w:eastAsia="仿宋" w:cs="仿宋"/>
                <w:color w:val="000000"/>
              </w:rPr>
            </w:pPr>
            <w:r>
              <w:rPr>
                <w:rFonts w:hint="eastAsia" w:ascii="仿宋" w:hAnsi="仿宋" w:eastAsia="仿宋" w:cs="仿宋"/>
                <w:color w:val="000000"/>
              </w:rPr>
              <w:t>45</w:t>
            </w:r>
          </w:p>
        </w:tc>
        <w:tc>
          <w:tcPr>
            <w:tcW w:w="890" w:type="pct"/>
            <w:noWrap/>
            <w:vAlign w:val="center"/>
          </w:tcPr>
          <w:p w14:paraId="387906B6">
            <w:pPr>
              <w:jc w:val="center"/>
              <w:rPr>
                <w:rFonts w:hint="eastAsia" w:ascii="仿宋" w:hAnsi="仿宋" w:eastAsia="仿宋" w:cs="仿宋"/>
                <w:color w:val="000000"/>
              </w:rPr>
            </w:pPr>
            <w:r>
              <w:rPr>
                <w:rFonts w:hint="eastAsia" w:ascii="仿宋" w:hAnsi="仿宋" w:eastAsia="仿宋" w:cs="仿宋"/>
                <w:color w:val="000000"/>
              </w:rPr>
              <w:t>豌豆肉</w:t>
            </w:r>
          </w:p>
        </w:tc>
        <w:tc>
          <w:tcPr>
            <w:tcW w:w="857" w:type="pct"/>
            <w:vMerge w:val="continue"/>
            <w:noWrap w:val="0"/>
            <w:vAlign w:val="center"/>
          </w:tcPr>
          <w:p w14:paraId="1635406A">
            <w:pPr>
              <w:jc w:val="center"/>
              <w:rPr>
                <w:rFonts w:hint="eastAsia" w:ascii="仿宋" w:hAnsi="仿宋" w:eastAsia="仿宋" w:cs="仿宋"/>
                <w:color w:val="000000"/>
              </w:rPr>
            </w:pPr>
          </w:p>
        </w:tc>
        <w:tc>
          <w:tcPr>
            <w:tcW w:w="857" w:type="pct"/>
            <w:noWrap w:val="0"/>
            <w:vAlign w:val="center"/>
          </w:tcPr>
          <w:p w14:paraId="066F0695">
            <w:pPr>
              <w:jc w:val="center"/>
              <w:rPr>
                <w:rFonts w:hint="eastAsia" w:ascii="仿宋" w:hAnsi="仿宋" w:eastAsia="仿宋" w:cs="仿宋"/>
                <w:color w:val="000000"/>
              </w:rPr>
            </w:pPr>
            <w:r>
              <w:rPr>
                <w:rFonts w:hint="eastAsia" w:ascii="仿宋" w:hAnsi="仿宋" w:eastAsia="仿宋" w:cs="仿宋"/>
                <w:color w:val="000000"/>
              </w:rPr>
              <w:t>102</w:t>
            </w:r>
          </w:p>
        </w:tc>
        <w:tc>
          <w:tcPr>
            <w:tcW w:w="857" w:type="pct"/>
            <w:noWrap w:val="0"/>
            <w:vAlign w:val="center"/>
          </w:tcPr>
          <w:p w14:paraId="05878BFA">
            <w:pPr>
              <w:jc w:val="center"/>
              <w:rPr>
                <w:rFonts w:hint="eastAsia" w:ascii="仿宋" w:hAnsi="仿宋" w:eastAsia="仿宋" w:cs="仿宋"/>
                <w:color w:val="000000"/>
              </w:rPr>
            </w:pPr>
            <w:r>
              <w:rPr>
                <w:rFonts w:hint="eastAsia" w:ascii="仿宋" w:hAnsi="仿宋" w:eastAsia="仿宋" w:cs="仿宋"/>
                <w:color w:val="000000"/>
              </w:rPr>
              <w:t>鲜蘑菇</w:t>
            </w:r>
          </w:p>
        </w:tc>
        <w:tc>
          <w:tcPr>
            <w:tcW w:w="857" w:type="pct"/>
            <w:vMerge w:val="continue"/>
            <w:noWrap w:val="0"/>
            <w:vAlign w:val="center"/>
          </w:tcPr>
          <w:p w14:paraId="1BE77030">
            <w:pPr>
              <w:jc w:val="center"/>
              <w:rPr>
                <w:rFonts w:hint="eastAsia" w:ascii="仿宋" w:hAnsi="仿宋" w:eastAsia="仿宋" w:cs="仿宋"/>
                <w:color w:val="000000"/>
              </w:rPr>
            </w:pPr>
          </w:p>
        </w:tc>
      </w:tr>
      <w:tr w14:paraId="0F7B952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1" w:type="pct"/>
            <w:noWrap/>
            <w:vAlign w:val="center"/>
          </w:tcPr>
          <w:p w14:paraId="311AF5C0">
            <w:pPr>
              <w:jc w:val="center"/>
              <w:rPr>
                <w:rFonts w:hint="eastAsia" w:ascii="仿宋" w:hAnsi="仿宋" w:eastAsia="仿宋" w:cs="仿宋"/>
                <w:color w:val="000000"/>
              </w:rPr>
            </w:pPr>
            <w:r>
              <w:rPr>
                <w:rFonts w:hint="eastAsia" w:ascii="仿宋" w:hAnsi="仿宋" w:eastAsia="仿宋" w:cs="仿宋"/>
                <w:color w:val="000000"/>
              </w:rPr>
              <w:t>46</w:t>
            </w:r>
          </w:p>
        </w:tc>
        <w:tc>
          <w:tcPr>
            <w:tcW w:w="890" w:type="pct"/>
            <w:noWrap/>
            <w:vAlign w:val="center"/>
          </w:tcPr>
          <w:p w14:paraId="5ADEFF50">
            <w:pPr>
              <w:jc w:val="center"/>
              <w:rPr>
                <w:rFonts w:hint="eastAsia" w:ascii="仿宋" w:hAnsi="仿宋" w:eastAsia="仿宋" w:cs="仿宋"/>
                <w:color w:val="000000"/>
              </w:rPr>
            </w:pPr>
            <w:r>
              <w:rPr>
                <w:rFonts w:hint="eastAsia" w:ascii="仿宋" w:hAnsi="仿宋" w:eastAsia="仿宋" w:cs="仿宋"/>
                <w:color w:val="000000"/>
              </w:rPr>
              <w:t>豌豆荚（蚕豆）</w:t>
            </w:r>
          </w:p>
        </w:tc>
        <w:tc>
          <w:tcPr>
            <w:tcW w:w="857" w:type="pct"/>
            <w:vMerge w:val="continue"/>
            <w:noWrap w:val="0"/>
            <w:vAlign w:val="center"/>
          </w:tcPr>
          <w:p w14:paraId="38F1B883">
            <w:pPr>
              <w:jc w:val="center"/>
              <w:rPr>
                <w:rFonts w:hint="eastAsia" w:ascii="仿宋" w:hAnsi="仿宋" w:eastAsia="仿宋" w:cs="仿宋"/>
                <w:color w:val="000000"/>
              </w:rPr>
            </w:pPr>
          </w:p>
        </w:tc>
        <w:tc>
          <w:tcPr>
            <w:tcW w:w="857" w:type="pct"/>
            <w:noWrap w:val="0"/>
            <w:vAlign w:val="center"/>
          </w:tcPr>
          <w:p w14:paraId="1BA87E84">
            <w:pPr>
              <w:jc w:val="center"/>
              <w:rPr>
                <w:rFonts w:hint="eastAsia" w:ascii="仿宋" w:hAnsi="仿宋" w:eastAsia="仿宋" w:cs="仿宋"/>
                <w:color w:val="000000"/>
              </w:rPr>
            </w:pPr>
            <w:r>
              <w:rPr>
                <w:rFonts w:hint="eastAsia" w:ascii="仿宋" w:hAnsi="仿宋" w:eastAsia="仿宋" w:cs="仿宋"/>
                <w:color w:val="000000"/>
              </w:rPr>
              <w:t>103</w:t>
            </w:r>
          </w:p>
        </w:tc>
        <w:tc>
          <w:tcPr>
            <w:tcW w:w="857" w:type="pct"/>
            <w:noWrap w:val="0"/>
            <w:vAlign w:val="center"/>
          </w:tcPr>
          <w:p w14:paraId="21377DFC">
            <w:pPr>
              <w:jc w:val="center"/>
              <w:rPr>
                <w:rFonts w:hint="eastAsia" w:ascii="仿宋" w:hAnsi="仿宋" w:eastAsia="仿宋" w:cs="仿宋"/>
                <w:color w:val="000000"/>
              </w:rPr>
            </w:pPr>
            <w:r>
              <w:rPr>
                <w:rFonts w:hint="eastAsia" w:ascii="仿宋" w:hAnsi="仿宋" w:eastAsia="仿宋" w:cs="仿宋"/>
                <w:color w:val="000000"/>
              </w:rPr>
              <w:t>秀珍菇</w:t>
            </w:r>
          </w:p>
        </w:tc>
        <w:tc>
          <w:tcPr>
            <w:tcW w:w="857" w:type="pct"/>
            <w:vMerge w:val="continue"/>
            <w:noWrap w:val="0"/>
            <w:vAlign w:val="center"/>
          </w:tcPr>
          <w:p w14:paraId="59263051">
            <w:pPr>
              <w:jc w:val="center"/>
              <w:rPr>
                <w:rFonts w:hint="eastAsia" w:ascii="仿宋" w:hAnsi="仿宋" w:eastAsia="仿宋" w:cs="仿宋"/>
                <w:color w:val="000000"/>
              </w:rPr>
            </w:pPr>
          </w:p>
        </w:tc>
      </w:tr>
      <w:tr w14:paraId="634C4FD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1" w:type="pct"/>
            <w:noWrap/>
            <w:vAlign w:val="center"/>
          </w:tcPr>
          <w:p w14:paraId="6F577E97">
            <w:pPr>
              <w:jc w:val="center"/>
              <w:rPr>
                <w:rFonts w:hint="eastAsia" w:ascii="仿宋" w:hAnsi="仿宋" w:eastAsia="仿宋" w:cs="仿宋"/>
                <w:color w:val="000000"/>
              </w:rPr>
            </w:pPr>
            <w:r>
              <w:rPr>
                <w:rFonts w:hint="eastAsia" w:ascii="仿宋" w:hAnsi="仿宋" w:eastAsia="仿宋" w:cs="仿宋"/>
                <w:color w:val="000000"/>
              </w:rPr>
              <w:t>47</w:t>
            </w:r>
          </w:p>
        </w:tc>
        <w:tc>
          <w:tcPr>
            <w:tcW w:w="890" w:type="pct"/>
            <w:noWrap/>
            <w:vAlign w:val="center"/>
          </w:tcPr>
          <w:p w14:paraId="23FA5636">
            <w:pPr>
              <w:jc w:val="center"/>
              <w:rPr>
                <w:rFonts w:hint="eastAsia" w:ascii="仿宋" w:hAnsi="仿宋" w:eastAsia="仿宋" w:cs="仿宋"/>
                <w:color w:val="000000"/>
              </w:rPr>
            </w:pPr>
            <w:r>
              <w:rPr>
                <w:rFonts w:hint="eastAsia" w:ascii="仿宋" w:hAnsi="仿宋" w:eastAsia="仿宋" w:cs="仿宋"/>
                <w:color w:val="000000"/>
              </w:rPr>
              <w:t>蚕豆荚（豌豆）</w:t>
            </w:r>
          </w:p>
        </w:tc>
        <w:tc>
          <w:tcPr>
            <w:tcW w:w="857" w:type="pct"/>
            <w:vMerge w:val="continue"/>
            <w:noWrap w:val="0"/>
            <w:vAlign w:val="center"/>
          </w:tcPr>
          <w:p w14:paraId="58D0E290">
            <w:pPr>
              <w:jc w:val="center"/>
              <w:rPr>
                <w:rFonts w:hint="eastAsia" w:ascii="仿宋" w:hAnsi="仿宋" w:eastAsia="仿宋" w:cs="仿宋"/>
                <w:color w:val="000000"/>
              </w:rPr>
            </w:pPr>
          </w:p>
        </w:tc>
        <w:tc>
          <w:tcPr>
            <w:tcW w:w="857" w:type="pct"/>
            <w:noWrap w:val="0"/>
            <w:vAlign w:val="center"/>
          </w:tcPr>
          <w:p w14:paraId="3A029D7B">
            <w:pPr>
              <w:jc w:val="center"/>
              <w:rPr>
                <w:rFonts w:hint="eastAsia" w:ascii="仿宋" w:hAnsi="仿宋" w:eastAsia="仿宋" w:cs="仿宋"/>
                <w:color w:val="000000"/>
              </w:rPr>
            </w:pPr>
            <w:r>
              <w:rPr>
                <w:rFonts w:hint="eastAsia" w:ascii="仿宋" w:hAnsi="仿宋" w:eastAsia="仿宋" w:cs="仿宋"/>
                <w:color w:val="000000"/>
              </w:rPr>
              <w:t>104</w:t>
            </w:r>
          </w:p>
        </w:tc>
        <w:tc>
          <w:tcPr>
            <w:tcW w:w="857" w:type="pct"/>
            <w:noWrap w:val="0"/>
            <w:vAlign w:val="center"/>
          </w:tcPr>
          <w:p w14:paraId="383D5D35">
            <w:pPr>
              <w:jc w:val="center"/>
              <w:rPr>
                <w:rFonts w:hint="eastAsia" w:ascii="仿宋" w:hAnsi="仿宋" w:eastAsia="仿宋" w:cs="仿宋"/>
                <w:color w:val="000000"/>
              </w:rPr>
            </w:pPr>
            <w:r>
              <w:rPr>
                <w:rFonts w:hint="eastAsia" w:ascii="仿宋" w:hAnsi="仿宋" w:eastAsia="仿宋" w:cs="仿宋"/>
                <w:color w:val="000000"/>
              </w:rPr>
              <w:t>蟹味菇</w:t>
            </w:r>
          </w:p>
        </w:tc>
        <w:tc>
          <w:tcPr>
            <w:tcW w:w="857" w:type="pct"/>
            <w:vMerge w:val="continue"/>
            <w:noWrap w:val="0"/>
            <w:vAlign w:val="center"/>
          </w:tcPr>
          <w:p w14:paraId="67EB6C5B">
            <w:pPr>
              <w:jc w:val="center"/>
              <w:rPr>
                <w:rFonts w:hint="eastAsia" w:ascii="仿宋" w:hAnsi="仿宋" w:eastAsia="仿宋" w:cs="仿宋"/>
                <w:color w:val="000000"/>
              </w:rPr>
            </w:pPr>
          </w:p>
        </w:tc>
      </w:tr>
      <w:tr w14:paraId="1A7AB24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1" w:type="pct"/>
            <w:noWrap/>
            <w:vAlign w:val="center"/>
          </w:tcPr>
          <w:p w14:paraId="45D4D8E6">
            <w:pPr>
              <w:jc w:val="center"/>
              <w:rPr>
                <w:rFonts w:hint="eastAsia" w:ascii="仿宋" w:hAnsi="仿宋" w:eastAsia="仿宋" w:cs="仿宋"/>
                <w:color w:val="000000"/>
              </w:rPr>
            </w:pPr>
            <w:r>
              <w:rPr>
                <w:rFonts w:hint="eastAsia" w:ascii="仿宋" w:hAnsi="仿宋" w:eastAsia="仿宋" w:cs="仿宋"/>
                <w:color w:val="000000"/>
              </w:rPr>
              <w:t>48</w:t>
            </w:r>
          </w:p>
        </w:tc>
        <w:tc>
          <w:tcPr>
            <w:tcW w:w="890" w:type="pct"/>
            <w:noWrap/>
            <w:vAlign w:val="center"/>
          </w:tcPr>
          <w:p w14:paraId="797C85E4">
            <w:pPr>
              <w:jc w:val="center"/>
              <w:rPr>
                <w:rFonts w:hint="eastAsia" w:ascii="仿宋" w:hAnsi="仿宋" w:eastAsia="仿宋" w:cs="仿宋"/>
                <w:color w:val="000000"/>
              </w:rPr>
            </w:pPr>
            <w:r>
              <w:rPr>
                <w:rFonts w:hint="eastAsia" w:ascii="仿宋" w:hAnsi="仿宋" w:eastAsia="仿宋" w:cs="仿宋"/>
                <w:color w:val="000000"/>
              </w:rPr>
              <w:t>冬瓜</w:t>
            </w:r>
          </w:p>
        </w:tc>
        <w:tc>
          <w:tcPr>
            <w:tcW w:w="857" w:type="pct"/>
            <w:vMerge w:val="restart"/>
            <w:noWrap w:val="0"/>
            <w:vAlign w:val="center"/>
          </w:tcPr>
          <w:p w14:paraId="576717A1">
            <w:pPr>
              <w:jc w:val="center"/>
              <w:rPr>
                <w:rFonts w:hint="eastAsia" w:ascii="仿宋" w:hAnsi="仿宋" w:eastAsia="仿宋" w:cs="仿宋"/>
                <w:color w:val="000000"/>
              </w:rPr>
            </w:pPr>
            <w:r>
              <w:rPr>
                <w:rFonts w:hint="eastAsia" w:ascii="仿宋" w:hAnsi="仿宋" w:eastAsia="仿宋" w:cs="仿宋"/>
                <w:color w:val="000000"/>
              </w:rPr>
              <w:t>瓜类蔬菜</w:t>
            </w:r>
          </w:p>
        </w:tc>
        <w:tc>
          <w:tcPr>
            <w:tcW w:w="857" w:type="pct"/>
            <w:noWrap w:val="0"/>
            <w:vAlign w:val="center"/>
          </w:tcPr>
          <w:p w14:paraId="29399616">
            <w:pPr>
              <w:jc w:val="center"/>
              <w:rPr>
                <w:rFonts w:hint="eastAsia" w:ascii="仿宋" w:hAnsi="仿宋" w:eastAsia="仿宋" w:cs="仿宋"/>
                <w:color w:val="000000"/>
              </w:rPr>
            </w:pPr>
            <w:r>
              <w:rPr>
                <w:rFonts w:hint="eastAsia" w:ascii="仿宋" w:hAnsi="仿宋" w:eastAsia="仿宋" w:cs="仿宋"/>
                <w:color w:val="000000"/>
              </w:rPr>
              <w:t>105</w:t>
            </w:r>
          </w:p>
        </w:tc>
        <w:tc>
          <w:tcPr>
            <w:tcW w:w="857" w:type="pct"/>
            <w:noWrap w:val="0"/>
            <w:vAlign w:val="center"/>
          </w:tcPr>
          <w:p w14:paraId="2CAA4228">
            <w:pPr>
              <w:jc w:val="center"/>
              <w:rPr>
                <w:rFonts w:hint="eastAsia" w:ascii="仿宋" w:hAnsi="仿宋" w:eastAsia="仿宋" w:cs="仿宋"/>
                <w:color w:val="000000"/>
              </w:rPr>
            </w:pPr>
            <w:r>
              <w:rPr>
                <w:rFonts w:hint="eastAsia" w:ascii="仿宋" w:hAnsi="仿宋" w:eastAsia="仿宋" w:cs="仿宋"/>
                <w:color w:val="000000"/>
              </w:rPr>
              <w:t>海带丝（黄）</w:t>
            </w:r>
          </w:p>
        </w:tc>
        <w:tc>
          <w:tcPr>
            <w:tcW w:w="857" w:type="pct"/>
            <w:vMerge w:val="restart"/>
            <w:noWrap w:val="0"/>
            <w:vAlign w:val="center"/>
          </w:tcPr>
          <w:p w14:paraId="0D805C85">
            <w:pPr>
              <w:jc w:val="center"/>
              <w:rPr>
                <w:rFonts w:hint="eastAsia" w:ascii="仿宋" w:hAnsi="仿宋" w:eastAsia="仿宋" w:cs="仿宋"/>
                <w:color w:val="000000"/>
              </w:rPr>
            </w:pPr>
            <w:r>
              <w:rPr>
                <w:rFonts w:hint="eastAsia" w:ascii="仿宋" w:hAnsi="仿宋" w:eastAsia="仿宋" w:cs="仿宋"/>
                <w:color w:val="000000"/>
              </w:rPr>
              <w:t>藻类及其制品</w:t>
            </w:r>
          </w:p>
        </w:tc>
      </w:tr>
      <w:tr w14:paraId="13E861D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1" w:type="pct"/>
            <w:noWrap/>
            <w:vAlign w:val="center"/>
          </w:tcPr>
          <w:p w14:paraId="7DE4C025">
            <w:pPr>
              <w:jc w:val="center"/>
              <w:rPr>
                <w:rFonts w:hint="eastAsia" w:ascii="仿宋" w:hAnsi="仿宋" w:eastAsia="仿宋" w:cs="仿宋"/>
                <w:color w:val="000000"/>
              </w:rPr>
            </w:pPr>
            <w:r>
              <w:rPr>
                <w:rFonts w:hint="eastAsia" w:ascii="仿宋" w:hAnsi="仿宋" w:eastAsia="仿宋" w:cs="仿宋"/>
                <w:color w:val="000000"/>
              </w:rPr>
              <w:t>49</w:t>
            </w:r>
          </w:p>
        </w:tc>
        <w:tc>
          <w:tcPr>
            <w:tcW w:w="890" w:type="pct"/>
            <w:noWrap/>
            <w:vAlign w:val="center"/>
          </w:tcPr>
          <w:p w14:paraId="6E20D4D6">
            <w:pPr>
              <w:jc w:val="center"/>
              <w:rPr>
                <w:rFonts w:hint="eastAsia" w:ascii="仿宋" w:hAnsi="仿宋" w:eastAsia="仿宋" w:cs="仿宋"/>
                <w:color w:val="000000"/>
              </w:rPr>
            </w:pPr>
            <w:r>
              <w:rPr>
                <w:rFonts w:hint="eastAsia" w:ascii="仿宋" w:hAnsi="仿宋" w:eastAsia="仿宋" w:cs="仿宋"/>
                <w:color w:val="000000"/>
              </w:rPr>
              <w:t>西葫芦</w:t>
            </w:r>
          </w:p>
        </w:tc>
        <w:tc>
          <w:tcPr>
            <w:tcW w:w="857" w:type="pct"/>
            <w:vMerge w:val="continue"/>
            <w:noWrap w:val="0"/>
            <w:vAlign w:val="center"/>
          </w:tcPr>
          <w:p w14:paraId="16C4B1D7">
            <w:pPr>
              <w:jc w:val="center"/>
              <w:rPr>
                <w:rFonts w:hint="eastAsia" w:ascii="仿宋" w:hAnsi="仿宋" w:eastAsia="仿宋" w:cs="仿宋"/>
                <w:color w:val="000000"/>
              </w:rPr>
            </w:pPr>
          </w:p>
        </w:tc>
        <w:tc>
          <w:tcPr>
            <w:tcW w:w="857" w:type="pct"/>
            <w:noWrap w:val="0"/>
            <w:vAlign w:val="center"/>
          </w:tcPr>
          <w:p w14:paraId="318BD616">
            <w:pPr>
              <w:jc w:val="center"/>
              <w:rPr>
                <w:rFonts w:hint="eastAsia" w:ascii="仿宋" w:hAnsi="仿宋" w:eastAsia="仿宋" w:cs="仿宋"/>
                <w:color w:val="000000"/>
              </w:rPr>
            </w:pPr>
            <w:r>
              <w:rPr>
                <w:rFonts w:hint="eastAsia" w:ascii="仿宋" w:hAnsi="仿宋" w:eastAsia="仿宋" w:cs="仿宋"/>
                <w:color w:val="000000"/>
              </w:rPr>
              <w:t>106</w:t>
            </w:r>
          </w:p>
        </w:tc>
        <w:tc>
          <w:tcPr>
            <w:tcW w:w="857" w:type="pct"/>
            <w:noWrap w:val="0"/>
            <w:vAlign w:val="center"/>
          </w:tcPr>
          <w:p w14:paraId="266A976F">
            <w:pPr>
              <w:jc w:val="center"/>
              <w:rPr>
                <w:rFonts w:hint="eastAsia" w:ascii="仿宋" w:hAnsi="仿宋" w:eastAsia="仿宋" w:cs="仿宋"/>
                <w:color w:val="000000"/>
              </w:rPr>
            </w:pPr>
            <w:r>
              <w:rPr>
                <w:rFonts w:hint="eastAsia" w:ascii="仿宋" w:hAnsi="仿宋" w:eastAsia="仿宋" w:cs="仿宋"/>
                <w:color w:val="000000"/>
              </w:rPr>
              <w:t>海带结</w:t>
            </w:r>
          </w:p>
        </w:tc>
        <w:tc>
          <w:tcPr>
            <w:tcW w:w="857" w:type="pct"/>
            <w:vMerge w:val="continue"/>
            <w:noWrap w:val="0"/>
            <w:vAlign w:val="center"/>
          </w:tcPr>
          <w:p w14:paraId="0BCFE8A9">
            <w:pPr>
              <w:jc w:val="center"/>
              <w:rPr>
                <w:rFonts w:hint="eastAsia" w:ascii="仿宋" w:hAnsi="仿宋" w:eastAsia="仿宋" w:cs="仿宋"/>
                <w:color w:val="000000"/>
              </w:rPr>
            </w:pPr>
          </w:p>
        </w:tc>
      </w:tr>
      <w:tr w14:paraId="2ADC266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1" w:type="pct"/>
            <w:noWrap/>
            <w:vAlign w:val="center"/>
          </w:tcPr>
          <w:p w14:paraId="1D0F397B">
            <w:pPr>
              <w:jc w:val="center"/>
              <w:rPr>
                <w:rFonts w:hint="eastAsia" w:ascii="仿宋" w:hAnsi="仿宋" w:eastAsia="仿宋" w:cs="仿宋"/>
                <w:color w:val="000000"/>
              </w:rPr>
            </w:pPr>
            <w:r>
              <w:rPr>
                <w:rFonts w:hint="eastAsia" w:ascii="仿宋" w:hAnsi="仿宋" w:eastAsia="仿宋" w:cs="仿宋"/>
                <w:color w:val="000000"/>
              </w:rPr>
              <w:t>50</w:t>
            </w:r>
          </w:p>
        </w:tc>
        <w:tc>
          <w:tcPr>
            <w:tcW w:w="890" w:type="pct"/>
            <w:noWrap/>
            <w:vAlign w:val="center"/>
          </w:tcPr>
          <w:p w14:paraId="0E8A2B72">
            <w:pPr>
              <w:jc w:val="center"/>
              <w:rPr>
                <w:rFonts w:hint="eastAsia" w:ascii="仿宋" w:hAnsi="仿宋" w:eastAsia="仿宋" w:cs="仿宋"/>
                <w:color w:val="000000"/>
              </w:rPr>
            </w:pPr>
            <w:r>
              <w:rPr>
                <w:rFonts w:hint="eastAsia" w:ascii="仿宋" w:hAnsi="仿宋" w:eastAsia="仿宋" w:cs="仿宋"/>
                <w:color w:val="000000"/>
              </w:rPr>
              <w:t>直蒲瓜</w:t>
            </w:r>
          </w:p>
        </w:tc>
        <w:tc>
          <w:tcPr>
            <w:tcW w:w="857" w:type="pct"/>
            <w:vMerge w:val="continue"/>
            <w:noWrap w:val="0"/>
            <w:vAlign w:val="center"/>
          </w:tcPr>
          <w:p w14:paraId="7B363B8B">
            <w:pPr>
              <w:jc w:val="center"/>
              <w:rPr>
                <w:rFonts w:hint="eastAsia" w:ascii="仿宋" w:hAnsi="仿宋" w:eastAsia="仿宋" w:cs="仿宋"/>
                <w:color w:val="000000"/>
              </w:rPr>
            </w:pPr>
          </w:p>
        </w:tc>
        <w:tc>
          <w:tcPr>
            <w:tcW w:w="857" w:type="pct"/>
            <w:noWrap w:val="0"/>
            <w:vAlign w:val="center"/>
          </w:tcPr>
          <w:p w14:paraId="780D3A3C">
            <w:pPr>
              <w:jc w:val="center"/>
              <w:rPr>
                <w:rFonts w:hint="eastAsia" w:ascii="仿宋" w:hAnsi="仿宋" w:eastAsia="仿宋" w:cs="仿宋"/>
                <w:color w:val="000000"/>
              </w:rPr>
            </w:pPr>
            <w:r>
              <w:rPr>
                <w:rFonts w:hint="eastAsia" w:ascii="仿宋" w:hAnsi="仿宋" w:eastAsia="仿宋" w:cs="仿宋"/>
                <w:color w:val="000000"/>
              </w:rPr>
              <w:t>107</w:t>
            </w:r>
          </w:p>
        </w:tc>
        <w:tc>
          <w:tcPr>
            <w:tcW w:w="857" w:type="pct"/>
            <w:noWrap w:val="0"/>
            <w:vAlign w:val="center"/>
          </w:tcPr>
          <w:p w14:paraId="7AE5642D">
            <w:pPr>
              <w:jc w:val="center"/>
              <w:rPr>
                <w:rFonts w:hint="eastAsia" w:ascii="仿宋" w:hAnsi="仿宋" w:eastAsia="仿宋" w:cs="仿宋"/>
                <w:color w:val="000000"/>
              </w:rPr>
            </w:pPr>
            <w:r>
              <w:rPr>
                <w:rFonts w:hint="eastAsia" w:ascii="仿宋" w:hAnsi="仿宋" w:eastAsia="仿宋" w:cs="仿宋"/>
                <w:color w:val="000000"/>
              </w:rPr>
              <w:t>海带头花</w:t>
            </w:r>
          </w:p>
        </w:tc>
        <w:tc>
          <w:tcPr>
            <w:tcW w:w="857" w:type="pct"/>
            <w:vMerge w:val="continue"/>
            <w:noWrap w:val="0"/>
            <w:vAlign w:val="center"/>
          </w:tcPr>
          <w:p w14:paraId="0989A60B">
            <w:pPr>
              <w:jc w:val="center"/>
              <w:rPr>
                <w:rFonts w:hint="eastAsia" w:ascii="仿宋" w:hAnsi="仿宋" w:eastAsia="仿宋" w:cs="仿宋"/>
                <w:color w:val="000000"/>
              </w:rPr>
            </w:pPr>
          </w:p>
        </w:tc>
      </w:tr>
      <w:tr w14:paraId="05BFCF8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1" w:type="pct"/>
            <w:noWrap/>
            <w:vAlign w:val="center"/>
          </w:tcPr>
          <w:p w14:paraId="77AFA76A">
            <w:pPr>
              <w:jc w:val="center"/>
              <w:rPr>
                <w:rFonts w:hint="eastAsia" w:ascii="仿宋" w:hAnsi="仿宋" w:eastAsia="仿宋" w:cs="仿宋"/>
                <w:color w:val="000000"/>
              </w:rPr>
            </w:pPr>
            <w:r>
              <w:rPr>
                <w:rFonts w:hint="eastAsia" w:ascii="仿宋" w:hAnsi="仿宋" w:eastAsia="仿宋" w:cs="仿宋"/>
                <w:color w:val="000000"/>
              </w:rPr>
              <w:t>51</w:t>
            </w:r>
          </w:p>
        </w:tc>
        <w:tc>
          <w:tcPr>
            <w:tcW w:w="890" w:type="pct"/>
            <w:noWrap/>
            <w:vAlign w:val="center"/>
          </w:tcPr>
          <w:p w14:paraId="5199FE89">
            <w:pPr>
              <w:jc w:val="center"/>
              <w:rPr>
                <w:rFonts w:hint="eastAsia" w:ascii="仿宋" w:hAnsi="仿宋" w:eastAsia="仿宋" w:cs="仿宋"/>
                <w:color w:val="000000"/>
              </w:rPr>
            </w:pPr>
            <w:r>
              <w:rPr>
                <w:rFonts w:hint="eastAsia" w:ascii="仿宋" w:hAnsi="仿宋" w:eastAsia="仿宋" w:cs="仿宋"/>
                <w:color w:val="000000"/>
              </w:rPr>
              <w:t>黄瓜</w:t>
            </w:r>
          </w:p>
        </w:tc>
        <w:tc>
          <w:tcPr>
            <w:tcW w:w="857" w:type="pct"/>
            <w:vMerge w:val="continue"/>
            <w:noWrap w:val="0"/>
            <w:vAlign w:val="center"/>
          </w:tcPr>
          <w:p w14:paraId="63E34341">
            <w:pPr>
              <w:jc w:val="center"/>
              <w:rPr>
                <w:rFonts w:hint="eastAsia" w:ascii="仿宋" w:hAnsi="仿宋" w:eastAsia="仿宋" w:cs="仿宋"/>
                <w:color w:val="000000"/>
              </w:rPr>
            </w:pPr>
          </w:p>
        </w:tc>
        <w:tc>
          <w:tcPr>
            <w:tcW w:w="857" w:type="pct"/>
            <w:noWrap w:val="0"/>
            <w:vAlign w:val="center"/>
          </w:tcPr>
          <w:p w14:paraId="5988ED27">
            <w:pPr>
              <w:jc w:val="center"/>
              <w:rPr>
                <w:rFonts w:hint="eastAsia" w:ascii="仿宋" w:hAnsi="仿宋" w:eastAsia="仿宋" w:cs="仿宋"/>
                <w:color w:val="000000"/>
              </w:rPr>
            </w:pPr>
            <w:r>
              <w:rPr>
                <w:rFonts w:hint="eastAsia" w:ascii="仿宋" w:hAnsi="仿宋" w:eastAsia="仿宋" w:cs="仿宋"/>
                <w:color w:val="000000"/>
              </w:rPr>
              <w:t>108</w:t>
            </w:r>
          </w:p>
        </w:tc>
        <w:tc>
          <w:tcPr>
            <w:tcW w:w="857" w:type="pct"/>
            <w:noWrap w:val="0"/>
            <w:vAlign w:val="center"/>
          </w:tcPr>
          <w:p w14:paraId="488300F1">
            <w:pPr>
              <w:jc w:val="center"/>
              <w:rPr>
                <w:rFonts w:hint="eastAsia" w:ascii="仿宋" w:hAnsi="仿宋" w:eastAsia="仿宋" w:cs="仿宋"/>
                <w:color w:val="000000"/>
              </w:rPr>
            </w:pPr>
            <w:r>
              <w:rPr>
                <w:rFonts w:hint="eastAsia" w:ascii="仿宋" w:hAnsi="仿宋" w:eastAsia="仿宋" w:cs="仿宋"/>
                <w:color w:val="000000"/>
              </w:rPr>
              <w:t>水果玉米</w:t>
            </w:r>
          </w:p>
        </w:tc>
        <w:tc>
          <w:tcPr>
            <w:tcW w:w="857" w:type="pct"/>
            <w:vMerge w:val="restart"/>
            <w:noWrap w:val="0"/>
            <w:vAlign w:val="center"/>
          </w:tcPr>
          <w:p w14:paraId="71CB6680">
            <w:pPr>
              <w:jc w:val="center"/>
              <w:rPr>
                <w:rFonts w:hint="eastAsia" w:ascii="仿宋" w:hAnsi="仿宋" w:eastAsia="仿宋" w:cs="仿宋"/>
                <w:color w:val="000000"/>
              </w:rPr>
            </w:pPr>
            <w:r>
              <w:rPr>
                <w:rFonts w:hint="eastAsia" w:ascii="仿宋" w:hAnsi="仿宋" w:eastAsia="仿宋" w:cs="仿宋"/>
                <w:color w:val="000000"/>
              </w:rPr>
              <w:t>其他类</w:t>
            </w:r>
          </w:p>
        </w:tc>
      </w:tr>
      <w:tr w14:paraId="3DBBB96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1" w:type="pct"/>
            <w:noWrap/>
            <w:vAlign w:val="center"/>
          </w:tcPr>
          <w:p w14:paraId="697451FD">
            <w:pPr>
              <w:jc w:val="center"/>
              <w:rPr>
                <w:rFonts w:hint="eastAsia" w:ascii="仿宋" w:hAnsi="仿宋" w:eastAsia="仿宋" w:cs="仿宋"/>
                <w:color w:val="000000"/>
              </w:rPr>
            </w:pPr>
            <w:r>
              <w:rPr>
                <w:rFonts w:hint="eastAsia" w:ascii="仿宋" w:hAnsi="仿宋" w:eastAsia="仿宋" w:cs="仿宋"/>
                <w:color w:val="000000"/>
              </w:rPr>
              <w:t>52</w:t>
            </w:r>
          </w:p>
        </w:tc>
        <w:tc>
          <w:tcPr>
            <w:tcW w:w="890" w:type="pct"/>
            <w:noWrap/>
            <w:vAlign w:val="center"/>
          </w:tcPr>
          <w:p w14:paraId="23101F5B">
            <w:pPr>
              <w:jc w:val="center"/>
              <w:rPr>
                <w:rFonts w:hint="eastAsia" w:ascii="仿宋" w:hAnsi="仿宋" w:eastAsia="仿宋" w:cs="仿宋"/>
                <w:color w:val="000000"/>
              </w:rPr>
            </w:pPr>
            <w:r>
              <w:rPr>
                <w:rFonts w:hint="eastAsia" w:ascii="仿宋" w:hAnsi="仿宋" w:eastAsia="仿宋" w:cs="仿宋"/>
                <w:color w:val="000000"/>
              </w:rPr>
              <w:t>南瓜</w:t>
            </w:r>
          </w:p>
        </w:tc>
        <w:tc>
          <w:tcPr>
            <w:tcW w:w="857" w:type="pct"/>
            <w:vMerge w:val="continue"/>
            <w:noWrap w:val="0"/>
            <w:vAlign w:val="center"/>
          </w:tcPr>
          <w:p w14:paraId="73BB922B">
            <w:pPr>
              <w:jc w:val="center"/>
              <w:rPr>
                <w:rFonts w:hint="eastAsia" w:ascii="仿宋" w:hAnsi="仿宋" w:eastAsia="仿宋" w:cs="仿宋"/>
                <w:color w:val="000000"/>
              </w:rPr>
            </w:pPr>
          </w:p>
        </w:tc>
        <w:tc>
          <w:tcPr>
            <w:tcW w:w="857" w:type="pct"/>
            <w:noWrap w:val="0"/>
            <w:vAlign w:val="center"/>
          </w:tcPr>
          <w:p w14:paraId="04B87321">
            <w:pPr>
              <w:jc w:val="center"/>
              <w:rPr>
                <w:rFonts w:hint="eastAsia" w:ascii="仿宋" w:hAnsi="仿宋" w:eastAsia="仿宋" w:cs="仿宋"/>
                <w:color w:val="000000"/>
              </w:rPr>
            </w:pPr>
            <w:r>
              <w:rPr>
                <w:rFonts w:hint="eastAsia" w:ascii="仿宋" w:hAnsi="仿宋" w:eastAsia="仿宋" w:cs="仿宋"/>
                <w:color w:val="000000"/>
              </w:rPr>
              <w:t>109</w:t>
            </w:r>
          </w:p>
        </w:tc>
        <w:tc>
          <w:tcPr>
            <w:tcW w:w="857" w:type="pct"/>
            <w:noWrap w:val="0"/>
            <w:vAlign w:val="center"/>
          </w:tcPr>
          <w:p w14:paraId="2A794F9C">
            <w:pPr>
              <w:jc w:val="center"/>
              <w:rPr>
                <w:rFonts w:hint="eastAsia" w:ascii="仿宋" w:hAnsi="仿宋" w:eastAsia="仿宋" w:cs="仿宋"/>
                <w:color w:val="000000"/>
              </w:rPr>
            </w:pPr>
            <w:r>
              <w:rPr>
                <w:rFonts w:hint="eastAsia" w:ascii="仿宋" w:hAnsi="仿宋" w:eastAsia="仿宋" w:cs="仿宋"/>
                <w:color w:val="000000"/>
              </w:rPr>
              <w:t>糯米玉米</w:t>
            </w:r>
          </w:p>
        </w:tc>
        <w:tc>
          <w:tcPr>
            <w:tcW w:w="857" w:type="pct"/>
            <w:vMerge w:val="continue"/>
            <w:noWrap w:val="0"/>
            <w:vAlign w:val="center"/>
          </w:tcPr>
          <w:p w14:paraId="0AB10662">
            <w:pPr>
              <w:jc w:val="center"/>
              <w:rPr>
                <w:rFonts w:hint="eastAsia" w:ascii="仿宋" w:hAnsi="仿宋" w:eastAsia="仿宋" w:cs="仿宋"/>
                <w:color w:val="000000"/>
              </w:rPr>
            </w:pPr>
          </w:p>
        </w:tc>
      </w:tr>
      <w:tr w14:paraId="41BA138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1" w:type="pct"/>
            <w:noWrap/>
            <w:vAlign w:val="center"/>
          </w:tcPr>
          <w:p w14:paraId="02459B9C">
            <w:pPr>
              <w:jc w:val="center"/>
              <w:rPr>
                <w:rFonts w:hint="eastAsia" w:ascii="仿宋" w:hAnsi="仿宋" w:eastAsia="仿宋" w:cs="仿宋"/>
                <w:color w:val="000000"/>
              </w:rPr>
            </w:pPr>
            <w:r>
              <w:rPr>
                <w:rFonts w:hint="eastAsia" w:ascii="仿宋" w:hAnsi="仿宋" w:eastAsia="仿宋" w:cs="仿宋"/>
                <w:color w:val="000000"/>
              </w:rPr>
              <w:t>53</w:t>
            </w:r>
          </w:p>
        </w:tc>
        <w:tc>
          <w:tcPr>
            <w:tcW w:w="890" w:type="pct"/>
            <w:noWrap/>
            <w:vAlign w:val="center"/>
          </w:tcPr>
          <w:p w14:paraId="3224E796">
            <w:pPr>
              <w:jc w:val="center"/>
              <w:rPr>
                <w:rFonts w:hint="eastAsia" w:ascii="仿宋" w:hAnsi="仿宋" w:eastAsia="仿宋" w:cs="仿宋"/>
                <w:color w:val="000000"/>
              </w:rPr>
            </w:pPr>
            <w:r>
              <w:rPr>
                <w:rFonts w:hint="eastAsia" w:ascii="仿宋" w:hAnsi="仿宋" w:eastAsia="仿宋" w:cs="仿宋"/>
                <w:color w:val="000000"/>
              </w:rPr>
              <w:t>青皮丝瓜</w:t>
            </w:r>
          </w:p>
        </w:tc>
        <w:tc>
          <w:tcPr>
            <w:tcW w:w="857" w:type="pct"/>
            <w:vMerge w:val="continue"/>
            <w:noWrap w:val="0"/>
            <w:vAlign w:val="center"/>
          </w:tcPr>
          <w:p w14:paraId="54C111A7">
            <w:pPr>
              <w:jc w:val="center"/>
              <w:rPr>
                <w:rFonts w:hint="eastAsia" w:ascii="仿宋" w:hAnsi="仿宋" w:eastAsia="仿宋" w:cs="仿宋"/>
                <w:color w:val="000000"/>
              </w:rPr>
            </w:pPr>
          </w:p>
        </w:tc>
        <w:tc>
          <w:tcPr>
            <w:tcW w:w="857" w:type="pct"/>
            <w:noWrap w:val="0"/>
            <w:vAlign w:val="center"/>
          </w:tcPr>
          <w:p w14:paraId="6A554BA6">
            <w:pPr>
              <w:jc w:val="center"/>
              <w:rPr>
                <w:rFonts w:hint="eastAsia" w:ascii="仿宋" w:hAnsi="仿宋" w:eastAsia="仿宋" w:cs="仿宋"/>
                <w:color w:val="000000"/>
              </w:rPr>
            </w:pPr>
          </w:p>
        </w:tc>
        <w:tc>
          <w:tcPr>
            <w:tcW w:w="857" w:type="pct"/>
            <w:noWrap w:val="0"/>
            <w:vAlign w:val="center"/>
          </w:tcPr>
          <w:p w14:paraId="6AC33711">
            <w:pPr>
              <w:jc w:val="center"/>
              <w:rPr>
                <w:rFonts w:hint="eastAsia" w:ascii="仿宋" w:hAnsi="仿宋" w:eastAsia="仿宋" w:cs="仿宋"/>
                <w:color w:val="000000"/>
              </w:rPr>
            </w:pPr>
          </w:p>
        </w:tc>
        <w:tc>
          <w:tcPr>
            <w:tcW w:w="857" w:type="pct"/>
            <w:noWrap w:val="0"/>
            <w:vAlign w:val="center"/>
          </w:tcPr>
          <w:p w14:paraId="1A565378">
            <w:pPr>
              <w:jc w:val="center"/>
              <w:rPr>
                <w:rFonts w:hint="eastAsia" w:ascii="仿宋" w:hAnsi="仿宋" w:eastAsia="仿宋" w:cs="仿宋"/>
                <w:color w:val="000000"/>
              </w:rPr>
            </w:pPr>
          </w:p>
        </w:tc>
      </w:tr>
      <w:tr w14:paraId="1D6DB65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1" w:type="pct"/>
            <w:noWrap/>
            <w:vAlign w:val="center"/>
          </w:tcPr>
          <w:p w14:paraId="188E0E8C">
            <w:pPr>
              <w:jc w:val="center"/>
              <w:rPr>
                <w:rFonts w:hint="eastAsia" w:ascii="仿宋" w:hAnsi="仿宋" w:eastAsia="仿宋" w:cs="仿宋"/>
                <w:color w:val="000000"/>
              </w:rPr>
            </w:pPr>
            <w:r>
              <w:rPr>
                <w:rFonts w:hint="eastAsia" w:ascii="仿宋" w:hAnsi="仿宋" w:eastAsia="仿宋" w:cs="仿宋"/>
                <w:color w:val="000000"/>
              </w:rPr>
              <w:t>54</w:t>
            </w:r>
          </w:p>
        </w:tc>
        <w:tc>
          <w:tcPr>
            <w:tcW w:w="890" w:type="pct"/>
            <w:noWrap/>
            <w:vAlign w:val="center"/>
          </w:tcPr>
          <w:p w14:paraId="5AD3F1AE">
            <w:pPr>
              <w:jc w:val="center"/>
              <w:rPr>
                <w:rFonts w:hint="eastAsia" w:ascii="仿宋" w:hAnsi="仿宋" w:eastAsia="仿宋" w:cs="仿宋"/>
                <w:color w:val="000000"/>
              </w:rPr>
            </w:pPr>
            <w:r>
              <w:rPr>
                <w:rFonts w:hint="eastAsia" w:ascii="仿宋" w:hAnsi="仿宋" w:eastAsia="仿宋" w:cs="仿宋"/>
                <w:color w:val="000000"/>
              </w:rPr>
              <w:t>板栗南瓜</w:t>
            </w:r>
          </w:p>
        </w:tc>
        <w:tc>
          <w:tcPr>
            <w:tcW w:w="857" w:type="pct"/>
            <w:vMerge w:val="continue"/>
            <w:noWrap w:val="0"/>
            <w:vAlign w:val="center"/>
          </w:tcPr>
          <w:p w14:paraId="2E586780">
            <w:pPr>
              <w:jc w:val="center"/>
              <w:rPr>
                <w:rFonts w:hint="eastAsia" w:ascii="仿宋" w:hAnsi="仿宋" w:eastAsia="仿宋" w:cs="仿宋"/>
                <w:color w:val="000000"/>
              </w:rPr>
            </w:pPr>
          </w:p>
        </w:tc>
        <w:tc>
          <w:tcPr>
            <w:tcW w:w="857" w:type="pct"/>
            <w:noWrap w:val="0"/>
            <w:vAlign w:val="center"/>
          </w:tcPr>
          <w:p w14:paraId="1AE7C7B0">
            <w:pPr>
              <w:jc w:val="center"/>
              <w:rPr>
                <w:rFonts w:hint="eastAsia" w:ascii="仿宋" w:hAnsi="仿宋" w:eastAsia="仿宋" w:cs="仿宋"/>
                <w:color w:val="000000"/>
              </w:rPr>
            </w:pPr>
          </w:p>
        </w:tc>
        <w:tc>
          <w:tcPr>
            <w:tcW w:w="857" w:type="pct"/>
            <w:noWrap w:val="0"/>
            <w:vAlign w:val="center"/>
          </w:tcPr>
          <w:p w14:paraId="2C3A94A1">
            <w:pPr>
              <w:jc w:val="center"/>
              <w:rPr>
                <w:rFonts w:hint="eastAsia" w:ascii="仿宋" w:hAnsi="仿宋" w:eastAsia="仿宋" w:cs="仿宋"/>
                <w:color w:val="000000"/>
              </w:rPr>
            </w:pPr>
          </w:p>
        </w:tc>
        <w:tc>
          <w:tcPr>
            <w:tcW w:w="857" w:type="pct"/>
            <w:noWrap w:val="0"/>
            <w:vAlign w:val="center"/>
          </w:tcPr>
          <w:p w14:paraId="47EE2707">
            <w:pPr>
              <w:jc w:val="center"/>
              <w:rPr>
                <w:rFonts w:hint="eastAsia" w:ascii="仿宋" w:hAnsi="仿宋" w:eastAsia="仿宋" w:cs="仿宋"/>
                <w:color w:val="000000"/>
              </w:rPr>
            </w:pPr>
          </w:p>
        </w:tc>
      </w:tr>
      <w:tr w14:paraId="7855718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1" w:type="pct"/>
            <w:noWrap/>
            <w:vAlign w:val="center"/>
          </w:tcPr>
          <w:p w14:paraId="3860B40B">
            <w:pPr>
              <w:jc w:val="center"/>
              <w:rPr>
                <w:rFonts w:hint="eastAsia" w:ascii="仿宋" w:hAnsi="仿宋" w:eastAsia="仿宋" w:cs="仿宋"/>
                <w:color w:val="000000"/>
              </w:rPr>
            </w:pPr>
            <w:r>
              <w:rPr>
                <w:rFonts w:hint="eastAsia" w:ascii="仿宋" w:hAnsi="仿宋" w:eastAsia="仿宋" w:cs="仿宋"/>
                <w:color w:val="000000"/>
              </w:rPr>
              <w:t>55</w:t>
            </w:r>
          </w:p>
        </w:tc>
        <w:tc>
          <w:tcPr>
            <w:tcW w:w="890" w:type="pct"/>
            <w:noWrap/>
            <w:vAlign w:val="center"/>
          </w:tcPr>
          <w:p w14:paraId="201E59FB">
            <w:pPr>
              <w:jc w:val="center"/>
              <w:rPr>
                <w:rFonts w:hint="eastAsia" w:ascii="仿宋" w:hAnsi="仿宋" w:eastAsia="仿宋" w:cs="仿宋"/>
                <w:color w:val="000000"/>
              </w:rPr>
            </w:pPr>
            <w:r>
              <w:rPr>
                <w:rFonts w:hint="eastAsia" w:ascii="仿宋" w:hAnsi="仿宋" w:eastAsia="仿宋" w:cs="仿宋"/>
                <w:color w:val="000000"/>
              </w:rPr>
              <w:t>八棱瓜</w:t>
            </w:r>
          </w:p>
        </w:tc>
        <w:tc>
          <w:tcPr>
            <w:tcW w:w="857" w:type="pct"/>
            <w:vMerge w:val="continue"/>
            <w:noWrap w:val="0"/>
            <w:vAlign w:val="center"/>
          </w:tcPr>
          <w:p w14:paraId="740A3885">
            <w:pPr>
              <w:jc w:val="center"/>
              <w:rPr>
                <w:rFonts w:hint="eastAsia" w:ascii="仿宋" w:hAnsi="仿宋" w:eastAsia="仿宋" w:cs="仿宋"/>
                <w:color w:val="000000"/>
              </w:rPr>
            </w:pPr>
          </w:p>
        </w:tc>
        <w:tc>
          <w:tcPr>
            <w:tcW w:w="857" w:type="pct"/>
            <w:noWrap w:val="0"/>
            <w:vAlign w:val="center"/>
          </w:tcPr>
          <w:p w14:paraId="10D26612">
            <w:pPr>
              <w:jc w:val="center"/>
              <w:rPr>
                <w:rFonts w:hint="eastAsia" w:ascii="仿宋" w:hAnsi="仿宋" w:eastAsia="仿宋" w:cs="仿宋"/>
                <w:color w:val="000000"/>
              </w:rPr>
            </w:pPr>
          </w:p>
        </w:tc>
        <w:tc>
          <w:tcPr>
            <w:tcW w:w="857" w:type="pct"/>
            <w:noWrap w:val="0"/>
            <w:vAlign w:val="center"/>
          </w:tcPr>
          <w:p w14:paraId="2D55EE29">
            <w:pPr>
              <w:jc w:val="center"/>
              <w:rPr>
                <w:rFonts w:hint="eastAsia" w:ascii="仿宋" w:hAnsi="仿宋" w:eastAsia="仿宋" w:cs="仿宋"/>
                <w:color w:val="000000"/>
              </w:rPr>
            </w:pPr>
          </w:p>
        </w:tc>
        <w:tc>
          <w:tcPr>
            <w:tcW w:w="857" w:type="pct"/>
            <w:noWrap w:val="0"/>
            <w:vAlign w:val="center"/>
          </w:tcPr>
          <w:p w14:paraId="5ACA7E34">
            <w:pPr>
              <w:jc w:val="center"/>
              <w:rPr>
                <w:rFonts w:hint="eastAsia" w:ascii="仿宋" w:hAnsi="仿宋" w:eastAsia="仿宋" w:cs="仿宋"/>
                <w:color w:val="000000"/>
              </w:rPr>
            </w:pPr>
          </w:p>
        </w:tc>
      </w:tr>
      <w:tr w14:paraId="2989905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1" w:type="pct"/>
            <w:noWrap/>
            <w:vAlign w:val="center"/>
          </w:tcPr>
          <w:p w14:paraId="048EA2BB">
            <w:pPr>
              <w:jc w:val="center"/>
              <w:rPr>
                <w:rFonts w:hint="eastAsia" w:ascii="仿宋" w:hAnsi="仿宋" w:eastAsia="仿宋" w:cs="仿宋"/>
                <w:color w:val="000000"/>
              </w:rPr>
            </w:pPr>
            <w:r>
              <w:rPr>
                <w:rFonts w:hint="eastAsia" w:ascii="仿宋" w:hAnsi="仿宋" w:eastAsia="仿宋" w:cs="仿宋"/>
                <w:color w:val="000000"/>
              </w:rPr>
              <w:t>56</w:t>
            </w:r>
          </w:p>
        </w:tc>
        <w:tc>
          <w:tcPr>
            <w:tcW w:w="890" w:type="pct"/>
            <w:noWrap/>
            <w:vAlign w:val="center"/>
          </w:tcPr>
          <w:p w14:paraId="0DB96AE1">
            <w:pPr>
              <w:jc w:val="center"/>
              <w:rPr>
                <w:rFonts w:hint="eastAsia" w:ascii="仿宋" w:hAnsi="仿宋" w:eastAsia="仿宋" w:cs="仿宋"/>
                <w:color w:val="000000"/>
              </w:rPr>
            </w:pPr>
            <w:r>
              <w:rPr>
                <w:rFonts w:hint="eastAsia" w:ascii="仿宋" w:hAnsi="仿宋" w:eastAsia="仿宋" w:cs="仿宋"/>
                <w:color w:val="000000"/>
              </w:rPr>
              <w:t>圆蒲瓜</w:t>
            </w:r>
          </w:p>
        </w:tc>
        <w:tc>
          <w:tcPr>
            <w:tcW w:w="857" w:type="pct"/>
            <w:vMerge w:val="continue"/>
            <w:noWrap w:val="0"/>
            <w:vAlign w:val="center"/>
          </w:tcPr>
          <w:p w14:paraId="2722E418">
            <w:pPr>
              <w:jc w:val="center"/>
              <w:rPr>
                <w:rFonts w:hint="eastAsia" w:ascii="仿宋" w:hAnsi="仿宋" w:eastAsia="仿宋" w:cs="仿宋"/>
                <w:color w:val="000000"/>
              </w:rPr>
            </w:pPr>
          </w:p>
        </w:tc>
        <w:tc>
          <w:tcPr>
            <w:tcW w:w="857" w:type="pct"/>
            <w:noWrap w:val="0"/>
            <w:vAlign w:val="center"/>
          </w:tcPr>
          <w:p w14:paraId="19880152">
            <w:pPr>
              <w:jc w:val="center"/>
              <w:rPr>
                <w:rFonts w:hint="eastAsia" w:ascii="仿宋" w:hAnsi="仿宋" w:eastAsia="仿宋" w:cs="仿宋"/>
                <w:color w:val="000000"/>
              </w:rPr>
            </w:pPr>
          </w:p>
        </w:tc>
        <w:tc>
          <w:tcPr>
            <w:tcW w:w="857" w:type="pct"/>
            <w:noWrap w:val="0"/>
            <w:vAlign w:val="center"/>
          </w:tcPr>
          <w:p w14:paraId="372D2718">
            <w:pPr>
              <w:jc w:val="center"/>
              <w:rPr>
                <w:rFonts w:hint="eastAsia" w:ascii="仿宋" w:hAnsi="仿宋" w:eastAsia="仿宋" w:cs="仿宋"/>
                <w:color w:val="000000"/>
              </w:rPr>
            </w:pPr>
          </w:p>
        </w:tc>
        <w:tc>
          <w:tcPr>
            <w:tcW w:w="857" w:type="pct"/>
            <w:noWrap w:val="0"/>
            <w:vAlign w:val="center"/>
          </w:tcPr>
          <w:p w14:paraId="56E7053C">
            <w:pPr>
              <w:jc w:val="center"/>
              <w:rPr>
                <w:rFonts w:hint="eastAsia" w:ascii="仿宋" w:hAnsi="仿宋" w:eastAsia="仿宋" w:cs="仿宋"/>
                <w:color w:val="000000"/>
              </w:rPr>
            </w:pPr>
          </w:p>
        </w:tc>
      </w:tr>
      <w:tr w14:paraId="7EB457C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1" w:type="pct"/>
            <w:noWrap/>
            <w:vAlign w:val="center"/>
          </w:tcPr>
          <w:p w14:paraId="0E132CE2">
            <w:pPr>
              <w:jc w:val="center"/>
              <w:rPr>
                <w:rFonts w:hint="eastAsia" w:ascii="仿宋" w:hAnsi="仿宋" w:eastAsia="仿宋" w:cs="仿宋"/>
                <w:color w:val="000000"/>
              </w:rPr>
            </w:pPr>
            <w:r>
              <w:rPr>
                <w:rFonts w:hint="eastAsia" w:ascii="仿宋" w:hAnsi="仿宋" w:eastAsia="仿宋" w:cs="仿宋"/>
                <w:color w:val="000000"/>
              </w:rPr>
              <w:t>57</w:t>
            </w:r>
          </w:p>
        </w:tc>
        <w:tc>
          <w:tcPr>
            <w:tcW w:w="890" w:type="pct"/>
            <w:noWrap/>
            <w:vAlign w:val="center"/>
          </w:tcPr>
          <w:p w14:paraId="588DC4EB">
            <w:pPr>
              <w:jc w:val="center"/>
              <w:rPr>
                <w:rFonts w:hint="eastAsia" w:ascii="仿宋" w:hAnsi="仿宋" w:eastAsia="仿宋" w:cs="仿宋"/>
                <w:color w:val="000000"/>
              </w:rPr>
            </w:pPr>
            <w:r>
              <w:rPr>
                <w:rFonts w:hint="eastAsia" w:ascii="仿宋" w:hAnsi="仿宋" w:eastAsia="仿宋" w:cs="仿宋"/>
                <w:color w:val="000000"/>
              </w:rPr>
              <w:t>苦瓜</w:t>
            </w:r>
          </w:p>
        </w:tc>
        <w:tc>
          <w:tcPr>
            <w:tcW w:w="857" w:type="pct"/>
            <w:vMerge w:val="continue"/>
            <w:noWrap w:val="0"/>
            <w:vAlign w:val="center"/>
          </w:tcPr>
          <w:p w14:paraId="4FF49F4D">
            <w:pPr>
              <w:jc w:val="center"/>
              <w:rPr>
                <w:rFonts w:hint="eastAsia" w:ascii="仿宋" w:hAnsi="仿宋" w:eastAsia="仿宋" w:cs="仿宋"/>
                <w:color w:val="000000"/>
              </w:rPr>
            </w:pPr>
          </w:p>
        </w:tc>
        <w:tc>
          <w:tcPr>
            <w:tcW w:w="857" w:type="pct"/>
            <w:noWrap w:val="0"/>
            <w:vAlign w:val="center"/>
          </w:tcPr>
          <w:p w14:paraId="14D2FEFB">
            <w:pPr>
              <w:jc w:val="center"/>
              <w:rPr>
                <w:rFonts w:hint="eastAsia" w:ascii="仿宋" w:hAnsi="仿宋" w:eastAsia="仿宋" w:cs="仿宋"/>
                <w:color w:val="000000"/>
              </w:rPr>
            </w:pPr>
          </w:p>
        </w:tc>
        <w:tc>
          <w:tcPr>
            <w:tcW w:w="857" w:type="pct"/>
            <w:noWrap w:val="0"/>
            <w:vAlign w:val="center"/>
          </w:tcPr>
          <w:p w14:paraId="6EA45396">
            <w:pPr>
              <w:jc w:val="center"/>
              <w:rPr>
                <w:rFonts w:hint="eastAsia" w:ascii="仿宋" w:hAnsi="仿宋" w:eastAsia="仿宋" w:cs="仿宋"/>
                <w:color w:val="000000"/>
              </w:rPr>
            </w:pPr>
          </w:p>
        </w:tc>
        <w:tc>
          <w:tcPr>
            <w:tcW w:w="857" w:type="pct"/>
            <w:noWrap w:val="0"/>
            <w:vAlign w:val="center"/>
          </w:tcPr>
          <w:p w14:paraId="6219BC4B">
            <w:pPr>
              <w:jc w:val="center"/>
              <w:rPr>
                <w:rFonts w:hint="eastAsia" w:ascii="仿宋" w:hAnsi="仿宋" w:eastAsia="仿宋" w:cs="仿宋"/>
                <w:color w:val="000000"/>
              </w:rPr>
            </w:pPr>
          </w:p>
        </w:tc>
      </w:tr>
    </w:tbl>
    <w:p w14:paraId="3A5C043B">
      <w:pPr>
        <w:snapToGrid w:val="0"/>
        <w:spacing w:line="360" w:lineRule="auto"/>
        <w:rPr>
          <w:rFonts w:hint="eastAsia" w:ascii="仿宋" w:hAnsi="仿宋" w:eastAsia="仿宋" w:cs="仿宋"/>
          <w:color w:val="000000"/>
          <w:lang w:val="en-US" w:eastAsia="zh-CN"/>
        </w:rPr>
      </w:pPr>
      <w:r>
        <w:rPr>
          <w:rFonts w:hint="eastAsia" w:ascii="仿宋" w:hAnsi="仿宋" w:eastAsia="仿宋" w:cs="仿宋"/>
          <w:bCs/>
          <w:color w:val="FF0000"/>
          <w:szCs w:val="21"/>
        </w:rPr>
        <w:t>蔬菜品种包含但不限于以上表格内容。</w:t>
      </w:r>
    </w:p>
    <w:p w14:paraId="40EC45D2">
      <w:pPr>
        <w:pStyle w:val="1038"/>
        <w:numPr>
          <w:ilvl w:val="0"/>
          <w:numId w:val="11"/>
        </w:numPr>
        <w:ind w:left="0" w:leftChars="0" w:firstLine="240" w:firstLineChars="100"/>
        <w:jc w:val="both"/>
        <w:rPr>
          <w:rFonts w:hint="eastAsia" w:ascii="仿宋" w:hAnsi="仿宋" w:eastAsia="仿宋" w:cs="仿宋"/>
          <w:color w:val="000000"/>
          <w:lang w:val="en-US" w:eastAsia="zh-CN"/>
        </w:rPr>
      </w:pPr>
      <w:r>
        <w:rPr>
          <w:rFonts w:hint="eastAsia" w:ascii="仿宋" w:hAnsi="仿宋" w:eastAsia="仿宋" w:cs="仿宋"/>
          <w:color w:val="000000"/>
          <w:lang w:val="en-US" w:eastAsia="zh-CN"/>
        </w:rPr>
        <w:br w:type="page"/>
      </w:r>
      <w:r>
        <w:rPr>
          <w:rFonts w:hint="eastAsia" w:ascii="仿宋" w:hAnsi="仿宋" w:eastAsia="仿宋" w:cs="仿宋"/>
          <w:color w:val="000000"/>
          <w:lang w:val="en-US" w:eastAsia="zh-CN"/>
        </w:rPr>
        <w:t>鲜肉类清单</w:t>
      </w:r>
    </w:p>
    <w:tbl>
      <w:tblPr>
        <w:tblStyle w:val="91"/>
        <w:tblpPr w:leftFromText="180" w:rightFromText="180" w:vertAnchor="text" w:horzAnchor="page" w:tblpX="1183" w:tblpY="200"/>
        <w:tblOverlap w:val="never"/>
        <w:tblW w:w="5000" w:type="pct"/>
        <w:tblInd w:w="0" w:type="dxa"/>
        <w:tblLayout w:type="autofit"/>
        <w:tblCellMar>
          <w:top w:w="0" w:type="dxa"/>
          <w:left w:w="108" w:type="dxa"/>
          <w:bottom w:w="0" w:type="dxa"/>
          <w:right w:w="108" w:type="dxa"/>
        </w:tblCellMar>
      </w:tblPr>
      <w:tblGrid>
        <w:gridCol w:w="1076"/>
        <w:gridCol w:w="1414"/>
        <w:gridCol w:w="7566"/>
      </w:tblGrid>
      <w:tr w14:paraId="7EC24E53">
        <w:tblPrEx>
          <w:tblCellMar>
            <w:top w:w="0" w:type="dxa"/>
            <w:left w:w="108" w:type="dxa"/>
            <w:bottom w:w="0" w:type="dxa"/>
            <w:right w:w="108" w:type="dxa"/>
          </w:tblCellMar>
        </w:tblPrEx>
        <w:trPr>
          <w:trHeight w:val="444" w:hRule="atLeast"/>
        </w:trPr>
        <w:tc>
          <w:tcPr>
            <w:tcW w:w="5000" w:type="pct"/>
            <w:gridSpan w:val="3"/>
            <w:tcBorders>
              <w:top w:val="single" w:color="auto" w:sz="4" w:space="0"/>
              <w:left w:val="single" w:color="auto" w:sz="4" w:space="0"/>
              <w:bottom w:val="single" w:color="auto" w:sz="4" w:space="0"/>
              <w:right w:val="single" w:color="auto" w:sz="4" w:space="0"/>
            </w:tcBorders>
            <w:noWrap w:val="0"/>
            <w:vAlign w:val="center"/>
          </w:tcPr>
          <w:p w14:paraId="59EA582E">
            <w:pPr>
              <w:spacing w:line="240" w:lineRule="auto"/>
              <w:jc w:val="center"/>
              <w:rPr>
                <w:rFonts w:hint="eastAsia" w:ascii="仿宋" w:hAnsi="仿宋" w:eastAsia="仿宋" w:cs="仿宋"/>
                <w:color w:val="000000"/>
              </w:rPr>
            </w:pPr>
            <w:r>
              <w:rPr>
                <w:rFonts w:hint="eastAsia" w:ascii="仿宋" w:hAnsi="仿宋" w:eastAsia="仿宋" w:cs="仿宋"/>
                <w:color w:val="000000"/>
              </w:rPr>
              <w:t>猪   肉</w:t>
            </w:r>
          </w:p>
        </w:tc>
      </w:tr>
      <w:tr w14:paraId="75A5C839">
        <w:tblPrEx>
          <w:tblCellMar>
            <w:top w:w="0" w:type="dxa"/>
            <w:left w:w="108" w:type="dxa"/>
            <w:bottom w:w="0" w:type="dxa"/>
            <w:right w:w="108" w:type="dxa"/>
          </w:tblCellMar>
        </w:tblPrEx>
        <w:trPr>
          <w:trHeight w:val="495" w:hRule="atLeast"/>
        </w:trPr>
        <w:tc>
          <w:tcPr>
            <w:tcW w:w="535" w:type="pct"/>
            <w:tcBorders>
              <w:top w:val="single" w:color="auto" w:sz="4" w:space="0"/>
              <w:left w:val="single" w:color="auto" w:sz="6" w:space="0"/>
              <w:bottom w:val="single" w:color="auto" w:sz="6" w:space="0"/>
              <w:right w:val="single" w:color="auto" w:sz="6" w:space="0"/>
            </w:tcBorders>
            <w:noWrap w:val="0"/>
            <w:vAlign w:val="center"/>
          </w:tcPr>
          <w:p w14:paraId="46189123">
            <w:pPr>
              <w:spacing w:line="240" w:lineRule="auto"/>
              <w:jc w:val="center"/>
              <w:rPr>
                <w:rFonts w:hint="eastAsia" w:ascii="仿宋" w:hAnsi="仿宋" w:eastAsia="仿宋" w:cs="仿宋"/>
                <w:color w:val="000000"/>
              </w:rPr>
            </w:pPr>
            <w:r>
              <w:rPr>
                <w:rFonts w:hint="eastAsia" w:ascii="仿宋" w:hAnsi="仿宋" w:eastAsia="仿宋" w:cs="仿宋"/>
                <w:color w:val="000000"/>
              </w:rPr>
              <w:t>序号</w:t>
            </w:r>
          </w:p>
        </w:tc>
        <w:tc>
          <w:tcPr>
            <w:tcW w:w="703" w:type="pct"/>
            <w:tcBorders>
              <w:top w:val="single" w:color="auto" w:sz="4" w:space="0"/>
              <w:left w:val="single" w:color="auto" w:sz="6" w:space="0"/>
              <w:bottom w:val="single" w:color="auto" w:sz="6" w:space="0"/>
              <w:right w:val="single" w:color="auto" w:sz="6" w:space="0"/>
            </w:tcBorders>
            <w:noWrap w:val="0"/>
            <w:vAlign w:val="center"/>
          </w:tcPr>
          <w:p w14:paraId="20FB6390">
            <w:pPr>
              <w:spacing w:line="240" w:lineRule="auto"/>
              <w:jc w:val="center"/>
              <w:rPr>
                <w:rFonts w:hint="eastAsia" w:ascii="仿宋" w:hAnsi="仿宋" w:eastAsia="仿宋" w:cs="仿宋"/>
                <w:color w:val="000000"/>
              </w:rPr>
            </w:pPr>
            <w:r>
              <w:rPr>
                <w:rFonts w:hint="eastAsia" w:ascii="仿宋" w:hAnsi="仿宋" w:eastAsia="仿宋" w:cs="仿宋"/>
                <w:color w:val="000000"/>
              </w:rPr>
              <w:t>品 名</w:t>
            </w:r>
          </w:p>
        </w:tc>
        <w:tc>
          <w:tcPr>
            <w:tcW w:w="3761" w:type="pct"/>
            <w:tcBorders>
              <w:top w:val="single" w:color="auto" w:sz="4" w:space="0"/>
              <w:left w:val="single" w:color="auto" w:sz="6" w:space="0"/>
              <w:bottom w:val="single" w:color="auto" w:sz="6" w:space="0"/>
              <w:right w:val="single" w:color="auto" w:sz="6" w:space="0"/>
            </w:tcBorders>
            <w:noWrap w:val="0"/>
            <w:vAlign w:val="center"/>
          </w:tcPr>
          <w:p w14:paraId="6B9FCC91">
            <w:pPr>
              <w:spacing w:line="240" w:lineRule="auto"/>
              <w:ind w:firstLine="2160" w:firstLineChars="900"/>
              <w:rPr>
                <w:rFonts w:hint="eastAsia" w:ascii="仿宋" w:hAnsi="仿宋" w:eastAsia="仿宋" w:cs="仿宋"/>
                <w:color w:val="000000"/>
              </w:rPr>
            </w:pPr>
            <w:r>
              <w:rPr>
                <w:rFonts w:hint="eastAsia" w:ascii="仿宋" w:hAnsi="仿宋" w:eastAsia="仿宋" w:cs="仿宋"/>
                <w:color w:val="000000"/>
              </w:rPr>
              <w:t>质量要求</w:t>
            </w:r>
          </w:p>
        </w:tc>
      </w:tr>
      <w:tr w14:paraId="18A44E96">
        <w:tblPrEx>
          <w:tblCellMar>
            <w:top w:w="0" w:type="dxa"/>
            <w:left w:w="108" w:type="dxa"/>
            <w:bottom w:w="0" w:type="dxa"/>
            <w:right w:w="108" w:type="dxa"/>
          </w:tblCellMar>
        </w:tblPrEx>
        <w:trPr>
          <w:trHeight w:val="495" w:hRule="atLeast"/>
        </w:trPr>
        <w:tc>
          <w:tcPr>
            <w:tcW w:w="535" w:type="pct"/>
            <w:tcBorders>
              <w:top w:val="single" w:color="auto" w:sz="4" w:space="0"/>
              <w:left w:val="single" w:color="auto" w:sz="6" w:space="0"/>
              <w:bottom w:val="single" w:color="auto" w:sz="6" w:space="0"/>
              <w:right w:val="single" w:color="auto" w:sz="6" w:space="0"/>
            </w:tcBorders>
            <w:noWrap w:val="0"/>
            <w:vAlign w:val="center"/>
          </w:tcPr>
          <w:p w14:paraId="3F41FEC2">
            <w:pPr>
              <w:spacing w:line="240" w:lineRule="auto"/>
              <w:jc w:val="center"/>
              <w:rPr>
                <w:rFonts w:hint="eastAsia" w:ascii="仿宋" w:hAnsi="仿宋" w:eastAsia="仿宋" w:cs="仿宋"/>
                <w:color w:val="000000"/>
              </w:rPr>
            </w:pPr>
            <w:r>
              <w:rPr>
                <w:rFonts w:hint="eastAsia" w:ascii="仿宋" w:hAnsi="仿宋" w:eastAsia="仿宋" w:cs="仿宋"/>
                <w:color w:val="000000"/>
              </w:rPr>
              <w:t>1</w:t>
            </w:r>
          </w:p>
        </w:tc>
        <w:tc>
          <w:tcPr>
            <w:tcW w:w="703" w:type="pct"/>
            <w:tcBorders>
              <w:top w:val="single" w:color="auto" w:sz="4" w:space="0"/>
              <w:left w:val="single" w:color="auto" w:sz="6" w:space="0"/>
              <w:bottom w:val="single" w:color="auto" w:sz="6" w:space="0"/>
              <w:right w:val="single" w:color="auto" w:sz="6" w:space="0"/>
            </w:tcBorders>
            <w:noWrap w:val="0"/>
            <w:vAlign w:val="center"/>
          </w:tcPr>
          <w:p w14:paraId="20EB754F">
            <w:pPr>
              <w:spacing w:line="240" w:lineRule="auto"/>
              <w:jc w:val="center"/>
              <w:rPr>
                <w:rFonts w:hint="eastAsia" w:ascii="仿宋" w:hAnsi="仿宋" w:eastAsia="仿宋" w:cs="仿宋"/>
                <w:color w:val="000000"/>
              </w:rPr>
            </w:pPr>
            <w:r>
              <w:rPr>
                <w:rFonts w:hint="eastAsia" w:ascii="仿宋" w:hAnsi="仿宋" w:eastAsia="仿宋" w:cs="仿宋"/>
                <w:color w:val="000000"/>
              </w:rPr>
              <w:t>夹心肉</w:t>
            </w:r>
          </w:p>
        </w:tc>
        <w:tc>
          <w:tcPr>
            <w:tcW w:w="3761" w:type="pct"/>
            <w:tcBorders>
              <w:top w:val="single" w:color="auto" w:sz="4" w:space="0"/>
              <w:left w:val="single" w:color="auto" w:sz="6" w:space="0"/>
              <w:bottom w:val="single" w:color="auto" w:sz="6" w:space="0"/>
              <w:right w:val="single" w:color="auto" w:sz="6" w:space="0"/>
            </w:tcBorders>
            <w:noWrap w:val="0"/>
            <w:vAlign w:val="center"/>
          </w:tcPr>
          <w:p w14:paraId="5BD65F60">
            <w:pPr>
              <w:spacing w:line="240" w:lineRule="auto"/>
              <w:jc w:val="left"/>
              <w:rPr>
                <w:rFonts w:hint="eastAsia" w:ascii="仿宋" w:hAnsi="仿宋" w:eastAsia="仿宋" w:cs="仿宋"/>
                <w:color w:val="000000"/>
              </w:rPr>
            </w:pPr>
            <w:r>
              <w:rPr>
                <w:rFonts w:hint="eastAsia" w:ascii="仿宋" w:hAnsi="仿宋" w:eastAsia="仿宋" w:cs="仿宋"/>
                <w:color w:val="000000"/>
              </w:rPr>
              <w:t>肉呈均匀的红色，有光泽，肉质紧密，有坚实感；肉的外表及切面微湿润，不粘手，脂肪洁白无霉点。</w:t>
            </w:r>
          </w:p>
        </w:tc>
      </w:tr>
      <w:tr w14:paraId="543571C6">
        <w:tblPrEx>
          <w:tblCellMar>
            <w:top w:w="0" w:type="dxa"/>
            <w:left w:w="108" w:type="dxa"/>
            <w:bottom w:w="0" w:type="dxa"/>
            <w:right w:w="108" w:type="dxa"/>
          </w:tblCellMar>
        </w:tblPrEx>
        <w:trPr>
          <w:trHeight w:val="90" w:hRule="atLeast"/>
        </w:trPr>
        <w:tc>
          <w:tcPr>
            <w:tcW w:w="535" w:type="pct"/>
            <w:tcBorders>
              <w:top w:val="single" w:color="auto" w:sz="4" w:space="0"/>
              <w:left w:val="single" w:color="auto" w:sz="6" w:space="0"/>
              <w:bottom w:val="single" w:color="auto" w:sz="6" w:space="0"/>
              <w:right w:val="single" w:color="auto" w:sz="6" w:space="0"/>
            </w:tcBorders>
            <w:noWrap w:val="0"/>
            <w:vAlign w:val="center"/>
          </w:tcPr>
          <w:p w14:paraId="64E2799D">
            <w:pPr>
              <w:spacing w:line="240" w:lineRule="auto"/>
              <w:jc w:val="center"/>
              <w:rPr>
                <w:rFonts w:hint="eastAsia" w:ascii="仿宋" w:hAnsi="仿宋" w:eastAsia="仿宋" w:cs="仿宋"/>
                <w:color w:val="000000"/>
              </w:rPr>
            </w:pPr>
            <w:r>
              <w:rPr>
                <w:rFonts w:hint="eastAsia" w:ascii="仿宋" w:hAnsi="仿宋" w:eastAsia="仿宋" w:cs="仿宋"/>
                <w:color w:val="000000"/>
              </w:rPr>
              <w:t>2</w:t>
            </w:r>
          </w:p>
        </w:tc>
        <w:tc>
          <w:tcPr>
            <w:tcW w:w="703" w:type="pct"/>
            <w:tcBorders>
              <w:top w:val="single" w:color="auto" w:sz="4" w:space="0"/>
              <w:left w:val="single" w:color="auto" w:sz="6" w:space="0"/>
              <w:bottom w:val="single" w:color="auto" w:sz="6" w:space="0"/>
              <w:right w:val="single" w:color="auto" w:sz="6" w:space="0"/>
            </w:tcBorders>
            <w:noWrap w:val="0"/>
            <w:vAlign w:val="center"/>
          </w:tcPr>
          <w:p w14:paraId="6748B669">
            <w:pPr>
              <w:spacing w:line="240" w:lineRule="auto"/>
              <w:jc w:val="center"/>
              <w:rPr>
                <w:rFonts w:hint="eastAsia" w:ascii="仿宋" w:hAnsi="仿宋" w:eastAsia="仿宋" w:cs="仿宋"/>
                <w:color w:val="000000"/>
              </w:rPr>
            </w:pPr>
            <w:r>
              <w:rPr>
                <w:rFonts w:hint="eastAsia" w:ascii="仿宋" w:hAnsi="仿宋" w:eastAsia="仿宋" w:cs="仿宋"/>
                <w:color w:val="000000"/>
              </w:rPr>
              <w:t>去皮夹心肉</w:t>
            </w:r>
          </w:p>
        </w:tc>
        <w:tc>
          <w:tcPr>
            <w:tcW w:w="3761" w:type="pct"/>
            <w:tcBorders>
              <w:top w:val="single" w:color="auto" w:sz="4" w:space="0"/>
              <w:left w:val="single" w:color="auto" w:sz="6" w:space="0"/>
              <w:bottom w:val="single" w:color="auto" w:sz="6" w:space="0"/>
              <w:right w:val="single" w:color="auto" w:sz="6" w:space="0"/>
            </w:tcBorders>
            <w:noWrap w:val="0"/>
            <w:vAlign w:val="center"/>
          </w:tcPr>
          <w:p w14:paraId="3225BD48">
            <w:pPr>
              <w:spacing w:line="240" w:lineRule="auto"/>
              <w:jc w:val="left"/>
              <w:rPr>
                <w:rFonts w:hint="eastAsia" w:ascii="仿宋" w:hAnsi="仿宋" w:eastAsia="仿宋" w:cs="仿宋"/>
                <w:color w:val="000000"/>
              </w:rPr>
            </w:pPr>
            <w:r>
              <w:rPr>
                <w:rFonts w:hint="eastAsia" w:ascii="仿宋" w:hAnsi="仿宋" w:eastAsia="仿宋" w:cs="仿宋"/>
                <w:color w:val="000000"/>
              </w:rPr>
              <w:t>肉呈均匀的红色，有光泽，肉质紧密，有坚实感；肉的外表及切面微湿润，不粘手，脂肪洁白无霉点。</w:t>
            </w:r>
          </w:p>
        </w:tc>
      </w:tr>
      <w:tr w14:paraId="0294DA07">
        <w:tblPrEx>
          <w:tblCellMar>
            <w:top w:w="0" w:type="dxa"/>
            <w:left w:w="108" w:type="dxa"/>
            <w:bottom w:w="0" w:type="dxa"/>
            <w:right w:w="108" w:type="dxa"/>
          </w:tblCellMar>
        </w:tblPrEx>
        <w:trPr>
          <w:trHeight w:val="495" w:hRule="atLeast"/>
        </w:trPr>
        <w:tc>
          <w:tcPr>
            <w:tcW w:w="535" w:type="pct"/>
            <w:tcBorders>
              <w:top w:val="single" w:color="auto" w:sz="4" w:space="0"/>
              <w:left w:val="single" w:color="auto" w:sz="6" w:space="0"/>
              <w:bottom w:val="single" w:color="auto" w:sz="6" w:space="0"/>
              <w:right w:val="single" w:color="auto" w:sz="6" w:space="0"/>
            </w:tcBorders>
            <w:noWrap w:val="0"/>
            <w:vAlign w:val="center"/>
          </w:tcPr>
          <w:p w14:paraId="578C6C67">
            <w:pPr>
              <w:spacing w:line="240" w:lineRule="auto"/>
              <w:jc w:val="center"/>
              <w:rPr>
                <w:rFonts w:hint="eastAsia" w:ascii="仿宋" w:hAnsi="仿宋" w:eastAsia="仿宋" w:cs="仿宋"/>
                <w:color w:val="000000"/>
              </w:rPr>
            </w:pPr>
            <w:r>
              <w:rPr>
                <w:rFonts w:hint="eastAsia" w:ascii="仿宋" w:hAnsi="仿宋" w:eastAsia="仿宋" w:cs="仿宋"/>
                <w:color w:val="000000"/>
              </w:rPr>
              <w:t>3</w:t>
            </w:r>
          </w:p>
        </w:tc>
        <w:tc>
          <w:tcPr>
            <w:tcW w:w="703" w:type="pct"/>
            <w:tcBorders>
              <w:top w:val="single" w:color="auto" w:sz="4" w:space="0"/>
              <w:left w:val="single" w:color="auto" w:sz="6" w:space="0"/>
              <w:bottom w:val="single" w:color="auto" w:sz="6" w:space="0"/>
              <w:right w:val="single" w:color="auto" w:sz="6" w:space="0"/>
            </w:tcBorders>
            <w:noWrap w:val="0"/>
            <w:vAlign w:val="center"/>
          </w:tcPr>
          <w:p w14:paraId="37A76237">
            <w:pPr>
              <w:spacing w:line="240" w:lineRule="auto"/>
              <w:jc w:val="center"/>
              <w:rPr>
                <w:rFonts w:hint="eastAsia" w:ascii="仿宋" w:hAnsi="仿宋" w:eastAsia="仿宋" w:cs="仿宋"/>
                <w:color w:val="000000"/>
              </w:rPr>
            </w:pPr>
            <w:r>
              <w:rPr>
                <w:rFonts w:hint="eastAsia" w:ascii="仿宋" w:hAnsi="仿宋" w:eastAsia="仿宋" w:cs="仿宋"/>
                <w:color w:val="000000"/>
              </w:rPr>
              <w:t>大排</w:t>
            </w:r>
          </w:p>
        </w:tc>
        <w:tc>
          <w:tcPr>
            <w:tcW w:w="3761" w:type="pct"/>
            <w:tcBorders>
              <w:top w:val="single" w:color="auto" w:sz="4" w:space="0"/>
              <w:left w:val="single" w:color="auto" w:sz="6" w:space="0"/>
              <w:bottom w:val="single" w:color="auto" w:sz="6" w:space="0"/>
              <w:right w:val="single" w:color="auto" w:sz="6" w:space="0"/>
            </w:tcBorders>
            <w:noWrap w:val="0"/>
            <w:vAlign w:val="center"/>
          </w:tcPr>
          <w:p w14:paraId="0DE49AE9">
            <w:pPr>
              <w:spacing w:line="240" w:lineRule="auto"/>
              <w:jc w:val="left"/>
              <w:rPr>
                <w:rFonts w:hint="eastAsia" w:ascii="仿宋" w:hAnsi="仿宋" w:eastAsia="仿宋" w:cs="仿宋"/>
                <w:color w:val="000000"/>
              </w:rPr>
            </w:pPr>
            <w:r>
              <w:rPr>
                <w:rFonts w:hint="eastAsia" w:ascii="仿宋" w:hAnsi="仿宋" w:eastAsia="仿宋" w:cs="仿宋"/>
                <w:color w:val="000000"/>
              </w:rPr>
              <w:t>肉呈均匀的红色，有光泽，肉质紧密，有坚实感；肉的外表及切面微湿润，不粘手。</w:t>
            </w:r>
          </w:p>
        </w:tc>
      </w:tr>
      <w:tr w14:paraId="677FA957">
        <w:tblPrEx>
          <w:tblCellMar>
            <w:top w:w="0" w:type="dxa"/>
            <w:left w:w="108" w:type="dxa"/>
            <w:bottom w:w="0" w:type="dxa"/>
            <w:right w:w="108" w:type="dxa"/>
          </w:tblCellMar>
        </w:tblPrEx>
        <w:trPr>
          <w:trHeight w:val="90" w:hRule="atLeast"/>
        </w:trPr>
        <w:tc>
          <w:tcPr>
            <w:tcW w:w="535" w:type="pct"/>
            <w:tcBorders>
              <w:top w:val="single" w:color="auto" w:sz="4" w:space="0"/>
              <w:left w:val="single" w:color="auto" w:sz="6" w:space="0"/>
              <w:bottom w:val="single" w:color="auto" w:sz="6" w:space="0"/>
              <w:right w:val="single" w:color="auto" w:sz="6" w:space="0"/>
            </w:tcBorders>
            <w:noWrap w:val="0"/>
            <w:vAlign w:val="center"/>
          </w:tcPr>
          <w:p w14:paraId="1ADFB02A">
            <w:pPr>
              <w:spacing w:line="240" w:lineRule="auto"/>
              <w:jc w:val="center"/>
              <w:rPr>
                <w:rFonts w:hint="eastAsia" w:ascii="仿宋" w:hAnsi="仿宋" w:eastAsia="仿宋" w:cs="仿宋"/>
                <w:color w:val="000000"/>
              </w:rPr>
            </w:pPr>
            <w:r>
              <w:rPr>
                <w:rFonts w:hint="eastAsia" w:ascii="仿宋" w:hAnsi="仿宋" w:eastAsia="仿宋" w:cs="仿宋"/>
                <w:color w:val="000000"/>
              </w:rPr>
              <w:t>4</w:t>
            </w:r>
          </w:p>
        </w:tc>
        <w:tc>
          <w:tcPr>
            <w:tcW w:w="703" w:type="pct"/>
            <w:tcBorders>
              <w:top w:val="single" w:color="auto" w:sz="4" w:space="0"/>
              <w:left w:val="single" w:color="auto" w:sz="6" w:space="0"/>
              <w:bottom w:val="single" w:color="auto" w:sz="6" w:space="0"/>
              <w:right w:val="single" w:color="auto" w:sz="6" w:space="0"/>
            </w:tcBorders>
            <w:noWrap w:val="0"/>
            <w:vAlign w:val="center"/>
          </w:tcPr>
          <w:p w14:paraId="7AAF0D9C">
            <w:pPr>
              <w:spacing w:line="240" w:lineRule="auto"/>
              <w:jc w:val="center"/>
              <w:rPr>
                <w:rFonts w:hint="eastAsia" w:ascii="仿宋" w:hAnsi="仿宋" w:eastAsia="仿宋" w:cs="仿宋"/>
                <w:color w:val="000000"/>
              </w:rPr>
            </w:pPr>
            <w:r>
              <w:rPr>
                <w:rFonts w:hint="eastAsia" w:ascii="仿宋" w:hAnsi="仿宋" w:eastAsia="仿宋" w:cs="仿宋"/>
                <w:color w:val="000000"/>
              </w:rPr>
              <w:t>五花肉</w:t>
            </w:r>
          </w:p>
        </w:tc>
        <w:tc>
          <w:tcPr>
            <w:tcW w:w="3761" w:type="pct"/>
            <w:tcBorders>
              <w:top w:val="single" w:color="auto" w:sz="4" w:space="0"/>
              <w:left w:val="single" w:color="auto" w:sz="6" w:space="0"/>
              <w:bottom w:val="single" w:color="auto" w:sz="6" w:space="0"/>
              <w:right w:val="single" w:color="auto" w:sz="6" w:space="0"/>
            </w:tcBorders>
            <w:noWrap w:val="0"/>
            <w:vAlign w:val="center"/>
          </w:tcPr>
          <w:p w14:paraId="61A13165">
            <w:pPr>
              <w:spacing w:line="240" w:lineRule="auto"/>
              <w:jc w:val="left"/>
              <w:rPr>
                <w:rFonts w:hint="eastAsia" w:ascii="仿宋" w:hAnsi="仿宋" w:eastAsia="仿宋" w:cs="仿宋"/>
                <w:color w:val="000000"/>
              </w:rPr>
            </w:pPr>
            <w:r>
              <w:rPr>
                <w:rFonts w:hint="eastAsia" w:ascii="仿宋" w:hAnsi="仿宋" w:eastAsia="仿宋" w:cs="仿宋"/>
                <w:color w:val="000000"/>
              </w:rPr>
              <w:t>肥瘦比例不大于7：3，肉呈均匀的红色，有光泽，肉质紧密，有坚实感；肉的外表及切面微湿润，肉上无血，肥肉、瘦肉红白分明、色鲜艳，不粘手，脂肪洁白。</w:t>
            </w:r>
          </w:p>
        </w:tc>
      </w:tr>
      <w:tr w14:paraId="1ADC3568">
        <w:tblPrEx>
          <w:tblCellMar>
            <w:top w:w="0" w:type="dxa"/>
            <w:left w:w="108" w:type="dxa"/>
            <w:bottom w:w="0" w:type="dxa"/>
            <w:right w:w="108" w:type="dxa"/>
          </w:tblCellMar>
        </w:tblPrEx>
        <w:trPr>
          <w:trHeight w:val="495" w:hRule="atLeast"/>
        </w:trPr>
        <w:tc>
          <w:tcPr>
            <w:tcW w:w="535" w:type="pct"/>
            <w:tcBorders>
              <w:top w:val="single" w:color="auto" w:sz="4" w:space="0"/>
              <w:left w:val="single" w:color="auto" w:sz="6" w:space="0"/>
              <w:bottom w:val="single" w:color="auto" w:sz="6" w:space="0"/>
              <w:right w:val="single" w:color="auto" w:sz="6" w:space="0"/>
            </w:tcBorders>
            <w:noWrap w:val="0"/>
            <w:vAlign w:val="center"/>
          </w:tcPr>
          <w:p w14:paraId="2FD10594">
            <w:pPr>
              <w:spacing w:line="240" w:lineRule="auto"/>
              <w:jc w:val="center"/>
              <w:rPr>
                <w:rFonts w:hint="eastAsia" w:ascii="仿宋" w:hAnsi="仿宋" w:eastAsia="仿宋" w:cs="仿宋"/>
                <w:color w:val="000000"/>
              </w:rPr>
            </w:pPr>
            <w:r>
              <w:rPr>
                <w:rFonts w:hint="eastAsia" w:ascii="仿宋" w:hAnsi="仿宋" w:eastAsia="仿宋" w:cs="仿宋"/>
                <w:color w:val="000000"/>
              </w:rPr>
              <w:t>5</w:t>
            </w:r>
          </w:p>
        </w:tc>
        <w:tc>
          <w:tcPr>
            <w:tcW w:w="703" w:type="pct"/>
            <w:tcBorders>
              <w:top w:val="single" w:color="auto" w:sz="4" w:space="0"/>
              <w:left w:val="single" w:color="auto" w:sz="6" w:space="0"/>
              <w:bottom w:val="single" w:color="auto" w:sz="6" w:space="0"/>
              <w:right w:val="single" w:color="auto" w:sz="6" w:space="0"/>
            </w:tcBorders>
            <w:noWrap w:val="0"/>
            <w:vAlign w:val="center"/>
          </w:tcPr>
          <w:p w14:paraId="5D4FC79F">
            <w:pPr>
              <w:spacing w:line="240" w:lineRule="auto"/>
              <w:jc w:val="center"/>
              <w:rPr>
                <w:rFonts w:hint="eastAsia" w:ascii="仿宋" w:hAnsi="仿宋" w:eastAsia="仿宋" w:cs="仿宋"/>
                <w:color w:val="000000"/>
              </w:rPr>
            </w:pPr>
            <w:r>
              <w:rPr>
                <w:rFonts w:hint="eastAsia" w:ascii="仿宋" w:hAnsi="仿宋" w:eastAsia="仿宋" w:cs="仿宋"/>
                <w:color w:val="000000"/>
              </w:rPr>
              <w:t>去皮五花肉</w:t>
            </w:r>
          </w:p>
        </w:tc>
        <w:tc>
          <w:tcPr>
            <w:tcW w:w="3761" w:type="pct"/>
            <w:tcBorders>
              <w:top w:val="single" w:color="auto" w:sz="4" w:space="0"/>
              <w:left w:val="single" w:color="auto" w:sz="6" w:space="0"/>
              <w:bottom w:val="single" w:color="auto" w:sz="6" w:space="0"/>
              <w:right w:val="single" w:color="auto" w:sz="6" w:space="0"/>
            </w:tcBorders>
            <w:noWrap w:val="0"/>
            <w:vAlign w:val="center"/>
          </w:tcPr>
          <w:p w14:paraId="7058C60E">
            <w:pPr>
              <w:spacing w:line="240" w:lineRule="auto"/>
              <w:jc w:val="left"/>
              <w:rPr>
                <w:rFonts w:hint="eastAsia" w:ascii="仿宋" w:hAnsi="仿宋" w:eastAsia="仿宋" w:cs="仿宋"/>
                <w:color w:val="000000"/>
              </w:rPr>
            </w:pPr>
            <w:r>
              <w:rPr>
                <w:rFonts w:hint="eastAsia" w:ascii="仿宋" w:hAnsi="仿宋" w:eastAsia="仿宋" w:cs="仿宋"/>
                <w:color w:val="000000"/>
              </w:rPr>
              <w:t>肉呈均匀的红色，有光泽，肉质紧密，有坚实感；肉的外表及切面微湿润，肉上无血，肉色鲜艳，不粘手。</w:t>
            </w:r>
          </w:p>
        </w:tc>
      </w:tr>
      <w:tr w14:paraId="68BBD765">
        <w:tblPrEx>
          <w:tblCellMar>
            <w:top w:w="0" w:type="dxa"/>
            <w:left w:w="108" w:type="dxa"/>
            <w:bottom w:w="0" w:type="dxa"/>
            <w:right w:w="108" w:type="dxa"/>
          </w:tblCellMar>
        </w:tblPrEx>
        <w:trPr>
          <w:trHeight w:val="495" w:hRule="atLeast"/>
        </w:trPr>
        <w:tc>
          <w:tcPr>
            <w:tcW w:w="535" w:type="pct"/>
            <w:tcBorders>
              <w:top w:val="single" w:color="auto" w:sz="4" w:space="0"/>
              <w:left w:val="single" w:color="auto" w:sz="6" w:space="0"/>
              <w:bottom w:val="single" w:color="auto" w:sz="6" w:space="0"/>
              <w:right w:val="single" w:color="auto" w:sz="6" w:space="0"/>
            </w:tcBorders>
            <w:noWrap w:val="0"/>
            <w:vAlign w:val="center"/>
          </w:tcPr>
          <w:p w14:paraId="2D074CC6">
            <w:pPr>
              <w:spacing w:line="240" w:lineRule="auto"/>
              <w:jc w:val="center"/>
              <w:rPr>
                <w:rFonts w:hint="eastAsia" w:ascii="仿宋" w:hAnsi="仿宋" w:eastAsia="仿宋" w:cs="仿宋"/>
                <w:color w:val="000000"/>
              </w:rPr>
            </w:pPr>
            <w:r>
              <w:rPr>
                <w:rFonts w:hint="eastAsia" w:ascii="仿宋" w:hAnsi="仿宋" w:eastAsia="仿宋" w:cs="仿宋"/>
                <w:color w:val="000000"/>
              </w:rPr>
              <w:t>6</w:t>
            </w:r>
          </w:p>
        </w:tc>
        <w:tc>
          <w:tcPr>
            <w:tcW w:w="703" w:type="pct"/>
            <w:tcBorders>
              <w:top w:val="single" w:color="auto" w:sz="4" w:space="0"/>
              <w:left w:val="single" w:color="auto" w:sz="6" w:space="0"/>
              <w:bottom w:val="single" w:color="auto" w:sz="6" w:space="0"/>
              <w:right w:val="single" w:color="auto" w:sz="6" w:space="0"/>
            </w:tcBorders>
            <w:noWrap w:val="0"/>
            <w:vAlign w:val="center"/>
          </w:tcPr>
          <w:p w14:paraId="37ECFE66">
            <w:pPr>
              <w:spacing w:line="240" w:lineRule="auto"/>
              <w:jc w:val="center"/>
              <w:rPr>
                <w:rFonts w:hint="eastAsia" w:ascii="仿宋" w:hAnsi="仿宋" w:eastAsia="仿宋" w:cs="仿宋"/>
                <w:color w:val="000000"/>
              </w:rPr>
            </w:pPr>
            <w:r>
              <w:rPr>
                <w:rFonts w:hint="eastAsia" w:ascii="仿宋" w:hAnsi="仿宋" w:eastAsia="仿宋" w:cs="仿宋"/>
                <w:color w:val="000000"/>
              </w:rPr>
              <w:t>仔排</w:t>
            </w:r>
          </w:p>
        </w:tc>
        <w:tc>
          <w:tcPr>
            <w:tcW w:w="3761" w:type="pct"/>
            <w:tcBorders>
              <w:top w:val="single" w:color="auto" w:sz="4" w:space="0"/>
              <w:left w:val="single" w:color="auto" w:sz="6" w:space="0"/>
              <w:bottom w:val="single" w:color="auto" w:sz="6" w:space="0"/>
              <w:right w:val="single" w:color="auto" w:sz="6" w:space="0"/>
            </w:tcBorders>
            <w:noWrap w:val="0"/>
            <w:vAlign w:val="center"/>
          </w:tcPr>
          <w:p w14:paraId="3F73E30F">
            <w:pPr>
              <w:spacing w:line="240" w:lineRule="auto"/>
              <w:jc w:val="left"/>
              <w:rPr>
                <w:rFonts w:hint="eastAsia" w:ascii="仿宋" w:hAnsi="仿宋" w:eastAsia="仿宋" w:cs="仿宋"/>
                <w:color w:val="000000"/>
              </w:rPr>
            </w:pPr>
            <w:r>
              <w:rPr>
                <w:rFonts w:hint="eastAsia" w:ascii="仿宋" w:hAnsi="仿宋" w:eastAsia="仿宋" w:cs="仿宋"/>
                <w:color w:val="000000"/>
              </w:rPr>
              <w:t>外观颜色粉红色，气味略带点腥味，用力按压，排骨上的肉能迅速地恢复原状，摸下排骨表面，表面有点干或略显湿润而且不粘手，无冷冻及解冻后现象</w:t>
            </w:r>
          </w:p>
        </w:tc>
      </w:tr>
      <w:tr w14:paraId="09F3988F">
        <w:tblPrEx>
          <w:tblCellMar>
            <w:top w:w="0" w:type="dxa"/>
            <w:left w:w="108" w:type="dxa"/>
            <w:bottom w:w="0" w:type="dxa"/>
            <w:right w:w="108" w:type="dxa"/>
          </w:tblCellMar>
        </w:tblPrEx>
        <w:trPr>
          <w:trHeight w:val="495" w:hRule="atLeast"/>
        </w:trPr>
        <w:tc>
          <w:tcPr>
            <w:tcW w:w="535" w:type="pct"/>
            <w:tcBorders>
              <w:top w:val="single" w:color="auto" w:sz="4" w:space="0"/>
              <w:left w:val="single" w:color="auto" w:sz="6" w:space="0"/>
              <w:bottom w:val="single" w:color="auto" w:sz="6" w:space="0"/>
              <w:right w:val="single" w:color="auto" w:sz="6" w:space="0"/>
            </w:tcBorders>
            <w:noWrap w:val="0"/>
            <w:vAlign w:val="center"/>
          </w:tcPr>
          <w:p w14:paraId="784FE4B5">
            <w:pPr>
              <w:spacing w:line="240" w:lineRule="auto"/>
              <w:jc w:val="center"/>
              <w:rPr>
                <w:rFonts w:hint="eastAsia" w:ascii="仿宋" w:hAnsi="仿宋" w:eastAsia="仿宋" w:cs="仿宋"/>
                <w:color w:val="000000"/>
              </w:rPr>
            </w:pPr>
            <w:r>
              <w:rPr>
                <w:rFonts w:hint="eastAsia" w:ascii="仿宋" w:hAnsi="仿宋" w:eastAsia="仿宋" w:cs="仿宋"/>
                <w:color w:val="000000"/>
              </w:rPr>
              <w:t>7</w:t>
            </w:r>
          </w:p>
        </w:tc>
        <w:tc>
          <w:tcPr>
            <w:tcW w:w="703" w:type="pct"/>
            <w:tcBorders>
              <w:top w:val="single" w:color="auto" w:sz="4" w:space="0"/>
              <w:left w:val="single" w:color="auto" w:sz="6" w:space="0"/>
              <w:bottom w:val="single" w:color="auto" w:sz="6" w:space="0"/>
              <w:right w:val="single" w:color="auto" w:sz="6" w:space="0"/>
            </w:tcBorders>
            <w:noWrap w:val="0"/>
            <w:vAlign w:val="center"/>
          </w:tcPr>
          <w:p w14:paraId="38FED86E">
            <w:pPr>
              <w:spacing w:line="240" w:lineRule="auto"/>
              <w:jc w:val="center"/>
              <w:rPr>
                <w:rFonts w:hint="eastAsia" w:ascii="仿宋" w:hAnsi="仿宋" w:eastAsia="仿宋" w:cs="仿宋"/>
                <w:color w:val="000000"/>
              </w:rPr>
            </w:pPr>
            <w:r>
              <w:rPr>
                <w:rFonts w:hint="eastAsia" w:ascii="仿宋" w:hAnsi="仿宋" w:eastAsia="仿宋" w:cs="仿宋"/>
                <w:color w:val="000000"/>
              </w:rPr>
              <w:t>猪脚</w:t>
            </w:r>
          </w:p>
        </w:tc>
        <w:tc>
          <w:tcPr>
            <w:tcW w:w="3761" w:type="pct"/>
            <w:tcBorders>
              <w:top w:val="single" w:color="auto" w:sz="4" w:space="0"/>
              <w:left w:val="single" w:color="auto" w:sz="6" w:space="0"/>
              <w:bottom w:val="single" w:color="auto" w:sz="6" w:space="0"/>
              <w:right w:val="single" w:color="auto" w:sz="6" w:space="0"/>
            </w:tcBorders>
            <w:noWrap w:val="0"/>
            <w:vAlign w:val="center"/>
          </w:tcPr>
          <w:p w14:paraId="72033FE0">
            <w:pPr>
              <w:spacing w:line="240" w:lineRule="auto"/>
              <w:jc w:val="left"/>
              <w:rPr>
                <w:rFonts w:hint="eastAsia" w:ascii="仿宋" w:hAnsi="仿宋" w:eastAsia="仿宋" w:cs="仿宋"/>
                <w:color w:val="000000"/>
              </w:rPr>
            </w:pPr>
            <w:r>
              <w:rPr>
                <w:rFonts w:hint="eastAsia" w:ascii="仿宋" w:hAnsi="仿宋" w:eastAsia="仿宋" w:cs="仿宋"/>
                <w:color w:val="000000"/>
              </w:rPr>
              <w:t>必须去除一切毛污染，无异味，交货以干净、新鲜、大小合适规格要求为标准，其肉皮色泽白亮并且富有光泽，猪脚肉色泽红润，肉质透明，质地紧密，富有弹性，无冷冻及解冻后现象。</w:t>
            </w:r>
          </w:p>
        </w:tc>
      </w:tr>
      <w:tr w14:paraId="422DCB3E">
        <w:tblPrEx>
          <w:tblCellMar>
            <w:top w:w="0" w:type="dxa"/>
            <w:left w:w="108" w:type="dxa"/>
            <w:bottom w:w="0" w:type="dxa"/>
            <w:right w:w="108" w:type="dxa"/>
          </w:tblCellMar>
        </w:tblPrEx>
        <w:trPr>
          <w:trHeight w:val="495" w:hRule="atLeast"/>
        </w:trPr>
        <w:tc>
          <w:tcPr>
            <w:tcW w:w="535" w:type="pct"/>
            <w:tcBorders>
              <w:top w:val="single" w:color="auto" w:sz="4" w:space="0"/>
              <w:left w:val="single" w:color="auto" w:sz="6" w:space="0"/>
              <w:bottom w:val="single" w:color="auto" w:sz="6" w:space="0"/>
              <w:right w:val="single" w:color="auto" w:sz="6" w:space="0"/>
            </w:tcBorders>
            <w:noWrap w:val="0"/>
            <w:vAlign w:val="center"/>
          </w:tcPr>
          <w:p w14:paraId="7BDDEB4A">
            <w:pPr>
              <w:spacing w:line="240" w:lineRule="auto"/>
              <w:jc w:val="center"/>
              <w:rPr>
                <w:rFonts w:hint="eastAsia" w:ascii="仿宋" w:hAnsi="仿宋" w:eastAsia="仿宋" w:cs="仿宋"/>
                <w:color w:val="000000"/>
              </w:rPr>
            </w:pPr>
            <w:r>
              <w:rPr>
                <w:rFonts w:hint="eastAsia" w:ascii="仿宋" w:hAnsi="仿宋" w:eastAsia="仿宋" w:cs="仿宋"/>
                <w:color w:val="000000"/>
              </w:rPr>
              <w:t>8</w:t>
            </w:r>
          </w:p>
        </w:tc>
        <w:tc>
          <w:tcPr>
            <w:tcW w:w="703" w:type="pct"/>
            <w:tcBorders>
              <w:top w:val="single" w:color="auto" w:sz="4" w:space="0"/>
              <w:left w:val="single" w:color="auto" w:sz="6" w:space="0"/>
              <w:bottom w:val="single" w:color="auto" w:sz="6" w:space="0"/>
              <w:right w:val="single" w:color="auto" w:sz="6" w:space="0"/>
            </w:tcBorders>
            <w:noWrap w:val="0"/>
            <w:vAlign w:val="center"/>
          </w:tcPr>
          <w:p w14:paraId="3A9B20A9">
            <w:pPr>
              <w:spacing w:line="240" w:lineRule="auto"/>
              <w:jc w:val="center"/>
              <w:rPr>
                <w:rFonts w:hint="eastAsia" w:ascii="仿宋" w:hAnsi="仿宋" w:eastAsia="仿宋" w:cs="仿宋"/>
                <w:color w:val="000000"/>
              </w:rPr>
            </w:pPr>
            <w:r>
              <w:rPr>
                <w:rFonts w:hint="eastAsia" w:ascii="仿宋" w:hAnsi="仿宋" w:eastAsia="仿宋" w:cs="仿宋"/>
                <w:color w:val="000000"/>
              </w:rPr>
              <w:t>排骨</w:t>
            </w:r>
          </w:p>
        </w:tc>
        <w:tc>
          <w:tcPr>
            <w:tcW w:w="3761" w:type="pct"/>
            <w:tcBorders>
              <w:top w:val="single" w:color="auto" w:sz="4" w:space="0"/>
              <w:left w:val="single" w:color="auto" w:sz="6" w:space="0"/>
              <w:bottom w:val="single" w:color="auto" w:sz="6" w:space="0"/>
              <w:right w:val="single" w:color="auto" w:sz="6" w:space="0"/>
            </w:tcBorders>
            <w:noWrap w:val="0"/>
            <w:vAlign w:val="center"/>
          </w:tcPr>
          <w:p w14:paraId="22785EF6">
            <w:pPr>
              <w:spacing w:line="240" w:lineRule="auto"/>
              <w:jc w:val="left"/>
              <w:rPr>
                <w:rFonts w:hint="eastAsia" w:ascii="仿宋" w:hAnsi="仿宋" w:eastAsia="仿宋" w:cs="仿宋"/>
                <w:color w:val="000000"/>
              </w:rPr>
            </w:pPr>
            <w:r>
              <w:rPr>
                <w:rFonts w:hint="eastAsia" w:ascii="仿宋" w:hAnsi="仿宋" w:eastAsia="仿宋" w:cs="仿宋"/>
                <w:color w:val="000000"/>
              </w:rPr>
              <w:t>外观颜色粉红色，气味略带点腥味，用力按压，排骨上的肉能迅速地恢复原状，摸下排骨表面，表面有点干或略显湿润而且不粘手，无冷冻及解冻后现象</w:t>
            </w:r>
          </w:p>
        </w:tc>
      </w:tr>
      <w:tr w14:paraId="753A4BAB">
        <w:tblPrEx>
          <w:tblCellMar>
            <w:top w:w="0" w:type="dxa"/>
            <w:left w:w="108" w:type="dxa"/>
            <w:bottom w:w="0" w:type="dxa"/>
            <w:right w:w="108" w:type="dxa"/>
          </w:tblCellMar>
        </w:tblPrEx>
        <w:trPr>
          <w:trHeight w:val="495" w:hRule="atLeast"/>
        </w:trPr>
        <w:tc>
          <w:tcPr>
            <w:tcW w:w="535" w:type="pct"/>
            <w:tcBorders>
              <w:top w:val="single" w:color="auto" w:sz="4" w:space="0"/>
              <w:left w:val="single" w:color="auto" w:sz="6" w:space="0"/>
              <w:bottom w:val="single" w:color="auto" w:sz="6" w:space="0"/>
              <w:right w:val="single" w:color="auto" w:sz="6" w:space="0"/>
            </w:tcBorders>
            <w:noWrap w:val="0"/>
            <w:vAlign w:val="center"/>
          </w:tcPr>
          <w:p w14:paraId="3542E376">
            <w:pPr>
              <w:spacing w:line="240" w:lineRule="auto"/>
              <w:jc w:val="center"/>
              <w:rPr>
                <w:rFonts w:hint="eastAsia" w:ascii="仿宋" w:hAnsi="仿宋" w:eastAsia="仿宋" w:cs="仿宋"/>
                <w:color w:val="000000"/>
              </w:rPr>
            </w:pPr>
            <w:r>
              <w:rPr>
                <w:rFonts w:hint="eastAsia" w:ascii="仿宋" w:hAnsi="仿宋" w:eastAsia="仿宋" w:cs="仿宋"/>
                <w:color w:val="000000"/>
              </w:rPr>
              <w:t>9</w:t>
            </w:r>
          </w:p>
        </w:tc>
        <w:tc>
          <w:tcPr>
            <w:tcW w:w="703" w:type="pct"/>
            <w:tcBorders>
              <w:top w:val="single" w:color="auto" w:sz="4" w:space="0"/>
              <w:left w:val="single" w:color="auto" w:sz="6" w:space="0"/>
              <w:bottom w:val="single" w:color="auto" w:sz="6" w:space="0"/>
              <w:right w:val="single" w:color="auto" w:sz="6" w:space="0"/>
            </w:tcBorders>
            <w:noWrap w:val="0"/>
            <w:vAlign w:val="center"/>
          </w:tcPr>
          <w:p w14:paraId="3DA4E1C9">
            <w:pPr>
              <w:spacing w:line="240" w:lineRule="auto"/>
              <w:jc w:val="center"/>
              <w:rPr>
                <w:rFonts w:hint="eastAsia" w:ascii="仿宋" w:hAnsi="仿宋" w:eastAsia="仿宋" w:cs="仿宋"/>
                <w:color w:val="000000"/>
              </w:rPr>
            </w:pPr>
            <w:r>
              <w:rPr>
                <w:rFonts w:hint="eastAsia" w:ascii="仿宋" w:hAnsi="仿宋" w:eastAsia="仿宋" w:cs="仿宋"/>
                <w:color w:val="000000"/>
              </w:rPr>
              <w:t>肥肉</w:t>
            </w:r>
          </w:p>
        </w:tc>
        <w:tc>
          <w:tcPr>
            <w:tcW w:w="3761" w:type="pct"/>
            <w:tcBorders>
              <w:top w:val="single" w:color="auto" w:sz="4" w:space="0"/>
              <w:left w:val="single" w:color="auto" w:sz="6" w:space="0"/>
              <w:bottom w:val="single" w:color="auto" w:sz="6" w:space="0"/>
              <w:right w:val="single" w:color="auto" w:sz="6" w:space="0"/>
            </w:tcBorders>
            <w:noWrap w:val="0"/>
            <w:vAlign w:val="center"/>
          </w:tcPr>
          <w:p w14:paraId="770941B4">
            <w:pPr>
              <w:spacing w:line="240" w:lineRule="auto"/>
              <w:jc w:val="left"/>
              <w:rPr>
                <w:rFonts w:hint="eastAsia" w:ascii="仿宋" w:hAnsi="仿宋" w:eastAsia="仿宋" w:cs="仿宋"/>
                <w:color w:val="000000"/>
              </w:rPr>
            </w:pPr>
            <w:r>
              <w:rPr>
                <w:rFonts w:hint="eastAsia" w:ascii="仿宋" w:hAnsi="仿宋" w:eastAsia="仿宋" w:cs="仿宋"/>
                <w:color w:val="000000"/>
              </w:rPr>
              <w:t>肉有光泽，肉的外表及切面微湿润，不粘手。</w:t>
            </w:r>
          </w:p>
        </w:tc>
      </w:tr>
      <w:tr w14:paraId="65D14351">
        <w:tblPrEx>
          <w:tblCellMar>
            <w:top w:w="0" w:type="dxa"/>
            <w:left w:w="108" w:type="dxa"/>
            <w:bottom w:w="0" w:type="dxa"/>
            <w:right w:w="108" w:type="dxa"/>
          </w:tblCellMar>
        </w:tblPrEx>
        <w:trPr>
          <w:trHeight w:val="495" w:hRule="atLeast"/>
        </w:trPr>
        <w:tc>
          <w:tcPr>
            <w:tcW w:w="535" w:type="pct"/>
            <w:tcBorders>
              <w:top w:val="single" w:color="auto" w:sz="4" w:space="0"/>
              <w:left w:val="single" w:color="auto" w:sz="6" w:space="0"/>
              <w:bottom w:val="single" w:color="auto" w:sz="6" w:space="0"/>
              <w:right w:val="single" w:color="auto" w:sz="6" w:space="0"/>
            </w:tcBorders>
            <w:noWrap w:val="0"/>
            <w:vAlign w:val="center"/>
          </w:tcPr>
          <w:p w14:paraId="6138AB44">
            <w:pPr>
              <w:spacing w:line="240" w:lineRule="auto"/>
              <w:jc w:val="center"/>
              <w:rPr>
                <w:rFonts w:hint="eastAsia" w:ascii="仿宋" w:hAnsi="仿宋" w:eastAsia="仿宋" w:cs="仿宋"/>
                <w:color w:val="000000"/>
              </w:rPr>
            </w:pPr>
            <w:r>
              <w:rPr>
                <w:rFonts w:hint="eastAsia" w:ascii="仿宋" w:hAnsi="仿宋" w:eastAsia="仿宋" w:cs="仿宋"/>
                <w:color w:val="000000"/>
              </w:rPr>
              <w:t>10</w:t>
            </w:r>
          </w:p>
        </w:tc>
        <w:tc>
          <w:tcPr>
            <w:tcW w:w="703" w:type="pct"/>
            <w:tcBorders>
              <w:top w:val="single" w:color="auto" w:sz="4" w:space="0"/>
              <w:left w:val="single" w:color="auto" w:sz="6" w:space="0"/>
              <w:bottom w:val="single" w:color="auto" w:sz="6" w:space="0"/>
              <w:right w:val="single" w:color="auto" w:sz="6" w:space="0"/>
            </w:tcBorders>
            <w:noWrap w:val="0"/>
            <w:vAlign w:val="center"/>
          </w:tcPr>
          <w:p w14:paraId="51BF2CD6">
            <w:pPr>
              <w:spacing w:line="240" w:lineRule="auto"/>
              <w:jc w:val="center"/>
              <w:rPr>
                <w:rFonts w:hint="eastAsia" w:ascii="仿宋" w:hAnsi="仿宋" w:eastAsia="仿宋" w:cs="仿宋"/>
                <w:color w:val="000000"/>
              </w:rPr>
            </w:pPr>
            <w:r>
              <w:rPr>
                <w:rFonts w:hint="eastAsia" w:ascii="仿宋" w:hAnsi="仿宋" w:eastAsia="仿宋" w:cs="仿宋"/>
                <w:color w:val="000000"/>
              </w:rPr>
              <w:t>精肉（含精肉丝和精肉片）</w:t>
            </w:r>
          </w:p>
        </w:tc>
        <w:tc>
          <w:tcPr>
            <w:tcW w:w="3761" w:type="pct"/>
            <w:tcBorders>
              <w:top w:val="single" w:color="auto" w:sz="4" w:space="0"/>
              <w:left w:val="single" w:color="auto" w:sz="6" w:space="0"/>
              <w:bottom w:val="single" w:color="auto" w:sz="6" w:space="0"/>
              <w:right w:val="single" w:color="auto" w:sz="6" w:space="0"/>
            </w:tcBorders>
            <w:noWrap w:val="0"/>
            <w:vAlign w:val="center"/>
          </w:tcPr>
          <w:p w14:paraId="7B137ED6">
            <w:pPr>
              <w:spacing w:line="240" w:lineRule="auto"/>
              <w:jc w:val="left"/>
              <w:rPr>
                <w:rFonts w:hint="eastAsia" w:ascii="仿宋" w:hAnsi="仿宋" w:eastAsia="仿宋" w:cs="仿宋"/>
                <w:color w:val="000000"/>
              </w:rPr>
            </w:pPr>
            <w:r>
              <w:rPr>
                <w:rFonts w:hint="eastAsia" w:ascii="仿宋" w:hAnsi="仿宋" w:eastAsia="仿宋" w:cs="仿宋"/>
                <w:color w:val="000000"/>
              </w:rPr>
              <w:t>Ⅱ号肉或Ⅳ号肉，肉呈均匀的红色，有光泽，肉质紧密，有坚实感；肉的外表及切面微湿润，不粘手。</w:t>
            </w:r>
          </w:p>
        </w:tc>
      </w:tr>
      <w:tr w14:paraId="3CFCA1A0">
        <w:tblPrEx>
          <w:tblCellMar>
            <w:top w:w="0" w:type="dxa"/>
            <w:left w:w="108" w:type="dxa"/>
            <w:bottom w:w="0" w:type="dxa"/>
            <w:right w:w="108" w:type="dxa"/>
          </w:tblCellMar>
        </w:tblPrEx>
        <w:trPr>
          <w:trHeight w:val="495" w:hRule="atLeast"/>
        </w:trPr>
        <w:tc>
          <w:tcPr>
            <w:tcW w:w="535" w:type="pct"/>
            <w:tcBorders>
              <w:top w:val="single" w:color="auto" w:sz="4" w:space="0"/>
              <w:left w:val="single" w:color="auto" w:sz="6" w:space="0"/>
              <w:bottom w:val="single" w:color="auto" w:sz="6" w:space="0"/>
              <w:right w:val="single" w:color="auto" w:sz="6" w:space="0"/>
            </w:tcBorders>
            <w:noWrap w:val="0"/>
            <w:vAlign w:val="center"/>
          </w:tcPr>
          <w:p w14:paraId="433DA869">
            <w:pPr>
              <w:spacing w:line="240" w:lineRule="auto"/>
              <w:jc w:val="center"/>
              <w:rPr>
                <w:rFonts w:hint="eastAsia" w:ascii="仿宋" w:hAnsi="仿宋" w:eastAsia="仿宋" w:cs="仿宋"/>
                <w:color w:val="000000"/>
              </w:rPr>
            </w:pPr>
            <w:r>
              <w:rPr>
                <w:rFonts w:hint="eastAsia" w:ascii="仿宋" w:hAnsi="仿宋" w:eastAsia="仿宋" w:cs="仿宋"/>
                <w:color w:val="000000"/>
              </w:rPr>
              <w:t>11</w:t>
            </w:r>
          </w:p>
        </w:tc>
        <w:tc>
          <w:tcPr>
            <w:tcW w:w="703" w:type="pct"/>
            <w:tcBorders>
              <w:top w:val="single" w:color="auto" w:sz="4" w:space="0"/>
              <w:left w:val="single" w:color="auto" w:sz="6" w:space="0"/>
              <w:bottom w:val="single" w:color="auto" w:sz="6" w:space="0"/>
              <w:right w:val="single" w:color="auto" w:sz="6" w:space="0"/>
            </w:tcBorders>
            <w:noWrap w:val="0"/>
            <w:vAlign w:val="center"/>
          </w:tcPr>
          <w:p w14:paraId="20C5E69F">
            <w:pPr>
              <w:spacing w:line="240" w:lineRule="auto"/>
              <w:jc w:val="center"/>
              <w:rPr>
                <w:rFonts w:hint="eastAsia" w:ascii="仿宋" w:hAnsi="仿宋" w:eastAsia="仿宋" w:cs="仿宋"/>
                <w:color w:val="000000"/>
              </w:rPr>
            </w:pPr>
            <w:r>
              <w:rPr>
                <w:rFonts w:hint="eastAsia" w:ascii="仿宋" w:hAnsi="仿宋" w:eastAsia="仿宋" w:cs="仿宋"/>
                <w:color w:val="000000"/>
              </w:rPr>
              <w:t>筒骨</w:t>
            </w:r>
          </w:p>
        </w:tc>
        <w:tc>
          <w:tcPr>
            <w:tcW w:w="3761" w:type="pct"/>
            <w:tcBorders>
              <w:top w:val="single" w:color="auto" w:sz="4" w:space="0"/>
              <w:left w:val="single" w:color="auto" w:sz="6" w:space="0"/>
              <w:bottom w:val="single" w:color="auto" w:sz="6" w:space="0"/>
              <w:right w:val="single" w:color="auto" w:sz="6" w:space="0"/>
            </w:tcBorders>
            <w:noWrap w:val="0"/>
            <w:vAlign w:val="center"/>
          </w:tcPr>
          <w:p w14:paraId="123CE134">
            <w:pPr>
              <w:spacing w:line="240" w:lineRule="auto"/>
              <w:jc w:val="left"/>
              <w:rPr>
                <w:rFonts w:hint="eastAsia" w:ascii="仿宋" w:hAnsi="仿宋" w:eastAsia="仿宋" w:cs="仿宋"/>
                <w:color w:val="000000"/>
              </w:rPr>
            </w:pPr>
            <w:r>
              <w:rPr>
                <w:rFonts w:hint="eastAsia" w:ascii="仿宋" w:hAnsi="仿宋" w:eastAsia="仿宋" w:cs="仿宋"/>
                <w:color w:val="000000"/>
              </w:rPr>
              <w:t>外观颜色粉红色，气味略带点腥味，用力按压，筒骨上的肉能迅速地恢复原状，无冷冻及解冻后现象</w:t>
            </w:r>
          </w:p>
        </w:tc>
      </w:tr>
      <w:tr w14:paraId="52FEAB5E">
        <w:tblPrEx>
          <w:tblCellMar>
            <w:top w:w="0" w:type="dxa"/>
            <w:left w:w="108" w:type="dxa"/>
            <w:bottom w:w="0" w:type="dxa"/>
            <w:right w:w="108" w:type="dxa"/>
          </w:tblCellMar>
        </w:tblPrEx>
        <w:trPr>
          <w:trHeight w:val="495" w:hRule="atLeast"/>
        </w:trPr>
        <w:tc>
          <w:tcPr>
            <w:tcW w:w="535" w:type="pct"/>
            <w:tcBorders>
              <w:top w:val="single" w:color="auto" w:sz="4" w:space="0"/>
              <w:left w:val="single" w:color="auto" w:sz="6" w:space="0"/>
              <w:bottom w:val="single" w:color="auto" w:sz="6" w:space="0"/>
              <w:right w:val="single" w:color="auto" w:sz="6" w:space="0"/>
            </w:tcBorders>
            <w:noWrap w:val="0"/>
            <w:vAlign w:val="center"/>
          </w:tcPr>
          <w:p w14:paraId="531AC9FF">
            <w:pPr>
              <w:spacing w:line="240" w:lineRule="auto"/>
              <w:jc w:val="center"/>
              <w:rPr>
                <w:rFonts w:hint="eastAsia" w:ascii="仿宋" w:hAnsi="仿宋" w:eastAsia="仿宋" w:cs="仿宋"/>
                <w:color w:val="000000"/>
              </w:rPr>
            </w:pPr>
            <w:r>
              <w:rPr>
                <w:rFonts w:hint="eastAsia" w:ascii="仿宋" w:hAnsi="仿宋" w:eastAsia="仿宋" w:cs="仿宋"/>
                <w:color w:val="000000"/>
              </w:rPr>
              <w:t>12</w:t>
            </w:r>
          </w:p>
        </w:tc>
        <w:tc>
          <w:tcPr>
            <w:tcW w:w="703" w:type="pct"/>
            <w:tcBorders>
              <w:top w:val="single" w:color="auto" w:sz="4" w:space="0"/>
              <w:left w:val="single" w:color="auto" w:sz="6" w:space="0"/>
              <w:bottom w:val="single" w:color="auto" w:sz="6" w:space="0"/>
              <w:right w:val="single" w:color="auto" w:sz="6" w:space="0"/>
            </w:tcBorders>
            <w:noWrap w:val="0"/>
            <w:vAlign w:val="center"/>
          </w:tcPr>
          <w:p w14:paraId="33D6C6CD">
            <w:pPr>
              <w:spacing w:line="240" w:lineRule="auto"/>
              <w:jc w:val="center"/>
              <w:rPr>
                <w:rFonts w:hint="eastAsia" w:ascii="仿宋" w:hAnsi="仿宋" w:eastAsia="仿宋" w:cs="仿宋"/>
                <w:color w:val="000000"/>
              </w:rPr>
            </w:pPr>
            <w:r>
              <w:rPr>
                <w:rFonts w:hint="eastAsia" w:ascii="仿宋" w:hAnsi="仿宋" w:eastAsia="仿宋" w:cs="仿宋"/>
                <w:color w:val="000000"/>
              </w:rPr>
              <w:t>猪肝</w:t>
            </w:r>
          </w:p>
        </w:tc>
        <w:tc>
          <w:tcPr>
            <w:tcW w:w="3761" w:type="pct"/>
            <w:tcBorders>
              <w:top w:val="single" w:color="auto" w:sz="4" w:space="0"/>
              <w:left w:val="single" w:color="auto" w:sz="6" w:space="0"/>
              <w:bottom w:val="single" w:color="auto" w:sz="6" w:space="0"/>
              <w:right w:val="single" w:color="auto" w:sz="6" w:space="0"/>
            </w:tcBorders>
            <w:noWrap w:val="0"/>
            <w:vAlign w:val="center"/>
          </w:tcPr>
          <w:p w14:paraId="647DFD5C">
            <w:pPr>
              <w:spacing w:line="240" w:lineRule="auto"/>
              <w:jc w:val="left"/>
              <w:rPr>
                <w:rFonts w:hint="eastAsia" w:ascii="仿宋" w:hAnsi="仿宋" w:eastAsia="仿宋" w:cs="仿宋"/>
                <w:color w:val="000000"/>
              </w:rPr>
            </w:pPr>
            <w:r>
              <w:rPr>
                <w:rFonts w:hint="eastAsia" w:ascii="仿宋" w:hAnsi="仿宋" w:eastAsia="仿宋" w:cs="仿宋"/>
                <w:color w:val="000000"/>
              </w:rPr>
              <w:t>颜色有光泽，表面清洁无异味，呈红褐色或淡棕色，光洁滑润，无胆汁无水泡，略有血腥味，切开后肝内无黄色胆汁，无虫体无异物，有弹性。</w:t>
            </w:r>
          </w:p>
        </w:tc>
      </w:tr>
      <w:tr w14:paraId="403F21E9">
        <w:tblPrEx>
          <w:tblCellMar>
            <w:top w:w="0" w:type="dxa"/>
            <w:left w:w="108" w:type="dxa"/>
            <w:bottom w:w="0" w:type="dxa"/>
            <w:right w:w="108" w:type="dxa"/>
          </w:tblCellMar>
        </w:tblPrEx>
        <w:trPr>
          <w:trHeight w:val="495" w:hRule="atLeast"/>
        </w:trPr>
        <w:tc>
          <w:tcPr>
            <w:tcW w:w="535" w:type="pct"/>
            <w:tcBorders>
              <w:top w:val="single" w:color="auto" w:sz="4" w:space="0"/>
              <w:left w:val="single" w:color="auto" w:sz="6" w:space="0"/>
              <w:bottom w:val="single" w:color="auto" w:sz="6" w:space="0"/>
              <w:right w:val="single" w:color="auto" w:sz="6" w:space="0"/>
            </w:tcBorders>
            <w:noWrap w:val="0"/>
            <w:vAlign w:val="center"/>
          </w:tcPr>
          <w:p w14:paraId="5F3B3CBB">
            <w:pPr>
              <w:spacing w:line="240" w:lineRule="auto"/>
              <w:jc w:val="center"/>
              <w:rPr>
                <w:rFonts w:hint="eastAsia" w:ascii="仿宋" w:hAnsi="仿宋" w:eastAsia="仿宋" w:cs="仿宋"/>
                <w:color w:val="000000"/>
              </w:rPr>
            </w:pPr>
            <w:r>
              <w:rPr>
                <w:rFonts w:hint="eastAsia" w:ascii="仿宋" w:hAnsi="仿宋" w:eastAsia="仿宋" w:cs="仿宋"/>
                <w:color w:val="000000"/>
              </w:rPr>
              <w:t>13</w:t>
            </w:r>
          </w:p>
        </w:tc>
        <w:tc>
          <w:tcPr>
            <w:tcW w:w="703" w:type="pct"/>
            <w:tcBorders>
              <w:top w:val="single" w:color="auto" w:sz="4" w:space="0"/>
              <w:left w:val="single" w:color="auto" w:sz="6" w:space="0"/>
              <w:bottom w:val="single" w:color="auto" w:sz="6" w:space="0"/>
              <w:right w:val="single" w:color="auto" w:sz="6" w:space="0"/>
            </w:tcBorders>
            <w:noWrap w:val="0"/>
            <w:vAlign w:val="center"/>
          </w:tcPr>
          <w:p w14:paraId="1835642D">
            <w:pPr>
              <w:spacing w:line="240" w:lineRule="auto"/>
              <w:jc w:val="center"/>
              <w:rPr>
                <w:rFonts w:hint="eastAsia" w:ascii="仿宋" w:hAnsi="仿宋" w:eastAsia="仿宋" w:cs="仿宋"/>
                <w:color w:val="000000"/>
              </w:rPr>
            </w:pPr>
            <w:r>
              <w:rPr>
                <w:rFonts w:hint="eastAsia" w:ascii="仿宋" w:hAnsi="仿宋" w:eastAsia="仿宋" w:cs="仿宋"/>
                <w:color w:val="000000"/>
              </w:rPr>
              <w:t>里脊肉</w:t>
            </w:r>
          </w:p>
        </w:tc>
        <w:tc>
          <w:tcPr>
            <w:tcW w:w="3761" w:type="pct"/>
            <w:tcBorders>
              <w:top w:val="single" w:color="auto" w:sz="4" w:space="0"/>
              <w:left w:val="single" w:color="auto" w:sz="6" w:space="0"/>
              <w:bottom w:val="single" w:color="auto" w:sz="6" w:space="0"/>
              <w:right w:val="single" w:color="auto" w:sz="6" w:space="0"/>
            </w:tcBorders>
            <w:noWrap w:val="0"/>
            <w:vAlign w:val="center"/>
          </w:tcPr>
          <w:p w14:paraId="5A79A0C3">
            <w:pPr>
              <w:spacing w:line="240" w:lineRule="auto"/>
              <w:jc w:val="left"/>
              <w:rPr>
                <w:rFonts w:hint="eastAsia" w:ascii="仿宋" w:hAnsi="仿宋" w:eastAsia="仿宋" w:cs="仿宋"/>
                <w:color w:val="000000"/>
              </w:rPr>
            </w:pPr>
            <w:r>
              <w:rPr>
                <w:rFonts w:hint="eastAsia" w:ascii="仿宋" w:hAnsi="仿宋" w:eastAsia="仿宋" w:cs="仿宋"/>
                <w:color w:val="000000"/>
              </w:rPr>
              <w:t>其色泽红润，肉质透明，质地紧密，富有弹性，手按后能够很快复原，并有一种特殊的猪肉鲜味。</w:t>
            </w:r>
          </w:p>
        </w:tc>
      </w:tr>
      <w:tr w14:paraId="72BE445E">
        <w:tblPrEx>
          <w:tblCellMar>
            <w:top w:w="0" w:type="dxa"/>
            <w:left w:w="108" w:type="dxa"/>
            <w:bottom w:w="0" w:type="dxa"/>
            <w:right w:w="108" w:type="dxa"/>
          </w:tblCellMar>
        </w:tblPrEx>
        <w:trPr>
          <w:trHeight w:val="495" w:hRule="atLeast"/>
        </w:trPr>
        <w:tc>
          <w:tcPr>
            <w:tcW w:w="535" w:type="pct"/>
            <w:tcBorders>
              <w:top w:val="single" w:color="auto" w:sz="4" w:space="0"/>
              <w:left w:val="single" w:color="auto" w:sz="6" w:space="0"/>
              <w:bottom w:val="single" w:color="auto" w:sz="6" w:space="0"/>
              <w:right w:val="single" w:color="auto" w:sz="6" w:space="0"/>
            </w:tcBorders>
            <w:noWrap w:val="0"/>
            <w:vAlign w:val="center"/>
          </w:tcPr>
          <w:p w14:paraId="25C6406B">
            <w:pPr>
              <w:spacing w:line="240" w:lineRule="auto"/>
              <w:jc w:val="center"/>
              <w:rPr>
                <w:rFonts w:hint="eastAsia" w:ascii="仿宋" w:hAnsi="仿宋" w:eastAsia="仿宋" w:cs="仿宋"/>
                <w:color w:val="000000"/>
              </w:rPr>
            </w:pPr>
            <w:r>
              <w:rPr>
                <w:rFonts w:hint="eastAsia" w:ascii="仿宋" w:hAnsi="仿宋" w:eastAsia="仿宋" w:cs="仿宋"/>
                <w:color w:val="000000"/>
              </w:rPr>
              <w:t>14</w:t>
            </w:r>
          </w:p>
        </w:tc>
        <w:tc>
          <w:tcPr>
            <w:tcW w:w="703" w:type="pct"/>
            <w:tcBorders>
              <w:top w:val="single" w:color="auto" w:sz="4" w:space="0"/>
              <w:left w:val="single" w:color="auto" w:sz="6" w:space="0"/>
              <w:bottom w:val="single" w:color="auto" w:sz="6" w:space="0"/>
              <w:right w:val="single" w:color="auto" w:sz="6" w:space="0"/>
            </w:tcBorders>
            <w:noWrap w:val="0"/>
            <w:vAlign w:val="center"/>
          </w:tcPr>
          <w:p w14:paraId="5ECA11FC">
            <w:pPr>
              <w:spacing w:line="240" w:lineRule="auto"/>
              <w:jc w:val="center"/>
              <w:rPr>
                <w:rFonts w:hint="eastAsia" w:ascii="仿宋" w:hAnsi="仿宋" w:eastAsia="仿宋" w:cs="仿宋"/>
                <w:color w:val="000000"/>
              </w:rPr>
            </w:pPr>
            <w:r>
              <w:rPr>
                <w:rFonts w:hint="eastAsia" w:ascii="仿宋" w:hAnsi="仿宋" w:eastAsia="仿宋" w:cs="仿宋"/>
                <w:color w:val="000000"/>
              </w:rPr>
              <w:t>猪尾巴</w:t>
            </w:r>
          </w:p>
        </w:tc>
        <w:tc>
          <w:tcPr>
            <w:tcW w:w="3761" w:type="pct"/>
            <w:tcBorders>
              <w:top w:val="single" w:color="auto" w:sz="4" w:space="0"/>
              <w:left w:val="single" w:color="auto" w:sz="6" w:space="0"/>
              <w:bottom w:val="single" w:color="auto" w:sz="6" w:space="0"/>
              <w:right w:val="single" w:color="auto" w:sz="6" w:space="0"/>
            </w:tcBorders>
            <w:noWrap w:val="0"/>
            <w:vAlign w:val="center"/>
          </w:tcPr>
          <w:p w14:paraId="09FA93F8">
            <w:pPr>
              <w:spacing w:line="240" w:lineRule="auto"/>
              <w:jc w:val="left"/>
              <w:rPr>
                <w:rFonts w:hint="eastAsia" w:ascii="仿宋" w:hAnsi="仿宋" w:eastAsia="仿宋" w:cs="仿宋"/>
                <w:color w:val="000000"/>
              </w:rPr>
            </w:pPr>
            <w:r>
              <w:rPr>
                <w:rFonts w:hint="eastAsia" w:ascii="仿宋" w:hAnsi="仿宋" w:eastAsia="仿宋" w:cs="仿宋"/>
                <w:color w:val="000000"/>
              </w:rPr>
              <w:t>猪尾巴较长和粗壮，颜色接近肉色的，肉皮按上去富有弹性</w:t>
            </w:r>
          </w:p>
        </w:tc>
      </w:tr>
      <w:tr w14:paraId="6B92A00C">
        <w:tblPrEx>
          <w:tblCellMar>
            <w:top w:w="0" w:type="dxa"/>
            <w:left w:w="108" w:type="dxa"/>
            <w:bottom w:w="0" w:type="dxa"/>
            <w:right w:w="108" w:type="dxa"/>
          </w:tblCellMar>
        </w:tblPrEx>
        <w:trPr>
          <w:trHeight w:val="495" w:hRule="atLeast"/>
        </w:trPr>
        <w:tc>
          <w:tcPr>
            <w:tcW w:w="535" w:type="pct"/>
            <w:tcBorders>
              <w:top w:val="single" w:color="auto" w:sz="4" w:space="0"/>
              <w:left w:val="single" w:color="auto" w:sz="6" w:space="0"/>
              <w:bottom w:val="single" w:color="auto" w:sz="6" w:space="0"/>
              <w:right w:val="single" w:color="auto" w:sz="6" w:space="0"/>
            </w:tcBorders>
            <w:noWrap w:val="0"/>
            <w:vAlign w:val="center"/>
          </w:tcPr>
          <w:p w14:paraId="1EA77456">
            <w:pPr>
              <w:spacing w:line="240" w:lineRule="auto"/>
              <w:jc w:val="center"/>
              <w:rPr>
                <w:rFonts w:hint="eastAsia" w:ascii="仿宋" w:hAnsi="仿宋" w:eastAsia="仿宋" w:cs="仿宋"/>
                <w:color w:val="000000"/>
              </w:rPr>
            </w:pPr>
            <w:r>
              <w:rPr>
                <w:rFonts w:hint="eastAsia" w:ascii="仿宋" w:hAnsi="仿宋" w:eastAsia="仿宋" w:cs="仿宋"/>
                <w:color w:val="000000"/>
              </w:rPr>
              <w:t>15</w:t>
            </w:r>
          </w:p>
        </w:tc>
        <w:tc>
          <w:tcPr>
            <w:tcW w:w="703" w:type="pct"/>
            <w:tcBorders>
              <w:top w:val="single" w:color="auto" w:sz="4" w:space="0"/>
              <w:left w:val="single" w:color="auto" w:sz="6" w:space="0"/>
              <w:bottom w:val="single" w:color="auto" w:sz="6" w:space="0"/>
              <w:right w:val="single" w:color="auto" w:sz="6" w:space="0"/>
            </w:tcBorders>
            <w:noWrap w:val="0"/>
            <w:vAlign w:val="center"/>
          </w:tcPr>
          <w:p w14:paraId="590BD903">
            <w:pPr>
              <w:spacing w:line="240" w:lineRule="auto"/>
              <w:jc w:val="center"/>
              <w:rPr>
                <w:rFonts w:hint="eastAsia" w:ascii="仿宋" w:hAnsi="仿宋" w:eastAsia="仿宋" w:cs="仿宋"/>
                <w:color w:val="000000"/>
              </w:rPr>
            </w:pPr>
            <w:r>
              <w:rPr>
                <w:rFonts w:hint="eastAsia" w:ascii="仿宋" w:hAnsi="仿宋" w:eastAsia="仿宋" w:cs="仿宋"/>
                <w:color w:val="000000"/>
              </w:rPr>
              <w:t>猪腰子</w:t>
            </w:r>
          </w:p>
        </w:tc>
        <w:tc>
          <w:tcPr>
            <w:tcW w:w="3761" w:type="pct"/>
            <w:tcBorders>
              <w:top w:val="single" w:color="auto" w:sz="4" w:space="0"/>
              <w:left w:val="single" w:color="auto" w:sz="6" w:space="0"/>
              <w:bottom w:val="single" w:color="auto" w:sz="6" w:space="0"/>
              <w:right w:val="single" w:color="auto" w:sz="6" w:space="0"/>
            </w:tcBorders>
            <w:noWrap w:val="0"/>
            <w:vAlign w:val="center"/>
          </w:tcPr>
          <w:p w14:paraId="750FCA45">
            <w:pPr>
              <w:spacing w:line="240" w:lineRule="auto"/>
              <w:jc w:val="left"/>
              <w:rPr>
                <w:rFonts w:hint="eastAsia" w:ascii="仿宋" w:hAnsi="仿宋" w:eastAsia="仿宋" w:cs="仿宋"/>
                <w:color w:val="000000"/>
              </w:rPr>
            </w:pPr>
            <w:r>
              <w:rPr>
                <w:rFonts w:hint="eastAsia" w:ascii="仿宋" w:hAnsi="仿宋" w:eastAsia="仿宋" w:cs="仿宋"/>
                <w:color w:val="000000"/>
              </w:rPr>
              <w:t>表面没有出血点，光滑而且色泽都是比较均匀，呈淡褐色，有光泽，组织结实，有弹性，略带臊味。</w:t>
            </w:r>
          </w:p>
        </w:tc>
      </w:tr>
      <w:tr w14:paraId="5EB3B3FD">
        <w:tblPrEx>
          <w:tblCellMar>
            <w:top w:w="0" w:type="dxa"/>
            <w:left w:w="108" w:type="dxa"/>
            <w:bottom w:w="0" w:type="dxa"/>
            <w:right w:w="108" w:type="dxa"/>
          </w:tblCellMar>
        </w:tblPrEx>
        <w:trPr>
          <w:trHeight w:val="495" w:hRule="atLeast"/>
        </w:trPr>
        <w:tc>
          <w:tcPr>
            <w:tcW w:w="535" w:type="pct"/>
            <w:tcBorders>
              <w:top w:val="single" w:color="auto" w:sz="4" w:space="0"/>
              <w:left w:val="single" w:color="auto" w:sz="6" w:space="0"/>
              <w:bottom w:val="single" w:color="auto" w:sz="6" w:space="0"/>
              <w:right w:val="single" w:color="auto" w:sz="6" w:space="0"/>
            </w:tcBorders>
            <w:noWrap w:val="0"/>
            <w:vAlign w:val="center"/>
          </w:tcPr>
          <w:p w14:paraId="3975374E">
            <w:pPr>
              <w:spacing w:line="240" w:lineRule="auto"/>
              <w:jc w:val="center"/>
              <w:rPr>
                <w:rFonts w:hint="eastAsia" w:ascii="仿宋" w:hAnsi="仿宋" w:eastAsia="仿宋" w:cs="仿宋"/>
                <w:color w:val="000000"/>
              </w:rPr>
            </w:pPr>
            <w:r>
              <w:rPr>
                <w:rFonts w:hint="eastAsia" w:ascii="仿宋" w:hAnsi="仿宋" w:eastAsia="仿宋" w:cs="仿宋"/>
                <w:color w:val="000000"/>
              </w:rPr>
              <w:t>16</w:t>
            </w:r>
          </w:p>
        </w:tc>
        <w:tc>
          <w:tcPr>
            <w:tcW w:w="703" w:type="pct"/>
            <w:tcBorders>
              <w:top w:val="single" w:color="auto" w:sz="4" w:space="0"/>
              <w:left w:val="single" w:color="auto" w:sz="6" w:space="0"/>
              <w:bottom w:val="single" w:color="auto" w:sz="6" w:space="0"/>
              <w:right w:val="single" w:color="auto" w:sz="6" w:space="0"/>
            </w:tcBorders>
            <w:noWrap w:val="0"/>
            <w:vAlign w:val="center"/>
          </w:tcPr>
          <w:p w14:paraId="37D347B5">
            <w:pPr>
              <w:spacing w:line="240" w:lineRule="auto"/>
              <w:jc w:val="center"/>
              <w:rPr>
                <w:rFonts w:hint="eastAsia" w:ascii="仿宋" w:hAnsi="仿宋" w:eastAsia="仿宋" w:cs="仿宋"/>
                <w:color w:val="000000"/>
              </w:rPr>
            </w:pPr>
            <w:r>
              <w:rPr>
                <w:rFonts w:hint="eastAsia" w:ascii="仿宋" w:hAnsi="仿宋" w:eastAsia="仿宋" w:cs="仿宋"/>
                <w:color w:val="000000"/>
              </w:rPr>
              <w:t>蹄髈</w:t>
            </w:r>
          </w:p>
        </w:tc>
        <w:tc>
          <w:tcPr>
            <w:tcW w:w="3761" w:type="pct"/>
            <w:tcBorders>
              <w:top w:val="single" w:color="auto" w:sz="4" w:space="0"/>
              <w:left w:val="single" w:color="auto" w:sz="6" w:space="0"/>
              <w:bottom w:val="single" w:color="auto" w:sz="6" w:space="0"/>
              <w:right w:val="single" w:color="auto" w:sz="6" w:space="0"/>
            </w:tcBorders>
            <w:noWrap w:val="0"/>
            <w:vAlign w:val="center"/>
          </w:tcPr>
          <w:p w14:paraId="073A21E0">
            <w:pPr>
              <w:spacing w:line="240" w:lineRule="auto"/>
              <w:jc w:val="left"/>
              <w:rPr>
                <w:rFonts w:hint="eastAsia" w:ascii="仿宋" w:hAnsi="仿宋" w:eastAsia="仿宋" w:cs="仿宋"/>
                <w:color w:val="000000"/>
              </w:rPr>
            </w:pPr>
            <w:r>
              <w:rPr>
                <w:rFonts w:hint="eastAsia" w:ascii="仿宋" w:hAnsi="仿宋" w:eastAsia="仿宋" w:cs="仿宋"/>
                <w:color w:val="000000"/>
              </w:rPr>
              <w:t>外观颜色粉红色，气味略带点腥味，用力按压，筒骨上的肉能迅速地恢复原状，无冷冻及解冻后现象</w:t>
            </w:r>
          </w:p>
        </w:tc>
      </w:tr>
      <w:tr w14:paraId="544970B5">
        <w:tblPrEx>
          <w:tblCellMar>
            <w:top w:w="0" w:type="dxa"/>
            <w:left w:w="108" w:type="dxa"/>
            <w:bottom w:w="0" w:type="dxa"/>
            <w:right w:w="108" w:type="dxa"/>
          </w:tblCellMar>
        </w:tblPrEx>
        <w:trPr>
          <w:trHeight w:val="495" w:hRule="atLeast"/>
        </w:trPr>
        <w:tc>
          <w:tcPr>
            <w:tcW w:w="535" w:type="pct"/>
            <w:tcBorders>
              <w:top w:val="single" w:color="auto" w:sz="4" w:space="0"/>
              <w:left w:val="single" w:color="auto" w:sz="6" w:space="0"/>
              <w:bottom w:val="single" w:color="auto" w:sz="6" w:space="0"/>
              <w:right w:val="single" w:color="auto" w:sz="6" w:space="0"/>
            </w:tcBorders>
            <w:noWrap w:val="0"/>
            <w:vAlign w:val="center"/>
          </w:tcPr>
          <w:p w14:paraId="59B353AA">
            <w:pPr>
              <w:spacing w:line="240" w:lineRule="auto"/>
              <w:jc w:val="center"/>
              <w:rPr>
                <w:rFonts w:hint="eastAsia" w:ascii="仿宋" w:hAnsi="仿宋" w:eastAsia="仿宋" w:cs="仿宋"/>
                <w:color w:val="000000"/>
              </w:rPr>
            </w:pPr>
            <w:r>
              <w:rPr>
                <w:rFonts w:hint="eastAsia" w:ascii="仿宋" w:hAnsi="仿宋" w:eastAsia="仿宋" w:cs="仿宋"/>
                <w:color w:val="000000"/>
              </w:rPr>
              <w:t>17</w:t>
            </w:r>
          </w:p>
        </w:tc>
        <w:tc>
          <w:tcPr>
            <w:tcW w:w="703" w:type="pct"/>
            <w:tcBorders>
              <w:top w:val="single" w:color="auto" w:sz="4" w:space="0"/>
              <w:left w:val="single" w:color="auto" w:sz="6" w:space="0"/>
              <w:bottom w:val="single" w:color="auto" w:sz="6" w:space="0"/>
              <w:right w:val="single" w:color="auto" w:sz="6" w:space="0"/>
            </w:tcBorders>
            <w:noWrap w:val="0"/>
            <w:vAlign w:val="center"/>
          </w:tcPr>
          <w:p w14:paraId="0CEAF94D">
            <w:pPr>
              <w:spacing w:line="240" w:lineRule="auto"/>
              <w:jc w:val="center"/>
              <w:rPr>
                <w:rFonts w:hint="eastAsia" w:ascii="仿宋" w:hAnsi="仿宋" w:eastAsia="仿宋" w:cs="仿宋"/>
                <w:color w:val="000000"/>
              </w:rPr>
            </w:pPr>
            <w:r>
              <w:rPr>
                <w:rFonts w:hint="eastAsia" w:ascii="仿宋" w:hAnsi="仿宋" w:eastAsia="仿宋" w:cs="仿宋"/>
                <w:color w:val="000000"/>
              </w:rPr>
              <w:t>土猪五层肉</w:t>
            </w:r>
          </w:p>
        </w:tc>
        <w:tc>
          <w:tcPr>
            <w:tcW w:w="3761" w:type="pct"/>
            <w:tcBorders>
              <w:top w:val="single" w:color="auto" w:sz="4" w:space="0"/>
              <w:left w:val="single" w:color="auto" w:sz="6" w:space="0"/>
              <w:bottom w:val="single" w:color="auto" w:sz="6" w:space="0"/>
              <w:right w:val="single" w:color="auto" w:sz="6" w:space="0"/>
            </w:tcBorders>
            <w:noWrap w:val="0"/>
            <w:vAlign w:val="center"/>
          </w:tcPr>
          <w:p w14:paraId="2AC2605A">
            <w:pPr>
              <w:spacing w:line="240" w:lineRule="auto"/>
              <w:jc w:val="left"/>
              <w:rPr>
                <w:rFonts w:hint="eastAsia" w:ascii="仿宋" w:hAnsi="仿宋" w:eastAsia="仿宋" w:cs="仿宋"/>
                <w:color w:val="000000"/>
              </w:rPr>
            </w:pPr>
            <w:r>
              <w:rPr>
                <w:rFonts w:hint="eastAsia" w:ascii="仿宋" w:hAnsi="仿宋" w:eastAsia="仿宋" w:cs="仿宋"/>
                <w:color w:val="000000"/>
              </w:rPr>
              <w:t>肥瘦比例不大于7：3，肉呈均匀的红色，有光泽，肉质紧密，有坚实感；肉的外表及切面微湿润，肉上无血，肥肉、瘦肉红白分明、色鲜艳，不粘手，脂肪洁白。</w:t>
            </w:r>
          </w:p>
        </w:tc>
      </w:tr>
      <w:tr w14:paraId="38FF1F7B">
        <w:tblPrEx>
          <w:tblCellMar>
            <w:top w:w="0" w:type="dxa"/>
            <w:left w:w="108" w:type="dxa"/>
            <w:bottom w:w="0" w:type="dxa"/>
            <w:right w:w="108" w:type="dxa"/>
          </w:tblCellMar>
        </w:tblPrEx>
        <w:trPr>
          <w:trHeight w:val="90" w:hRule="atLeast"/>
        </w:trPr>
        <w:tc>
          <w:tcPr>
            <w:tcW w:w="535" w:type="pct"/>
            <w:tcBorders>
              <w:top w:val="single" w:color="auto" w:sz="6" w:space="0"/>
              <w:left w:val="single" w:color="auto" w:sz="6" w:space="0"/>
              <w:bottom w:val="single" w:color="auto" w:sz="6" w:space="0"/>
              <w:right w:val="single" w:color="auto" w:sz="6" w:space="0"/>
            </w:tcBorders>
            <w:noWrap w:val="0"/>
            <w:vAlign w:val="center"/>
          </w:tcPr>
          <w:p w14:paraId="61F68F57">
            <w:pPr>
              <w:spacing w:line="240" w:lineRule="auto"/>
              <w:jc w:val="center"/>
              <w:rPr>
                <w:rFonts w:hint="eastAsia" w:ascii="仿宋" w:hAnsi="仿宋" w:eastAsia="仿宋" w:cs="仿宋"/>
                <w:color w:val="000000"/>
              </w:rPr>
            </w:pPr>
            <w:r>
              <w:rPr>
                <w:rFonts w:hint="eastAsia" w:ascii="仿宋" w:hAnsi="仿宋" w:eastAsia="仿宋" w:cs="仿宋"/>
                <w:color w:val="000000"/>
              </w:rPr>
              <w:t>18</w:t>
            </w:r>
          </w:p>
        </w:tc>
        <w:tc>
          <w:tcPr>
            <w:tcW w:w="703" w:type="pct"/>
            <w:tcBorders>
              <w:top w:val="single" w:color="auto" w:sz="6" w:space="0"/>
              <w:left w:val="single" w:color="auto" w:sz="6" w:space="0"/>
              <w:bottom w:val="single" w:color="auto" w:sz="6" w:space="0"/>
              <w:right w:val="single" w:color="auto" w:sz="6" w:space="0"/>
            </w:tcBorders>
            <w:noWrap w:val="0"/>
            <w:vAlign w:val="center"/>
          </w:tcPr>
          <w:p w14:paraId="7E92F6E3">
            <w:pPr>
              <w:spacing w:line="240" w:lineRule="auto"/>
              <w:jc w:val="center"/>
              <w:rPr>
                <w:rFonts w:hint="eastAsia" w:ascii="仿宋" w:hAnsi="仿宋" w:eastAsia="仿宋" w:cs="仿宋"/>
                <w:color w:val="000000"/>
              </w:rPr>
            </w:pPr>
            <w:r>
              <w:rPr>
                <w:rFonts w:hint="eastAsia" w:ascii="仿宋" w:hAnsi="仿宋" w:eastAsia="仿宋" w:cs="仿宋"/>
                <w:color w:val="000000"/>
              </w:rPr>
              <w:t>土猪咸肉</w:t>
            </w:r>
          </w:p>
        </w:tc>
        <w:tc>
          <w:tcPr>
            <w:tcW w:w="3761" w:type="pct"/>
            <w:tcBorders>
              <w:top w:val="single" w:color="auto" w:sz="6" w:space="0"/>
              <w:left w:val="single" w:color="auto" w:sz="6" w:space="0"/>
              <w:bottom w:val="single" w:color="auto" w:sz="6" w:space="0"/>
              <w:right w:val="single" w:color="auto" w:sz="6" w:space="0"/>
            </w:tcBorders>
            <w:noWrap w:val="0"/>
            <w:vAlign w:val="center"/>
          </w:tcPr>
          <w:p w14:paraId="270C8643">
            <w:pPr>
              <w:spacing w:line="240" w:lineRule="auto"/>
              <w:jc w:val="left"/>
              <w:rPr>
                <w:rFonts w:hint="eastAsia" w:ascii="仿宋" w:hAnsi="仿宋" w:eastAsia="仿宋" w:cs="仿宋"/>
                <w:color w:val="000000"/>
              </w:rPr>
            </w:pPr>
            <w:r>
              <w:rPr>
                <w:rFonts w:hint="eastAsia" w:ascii="仿宋" w:hAnsi="仿宋" w:eastAsia="仿宋" w:cs="仿宋"/>
                <w:color w:val="000000"/>
              </w:rPr>
              <w:t>由土猪肉制成的风干咸肉。</w:t>
            </w:r>
          </w:p>
        </w:tc>
      </w:tr>
      <w:tr w14:paraId="15CC0F56">
        <w:tblPrEx>
          <w:tblCellMar>
            <w:top w:w="0" w:type="dxa"/>
            <w:left w:w="108" w:type="dxa"/>
            <w:bottom w:w="0" w:type="dxa"/>
            <w:right w:w="108" w:type="dxa"/>
          </w:tblCellMar>
        </w:tblPrEx>
        <w:trPr>
          <w:trHeight w:val="911" w:hRule="atLeast"/>
        </w:trPr>
        <w:tc>
          <w:tcPr>
            <w:tcW w:w="535" w:type="pct"/>
            <w:tcBorders>
              <w:top w:val="single" w:color="auto" w:sz="6" w:space="0"/>
              <w:left w:val="single" w:color="auto" w:sz="6" w:space="0"/>
              <w:bottom w:val="single" w:color="auto" w:sz="6" w:space="0"/>
              <w:right w:val="single" w:color="auto" w:sz="6" w:space="0"/>
            </w:tcBorders>
            <w:noWrap w:val="0"/>
            <w:vAlign w:val="center"/>
          </w:tcPr>
          <w:p w14:paraId="04606745">
            <w:pPr>
              <w:spacing w:line="240" w:lineRule="auto"/>
              <w:jc w:val="center"/>
              <w:rPr>
                <w:rFonts w:hint="eastAsia" w:ascii="仿宋" w:hAnsi="仿宋" w:eastAsia="仿宋" w:cs="仿宋"/>
                <w:color w:val="000000"/>
              </w:rPr>
            </w:pPr>
            <w:r>
              <w:rPr>
                <w:rFonts w:hint="eastAsia" w:ascii="仿宋" w:hAnsi="仿宋" w:eastAsia="仿宋" w:cs="仿宋"/>
                <w:color w:val="000000"/>
              </w:rPr>
              <w:t>19</w:t>
            </w:r>
          </w:p>
        </w:tc>
        <w:tc>
          <w:tcPr>
            <w:tcW w:w="703" w:type="pct"/>
            <w:tcBorders>
              <w:top w:val="single" w:color="auto" w:sz="6" w:space="0"/>
              <w:left w:val="single" w:color="auto" w:sz="6" w:space="0"/>
              <w:bottom w:val="single" w:color="auto" w:sz="6" w:space="0"/>
              <w:right w:val="single" w:color="auto" w:sz="6" w:space="0"/>
            </w:tcBorders>
            <w:noWrap w:val="0"/>
            <w:vAlign w:val="center"/>
          </w:tcPr>
          <w:p w14:paraId="17F10F91">
            <w:pPr>
              <w:spacing w:line="240" w:lineRule="auto"/>
              <w:jc w:val="center"/>
              <w:rPr>
                <w:rFonts w:hint="eastAsia" w:ascii="仿宋" w:hAnsi="仿宋" w:eastAsia="仿宋" w:cs="仿宋"/>
                <w:color w:val="000000"/>
              </w:rPr>
            </w:pPr>
            <w:r>
              <w:rPr>
                <w:rFonts w:hint="eastAsia" w:ascii="仿宋" w:hAnsi="仿宋" w:eastAsia="仿宋" w:cs="仿宋"/>
                <w:color w:val="000000"/>
              </w:rPr>
              <w:t>土猪夹心肉</w:t>
            </w:r>
          </w:p>
        </w:tc>
        <w:tc>
          <w:tcPr>
            <w:tcW w:w="3761" w:type="pct"/>
            <w:tcBorders>
              <w:top w:val="single" w:color="auto" w:sz="6" w:space="0"/>
              <w:left w:val="single" w:color="auto" w:sz="6" w:space="0"/>
              <w:bottom w:val="single" w:color="auto" w:sz="6" w:space="0"/>
              <w:right w:val="single" w:color="auto" w:sz="6" w:space="0"/>
            </w:tcBorders>
            <w:noWrap w:val="0"/>
            <w:vAlign w:val="center"/>
          </w:tcPr>
          <w:p w14:paraId="217CD3F8">
            <w:pPr>
              <w:spacing w:line="240" w:lineRule="auto"/>
              <w:jc w:val="left"/>
              <w:rPr>
                <w:rFonts w:hint="eastAsia" w:ascii="仿宋" w:hAnsi="仿宋" w:eastAsia="仿宋" w:cs="仿宋"/>
                <w:color w:val="000000"/>
              </w:rPr>
            </w:pPr>
            <w:r>
              <w:rPr>
                <w:rFonts w:hint="eastAsia" w:ascii="仿宋" w:hAnsi="仿宋" w:eastAsia="仿宋" w:cs="仿宋"/>
                <w:color w:val="000000"/>
              </w:rPr>
              <w:t>肉呈均匀的红色，有光泽，肉质紧密，有坚实感；肉的外表及切面微湿润，不粘手，脂肪洁白无霉点。</w:t>
            </w:r>
          </w:p>
        </w:tc>
      </w:tr>
      <w:tr w14:paraId="4CBB2FF1">
        <w:tblPrEx>
          <w:tblCellMar>
            <w:top w:w="0" w:type="dxa"/>
            <w:left w:w="108" w:type="dxa"/>
            <w:bottom w:w="0" w:type="dxa"/>
            <w:right w:w="108" w:type="dxa"/>
          </w:tblCellMar>
        </w:tblPrEx>
        <w:trPr>
          <w:trHeight w:val="449" w:hRule="atLeast"/>
        </w:trPr>
        <w:tc>
          <w:tcPr>
            <w:tcW w:w="535" w:type="pct"/>
            <w:tcBorders>
              <w:top w:val="single" w:color="auto" w:sz="6" w:space="0"/>
              <w:left w:val="single" w:color="auto" w:sz="6" w:space="0"/>
              <w:bottom w:val="single" w:color="auto" w:sz="6" w:space="0"/>
              <w:right w:val="single" w:color="auto" w:sz="6" w:space="0"/>
            </w:tcBorders>
            <w:noWrap w:val="0"/>
            <w:vAlign w:val="center"/>
          </w:tcPr>
          <w:p w14:paraId="4E8AEEC6">
            <w:pPr>
              <w:spacing w:line="240" w:lineRule="auto"/>
              <w:jc w:val="center"/>
              <w:rPr>
                <w:rFonts w:hint="eastAsia" w:ascii="仿宋" w:hAnsi="仿宋" w:eastAsia="仿宋" w:cs="仿宋"/>
                <w:color w:val="000000"/>
              </w:rPr>
            </w:pPr>
            <w:r>
              <w:rPr>
                <w:rFonts w:hint="eastAsia" w:ascii="仿宋" w:hAnsi="仿宋" w:eastAsia="仿宋" w:cs="仿宋"/>
                <w:color w:val="000000"/>
              </w:rPr>
              <w:t>20</w:t>
            </w:r>
          </w:p>
        </w:tc>
        <w:tc>
          <w:tcPr>
            <w:tcW w:w="703" w:type="pct"/>
            <w:tcBorders>
              <w:top w:val="single" w:color="auto" w:sz="6" w:space="0"/>
              <w:left w:val="single" w:color="auto" w:sz="6" w:space="0"/>
              <w:bottom w:val="single" w:color="auto" w:sz="6" w:space="0"/>
              <w:right w:val="single" w:color="auto" w:sz="6" w:space="0"/>
            </w:tcBorders>
            <w:noWrap w:val="0"/>
            <w:vAlign w:val="center"/>
          </w:tcPr>
          <w:p w14:paraId="4F4C3AB1">
            <w:pPr>
              <w:spacing w:line="240" w:lineRule="auto"/>
              <w:jc w:val="center"/>
              <w:rPr>
                <w:rFonts w:hint="eastAsia" w:ascii="仿宋" w:hAnsi="仿宋" w:eastAsia="仿宋" w:cs="仿宋"/>
                <w:color w:val="000000"/>
              </w:rPr>
            </w:pPr>
            <w:r>
              <w:rPr>
                <w:rFonts w:hint="eastAsia" w:ascii="仿宋" w:hAnsi="仿宋" w:eastAsia="仿宋" w:cs="仿宋"/>
                <w:color w:val="000000"/>
              </w:rPr>
              <w:t>土猪仔排</w:t>
            </w:r>
          </w:p>
        </w:tc>
        <w:tc>
          <w:tcPr>
            <w:tcW w:w="3761" w:type="pct"/>
            <w:tcBorders>
              <w:top w:val="single" w:color="auto" w:sz="6" w:space="0"/>
              <w:left w:val="single" w:color="auto" w:sz="6" w:space="0"/>
              <w:bottom w:val="single" w:color="auto" w:sz="6" w:space="0"/>
              <w:right w:val="single" w:color="auto" w:sz="6" w:space="0"/>
            </w:tcBorders>
            <w:noWrap w:val="0"/>
            <w:vAlign w:val="center"/>
          </w:tcPr>
          <w:p w14:paraId="2391A699">
            <w:pPr>
              <w:spacing w:line="240" w:lineRule="auto"/>
              <w:jc w:val="left"/>
              <w:rPr>
                <w:rFonts w:hint="eastAsia" w:ascii="仿宋" w:hAnsi="仿宋" w:eastAsia="仿宋" w:cs="仿宋"/>
                <w:color w:val="000000"/>
              </w:rPr>
            </w:pPr>
            <w:r>
              <w:rPr>
                <w:rFonts w:hint="eastAsia" w:ascii="仿宋" w:hAnsi="仿宋" w:eastAsia="仿宋" w:cs="仿宋"/>
                <w:color w:val="000000"/>
              </w:rPr>
              <w:t>外观颜色粉红色，气味略带点腥味，用力按压，排骨上的肉能迅速地恢复原状，摸下排骨表面，表面有点干或略显湿润而且不粘手，无冷冻及解冻后现象</w:t>
            </w:r>
          </w:p>
        </w:tc>
      </w:tr>
      <w:tr w14:paraId="616DC3FF">
        <w:tblPrEx>
          <w:tblCellMar>
            <w:top w:w="0" w:type="dxa"/>
            <w:left w:w="108" w:type="dxa"/>
            <w:bottom w:w="0" w:type="dxa"/>
            <w:right w:w="108" w:type="dxa"/>
          </w:tblCellMar>
        </w:tblPrEx>
        <w:trPr>
          <w:trHeight w:val="449" w:hRule="atLeast"/>
        </w:trPr>
        <w:tc>
          <w:tcPr>
            <w:tcW w:w="5000" w:type="pct"/>
            <w:gridSpan w:val="3"/>
            <w:tcBorders>
              <w:top w:val="single" w:color="auto" w:sz="6" w:space="0"/>
              <w:left w:val="single" w:color="auto" w:sz="6" w:space="0"/>
              <w:bottom w:val="single" w:color="auto" w:sz="6" w:space="0"/>
              <w:right w:val="single" w:color="auto" w:sz="6" w:space="0"/>
            </w:tcBorders>
            <w:noWrap w:val="0"/>
            <w:vAlign w:val="center"/>
          </w:tcPr>
          <w:p w14:paraId="11E7AC55">
            <w:pPr>
              <w:spacing w:line="240" w:lineRule="auto"/>
              <w:ind w:firstLine="4080" w:firstLineChars="1700"/>
              <w:rPr>
                <w:rFonts w:hint="eastAsia" w:ascii="仿宋" w:hAnsi="仿宋" w:eastAsia="仿宋" w:cs="仿宋"/>
                <w:color w:val="000000"/>
              </w:rPr>
            </w:pPr>
            <w:r>
              <w:rPr>
                <w:rFonts w:hint="eastAsia" w:ascii="仿宋" w:hAnsi="仿宋" w:eastAsia="仿宋" w:cs="仿宋"/>
                <w:color w:val="000000"/>
              </w:rPr>
              <w:t>牛肉</w:t>
            </w:r>
          </w:p>
        </w:tc>
      </w:tr>
      <w:tr w14:paraId="42FE7B25">
        <w:tblPrEx>
          <w:tblCellMar>
            <w:top w:w="0" w:type="dxa"/>
            <w:left w:w="108" w:type="dxa"/>
            <w:bottom w:w="0" w:type="dxa"/>
            <w:right w:w="108" w:type="dxa"/>
          </w:tblCellMar>
        </w:tblPrEx>
        <w:trPr>
          <w:trHeight w:val="449" w:hRule="atLeast"/>
        </w:trPr>
        <w:tc>
          <w:tcPr>
            <w:tcW w:w="535" w:type="pct"/>
            <w:tcBorders>
              <w:top w:val="single" w:color="auto" w:sz="6" w:space="0"/>
              <w:left w:val="single" w:color="auto" w:sz="6" w:space="0"/>
              <w:bottom w:val="single" w:color="auto" w:sz="6" w:space="0"/>
              <w:right w:val="single" w:color="auto" w:sz="6" w:space="0"/>
            </w:tcBorders>
            <w:noWrap w:val="0"/>
            <w:vAlign w:val="center"/>
          </w:tcPr>
          <w:p w14:paraId="5844D019">
            <w:pPr>
              <w:spacing w:line="240" w:lineRule="auto"/>
              <w:jc w:val="center"/>
              <w:rPr>
                <w:rFonts w:hint="eastAsia" w:ascii="仿宋" w:hAnsi="仿宋" w:eastAsia="仿宋" w:cs="仿宋"/>
                <w:color w:val="000000"/>
              </w:rPr>
            </w:pPr>
            <w:r>
              <w:rPr>
                <w:rFonts w:hint="eastAsia" w:ascii="仿宋" w:hAnsi="仿宋" w:eastAsia="仿宋" w:cs="仿宋"/>
                <w:color w:val="000000"/>
              </w:rPr>
              <w:t>序号</w:t>
            </w:r>
          </w:p>
        </w:tc>
        <w:tc>
          <w:tcPr>
            <w:tcW w:w="703" w:type="pct"/>
            <w:tcBorders>
              <w:top w:val="single" w:color="auto" w:sz="6" w:space="0"/>
              <w:left w:val="single" w:color="auto" w:sz="6" w:space="0"/>
              <w:bottom w:val="single" w:color="auto" w:sz="6" w:space="0"/>
              <w:right w:val="single" w:color="auto" w:sz="6" w:space="0"/>
            </w:tcBorders>
            <w:noWrap w:val="0"/>
            <w:vAlign w:val="center"/>
          </w:tcPr>
          <w:p w14:paraId="4766BA64">
            <w:pPr>
              <w:spacing w:line="240" w:lineRule="auto"/>
              <w:jc w:val="center"/>
              <w:rPr>
                <w:rFonts w:hint="eastAsia" w:ascii="仿宋" w:hAnsi="仿宋" w:eastAsia="仿宋" w:cs="仿宋"/>
                <w:color w:val="000000"/>
              </w:rPr>
            </w:pPr>
            <w:r>
              <w:rPr>
                <w:rFonts w:hint="eastAsia" w:ascii="仿宋" w:hAnsi="仿宋" w:eastAsia="仿宋" w:cs="仿宋"/>
                <w:color w:val="000000"/>
              </w:rPr>
              <w:t>品 名</w:t>
            </w:r>
          </w:p>
        </w:tc>
        <w:tc>
          <w:tcPr>
            <w:tcW w:w="3761" w:type="pct"/>
            <w:tcBorders>
              <w:top w:val="single" w:color="auto" w:sz="6" w:space="0"/>
              <w:left w:val="single" w:color="auto" w:sz="6" w:space="0"/>
              <w:bottom w:val="single" w:color="auto" w:sz="6" w:space="0"/>
              <w:right w:val="single" w:color="auto" w:sz="6" w:space="0"/>
            </w:tcBorders>
            <w:noWrap w:val="0"/>
            <w:vAlign w:val="center"/>
          </w:tcPr>
          <w:p w14:paraId="1FDD3ADA">
            <w:pPr>
              <w:spacing w:line="240" w:lineRule="auto"/>
              <w:ind w:firstLine="2640" w:firstLineChars="1100"/>
              <w:rPr>
                <w:rFonts w:hint="eastAsia" w:ascii="仿宋" w:hAnsi="仿宋" w:eastAsia="仿宋" w:cs="仿宋"/>
                <w:color w:val="000000"/>
              </w:rPr>
            </w:pPr>
            <w:r>
              <w:rPr>
                <w:rFonts w:hint="eastAsia" w:ascii="仿宋" w:hAnsi="仿宋" w:eastAsia="仿宋" w:cs="仿宋"/>
                <w:color w:val="000000"/>
              </w:rPr>
              <w:t>质量要求</w:t>
            </w:r>
          </w:p>
        </w:tc>
      </w:tr>
      <w:tr w14:paraId="1B41DED8">
        <w:tblPrEx>
          <w:tblCellMar>
            <w:top w:w="0" w:type="dxa"/>
            <w:left w:w="108" w:type="dxa"/>
            <w:bottom w:w="0" w:type="dxa"/>
            <w:right w:w="108" w:type="dxa"/>
          </w:tblCellMar>
        </w:tblPrEx>
        <w:trPr>
          <w:trHeight w:val="449" w:hRule="atLeast"/>
        </w:trPr>
        <w:tc>
          <w:tcPr>
            <w:tcW w:w="535" w:type="pct"/>
            <w:tcBorders>
              <w:top w:val="single" w:color="auto" w:sz="6" w:space="0"/>
              <w:left w:val="single" w:color="auto" w:sz="6" w:space="0"/>
              <w:bottom w:val="single" w:color="auto" w:sz="6" w:space="0"/>
              <w:right w:val="single" w:color="auto" w:sz="6" w:space="0"/>
            </w:tcBorders>
            <w:noWrap w:val="0"/>
            <w:vAlign w:val="center"/>
          </w:tcPr>
          <w:p w14:paraId="5E22B339">
            <w:pPr>
              <w:spacing w:line="240" w:lineRule="auto"/>
              <w:jc w:val="center"/>
              <w:rPr>
                <w:rFonts w:hint="eastAsia" w:ascii="仿宋" w:hAnsi="仿宋" w:eastAsia="仿宋" w:cs="仿宋"/>
                <w:color w:val="000000"/>
              </w:rPr>
            </w:pPr>
            <w:r>
              <w:rPr>
                <w:rFonts w:hint="eastAsia" w:ascii="仿宋" w:hAnsi="仿宋" w:eastAsia="仿宋" w:cs="仿宋"/>
                <w:color w:val="000000"/>
              </w:rPr>
              <w:t>21</w:t>
            </w:r>
          </w:p>
        </w:tc>
        <w:tc>
          <w:tcPr>
            <w:tcW w:w="703" w:type="pct"/>
            <w:tcBorders>
              <w:top w:val="single" w:color="auto" w:sz="6" w:space="0"/>
              <w:left w:val="single" w:color="auto" w:sz="6" w:space="0"/>
              <w:bottom w:val="single" w:color="auto" w:sz="6" w:space="0"/>
              <w:right w:val="single" w:color="auto" w:sz="6" w:space="0"/>
            </w:tcBorders>
            <w:noWrap w:val="0"/>
            <w:vAlign w:val="center"/>
          </w:tcPr>
          <w:p w14:paraId="609F7B58">
            <w:pPr>
              <w:spacing w:line="240" w:lineRule="auto"/>
              <w:jc w:val="center"/>
              <w:rPr>
                <w:rFonts w:hint="eastAsia" w:ascii="仿宋" w:hAnsi="仿宋" w:eastAsia="仿宋" w:cs="仿宋"/>
                <w:color w:val="000000"/>
              </w:rPr>
            </w:pPr>
            <w:r>
              <w:rPr>
                <w:rFonts w:hint="eastAsia" w:ascii="仿宋" w:hAnsi="仿宋" w:eastAsia="仿宋" w:cs="仿宋"/>
                <w:szCs w:val="21"/>
              </w:rPr>
              <w:t>牛腩</w:t>
            </w:r>
          </w:p>
        </w:tc>
        <w:tc>
          <w:tcPr>
            <w:tcW w:w="3761" w:type="pct"/>
            <w:tcBorders>
              <w:top w:val="single" w:color="auto" w:sz="6" w:space="0"/>
              <w:left w:val="single" w:color="auto" w:sz="6" w:space="0"/>
              <w:bottom w:val="single" w:color="auto" w:sz="6" w:space="0"/>
              <w:right w:val="single" w:color="auto" w:sz="6" w:space="0"/>
            </w:tcBorders>
            <w:noWrap w:val="0"/>
            <w:vAlign w:val="center"/>
          </w:tcPr>
          <w:p w14:paraId="7CE65BFB">
            <w:pPr>
              <w:spacing w:line="240" w:lineRule="auto"/>
              <w:jc w:val="left"/>
              <w:rPr>
                <w:rFonts w:hint="eastAsia" w:ascii="仿宋" w:hAnsi="仿宋" w:eastAsia="仿宋" w:cs="仿宋"/>
                <w:color w:val="000000"/>
              </w:rPr>
            </w:pPr>
            <w:r>
              <w:rPr>
                <w:rFonts w:hint="eastAsia" w:ascii="仿宋" w:hAnsi="仿宋" w:eastAsia="仿宋" w:cs="仿宋"/>
                <w:szCs w:val="21"/>
              </w:rPr>
              <w:t>肉呈均匀的红色，有光泽，脂肪呈白色或微黄色，肌肉外表微干或风干膜，或外表湿润，但都不粘手，肌肉结构紧密，有坚实感，肌纤维韧性强。</w:t>
            </w:r>
          </w:p>
        </w:tc>
      </w:tr>
      <w:tr w14:paraId="4801CE42">
        <w:tblPrEx>
          <w:tblCellMar>
            <w:top w:w="0" w:type="dxa"/>
            <w:left w:w="108" w:type="dxa"/>
            <w:bottom w:w="0" w:type="dxa"/>
            <w:right w:w="108" w:type="dxa"/>
          </w:tblCellMar>
        </w:tblPrEx>
        <w:trPr>
          <w:trHeight w:val="624" w:hRule="atLeast"/>
        </w:trPr>
        <w:tc>
          <w:tcPr>
            <w:tcW w:w="5000" w:type="pct"/>
            <w:gridSpan w:val="3"/>
            <w:tcBorders>
              <w:top w:val="single" w:color="auto" w:sz="6" w:space="0"/>
              <w:left w:val="single" w:color="auto" w:sz="6" w:space="0"/>
              <w:bottom w:val="single" w:color="auto" w:sz="6" w:space="0"/>
              <w:right w:val="single" w:color="auto" w:sz="6" w:space="0"/>
            </w:tcBorders>
            <w:noWrap w:val="0"/>
            <w:vAlign w:val="center"/>
          </w:tcPr>
          <w:p w14:paraId="76985565">
            <w:pPr>
              <w:spacing w:line="240" w:lineRule="auto"/>
              <w:jc w:val="left"/>
              <w:rPr>
                <w:rFonts w:hint="eastAsia" w:ascii="仿宋" w:hAnsi="仿宋" w:eastAsia="仿宋" w:cs="仿宋"/>
                <w:color w:val="000000"/>
                <w:sz w:val="24"/>
                <w:szCs w:val="24"/>
              </w:rPr>
            </w:pPr>
            <w:r>
              <w:rPr>
                <w:rFonts w:hint="eastAsia" w:ascii="仿宋" w:hAnsi="仿宋" w:eastAsia="仿宋" w:cs="仿宋"/>
                <w:color w:val="000000"/>
                <w:sz w:val="24"/>
                <w:szCs w:val="24"/>
              </w:rPr>
              <w:t>备注：</w:t>
            </w:r>
          </w:p>
          <w:p w14:paraId="0092FCB3">
            <w:pPr>
              <w:spacing w:line="240" w:lineRule="auto"/>
              <w:jc w:val="left"/>
              <w:rPr>
                <w:rFonts w:hint="eastAsia" w:ascii="仿宋" w:hAnsi="仿宋" w:eastAsia="仿宋" w:cs="仿宋"/>
                <w:color w:val="000000"/>
                <w:sz w:val="24"/>
                <w:szCs w:val="24"/>
              </w:rPr>
            </w:pPr>
            <w:r>
              <w:rPr>
                <w:rFonts w:hint="eastAsia" w:ascii="仿宋" w:hAnsi="仿宋" w:eastAsia="仿宋" w:cs="仿宋"/>
                <w:color w:val="000000"/>
                <w:sz w:val="24"/>
                <w:szCs w:val="24"/>
              </w:rPr>
              <w:t>1. 对于猪、牛肉，中供应商按照采购人要求进行粗加工处理的，中供应商必须提供该批次猪、牛肉的合格证；</w:t>
            </w:r>
          </w:p>
          <w:p w14:paraId="2A14A01E">
            <w:pPr>
              <w:spacing w:line="240" w:lineRule="auto"/>
              <w:jc w:val="left"/>
              <w:rPr>
                <w:rFonts w:hint="eastAsia" w:ascii="仿宋" w:hAnsi="仿宋" w:eastAsia="仿宋" w:cs="仿宋"/>
                <w:b/>
                <w:bCs/>
                <w:color w:val="auto"/>
                <w:sz w:val="24"/>
                <w:szCs w:val="24"/>
              </w:rPr>
            </w:pPr>
            <w:r>
              <w:rPr>
                <w:rFonts w:hint="eastAsia" w:ascii="仿宋" w:hAnsi="仿宋" w:eastAsia="仿宋" w:cs="仿宋"/>
                <w:sz w:val="24"/>
                <w:szCs w:val="24"/>
                <w:lang w:val="en-US" w:eastAsia="zh-CN"/>
              </w:rPr>
              <w:t>★</w:t>
            </w:r>
            <w:r>
              <w:rPr>
                <w:rFonts w:hint="eastAsia" w:ascii="仿宋" w:hAnsi="仿宋" w:eastAsia="仿宋" w:cs="仿宋"/>
                <w:b/>
                <w:bCs/>
                <w:color w:val="auto"/>
                <w:sz w:val="24"/>
                <w:szCs w:val="24"/>
              </w:rPr>
              <w:t>2.供应商提供的所有肉类都必须为新鲜</w:t>
            </w:r>
            <w:r>
              <w:rPr>
                <w:rFonts w:hint="eastAsia" w:ascii="仿宋" w:hAnsi="仿宋" w:eastAsia="仿宋" w:cs="仿宋"/>
                <w:b/>
                <w:bCs/>
                <w:color w:val="auto"/>
                <w:kern w:val="2"/>
                <w:sz w:val="24"/>
                <w:szCs w:val="24"/>
                <w:lang w:val="en-US" w:eastAsia="zh-CN" w:bidi="ar-SA"/>
              </w:rPr>
              <w:t>热鲜肉，</w:t>
            </w:r>
            <w:r>
              <w:rPr>
                <w:rFonts w:hint="eastAsia" w:ascii="仿宋" w:hAnsi="仿宋" w:eastAsia="仿宋" w:cs="仿宋"/>
                <w:b/>
                <w:bCs/>
                <w:color w:val="auto"/>
                <w:sz w:val="24"/>
                <w:szCs w:val="24"/>
                <w:lang w:eastAsia="zh-CN"/>
              </w:rPr>
              <w:t>并且是富阳区现宰现杀的热鲜肉，肉上印有代表富阳区的检验印章序号。</w:t>
            </w:r>
          </w:p>
          <w:p w14:paraId="1A095F71">
            <w:pPr>
              <w:spacing w:line="240" w:lineRule="auto"/>
              <w:jc w:val="left"/>
              <w:rPr>
                <w:rFonts w:hint="eastAsia" w:ascii="仿宋" w:hAnsi="仿宋" w:eastAsia="仿宋" w:cs="仿宋"/>
                <w:color w:val="000000"/>
              </w:rPr>
            </w:pPr>
            <w:r>
              <w:rPr>
                <w:rFonts w:hint="eastAsia" w:ascii="仿宋" w:hAnsi="仿宋" w:eastAsia="仿宋" w:cs="仿宋"/>
                <w:color w:val="000000"/>
                <w:sz w:val="24"/>
                <w:szCs w:val="24"/>
              </w:rPr>
              <w:t>3.以上所列品种并非所有供货品种，未列品种的质量要求必须满足采购人的要求。</w:t>
            </w:r>
          </w:p>
        </w:tc>
      </w:tr>
    </w:tbl>
    <w:p w14:paraId="40F64E1B">
      <w:pPr>
        <w:pStyle w:val="1038"/>
        <w:numPr>
          <w:ilvl w:val="0"/>
          <w:numId w:val="0"/>
        </w:numPr>
        <w:spacing w:line="240" w:lineRule="auto"/>
        <w:ind w:leftChars="100"/>
        <w:jc w:val="both"/>
        <w:rPr>
          <w:rFonts w:hint="eastAsia" w:ascii="仿宋" w:hAnsi="仿宋" w:eastAsia="仿宋" w:cs="仿宋"/>
          <w:color w:val="000000"/>
          <w:lang w:val="en-US" w:eastAsia="zh-CN"/>
        </w:rPr>
      </w:pPr>
    </w:p>
    <w:p w14:paraId="550A2229">
      <w:pPr>
        <w:pStyle w:val="1038"/>
        <w:numPr>
          <w:ilvl w:val="0"/>
          <w:numId w:val="11"/>
        </w:numPr>
        <w:ind w:left="0" w:leftChars="0" w:firstLine="240" w:firstLineChars="100"/>
        <w:jc w:val="both"/>
        <w:rPr>
          <w:rFonts w:hint="eastAsia" w:ascii="仿宋" w:hAnsi="仿宋" w:eastAsia="仿宋" w:cs="仿宋"/>
          <w:color w:val="000000"/>
          <w:lang w:val="en-US" w:eastAsia="zh-CN"/>
        </w:rPr>
      </w:pPr>
      <w:r>
        <w:rPr>
          <w:rFonts w:hint="eastAsia" w:ascii="仿宋" w:hAnsi="仿宋" w:eastAsia="仿宋" w:cs="仿宋"/>
          <w:color w:val="000000"/>
          <w:lang w:val="en-US" w:eastAsia="zh-CN"/>
        </w:rPr>
        <w:t>水产类清单</w:t>
      </w:r>
    </w:p>
    <w:p w14:paraId="6283ABE1">
      <w:pPr>
        <w:pStyle w:val="1038"/>
        <w:numPr>
          <w:ilvl w:val="0"/>
          <w:numId w:val="0"/>
        </w:numPr>
        <w:ind w:leftChars="100"/>
        <w:jc w:val="both"/>
        <w:rPr>
          <w:rFonts w:hint="eastAsia" w:ascii="仿宋" w:hAnsi="仿宋" w:eastAsia="仿宋" w:cs="仿宋"/>
          <w:color w:val="000000"/>
          <w:lang w:val="en-US" w:eastAsia="zh-CN"/>
        </w:rPr>
      </w:pPr>
    </w:p>
    <w:tbl>
      <w:tblPr>
        <w:tblStyle w:val="91"/>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7"/>
        <w:gridCol w:w="1290"/>
        <w:gridCol w:w="3061"/>
        <w:gridCol w:w="647"/>
        <w:gridCol w:w="647"/>
        <w:gridCol w:w="1504"/>
        <w:gridCol w:w="1612"/>
        <w:gridCol w:w="648"/>
      </w:tblGrid>
      <w:tr w14:paraId="7493F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335" w:type="pct"/>
            <w:noWrap/>
            <w:vAlign w:val="center"/>
          </w:tcPr>
          <w:p w14:paraId="1BF1DD23">
            <w:pPr>
              <w:widowControl/>
              <w:jc w:val="center"/>
              <w:rPr>
                <w:rFonts w:hint="eastAsia" w:ascii="仿宋" w:hAnsi="仿宋" w:eastAsia="仿宋" w:cs="仿宋"/>
                <w:b/>
                <w:bCs/>
                <w:kern w:val="0"/>
                <w:szCs w:val="21"/>
              </w:rPr>
            </w:pPr>
            <w:r>
              <w:rPr>
                <w:rFonts w:hint="eastAsia" w:ascii="仿宋" w:hAnsi="仿宋" w:eastAsia="仿宋" w:cs="仿宋"/>
                <w:b/>
                <w:bCs/>
                <w:kern w:val="0"/>
                <w:szCs w:val="21"/>
              </w:rPr>
              <w:t>序号</w:t>
            </w:r>
          </w:p>
        </w:tc>
        <w:tc>
          <w:tcPr>
            <w:tcW w:w="706" w:type="pct"/>
            <w:noWrap/>
            <w:vAlign w:val="center"/>
          </w:tcPr>
          <w:p w14:paraId="79352EFE">
            <w:pPr>
              <w:widowControl/>
              <w:jc w:val="center"/>
              <w:rPr>
                <w:rFonts w:hint="eastAsia" w:ascii="仿宋" w:hAnsi="仿宋" w:eastAsia="仿宋" w:cs="仿宋"/>
                <w:b/>
                <w:bCs/>
                <w:kern w:val="0"/>
                <w:szCs w:val="21"/>
              </w:rPr>
            </w:pPr>
            <w:r>
              <w:rPr>
                <w:rFonts w:hint="eastAsia" w:ascii="仿宋" w:hAnsi="仿宋" w:eastAsia="仿宋" w:cs="仿宋"/>
                <w:b/>
                <w:bCs/>
                <w:kern w:val="0"/>
                <w:szCs w:val="21"/>
              </w:rPr>
              <w:t>产品名称</w:t>
            </w:r>
          </w:p>
        </w:tc>
        <w:tc>
          <w:tcPr>
            <w:tcW w:w="926" w:type="pct"/>
            <w:noWrap/>
            <w:vAlign w:val="center"/>
          </w:tcPr>
          <w:p w14:paraId="35B73438">
            <w:pPr>
              <w:widowControl/>
              <w:jc w:val="center"/>
              <w:rPr>
                <w:rFonts w:hint="eastAsia" w:ascii="仿宋" w:hAnsi="仿宋" w:eastAsia="仿宋" w:cs="仿宋"/>
                <w:b/>
                <w:bCs/>
                <w:kern w:val="0"/>
                <w:szCs w:val="21"/>
              </w:rPr>
            </w:pPr>
            <w:r>
              <w:rPr>
                <w:rFonts w:hint="eastAsia" w:ascii="仿宋" w:hAnsi="仿宋" w:eastAsia="仿宋" w:cs="仿宋"/>
                <w:b/>
                <w:bCs/>
                <w:kern w:val="0"/>
                <w:szCs w:val="21"/>
              </w:rPr>
              <w:t>规格名称</w:t>
            </w:r>
          </w:p>
        </w:tc>
        <w:tc>
          <w:tcPr>
            <w:tcW w:w="541" w:type="pct"/>
            <w:noWrap/>
            <w:vAlign w:val="center"/>
          </w:tcPr>
          <w:p w14:paraId="5BBEBFAC">
            <w:pPr>
              <w:widowControl/>
              <w:jc w:val="center"/>
              <w:rPr>
                <w:rFonts w:hint="eastAsia" w:ascii="仿宋" w:hAnsi="仿宋" w:eastAsia="仿宋" w:cs="仿宋"/>
                <w:b/>
                <w:bCs/>
                <w:kern w:val="0"/>
                <w:szCs w:val="21"/>
              </w:rPr>
            </w:pPr>
            <w:r>
              <w:rPr>
                <w:rFonts w:hint="eastAsia" w:ascii="仿宋" w:hAnsi="仿宋" w:eastAsia="仿宋" w:cs="仿宋"/>
                <w:b/>
                <w:bCs/>
                <w:kern w:val="0"/>
                <w:szCs w:val="21"/>
              </w:rPr>
              <w:t>单位</w:t>
            </w:r>
          </w:p>
        </w:tc>
        <w:tc>
          <w:tcPr>
            <w:tcW w:w="345" w:type="pct"/>
            <w:noWrap/>
            <w:vAlign w:val="center"/>
          </w:tcPr>
          <w:p w14:paraId="20123D62">
            <w:pPr>
              <w:widowControl/>
              <w:jc w:val="center"/>
              <w:rPr>
                <w:rFonts w:hint="eastAsia" w:ascii="仿宋" w:hAnsi="仿宋" w:eastAsia="仿宋" w:cs="仿宋"/>
                <w:b/>
                <w:bCs/>
                <w:kern w:val="0"/>
                <w:szCs w:val="21"/>
              </w:rPr>
            </w:pPr>
            <w:r>
              <w:rPr>
                <w:rFonts w:hint="eastAsia" w:ascii="仿宋" w:hAnsi="仿宋" w:eastAsia="仿宋" w:cs="仿宋"/>
                <w:b/>
                <w:bCs/>
                <w:kern w:val="0"/>
                <w:szCs w:val="21"/>
              </w:rPr>
              <w:t>序号</w:t>
            </w:r>
          </w:p>
        </w:tc>
        <w:tc>
          <w:tcPr>
            <w:tcW w:w="804" w:type="pct"/>
            <w:noWrap/>
            <w:vAlign w:val="center"/>
          </w:tcPr>
          <w:p w14:paraId="52D83F49">
            <w:pPr>
              <w:widowControl/>
              <w:jc w:val="center"/>
              <w:rPr>
                <w:rFonts w:hint="eastAsia" w:ascii="仿宋" w:hAnsi="仿宋" w:eastAsia="仿宋" w:cs="仿宋"/>
                <w:b/>
                <w:bCs/>
                <w:kern w:val="0"/>
                <w:szCs w:val="21"/>
              </w:rPr>
            </w:pPr>
            <w:r>
              <w:rPr>
                <w:rFonts w:hint="eastAsia" w:ascii="仿宋" w:hAnsi="仿宋" w:eastAsia="仿宋" w:cs="仿宋"/>
                <w:b/>
                <w:bCs/>
                <w:kern w:val="0"/>
                <w:szCs w:val="21"/>
              </w:rPr>
              <w:t>产品名称</w:t>
            </w:r>
          </w:p>
        </w:tc>
        <w:tc>
          <w:tcPr>
            <w:tcW w:w="776" w:type="pct"/>
            <w:noWrap/>
            <w:vAlign w:val="center"/>
          </w:tcPr>
          <w:p w14:paraId="69B5C6E0">
            <w:pPr>
              <w:widowControl/>
              <w:jc w:val="center"/>
              <w:rPr>
                <w:rFonts w:hint="eastAsia" w:ascii="仿宋" w:hAnsi="仿宋" w:eastAsia="仿宋" w:cs="仿宋"/>
                <w:b/>
                <w:bCs/>
                <w:kern w:val="0"/>
                <w:szCs w:val="21"/>
              </w:rPr>
            </w:pPr>
            <w:r>
              <w:rPr>
                <w:rFonts w:hint="eastAsia" w:ascii="仿宋" w:hAnsi="仿宋" w:eastAsia="仿宋" w:cs="仿宋"/>
                <w:b/>
                <w:bCs/>
                <w:kern w:val="0"/>
                <w:szCs w:val="21"/>
              </w:rPr>
              <w:t>规格名称</w:t>
            </w:r>
          </w:p>
        </w:tc>
        <w:tc>
          <w:tcPr>
            <w:tcW w:w="563" w:type="pct"/>
            <w:noWrap/>
            <w:vAlign w:val="center"/>
          </w:tcPr>
          <w:p w14:paraId="7CFE0DFF">
            <w:pPr>
              <w:widowControl/>
              <w:jc w:val="center"/>
              <w:rPr>
                <w:rFonts w:hint="eastAsia" w:ascii="仿宋" w:hAnsi="仿宋" w:eastAsia="仿宋" w:cs="仿宋"/>
                <w:b/>
                <w:bCs/>
                <w:kern w:val="0"/>
                <w:szCs w:val="21"/>
              </w:rPr>
            </w:pPr>
            <w:r>
              <w:rPr>
                <w:rFonts w:hint="eastAsia" w:ascii="仿宋" w:hAnsi="仿宋" w:eastAsia="仿宋" w:cs="仿宋"/>
                <w:b/>
                <w:bCs/>
                <w:kern w:val="0"/>
                <w:szCs w:val="21"/>
              </w:rPr>
              <w:t>单位</w:t>
            </w:r>
          </w:p>
        </w:tc>
      </w:tr>
      <w:tr w14:paraId="7D431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335" w:type="pct"/>
            <w:noWrap/>
            <w:vAlign w:val="center"/>
          </w:tcPr>
          <w:p w14:paraId="6EF1D108">
            <w:pPr>
              <w:jc w:val="center"/>
              <w:rPr>
                <w:rFonts w:hint="eastAsia" w:ascii="仿宋" w:hAnsi="仿宋" w:eastAsia="仿宋" w:cs="仿宋"/>
                <w:szCs w:val="21"/>
              </w:rPr>
            </w:pPr>
            <w:r>
              <w:rPr>
                <w:rFonts w:hint="eastAsia" w:ascii="仿宋" w:hAnsi="仿宋" w:eastAsia="仿宋" w:cs="仿宋"/>
                <w:szCs w:val="21"/>
              </w:rPr>
              <w:t>1</w:t>
            </w:r>
          </w:p>
        </w:tc>
        <w:tc>
          <w:tcPr>
            <w:tcW w:w="706" w:type="pct"/>
            <w:noWrap/>
            <w:vAlign w:val="center"/>
          </w:tcPr>
          <w:p w14:paraId="08D90082">
            <w:pPr>
              <w:rPr>
                <w:rFonts w:hint="eastAsia" w:ascii="仿宋" w:hAnsi="仿宋" w:eastAsia="仿宋" w:cs="仿宋"/>
                <w:szCs w:val="21"/>
              </w:rPr>
            </w:pPr>
            <w:r>
              <w:rPr>
                <w:rFonts w:hint="eastAsia" w:ascii="仿宋" w:hAnsi="仿宋" w:eastAsia="仿宋" w:cs="仿宋"/>
                <w:szCs w:val="21"/>
              </w:rPr>
              <w:t>明虾（活）</w:t>
            </w:r>
          </w:p>
        </w:tc>
        <w:tc>
          <w:tcPr>
            <w:tcW w:w="926" w:type="pct"/>
            <w:noWrap/>
            <w:vAlign w:val="center"/>
          </w:tcPr>
          <w:p w14:paraId="089F14A4">
            <w:pPr>
              <w:rPr>
                <w:rFonts w:hint="eastAsia" w:ascii="仿宋" w:hAnsi="仿宋" w:eastAsia="仿宋" w:cs="仿宋"/>
                <w:szCs w:val="21"/>
              </w:rPr>
            </w:pPr>
            <w:r>
              <w:rPr>
                <w:rFonts w:hint="eastAsia" w:ascii="仿宋" w:hAnsi="仿宋" w:eastAsia="仿宋" w:cs="仿宋"/>
                <w:szCs w:val="21"/>
              </w:rPr>
              <w:t>80-100头/kg</w:t>
            </w:r>
          </w:p>
        </w:tc>
        <w:tc>
          <w:tcPr>
            <w:tcW w:w="541" w:type="pct"/>
            <w:noWrap/>
            <w:vAlign w:val="center"/>
          </w:tcPr>
          <w:p w14:paraId="376E1F8A">
            <w:pPr>
              <w:jc w:val="center"/>
              <w:rPr>
                <w:rFonts w:hint="eastAsia" w:ascii="仿宋" w:hAnsi="仿宋" w:eastAsia="仿宋" w:cs="仿宋"/>
                <w:szCs w:val="21"/>
              </w:rPr>
            </w:pPr>
            <w:r>
              <w:rPr>
                <w:rFonts w:hint="eastAsia" w:ascii="仿宋" w:hAnsi="仿宋" w:eastAsia="仿宋" w:cs="仿宋"/>
                <w:szCs w:val="21"/>
              </w:rPr>
              <w:t>kg</w:t>
            </w:r>
          </w:p>
        </w:tc>
        <w:tc>
          <w:tcPr>
            <w:tcW w:w="345" w:type="pct"/>
            <w:noWrap/>
            <w:vAlign w:val="center"/>
          </w:tcPr>
          <w:p w14:paraId="3DD420B9">
            <w:pPr>
              <w:jc w:val="center"/>
              <w:rPr>
                <w:rFonts w:hint="eastAsia" w:ascii="仿宋" w:hAnsi="仿宋" w:eastAsia="仿宋" w:cs="仿宋"/>
                <w:szCs w:val="21"/>
              </w:rPr>
            </w:pPr>
            <w:r>
              <w:rPr>
                <w:rFonts w:hint="eastAsia" w:ascii="仿宋" w:hAnsi="仿宋" w:eastAsia="仿宋" w:cs="仿宋"/>
                <w:szCs w:val="21"/>
              </w:rPr>
              <w:t>24</w:t>
            </w:r>
          </w:p>
        </w:tc>
        <w:tc>
          <w:tcPr>
            <w:tcW w:w="804" w:type="pct"/>
            <w:noWrap/>
            <w:vAlign w:val="center"/>
          </w:tcPr>
          <w:p w14:paraId="3F6DA040">
            <w:pPr>
              <w:rPr>
                <w:rFonts w:hint="eastAsia" w:ascii="仿宋" w:hAnsi="仿宋" w:eastAsia="仿宋" w:cs="仿宋"/>
                <w:szCs w:val="21"/>
              </w:rPr>
            </w:pPr>
            <w:r>
              <w:rPr>
                <w:rFonts w:hint="eastAsia" w:ascii="仿宋" w:hAnsi="仿宋" w:eastAsia="仿宋" w:cs="仿宋"/>
                <w:szCs w:val="21"/>
              </w:rPr>
              <w:t>生蚝</w:t>
            </w:r>
          </w:p>
        </w:tc>
        <w:tc>
          <w:tcPr>
            <w:tcW w:w="776" w:type="pct"/>
            <w:noWrap/>
            <w:vAlign w:val="center"/>
          </w:tcPr>
          <w:p w14:paraId="3CE7E6AB">
            <w:pPr>
              <w:rPr>
                <w:rFonts w:hint="eastAsia" w:ascii="仿宋" w:hAnsi="仿宋" w:eastAsia="仿宋" w:cs="仿宋"/>
                <w:szCs w:val="21"/>
              </w:rPr>
            </w:pPr>
            <w:r>
              <w:rPr>
                <w:rFonts w:hint="eastAsia" w:ascii="仿宋" w:hAnsi="仿宋" w:eastAsia="仿宋" w:cs="仿宋"/>
                <w:szCs w:val="21"/>
              </w:rPr>
              <w:t>　</w:t>
            </w:r>
          </w:p>
        </w:tc>
        <w:tc>
          <w:tcPr>
            <w:tcW w:w="563" w:type="pct"/>
            <w:noWrap/>
            <w:vAlign w:val="center"/>
          </w:tcPr>
          <w:p w14:paraId="25A3ADD7">
            <w:pPr>
              <w:jc w:val="center"/>
              <w:rPr>
                <w:rFonts w:hint="eastAsia" w:ascii="仿宋" w:hAnsi="仿宋" w:eastAsia="仿宋" w:cs="仿宋"/>
                <w:szCs w:val="21"/>
              </w:rPr>
            </w:pPr>
            <w:r>
              <w:rPr>
                <w:rFonts w:hint="eastAsia" w:ascii="仿宋" w:hAnsi="仿宋" w:eastAsia="仿宋" w:cs="仿宋"/>
                <w:szCs w:val="21"/>
              </w:rPr>
              <w:t>只</w:t>
            </w:r>
          </w:p>
        </w:tc>
      </w:tr>
      <w:tr w14:paraId="505BA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335" w:type="pct"/>
            <w:noWrap/>
            <w:vAlign w:val="center"/>
          </w:tcPr>
          <w:p w14:paraId="68FC26B9">
            <w:pPr>
              <w:jc w:val="center"/>
              <w:rPr>
                <w:rFonts w:hint="eastAsia" w:ascii="仿宋" w:hAnsi="仿宋" w:eastAsia="仿宋" w:cs="仿宋"/>
                <w:szCs w:val="21"/>
              </w:rPr>
            </w:pPr>
            <w:r>
              <w:rPr>
                <w:rFonts w:hint="eastAsia" w:ascii="仿宋" w:hAnsi="仿宋" w:eastAsia="仿宋" w:cs="仿宋"/>
                <w:szCs w:val="21"/>
              </w:rPr>
              <w:t>2</w:t>
            </w:r>
          </w:p>
        </w:tc>
        <w:tc>
          <w:tcPr>
            <w:tcW w:w="706" w:type="pct"/>
            <w:noWrap/>
            <w:vAlign w:val="center"/>
          </w:tcPr>
          <w:p w14:paraId="0D26A340">
            <w:pPr>
              <w:rPr>
                <w:rFonts w:hint="eastAsia" w:ascii="仿宋" w:hAnsi="仿宋" w:eastAsia="仿宋" w:cs="仿宋"/>
                <w:szCs w:val="21"/>
              </w:rPr>
            </w:pPr>
            <w:r>
              <w:rPr>
                <w:rFonts w:hint="eastAsia" w:ascii="仿宋" w:hAnsi="仿宋" w:eastAsia="仿宋" w:cs="仿宋"/>
                <w:szCs w:val="21"/>
              </w:rPr>
              <w:t>明虾（鲜）</w:t>
            </w:r>
          </w:p>
        </w:tc>
        <w:tc>
          <w:tcPr>
            <w:tcW w:w="926" w:type="pct"/>
            <w:noWrap/>
            <w:vAlign w:val="center"/>
          </w:tcPr>
          <w:p w14:paraId="248070D3">
            <w:pPr>
              <w:rPr>
                <w:rFonts w:hint="eastAsia" w:ascii="仿宋" w:hAnsi="仿宋" w:eastAsia="仿宋" w:cs="仿宋"/>
                <w:szCs w:val="21"/>
              </w:rPr>
            </w:pPr>
            <w:r>
              <w:rPr>
                <w:rFonts w:hint="eastAsia" w:ascii="仿宋" w:hAnsi="仿宋" w:eastAsia="仿宋" w:cs="仿宋"/>
                <w:szCs w:val="21"/>
              </w:rPr>
              <w:t>80-100头/kg</w:t>
            </w:r>
          </w:p>
        </w:tc>
        <w:tc>
          <w:tcPr>
            <w:tcW w:w="541" w:type="pct"/>
            <w:noWrap/>
            <w:vAlign w:val="center"/>
          </w:tcPr>
          <w:p w14:paraId="7B4A9FD6">
            <w:pPr>
              <w:jc w:val="center"/>
              <w:rPr>
                <w:rFonts w:hint="eastAsia" w:ascii="仿宋" w:hAnsi="仿宋" w:eastAsia="仿宋" w:cs="仿宋"/>
                <w:szCs w:val="21"/>
              </w:rPr>
            </w:pPr>
            <w:r>
              <w:rPr>
                <w:rFonts w:hint="eastAsia" w:ascii="仿宋" w:hAnsi="仿宋" w:eastAsia="仿宋" w:cs="仿宋"/>
                <w:szCs w:val="21"/>
              </w:rPr>
              <w:t>kg</w:t>
            </w:r>
          </w:p>
        </w:tc>
        <w:tc>
          <w:tcPr>
            <w:tcW w:w="345" w:type="pct"/>
            <w:noWrap/>
            <w:vAlign w:val="center"/>
          </w:tcPr>
          <w:p w14:paraId="66040BEE">
            <w:pPr>
              <w:jc w:val="center"/>
              <w:rPr>
                <w:rFonts w:hint="eastAsia" w:ascii="仿宋" w:hAnsi="仿宋" w:eastAsia="仿宋" w:cs="仿宋"/>
                <w:szCs w:val="21"/>
              </w:rPr>
            </w:pPr>
            <w:r>
              <w:rPr>
                <w:rFonts w:hint="eastAsia" w:ascii="仿宋" w:hAnsi="仿宋" w:eastAsia="仿宋" w:cs="仿宋"/>
                <w:szCs w:val="21"/>
              </w:rPr>
              <w:t>25</w:t>
            </w:r>
          </w:p>
        </w:tc>
        <w:tc>
          <w:tcPr>
            <w:tcW w:w="804" w:type="pct"/>
            <w:noWrap/>
            <w:vAlign w:val="center"/>
          </w:tcPr>
          <w:p w14:paraId="673FB334">
            <w:pPr>
              <w:rPr>
                <w:rFonts w:hint="eastAsia" w:ascii="仿宋" w:hAnsi="仿宋" w:eastAsia="仿宋" w:cs="仿宋"/>
                <w:szCs w:val="21"/>
              </w:rPr>
            </w:pPr>
            <w:r>
              <w:rPr>
                <w:rFonts w:hint="eastAsia" w:ascii="仿宋" w:hAnsi="仿宋" w:eastAsia="仿宋" w:cs="仿宋"/>
                <w:szCs w:val="21"/>
              </w:rPr>
              <w:t>泥鳅</w:t>
            </w:r>
          </w:p>
        </w:tc>
        <w:tc>
          <w:tcPr>
            <w:tcW w:w="776" w:type="pct"/>
            <w:noWrap/>
            <w:vAlign w:val="center"/>
          </w:tcPr>
          <w:p w14:paraId="5813CE75">
            <w:pPr>
              <w:rPr>
                <w:rFonts w:hint="eastAsia" w:ascii="仿宋" w:hAnsi="仿宋" w:eastAsia="仿宋" w:cs="仿宋"/>
                <w:szCs w:val="21"/>
              </w:rPr>
            </w:pPr>
            <w:r>
              <w:rPr>
                <w:rFonts w:hint="eastAsia" w:ascii="仿宋" w:hAnsi="仿宋" w:eastAsia="仿宋" w:cs="仿宋"/>
                <w:szCs w:val="21"/>
              </w:rPr>
              <w:t>40条左右/kg</w:t>
            </w:r>
          </w:p>
        </w:tc>
        <w:tc>
          <w:tcPr>
            <w:tcW w:w="563" w:type="pct"/>
            <w:noWrap/>
            <w:vAlign w:val="center"/>
          </w:tcPr>
          <w:p w14:paraId="5BF9E2DF">
            <w:pPr>
              <w:jc w:val="center"/>
              <w:rPr>
                <w:rFonts w:hint="eastAsia" w:ascii="仿宋" w:hAnsi="仿宋" w:eastAsia="仿宋" w:cs="仿宋"/>
                <w:szCs w:val="21"/>
              </w:rPr>
            </w:pPr>
            <w:r>
              <w:rPr>
                <w:rFonts w:hint="eastAsia" w:ascii="仿宋" w:hAnsi="仿宋" w:eastAsia="仿宋" w:cs="仿宋"/>
                <w:szCs w:val="21"/>
              </w:rPr>
              <w:t>kg</w:t>
            </w:r>
          </w:p>
        </w:tc>
      </w:tr>
      <w:tr w14:paraId="3F311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335" w:type="pct"/>
            <w:noWrap/>
            <w:vAlign w:val="center"/>
          </w:tcPr>
          <w:p w14:paraId="2521969C">
            <w:pPr>
              <w:jc w:val="center"/>
              <w:rPr>
                <w:rFonts w:hint="eastAsia" w:ascii="仿宋" w:hAnsi="仿宋" w:eastAsia="仿宋" w:cs="仿宋"/>
                <w:szCs w:val="21"/>
              </w:rPr>
            </w:pPr>
            <w:r>
              <w:rPr>
                <w:rFonts w:hint="eastAsia" w:ascii="仿宋" w:hAnsi="仿宋" w:eastAsia="仿宋" w:cs="仿宋"/>
                <w:szCs w:val="21"/>
              </w:rPr>
              <w:t>3</w:t>
            </w:r>
          </w:p>
        </w:tc>
        <w:tc>
          <w:tcPr>
            <w:tcW w:w="706" w:type="pct"/>
            <w:noWrap/>
            <w:vAlign w:val="center"/>
          </w:tcPr>
          <w:p w14:paraId="3582EA08">
            <w:pPr>
              <w:rPr>
                <w:rFonts w:hint="eastAsia" w:ascii="仿宋" w:hAnsi="仿宋" w:eastAsia="仿宋" w:cs="仿宋"/>
                <w:szCs w:val="21"/>
              </w:rPr>
            </w:pPr>
            <w:r>
              <w:rPr>
                <w:rFonts w:hint="eastAsia" w:ascii="仿宋" w:hAnsi="仿宋" w:eastAsia="仿宋" w:cs="仿宋"/>
                <w:szCs w:val="21"/>
              </w:rPr>
              <w:t>草鱼1</w:t>
            </w:r>
          </w:p>
        </w:tc>
        <w:tc>
          <w:tcPr>
            <w:tcW w:w="926" w:type="pct"/>
            <w:noWrap/>
            <w:vAlign w:val="center"/>
          </w:tcPr>
          <w:p w14:paraId="1C0409C3">
            <w:pPr>
              <w:rPr>
                <w:rFonts w:hint="eastAsia" w:ascii="仿宋" w:hAnsi="仿宋" w:eastAsia="仿宋" w:cs="仿宋"/>
                <w:szCs w:val="21"/>
              </w:rPr>
            </w:pPr>
            <w:r>
              <w:rPr>
                <w:rFonts w:hint="eastAsia" w:ascii="仿宋" w:hAnsi="仿宋" w:eastAsia="仿宋" w:cs="仿宋"/>
                <w:szCs w:val="21"/>
              </w:rPr>
              <w:t>1.25kg以下/条</w:t>
            </w:r>
          </w:p>
        </w:tc>
        <w:tc>
          <w:tcPr>
            <w:tcW w:w="541" w:type="pct"/>
            <w:noWrap/>
            <w:vAlign w:val="center"/>
          </w:tcPr>
          <w:p w14:paraId="27A115A6">
            <w:pPr>
              <w:jc w:val="center"/>
              <w:rPr>
                <w:rFonts w:hint="eastAsia" w:ascii="仿宋" w:hAnsi="仿宋" w:eastAsia="仿宋" w:cs="仿宋"/>
                <w:szCs w:val="21"/>
              </w:rPr>
            </w:pPr>
            <w:r>
              <w:rPr>
                <w:rFonts w:hint="eastAsia" w:ascii="仿宋" w:hAnsi="仿宋" w:eastAsia="仿宋" w:cs="仿宋"/>
                <w:szCs w:val="21"/>
              </w:rPr>
              <w:t>kg</w:t>
            </w:r>
          </w:p>
        </w:tc>
        <w:tc>
          <w:tcPr>
            <w:tcW w:w="345" w:type="pct"/>
            <w:noWrap/>
            <w:vAlign w:val="center"/>
          </w:tcPr>
          <w:p w14:paraId="2857FAE0">
            <w:pPr>
              <w:jc w:val="center"/>
              <w:rPr>
                <w:rFonts w:hint="eastAsia" w:ascii="仿宋" w:hAnsi="仿宋" w:eastAsia="仿宋" w:cs="仿宋"/>
                <w:szCs w:val="21"/>
              </w:rPr>
            </w:pPr>
            <w:r>
              <w:rPr>
                <w:rFonts w:hint="eastAsia" w:ascii="仿宋" w:hAnsi="仿宋" w:eastAsia="仿宋" w:cs="仿宋"/>
                <w:szCs w:val="21"/>
              </w:rPr>
              <w:t>26</w:t>
            </w:r>
          </w:p>
        </w:tc>
        <w:tc>
          <w:tcPr>
            <w:tcW w:w="804" w:type="pct"/>
            <w:noWrap/>
            <w:vAlign w:val="center"/>
          </w:tcPr>
          <w:p w14:paraId="75E33878">
            <w:pPr>
              <w:rPr>
                <w:rFonts w:hint="eastAsia" w:ascii="仿宋" w:hAnsi="仿宋" w:eastAsia="仿宋" w:cs="仿宋"/>
                <w:szCs w:val="21"/>
              </w:rPr>
            </w:pPr>
            <w:r>
              <w:rPr>
                <w:rFonts w:hint="eastAsia" w:ascii="仿宋" w:hAnsi="仿宋" w:eastAsia="仿宋" w:cs="仿宋"/>
                <w:szCs w:val="21"/>
              </w:rPr>
              <w:t>花蛤</w:t>
            </w:r>
          </w:p>
        </w:tc>
        <w:tc>
          <w:tcPr>
            <w:tcW w:w="776" w:type="pct"/>
            <w:noWrap/>
            <w:vAlign w:val="center"/>
          </w:tcPr>
          <w:p w14:paraId="53718828">
            <w:pPr>
              <w:rPr>
                <w:rFonts w:hint="eastAsia" w:ascii="仿宋" w:hAnsi="仿宋" w:eastAsia="仿宋" w:cs="仿宋"/>
                <w:szCs w:val="21"/>
              </w:rPr>
            </w:pPr>
            <w:r>
              <w:rPr>
                <w:rFonts w:hint="eastAsia" w:ascii="仿宋" w:hAnsi="仿宋" w:eastAsia="仿宋" w:cs="仿宋"/>
                <w:szCs w:val="21"/>
              </w:rPr>
              <w:t>　</w:t>
            </w:r>
          </w:p>
        </w:tc>
        <w:tc>
          <w:tcPr>
            <w:tcW w:w="563" w:type="pct"/>
            <w:noWrap/>
            <w:vAlign w:val="center"/>
          </w:tcPr>
          <w:p w14:paraId="4881B956">
            <w:pPr>
              <w:jc w:val="center"/>
              <w:rPr>
                <w:rFonts w:hint="eastAsia" w:ascii="仿宋" w:hAnsi="仿宋" w:eastAsia="仿宋" w:cs="仿宋"/>
                <w:szCs w:val="21"/>
              </w:rPr>
            </w:pPr>
            <w:r>
              <w:rPr>
                <w:rFonts w:hint="eastAsia" w:ascii="仿宋" w:hAnsi="仿宋" w:eastAsia="仿宋" w:cs="仿宋"/>
                <w:szCs w:val="21"/>
              </w:rPr>
              <w:t>kg</w:t>
            </w:r>
          </w:p>
        </w:tc>
      </w:tr>
      <w:tr w14:paraId="1BDA3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335" w:type="pct"/>
            <w:noWrap/>
            <w:vAlign w:val="center"/>
          </w:tcPr>
          <w:p w14:paraId="64C33B48">
            <w:pPr>
              <w:jc w:val="center"/>
              <w:rPr>
                <w:rFonts w:hint="eastAsia" w:ascii="仿宋" w:hAnsi="仿宋" w:eastAsia="仿宋" w:cs="仿宋"/>
                <w:szCs w:val="21"/>
              </w:rPr>
            </w:pPr>
            <w:r>
              <w:rPr>
                <w:rFonts w:hint="eastAsia" w:ascii="仿宋" w:hAnsi="仿宋" w:eastAsia="仿宋" w:cs="仿宋"/>
                <w:szCs w:val="21"/>
              </w:rPr>
              <w:t>4</w:t>
            </w:r>
          </w:p>
        </w:tc>
        <w:tc>
          <w:tcPr>
            <w:tcW w:w="706" w:type="pct"/>
            <w:noWrap/>
            <w:vAlign w:val="center"/>
          </w:tcPr>
          <w:p w14:paraId="4F22C469">
            <w:pPr>
              <w:rPr>
                <w:rFonts w:hint="eastAsia" w:ascii="仿宋" w:hAnsi="仿宋" w:eastAsia="仿宋" w:cs="仿宋"/>
                <w:szCs w:val="21"/>
              </w:rPr>
            </w:pPr>
            <w:r>
              <w:rPr>
                <w:rFonts w:hint="eastAsia" w:ascii="仿宋" w:hAnsi="仿宋" w:eastAsia="仿宋" w:cs="仿宋"/>
                <w:szCs w:val="21"/>
              </w:rPr>
              <w:t>草鱼2</w:t>
            </w:r>
          </w:p>
        </w:tc>
        <w:tc>
          <w:tcPr>
            <w:tcW w:w="926" w:type="pct"/>
            <w:noWrap/>
            <w:vAlign w:val="center"/>
          </w:tcPr>
          <w:p w14:paraId="038F1E3D">
            <w:pPr>
              <w:rPr>
                <w:rFonts w:hint="eastAsia" w:ascii="仿宋" w:hAnsi="仿宋" w:eastAsia="仿宋" w:cs="仿宋"/>
                <w:szCs w:val="21"/>
              </w:rPr>
            </w:pPr>
            <w:r>
              <w:rPr>
                <w:rFonts w:hint="eastAsia" w:ascii="仿宋" w:hAnsi="仿宋" w:eastAsia="仿宋" w:cs="仿宋"/>
                <w:szCs w:val="21"/>
              </w:rPr>
              <w:t>1.25-2.5kg/条</w:t>
            </w:r>
          </w:p>
        </w:tc>
        <w:tc>
          <w:tcPr>
            <w:tcW w:w="541" w:type="pct"/>
            <w:noWrap/>
            <w:vAlign w:val="center"/>
          </w:tcPr>
          <w:p w14:paraId="190064D1">
            <w:pPr>
              <w:jc w:val="center"/>
              <w:rPr>
                <w:rFonts w:hint="eastAsia" w:ascii="仿宋" w:hAnsi="仿宋" w:eastAsia="仿宋" w:cs="仿宋"/>
                <w:szCs w:val="21"/>
              </w:rPr>
            </w:pPr>
            <w:r>
              <w:rPr>
                <w:rFonts w:hint="eastAsia" w:ascii="仿宋" w:hAnsi="仿宋" w:eastAsia="仿宋" w:cs="仿宋"/>
                <w:szCs w:val="21"/>
              </w:rPr>
              <w:t>kg</w:t>
            </w:r>
          </w:p>
        </w:tc>
        <w:tc>
          <w:tcPr>
            <w:tcW w:w="345" w:type="pct"/>
            <w:noWrap/>
            <w:vAlign w:val="center"/>
          </w:tcPr>
          <w:p w14:paraId="7DC2E72A">
            <w:pPr>
              <w:jc w:val="center"/>
              <w:rPr>
                <w:rFonts w:hint="eastAsia" w:ascii="仿宋" w:hAnsi="仿宋" w:eastAsia="仿宋" w:cs="仿宋"/>
                <w:szCs w:val="21"/>
              </w:rPr>
            </w:pPr>
            <w:r>
              <w:rPr>
                <w:rFonts w:hint="eastAsia" w:ascii="仿宋" w:hAnsi="仿宋" w:eastAsia="仿宋" w:cs="仿宋"/>
                <w:szCs w:val="21"/>
              </w:rPr>
              <w:t>27</w:t>
            </w:r>
          </w:p>
        </w:tc>
        <w:tc>
          <w:tcPr>
            <w:tcW w:w="804" w:type="pct"/>
            <w:noWrap/>
            <w:vAlign w:val="center"/>
          </w:tcPr>
          <w:p w14:paraId="7CD1E3E3">
            <w:pPr>
              <w:rPr>
                <w:rFonts w:hint="eastAsia" w:ascii="仿宋" w:hAnsi="仿宋" w:eastAsia="仿宋" w:cs="仿宋"/>
                <w:szCs w:val="21"/>
              </w:rPr>
            </w:pPr>
            <w:r>
              <w:rPr>
                <w:rFonts w:hint="eastAsia" w:ascii="仿宋" w:hAnsi="仿宋" w:eastAsia="仿宋" w:cs="仿宋"/>
                <w:szCs w:val="21"/>
              </w:rPr>
              <w:t>蛏子</w:t>
            </w:r>
          </w:p>
        </w:tc>
        <w:tc>
          <w:tcPr>
            <w:tcW w:w="776" w:type="pct"/>
            <w:noWrap/>
            <w:vAlign w:val="center"/>
          </w:tcPr>
          <w:p w14:paraId="2E930BFA">
            <w:pPr>
              <w:rPr>
                <w:rFonts w:hint="eastAsia" w:ascii="仿宋" w:hAnsi="仿宋" w:eastAsia="仿宋" w:cs="仿宋"/>
                <w:szCs w:val="21"/>
              </w:rPr>
            </w:pPr>
            <w:r>
              <w:rPr>
                <w:rFonts w:hint="eastAsia" w:ascii="仿宋" w:hAnsi="仿宋" w:eastAsia="仿宋" w:cs="仿宋"/>
                <w:szCs w:val="21"/>
              </w:rPr>
              <w:t>　</w:t>
            </w:r>
          </w:p>
        </w:tc>
        <w:tc>
          <w:tcPr>
            <w:tcW w:w="563" w:type="pct"/>
            <w:noWrap/>
            <w:vAlign w:val="center"/>
          </w:tcPr>
          <w:p w14:paraId="25906B27">
            <w:pPr>
              <w:jc w:val="center"/>
              <w:rPr>
                <w:rFonts w:hint="eastAsia" w:ascii="仿宋" w:hAnsi="仿宋" w:eastAsia="仿宋" w:cs="仿宋"/>
                <w:szCs w:val="21"/>
              </w:rPr>
            </w:pPr>
            <w:r>
              <w:rPr>
                <w:rFonts w:hint="eastAsia" w:ascii="仿宋" w:hAnsi="仿宋" w:eastAsia="仿宋" w:cs="仿宋"/>
                <w:szCs w:val="21"/>
              </w:rPr>
              <w:t>kg</w:t>
            </w:r>
          </w:p>
        </w:tc>
      </w:tr>
      <w:tr w14:paraId="260EC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335" w:type="pct"/>
            <w:noWrap/>
            <w:vAlign w:val="center"/>
          </w:tcPr>
          <w:p w14:paraId="649341B5">
            <w:pPr>
              <w:jc w:val="center"/>
              <w:rPr>
                <w:rFonts w:hint="eastAsia" w:ascii="仿宋" w:hAnsi="仿宋" w:eastAsia="仿宋" w:cs="仿宋"/>
                <w:szCs w:val="21"/>
              </w:rPr>
            </w:pPr>
            <w:r>
              <w:rPr>
                <w:rFonts w:hint="eastAsia" w:ascii="仿宋" w:hAnsi="仿宋" w:eastAsia="仿宋" w:cs="仿宋"/>
                <w:szCs w:val="21"/>
              </w:rPr>
              <w:t>5</w:t>
            </w:r>
          </w:p>
        </w:tc>
        <w:tc>
          <w:tcPr>
            <w:tcW w:w="706" w:type="pct"/>
            <w:noWrap/>
            <w:vAlign w:val="center"/>
          </w:tcPr>
          <w:p w14:paraId="4EAFD2F7">
            <w:pPr>
              <w:rPr>
                <w:rFonts w:hint="eastAsia" w:ascii="仿宋" w:hAnsi="仿宋" w:eastAsia="仿宋" w:cs="仿宋"/>
                <w:szCs w:val="21"/>
              </w:rPr>
            </w:pPr>
            <w:r>
              <w:rPr>
                <w:rFonts w:hint="eastAsia" w:ascii="仿宋" w:hAnsi="仿宋" w:eastAsia="仿宋" w:cs="仿宋"/>
                <w:szCs w:val="21"/>
              </w:rPr>
              <w:t>黑鱼</w:t>
            </w:r>
          </w:p>
        </w:tc>
        <w:tc>
          <w:tcPr>
            <w:tcW w:w="926" w:type="pct"/>
            <w:noWrap/>
            <w:vAlign w:val="center"/>
          </w:tcPr>
          <w:p w14:paraId="651880E0">
            <w:pPr>
              <w:rPr>
                <w:rFonts w:hint="eastAsia" w:ascii="仿宋" w:hAnsi="仿宋" w:eastAsia="仿宋" w:cs="仿宋"/>
                <w:szCs w:val="21"/>
              </w:rPr>
            </w:pPr>
            <w:r>
              <w:rPr>
                <w:rFonts w:hint="eastAsia" w:ascii="仿宋" w:hAnsi="仿宋" w:eastAsia="仿宋" w:cs="仿宋"/>
                <w:szCs w:val="21"/>
              </w:rPr>
              <w:t>1kg-1.5kg/条</w:t>
            </w:r>
          </w:p>
        </w:tc>
        <w:tc>
          <w:tcPr>
            <w:tcW w:w="541" w:type="pct"/>
            <w:noWrap/>
            <w:vAlign w:val="center"/>
          </w:tcPr>
          <w:p w14:paraId="753284B4">
            <w:pPr>
              <w:jc w:val="center"/>
              <w:rPr>
                <w:rFonts w:hint="eastAsia" w:ascii="仿宋" w:hAnsi="仿宋" w:eastAsia="仿宋" w:cs="仿宋"/>
                <w:szCs w:val="21"/>
              </w:rPr>
            </w:pPr>
            <w:r>
              <w:rPr>
                <w:rFonts w:hint="eastAsia" w:ascii="仿宋" w:hAnsi="仿宋" w:eastAsia="仿宋" w:cs="仿宋"/>
                <w:szCs w:val="21"/>
              </w:rPr>
              <w:t>kg</w:t>
            </w:r>
          </w:p>
        </w:tc>
        <w:tc>
          <w:tcPr>
            <w:tcW w:w="345" w:type="pct"/>
            <w:noWrap/>
            <w:vAlign w:val="center"/>
          </w:tcPr>
          <w:p w14:paraId="3851331F">
            <w:pPr>
              <w:jc w:val="center"/>
              <w:rPr>
                <w:rFonts w:hint="eastAsia" w:ascii="仿宋" w:hAnsi="仿宋" w:eastAsia="仿宋" w:cs="仿宋"/>
                <w:szCs w:val="21"/>
              </w:rPr>
            </w:pPr>
            <w:r>
              <w:rPr>
                <w:rFonts w:hint="eastAsia" w:ascii="仿宋" w:hAnsi="仿宋" w:eastAsia="仿宋" w:cs="仿宋"/>
                <w:szCs w:val="21"/>
              </w:rPr>
              <w:t>28</w:t>
            </w:r>
          </w:p>
        </w:tc>
        <w:tc>
          <w:tcPr>
            <w:tcW w:w="804" w:type="pct"/>
            <w:noWrap/>
            <w:vAlign w:val="center"/>
          </w:tcPr>
          <w:p w14:paraId="484F652B">
            <w:pPr>
              <w:rPr>
                <w:rFonts w:hint="eastAsia" w:ascii="仿宋" w:hAnsi="仿宋" w:eastAsia="仿宋" w:cs="仿宋"/>
                <w:szCs w:val="21"/>
              </w:rPr>
            </w:pPr>
            <w:r>
              <w:rPr>
                <w:rFonts w:hint="eastAsia" w:ascii="仿宋" w:hAnsi="仿宋" w:eastAsia="仿宋" w:cs="仿宋"/>
                <w:szCs w:val="21"/>
              </w:rPr>
              <w:t>鲍鱼（小）</w:t>
            </w:r>
          </w:p>
        </w:tc>
        <w:tc>
          <w:tcPr>
            <w:tcW w:w="776" w:type="pct"/>
            <w:noWrap/>
            <w:vAlign w:val="center"/>
          </w:tcPr>
          <w:p w14:paraId="099B9C4A">
            <w:pPr>
              <w:rPr>
                <w:rFonts w:hint="eastAsia" w:ascii="仿宋" w:hAnsi="仿宋" w:eastAsia="仿宋" w:cs="仿宋"/>
                <w:szCs w:val="21"/>
              </w:rPr>
            </w:pPr>
            <w:r>
              <w:rPr>
                <w:rFonts w:hint="eastAsia" w:cs="仿宋"/>
                <w:szCs w:val="21"/>
                <w:lang w:val="en-US" w:eastAsia="zh-CN"/>
              </w:rPr>
              <w:t>3</w:t>
            </w:r>
            <w:r>
              <w:rPr>
                <w:rFonts w:hint="eastAsia" w:ascii="仿宋" w:hAnsi="仿宋" w:eastAsia="仿宋" w:cs="仿宋"/>
                <w:szCs w:val="21"/>
              </w:rPr>
              <w:t>0头/kg</w:t>
            </w:r>
          </w:p>
        </w:tc>
        <w:tc>
          <w:tcPr>
            <w:tcW w:w="563" w:type="pct"/>
            <w:noWrap/>
            <w:vAlign w:val="center"/>
          </w:tcPr>
          <w:p w14:paraId="7BADC1F0">
            <w:pPr>
              <w:jc w:val="center"/>
              <w:rPr>
                <w:rFonts w:hint="eastAsia" w:ascii="仿宋" w:hAnsi="仿宋" w:eastAsia="仿宋" w:cs="仿宋"/>
                <w:szCs w:val="21"/>
              </w:rPr>
            </w:pPr>
            <w:r>
              <w:rPr>
                <w:rFonts w:hint="eastAsia" w:ascii="仿宋" w:hAnsi="仿宋" w:eastAsia="仿宋" w:cs="仿宋"/>
                <w:szCs w:val="21"/>
              </w:rPr>
              <w:t>kg</w:t>
            </w:r>
          </w:p>
        </w:tc>
      </w:tr>
      <w:tr w14:paraId="00E80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335" w:type="pct"/>
            <w:noWrap/>
            <w:vAlign w:val="center"/>
          </w:tcPr>
          <w:p w14:paraId="28E02816">
            <w:pPr>
              <w:jc w:val="center"/>
              <w:rPr>
                <w:rFonts w:hint="eastAsia" w:ascii="仿宋" w:hAnsi="仿宋" w:eastAsia="仿宋" w:cs="仿宋"/>
                <w:szCs w:val="21"/>
              </w:rPr>
            </w:pPr>
            <w:r>
              <w:rPr>
                <w:rFonts w:hint="eastAsia" w:ascii="仿宋" w:hAnsi="仿宋" w:eastAsia="仿宋" w:cs="仿宋"/>
                <w:szCs w:val="21"/>
              </w:rPr>
              <w:t>6</w:t>
            </w:r>
          </w:p>
        </w:tc>
        <w:tc>
          <w:tcPr>
            <w:tcW w:w="706" w:type="pct"/>
            <w:noWrap/>
            <w:vAlign w:val="center"/>
          </w:tcPr>
          <w:p w14:paraId="66159020">
            <w:pPr>
              <w:rPr>
                <w:rFonts w:hint="eastAsia" w:ascii="仿宋" w:hAnsi="仿宋" w:eastAsia="仿宋" w:cs="仿宋"/>
                <w:szCs w:val="21"/>
              </w:rPr>
            </w:pPr>
            <w:r>
              <w:rPr>
                <w:rFonts w:hint="eastAsia" w:ascii="仿宋" w:hAnsi="仿宋" w:eastAsia="仿宋" w:cs="仿宋"/>
                <w:szCs w:val="21"/>
              </w:rPr>
              <w:t>鲈鱼1</w:t>
            </w:r>
          </w:p>
        </w:tc>
        <w:tc>
          <w:tcPr>
            <w:tcW w:w="926" w:type="pct"/>
            <w:noWrap/>
            <w:vAlign w:val="center"/>
          </w:tcPr>
          <w:p w14:paraId="2BCD00C1">
            <w:pPr>
              <w:rPr>
                <w:rFonts w:hint="eastAsia" w:ascii="仿宋" w:hAnsi="仿宋" w:eastAsia="仿宋" w:cs="仿宋"/>
                <w:szCs w:val="21"/>
              </w:rPr>
            </w:pPr>
            <w:r>
              <w:rPr>
                <w:rFonts w:hint="eastAsia" w:ascii="仿宋" w:hAnsi="仿宋" w:eastAsia="仿宋" w:cs="仿宋"/>
                <w:szCs w:val="21"/>
              </w:rPr>
              <w:t>0.2kg-0.3kg/条（含0.3kg）</w:t>
            </w:r>
          </w:p>
        </w:tc>
        <w:tc>
          <w:tcPr>
            <w:tcW w:w="541" w:type="pct"/>
            <w:noWrap/>
            <w:vAlign w:val="center"/>
          </w:tcPr>
          <w:p w14:paraId="31282145">
            <w:pPr>
              <w:jc w:val="center"/>
              <w:rPr>
                <w:rFonts w:hint="eastAsia" w:ascii="仿宋" w:hAnsi="仿宋" w:eastAsia="仿宋" w:cs="仿宋"/>
                <w:szCs w:val="21"/>
              </w:rPr>
            </w:pPr>
            <w:r>
              <w:rPr>
                <w:rFonts w:hint="eastAsia" w:ascii="仿宋" w:hAnsi="仿宋" w:eastAsia="仿宋" w:cs="仿宋"/>
                <w:szCs w:val="21"/>
              </w:rPr>
              <w:t>kg</w:t>
            </w:r>
          </w:p>
        </w:tc>
        <w:tc>
          <w:tcPr>
            <w:tcW w:w="345" w:type="pct"/>
            <w:noWrap/>
            <w:vAlign w:val="center"/>
          </w:tcPr>
          <w:p w14:paraId="55A9D7D9">
            <w:pPr>
              <w:jc w:val="center"/>
              <w:rPr>
                <w:rFonts w:hint="eastAsia" w:ascii="仿宋" w:hAnsi="仿宋" w:eastAsia="仿宋" w:cs="仿宋"/>
                <w:szCs w:val="21"/>
              </w:rPr>
            </w:pPr>
            <w:r>
              <w:rPr>
                <w:rFonts w:hint="eastAsia" w:ascii="仿宋" w:hAnsi="仿宋" w:eastAsia="仿宋" w:cs="仿宋"/>
                <w:szCs w:val="21"/>
              </w:rPr>
              <w:t>29</w:t>
            </w:r>
          </w:p>
        </w:tc>
        <w:tc>
          <w:tcPr>
            <w:tcW w:w="804" w:type="pct"/>
            <w:noWrap/>
            <w:vAlign w:val="center"/>
          </w:tcPr>
          <w:p w14:paraId="6D5DD4DE">
            <w:pPr>
              <w:rPr>
                <w:rFonts w:hint="eastAsia" w:ascii="仿宋" w:hAnsi="仿宋" w:eastAsia="仿宋" w:cs="仿宋"/>
                <w:szCs w:val="21"/>
              </w:rPr>
            </w:pPr>
            <w:r>
              <w:rPr>
                <w:rFonts w:hint="eastAsia" w:ascii="仿宋" w:hAnsi="仿宋" w:eastAsia="仿宋" w:cs="仿宋"/>
                <w:szCs w:val="21"/>
              </w:rPr>
              <w:t>鲍鱼（中）</w:t>
            </w:r>
          </w:p>
        </w:tc>
        <w:tc>
          <w:tcPr>
            <w:tcW w:w="776" w:type="pct"/>
            <w:noWrap/>
            <w:vAlign w:val="center"/>
          </w:tcPr>
          <w:p w14:paraId="103B882F">
            <w:pPr>
              <w:rPr>
                <w:rFonts w:hint="eastAsia" w:ascii="仿宋" w:hAnsi="仿宋" w:eastAsia="仿宋" w:cs="仿宋"/>
                <w:szCs w:val="21"/>
              </w:rPr>
            </w:pPr>
            <w:r>
              <w:rPr>
                <w:rFonts w:hint="eastAsia" w:ascii="仿宋" w:hAnsi="仿宋" w:eastAsia="仿宋" w:cs="仿宋"/>
                <w:szCs w:val="21"/>
              </w:rPr>
              <w:t>20头/kg</w:t>
            </w:r>
          </w:p>
        </w:tc>
        <w:tc>
          <w:tcPr>
            <w:tcW w:w="563" w:type="pct"/>
            <w:noWrap/>
            <w:vAlign w:val="center"/>
          </w:tcPr>
          <w:p w14:paraId="50E2B5E5">
            <w:pPr>
              <w:jc w:val="center"/>
              <w:rPr>
                <w:rFonts w:hint="eastAsia" w:ascii="仿宋" w:hAnsi="仿宋" w:eastAsia="仿宋" w:cs="仿宋"/>
                <w:szCs w:val="21"/>
              </w:rPr>
            </w:pPr>
            <w:r>
              <w:rPr>
                <w:rFonts w:hint="eastAsia" w:ascii="仿宋" w:hAnsi="仿宋" w:eastAsia="仿宋" w:cs="仿宋"/>
                <w:szCs w:val="21"/>
              </w:rPr>
              <w:t>kg</w:t>
            </w:r>
          </w:p>
        </w:tc>
      </w:tr>
      <w:tr w14:paraId="5A441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335" w:type="pct"/>
            <w:noWrap/>
            <w:vAlign w:val="center"/>
          </w:tcPr>
          <w:p w14:paraId="2BCA1FB8">
            <w:pPr>
              <w:jc w:val="center"/>
              <w:rPr>
                <w:rFonts w:hint="eastAsia" w:ascii="仿宋" w:hAnsi="仿宋" w:eastAsia="仿宋" w:cs="仿宋"/>
                <w:szCs w:val="21"/>
              </w:rPr>
            </w:pPr>
            <w:r>
              <w:rPr>
                <w:rFonts w:hint="eastAsia" w:ascii="仿宋" w:hAnsi="仿宋" w:eastAsia="仿宋" w:cs="仿宋"/>
                <w:szCs w:val="21"/>
              </w:rPr>
              <w:t>7</w:t>
            </w:r>
          </w:p>
        </w:tc>
        <w:tc>
          <w:tcPr>
            <w:tcW w:w="706" w:type="pct"/>
            <w:noWrap/>
            <w:vAlign w:val="center"/>
          </w:tcPr>
          <w:p w14:paraId="14A74026">
            <w:pPr>
              <w:rPr>
                <w:rFonts w:hint="eastAsia" w:ascii="仿宋" w:hAnsi="仿宋" w:eastAsia="仿宋" w:cs="仿宋"/>
                <w:szCs w:val="21"/>
              </w:rPr>
            </w:pPr>
            <w:r>
              <w:rPr>
                <w:rFonts w:hint="eastAsia" w:ascii="仿宋" w:hAnsi="仿宋" w:eastAsia="仿宋" w:cs="仿宋"/>
                <w:szCs w:val="21"/>
              </w:rPr>
              <w:t>鲈鱼2</w:t>
            </w:r>
          </w:p>
        </w:tc>
        <w:tc>
          <w:tcPr>
            <w:tcW w:w="926" w:type="pct"/>
            <w:noWrap/>
            <w:vAlign w:val="center"/>
          </w:tcPr>
          <w:p w14:paraId="70679A06">
            <w:pPr>
              <w:rPr>
                <w:rFonts w:hint="eastAsia" w:ascii="仿宋" w:hAnsi="仿宋" w:eastAsia="仿宋" w:cs="仿宋"/>
                <w:szCs w:val="21"/>
              </w:rPr>
            </w:pPr>
            <w:r>
              <w:rPr>
                <w:rFonts w:hint="eastAsia" w:ascii="仿宋" w:hAnsi="仿宋" w:eastAsia="仿宋" w:cs="仿宋"/>
                <w:szCs w:val="21"/>
              </w:rPr>
              <w:t>0.3kg-0.4kg/条（含0.4kg）</w:t>
            </w:r>
          </w:p>
        </w:tc>
        <w:tc>
          <w:tcPr>
            <w:tcW w:w="541" w:type="pct"/>
            <w:noWrap/>
            <w:vAlign w:val="center"/>
          </w:tcPr>
          <w:p w14:paraId="501A4755">
            <w:pPr>
              <w:jc w:val="center"/>
              <w:rPr>
                <w:rFonts w:hint="eastAsia" w:ascii="仿宋" w:hAnsi="仿宋" w:eastAsia="仿宋" w:cs="仿宋"/>
                <w:szCs w:val="21"/>
              </w:rPr>
            </w:pPr>
            <w:r>
              <w:rPr>
                <w:rFonts w:hint="eastAsia" w:ascii="仿宋" w:hAnsi="仿宋" w:eastAsia="仿宋" w:cs="仿宋"/>
                <w:szCs w:val="21"/>
              </w:rPr>
              <w:t>kg</w:t>
            </w:r>
          </w:p>
        </w:tc>
        <w:tc>
          <w:tcPr>
            <w:tcW w:w="345" w:type="pct"/>
            <w:noWrap/>
            <w:vAlign w:val="center"/>
          </w:tcPr>
          <w:p w14:paraId="03703021">
            <w:pPr>
              <w:jc w:val="center"/>
              <w:rPr>
                <w:rFonts w:hint="eastAsia" w:ascii="仿宋" w:hAnsi="仿宋" w:eastAsia="仿宋" w:cs="仿宋"/>
                <w:szCs w:val="21"/>
              </w:rPr>
            </w:pPr>
            <w:r>
              <w:rPr>
                <w:rFonts w:hint="eastAsia" w:ascii="仿宋" w:hAnsi="仿宋" w:eastAsia="仿宋" w:cs="仿宋"/>
                <w:szCs w:val="21"/>
              </w:rPr>
              <w:t>30</w:t>
            </w:r>
          </w:p>
        </w:tc>
        <w:tc>
          <w:tcPr>
            <w:tcW w:w="804" w:type="pct"/>
            <w:noWrap/>
            <w:vAlign w:val="center"/>
          </w:tcPr>
          <w:p w14:paraId="61471EC6">
            <w:pPr>
              <w:rPr>
                <w:rFonts w:hint="eastAsia" w:ascii="仿宋" w:hAnsi="仿宋" w:eastAsia="仿宋" w:cs="仿宋"/>
                <w:szCs w:val="21"/>
              </w:rPr>
            </w:pPr>
            <w:r>
              <w:rPr>
                <w:rFonts w:hint="eastAsia" w:ascii="仿宋" w:hAnsi="仿宋" w:eastAsia="仿宋" w:cs="仿宋"/>
                <w:szCs w:val="21"/>
              </w:rPr>
              <w:t>大明虾</w:t>
            </w:r>
          </w:p>
        </w:tc>
        <w:tc>
          <w:tcPr>
            <w:tcW w:w="776" w:type="pct"/>
            <w:noWrap/>
            <w:vAlign w:val="center"/>
          </w:tcPr>
          <w:p w14:paraId="3D4610E6">
            <w:pPr>
              <w:rPr>
                <w:rFonts w:hint="eastAsia" w:ascii="仿宋" w:hAnsi="仿宋" w:eastAsia="仿宋" w:cs="仿宋"/>
                <w:szCs w:val="21"/>
              </w:rPr>
            </w:pPr>
            <w:r>
              <w:rPr>
                <w:rFonts w:hint="eastAsia" w:ascii="仿宋" w:hAnsi="仿宋" w:eastAsia="仿宋" w:cs="仿宋"/>
                <w:szCs w:val="21"/>
              </w:rPr>
              <w:t>70头左右/kg</w:t>
            </w:r>
          </w:p>
        </w:tc>
        <w:tc>
          <w:tcPr>
            <w:tcW w:w="563" w:type="pct"/>
            <w:noWrap/>
            <w:vAlign w:val="center"/>
          </w:tcPr>
          <w:p w14:paraId="754865F5">
            <w:pPr>
              <w:jc w:val="center"/>
              <w:rPr>
                <w:rFonts w:hint="eastAsia" w:ascii="仿宋" w:hAnsi="仿宋" w:eastAsia="仿宋" w:cs="仿宋"/>
                <w:szCs w:val="21"/>
              </w:rPr>
            </w:pPr>
            <w:r>
              <w:rPr>
                <w:rFonts w:hint="eastAsia" w:ascii="仿宋" w:hAnsi="仿宋" w:eastAsia="仿宋" w:cs="仿宋"/>
                <w:szCs w:val="21"/>
              </w:rPr>
              <w:t>kg</w:t>
            </w:r>
          </w:p>
        </w:tc>
      </w:tr>
      <w:tr w14:paraId="24747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335" w:type="pct"/>
            <w:noWrap/>
            <w:vAlign w:val="center"/>
          </w:tcPr>
          <w:p w14:paraId="521D66C9">
            <w:pPr>
              <w:jc w:val="center"/>
              <w:rPr>
                <w:rFonts w:hint="eastAsia" w:ascii="仿宋" w:hAnsi="仿宋" w:eastAsia="仿宋" w:cs="仿宋"/>
                <w:szCs w:val="21"/>
              </w:rPr>
            </w:pPr>
            <w:r>
              <w:rPr>
                <w:rFonts w:hint="eastAsia" w:ascii="仿宋" w:hAnsi="仿宋" w:eastAsia="仿宋" w:cs="仿宋"/>
                <w:szCs w:val="21"/>
              </w:rPr>
              <w:t>8</w:t>
            </w:r>
          </w:p>
        </w:tc>
        <w:tc>
          <w:tcPr>
            <w:tcW w:w="706" w:type="pct"/>
            <w:noWrap/>
            <w:vAlign w:val="center"/>
          </w:tcPr>
          <w:p w14:paraId="63B04EE2">
            <w:pPr>
              <w:rPr>
                <w:rFonts w:hint="eastAsia" w:ascii="仿宋" w:hAnsi="仿宋" w:eastAsia="仿宋" w:cs="仿宋"/>
                <w:szCs w:val="21"/>
              </w:rPr>
            </w:pPr>
            <w:r>
              <w:rPr>
                <w:rFonts w:hint="eastAsia" w:ascii="仿宋" w:hAnsi="仿宋" w:eastAsia="仿宋" w:cs="仿宋"/>
                <w:szCs w:val="21"/>
              </w:rPr>
              <w:t>鲈鱼3</w:t>
            </w:r>
          </w:p>
        </w:tc>
        <w:tc>
          <w:tcPr>
            <w:tcW w:w="926" w:type="pct"/>
            <w:noWrap/>
            <w:vAlign w:val="center"/>
          </w:tcPr>
          <w:p w14:paraId="670FFB45">
            <w:pPr>
              <w:rPr>
                <w:rFonts w:hint="eastAsia" w:ascii="仿宋" w:hAnsi="仿宋" w:eastAsia="仿宋" w:cs="仿宋"/>
                <w:szCs w:val="21"/>
              </w:rPr>
            </w:pPr>
            <w:r>
              <w:rPr>
                <w:rFonts w:hint="eastAsia" w:ascii="仿宋" w:hAnsi="仿宋" w:eastAsia="仿宋" w:cs="仿宋"/>
                <w:szCs w:val="21"/>
              </w:rPr>
              <w:t>0.4kg以上/条</w:t>
            </w:r>
          </w:p>
        </w:tc>
        <w:tc>
          <w:tcPr>
            <w:tcW w:w="541" w:type="pct"/>
            <w:noWrap/>
            <w:vAlign w:val="center"/>
          </w:tcPr>
          <w:p w14:paraId="7ECE6281">
            <w:pPr>
              <w:jc w:val="center"/>
              <w:rPr>
                <w:rFonts w:hint="eastAsia" w:ascii="仿宋" w:hAnsi="仿宋" w:eastAsia="仿宋" w:cs="仿宋"/>
                <w:szCs w:val="21"/>
              </w:rPr>
            </w:pPr>
            <w:r>
              <w:rPr>
                <w:rFonts w:hint="eastAsia" w:ascii="仿宋" w:hAnsi="仿宋" w:eastAsia="仿宋" w:cs="仿宋"/>
                <w:szCs w:val="21"/>
              </w:rPr>
              <w:t>kg</w:t>
            </w:r>
          </w:p>
        </w:tc>
        <w:tc>
          <w:tcPr>
            <w:tcW w:w="345" w:type="pct"/>
            <w:noWrap/>
            <w:vAlign w:val="center"/>
          </w:tcPr>
          <w:p w14:paraId="7E20DF8E">
            <w:pPr>
              <w:jc w:val="center"/>
              <w:rPr>
                <w:rFonts w:hint="eastAsia" w:ascii="仿宋" w:hAnsi="仿宋" w:eastAsia="仿宋" w:cs="仿宋"/>
                <w:szCs w:val="21"/>
              </w:rPr>
            </w:pPr>
            <w:r>
              <w:rPr>
                <w:rFonts w:hint="eastAsia" w:ascii="仿宋" w:hAnsi="仿宋" w:eastAsia="仿宋" w:cs="仿宋"/>
                <w:szCs w:val="21"/>
              </w:rPr>
              <w:t>31</w:t>
            </w:r>
          </w:p>
        </w:tc>
        <w:tc>
          <w:tcPr>
            <w:tcW w:w="804" w:type="pct"/>
            <w:noWrap/>
            <w:vAlign w:val="center"/>
          </w:tcPr>
          <w:p w14:paraId="109E87FD">
            <w:pPr>
              <w:rPr>
                <w:rFonts w:hint="eastAsia" w:ascii="仿宋" w:hAnsi="仿宋" w:eastAsia="仿宋" w:cs="仿宋"/>
                <w:szCs w:val="21"/>
              </w:rPr>
            </w:pPr>
            <w:r>
              <w:rPr>
                <w:rFonts w:hint="eastAsia" w:ascii="仿宋" w:hAnsi="仿宋" w:eastAsia="仿宋" w:cs="仿宋"/>
                <w:szCs w:val="21"/>
              </w:rPr>
              <w:t>鱿鱼</w:t>
            </w:r>
          </w:p>
        </w:tc>
        <w:tc>
          <w:tcPr>
            <w:tcW w:w="776" w:type="pct"/>
            <w:noWrap/>
            <w:vAlign w:val="center"/>
          </w:tcPr>
          <w:p w14:paraId="643C9DF6">
            <w:pPr>
              <w:rPr>
                <w:rFonts w:hint="eastAsia" w:ascii="仿宋" w:hAnsi="仿宋" w:eastAsia="仿宋" w:cs="仿宋"/>
                <w:szCs w:val="21"/>
              </w:rPr>
            </w:pPr>
            <w:r>
              <w:rPr>
                <w:rFonts w:hint="eastAsia" w:ascii="仿宋" w:hAnsi="仿宋" w:eastAsia="仿宋" w:cs="仿宋"/>
                <w:szCs w:val="21"/>
              </w:rPr>
              <w:t>冰鲜</w:t>
            </w:r>
          </w:p>
        </w:tc>
        <w:tc>
          <w:tcPr>
            <w:tcW w:w="563" w:type="pct"/>
            <w:noWrap/>
            <w:vAlign w:val="center"/>
          </w:tcPr>
          <w:p w14:paraId="3C2BB666">
            <w:pPr>
              <w:jc w:val="center"/>
              <w:rPr>
                <w:rFonts w:hint="eastAsia" w:ascii="仿宋" w:hAnsi="仿宋" w:eastAsia="仿宋" w:cs="仿宋"/>
                <w:szCs w:val="21"/>
              </w:rPr>
            </w:pPr>
            <w:r>
              <w:rPr>
                <w:rFonts w:hint="eastAsia" w:ascii="仿宋" w:hAnsi="仿宋" w:eastAsia="仿宋" w:cs="仿宋"/>
                <w:szCs w:val="21"/>
              </w:rPr>
              <w:t>kg</w:t>
            </w:r>
          </w:p>
        </w:tc>
      </w:tr>
      <w:tr w14:paraId="34E26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335" w:type="pct"/>
            <w:noWrap/>
            <w:vAlign w:val="center"/>
          </w:tcPr>
          <w:p w14:paraId="24D255D4">
            <w:pPr>
              <w:jc w:val="center"/>
              <w:rPr>
                <w:rFonts w:hint="eastAsia" w:ascii="仿宋" w:hAnsi="仿宋" w:eastAsia="仿宋" w:cs="仿宋"/>
                <w:szCs w:val="21"/>
              </w:rPr>
            </w:pPr>
            <w:r>
              <w:rPr>
                <w:rFonts w:hint="eastAsia" w:ascii="仿宋" w:hAnsi="仿宋" w:eastAsia="仿宋" w:cs="仿宋"/>
                <w:szCs w:val="21"/>
              </w:rPr>
              <w:t>9</w:t>
            </w:r>
          </w:p>
        </w:tc>
        <w:tc>
          <w:tcPr>
            <w:tcW w:w="706" w:type="pct"/>
            <w:noWrap/>
            <w:vAlign w:val="center"/>
          </w:tcPr>
          <w:p w14:paraId="737072F9">
            <w:pPr>
              <w:rPr>
                <w:rFonts w:hint="eastAsia" w:ascii="仿宋" w:hAnsi="仿宋" w:eastAsia="仿宋" w:cs="仿宋"/>
                <w:szCs w:val="21"/>
              </w:rPr>
            </w:pPr>
            <w:r>
              <w:rPr>
                <w:rFonts w:hint="eastAsia" w:ascii="仿宋" w:hAnsi="仿宋" w:eastAsia="仿宋" w:cs="仿宋"/>
                <w:szCs w:val="21"/>
              </w:rPr>
              <w:t>包头鱼1</w:t>
            </w:r>
          </w:p>
        </w:tc>
        <w:tc>
          <w:tcPr>
            <w:tcW w:w="926" w:type="pct"/>
            <w:noWrap/>
            <w:vAlign w:val="center"/>
          </w:tcPr>
          <w:p w14:paraId="4DD19F71">
            <w:pPr>
              <w:rPr>
                <w:rFonts w:hint="eastAsia" w:ascii="仿宋" w:hAnsi="仿宋" w:eastAsia="仿宋" w:cs="仿宋"/>
                <w:szCs w:val="21"/>
              </w:rPr>
            </w:pPr>
            <w:r>
              <w:rPr>
                <w:rFonts w:hint="eastAsia" w:ascii="仿宋" w:hAnsi="仿宋" w:eastAsia="仿宋" w:cs="仿宋"/>
                <w:szCs w:val="21"/>
              </w:rPr>
              <w:t>1-1.5kg/条（含1.5kg）</w:t>
            </w:r>
          </w:p>
        </w:tc>
        <w:tc>
          <w:tcPr>
            <w:tcW w:w="541" w:type="pct"/>
            <w:noWrap/>
            <w:vAlign w:val="center"/>
          </w:tcPr>
          <w:p w14:paraId="115BDB8E">
            <w:pPr>
              <w:jc w:val="center"/>
              <w:rPr>
                <w:rFonts w:hint="eastAsia" w:ascii="仿宋" w:hAnsi="仿宋" w:eastAsia="仿宋" w:cs="仿宋"/>
                <w:szCs w:val="21"/>
              </w:rPr>
            </w:pPr>
            <w:r>
              <w:rPr>
                <w:rFonts w:hint="eastAsia" w:ascii="仿宋" w:hAnsi="仿宋" w:eastAsia="仿宋" w:cs="仿宋"/>
                <w:szCs w:val="21"/>
              </w:rPr>
              <w:t>kg</w:t>
            </w:r>
          </w:p>
        </w:tc>
        <w:tc>
          <w:tcPr>
            <w:tcW w:w="345" w:type="pct"/>
            <w:noWrap/>
            <w:vAlign w:val="center"/>
          </w:tcPr>
          <w:p w14:paraId="46EE55B3">
            <w:pPr>
              <w:jc w:val="center"/>
              <w:rPr>
                <w:rFonts w:hint="eastAsia" w:ascii="仿宋" w:hAnsi="仿宋" w:eastAsia="仿宋" w:cs="仿宋"/>
                <w:szCs w:val="21"/>
              </w:rPr>
            </w:pPr>
            <w:r>
              <w:rPr>
                <w:rFonts w:hint="eastAsia" w:ascii="仿宋" w:hAnsi="仿宋" w:eastAsia="仿宋" w:cs="仿宋"/>
                <w:szCs w:val="21"/>
              </w:rPr>
              <w:t>32</w:t>
            </w:r>
          </w:p>
        </w:tc>
        <w:tc>
          <w:tcPr>
            <w:tcW w:w="804" w:type="pct"/>
            <w:noWrap/>
            <w:vAlign w:val="center"/>
          </w:tcPr>
          <w:p w14:paraId="27DCE8F4">
            <w:pPr>
              <w:rPr>
                <w:rFonts w:hint="eastAsia" w:ascii="仿宋" w:hAnsi="仿宋" w:eastAsia="仿宋" w:cs="仿宋"/>
                <w:szCs w:val="21"/>
              </w:rPr>
            </w:pPr>
            <w:r>
              <w:rPr>
                <w:rFonts w:hint="eastAsia" w:ascii="仿宋" w:hAnsi="仿宋" w:eastAsia="仿宋" w:cs="仿宋"/>
                <w:szCs w:val="21"/>
              </w:rPr>
              <w:t>桂鱼</w:t>
            </w:r>
          </w:p>
        </w:tc>
        <w:tc>
          <w:tcPr>
            <w:tcW w:w="776" w:type="pct"/>
            <w:noWrap/>
            <w:vAlign w:val="center"/>
          </w:tcPr>
          <w:p w14:paraId="79A85CC3">
            <w:pPr>
              <w:rPr>
                <w:rFonts w:hint="eastAsia" w:ascii="仿宋" w:hAnsi="仿宋" w:eastAsia="仿宋" w:cs="仿宋"/>
                <w:szCs w:val="21"/>
              </w:rPr>
            </w:pPr>
            <w:r>
              <w:rPr>
                <w:rFonts w:hint="eastAsia" w:ascii="仿宋" w:hAnsi="仿宋" w:eastAsia="仿宋" w:cs="仿宋"/>
                <w:szCs w:val="21"/>
              </w:rPr>
              <w:t>200-300g/条</w:t>
            </w:r>
          </w:p>
        </w:tc>
        <w:tc>
          <w:tcPr>
            <w:tcW w:w="563" w:type="pct"/>
            <w:noWrap/>
            <w:vAlign w:val="center"/>
          </w:tcPr>
          <w:p w14:paraId="62589880">
            <w:pPr>
              <w:jc w:val="center"/>
              <w:rPr>
                <w:rFonts w:hint="eastAsia" w:ascii="仿宋" w:hAnsi="仿宋" w:eastAsia="仿宋" w:cs="仿宋"/>
                <w:szCs w:val="21"/>
              </w:rPr>
            </w:pPr>
            <w:r>
              <w:rPr>
                <w:rFonts w:hint="eastAsia" w:ascii="仿宋" w:hAnsi="仿宋" w:eastAsia="仿宋" w:cs="仿宋"/>
                <w:szCs w:val="21"/>
              </w:rPr>
              <w:t>kg</w:t>
            </w:r>
          </w:p>
        </w:tc>
      </w:tr>
      <w:tr w14:paraId="707B5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335" w:type="pct"/>
            <w:noWrap/>
            <w:vAlign w:val="center"/>
          </w:tcPr>
          <w:p w14:paraId="4F1EE7B6">
            <w:pPr>
              <w:jc w:val="center"/>
              <w:rPr>
                <w:rFonts w:hint="eastAsia" w:ascii="仿宋" w:hAnsi="仿宋" w:eastAsia="仿宋" w:cs="仿宋"/>
                <w:szCs w:val="21"/>
              </w:rPr>
            </w:pPr>
            <w:r>
              <w:rPr>
                <w:rFonts w:hint="eastAsia" w:ascii="仿宋" w:hAnsi="仿宋" w:eastAsia="仿宋" w:cs="仿宋"/>
                <w:szCs w:val="21"/>
              </w:rPr>
              <w:t>10</w:t>
            </w:r>
          </w:p>
        </w:tc>
        <w:tc>
          <w:tcPr>
            <w:tcW w:w="706" w:type="pct"/>
            <w:noWrap/>
            <w:vAlign w:val="center"/>
          </w:tcPr>
          <w:p w14:paraId="74422949">
            <w:pPr>
              <w:rPr>
                <w:rFonts w:hint="eastAsia" w:ascii="仿宋" w:hAnsi="仿宋" w:eastAsia="仿宋" w:cs="仿宋"/>
                <w:szCs w:val="21"/>
              </w:rPr>
            </w:pPr>
            <w:r>
              <w:rPr>
                <w:rFonts w:hint="eastAsia" w:ascii="仿宋" w:hAnsi="仿宋" w:eastAsia="仿宋" w:cs="仿宋"/>
                <w:szCs w:val="21"/>
              </w:rPr>
              <w:t>包头鱼2</w:t>
            </w:r>
          </w:p>
        </w:tc>
        <w:tc>
          <w:tcPr>
            <w:tcW w:w="926" w:type="pct"/>
            <w:noWrap/>
            <w:vAlign w:val="center"/>
          </w:tcPr>
          <w:p w14:paraId="192D7825">
            <w:pPr>
              <w:rPr>
                <w:rFonts w:hint="eastAsia" w:ascii="仿宋" w:hAnsi="仿宋" w:eastAsia="仿宋" w:cs="仿宋"/>
                <w:szCs w:val="21"/>
              </w:rPr>
            </w:pPr>
            <w:r>
              <w:rPr>
                <w:rFonts w:hint="eastAsia" w:ascii="仿宋" w:hAnsi="仿宋" w:eastAsia="仿宋" w:cs="仿宋"/>
                <w:szCs w:val="21"/>
              </w:rPr>
              <w:t>1.5-2.25kg/条</w:t>
            </w:r>
          </w:p>
        </w:tc>
        <w:tc>
          <w:tcPr>
            <w:tcW w:w="541" w:type="pct"/>
            <w:noWrap/>
            <w:vAlign w:val="center"/>
          </w:tcPr>
          <w:p w14:paraId="562099EA">
            <w:pPr>
              <w:jc w:val="center"/>
              <w:rPr>
                <w:rFonts w:hint="eastAsia" w:ascii="仿宋" w:hAnsi="仿宋" w:eastAsia="仿宋" w:cs="仿宋"/>
                <w:szCs w:val="21"/>
              </w:rPr>
            </w:pPr>
            <w:r>
              <w:rPr>
                <w:rFonts w:hint="eastAsia" w:ascii="仿宋" w:hAnsi="仿宋" w:eastAsia="仿宋" w:cs="仿宋"/>
                <w:szCs w:val="21"/>
              </w:rPr>
              <w:t>kg</w:t>
            </w:r>
          </w:p>
        </w:tc>
        <w:tc>
          <w:tcPr>
            <w:tcW w:w="345" w:type="pct"/>
            <w:noWrap/>
            <w:vAlign w:val="center"/>
          </w:tcPr>
          <w:p w14:paraId="264F3830">
            <w:pPr>
              <w:jc w:val="center"/>
              <w:rPr>
                <w:rFonts w:hint="eastAsia" w:ascii="仿宋" w:hAnsi="仿宋" w:eastAsia="仿宋" w:cs="仿宋"/>
                <w:szCs w:val="21"/>
              </w:rPr>
            </w:pPr>
            <w:r>
              <w:rPr>
                <w:rFonts w:hint="eastAsia" w:ascii="仿宋" w:hAnsi="仿宋" w:eastAsia="仿宋" w:cs="仿宋"/>
                <w:szCs w:val="21"/>
              </w:rPr>
              <w:t>33</w:t>
            </w:r>
          </w:p>
        </w:tc>
        <w:tc>
          <w:tcPr>
            <w:tcW w:w="804" w:type="pct"/>
            <w:noWrap/>
            <w:vAlign w:val="center"/>
          </w:tcPr>
          <w:p w14:paraId="37B4F360">
            <w:pPr>
              <w:rPr>
                <w:rFonts w:hint="eastAsia" w:ascii="仿宋" w:hAnsi="仿宋" w:eastAsia="仿宋" w:cs="仿宋"/>
                <w:szCs w:val="21"/>
              </w:rPr>
            </w:pPr>
            <w:r>
              <w:rPr>
                <w:rFonts w:hint="eastAsia" w:ascii="仿宋" w:hAnsi="仿宋" w:eastAsia="仿宋" w:cs="仿宋"/>
                <w:szCs w:val="21"/>
              </w:rPr>
              <w:t>螺蛳</w:t>
            </w:r>
          </w:p>
        </w:tc>
        <w:tc>
          <w:tcPr>
            <w:tcW w:w="776" w:type="pct"/>
            <w:noWrap/>
            <w:vAlign w:val="center"/>
          </w:tcPr>
          <w:p w14:paraId="6A49ACD7">
            <w:pPr>
              <w:rPr>
                <w:rFonts w:hint="eastAsia" w:ascii="仿宋" w:hAnsi="仿宋" w:eastAsia="仿宋" w:cs="仿宋"/>
                <w:szCs w:val="21"/>
              </w:rPr>
            </w:pPr>
            <w:r>
              <w:rPr>
                <w:rFonts w:hint="eastAsia" w:ascii="仿宋" w:hAnsi="仿宋" w:eastAsia="仿宋" w:cs="仿宋"/>
                <w:szCs w:val="21"/>
              </w:rPr>
              <w:t>　</w:t>
            </w:r>
          </w:p>
        </w:tc>
        <w:tc>
          <w:tcPr>
            <w:tcW w:w="563" w:type="pct"/>
            <w:noWrap/>
            <w:vAlign w:val="center"/>
          </w:tcPr>
          <w:p w14:paraId="4AE25C62">
            <w:pPr>
              <w:jc w:val="center"/>
              <w:rPr>
                <w:rFonts w:hint="eastAsia" w:ascii="仿宋" w:hAnsi="仿宋" w:eastAsia="仿宋" w:cs="仿宋"/>
                <w:szCs w:val="21"/>
              </w:rPr>
            </w:pPr>
            <w:r>
              <w:rPr>
                <w:rFonts w:hint="eastAsia" w:ascii="仿宋" w:hAnsi="仿宋" w:eastAsia="仿宋" w:cs="仿宋"/>
                <w:szCs w:val="21"/>
              </w:rPr>
              <w:t>kg</w:t>
            </w:r>
          </w:p>
        </w:tc>
      </w:tr>
      <w:tr w14:paraId="30051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335" w:type="pct"/>
            <w:noWrap/>
            <w:vAlign w:val="center"/>
          </w:tcPr>
          <w:p w14:paraId="66E9D14B">
            <w:pPr>
              <w:jc w:val="center"/>
              <w:rPr>
                <w:rFonts w:hint="eastAsia" w:ascii="仿宋" w:hAnsi="仿宋" w:eastAsia="仿宋" w:cs="仿宋"/>
                <w:szCs w:val="21"/>
              </w:rPr>
            </w:pPr>
            <w:r>
              <w:rPr>
                <w:rFonts w:hint="eastAsia" w:ascii="仿宋" w:hAnsi="仿宋" w:eastAsia="仿宋" w:cs="仿宋"/>
                <w:szCs w:val="21"/>
              </w:rPr>
              <w:t>11</w:t>
            </w:r>
          </w:p>
        </w:tc>
        <w:tc>
          <w:tcPr>
            <w:tcW w:w="706" w:type="pct"/>
            <w:noWrap/>
            <w:vAlign w:val="center"/>
          </w:tcPr>
          <w:p w14:paraId="5BA80EC5">
            <w:pPr>
              <w:rPr>
                <w:rFonts w:hint="eastAsia" w:ascii="仿宋" w:hAnsi="仿宋" w:eastAsia="仿宋" w:cs="仿宋"/>
                <w:szCs w:val="21"/>
              </w:rPr>
            </w:pPr>
            <w:r>
              <w:rPr>
                <w:rFonts w:hint="eastAsia" w:ascii="仿宋" w:hAnsi="仿宋" w:eastAsia="仿宋" w:cs="仿宋"/>
                <w:szCs w:val="21"/>
              </w:rPr>
              <w:t>鲫鱼1</w:t>
            </w:r>
          </w:p>
        </w:tc>
        <w:tc>
          <w:tcPr>
            <w:tcW w:w="926" w:type="pct"/>
            <w:noWrap/>
            <w:vAlign w:val="center"/>
          </w:tcPr>
          <w:p w14:paraId="7022863C">
            <w:pPr>
              <w:rPr>
                <w:rFonts w:hint="eastAsia" w:ascii="仿宋" w:hAnsi="仿宋" w:eastAsia="仿宋" w:cs="仿宋"/>
                <w:szCs w:val="21"/>
              </w:rPr>
            </w:pPr>
            <w:r>
              <w:rPr>
                <w:rFonts w:hint="eastAsia" w:ascii="仿宋" w:hAnsi="仿宋" w:eastAsia="仿宋" w:cs="仿宋"/>
                <w:szCs w:val="21"/>
              </w:rPr>
              <w:t>0.15-0.25kg/条（含0.25kg）</w:t>
            </w:r>
          </w:p>
        </w:tc>
        <w:tc>
          <w:tcPr>
            <w:tcW w:w="541" w:type="pct"/>
            <w:noWrap/>
            <w:vAlign w:val="center"/>
          </w:tcPr>
          <w:p w14:paraId="259F1CA2">
            <w:pPr>
              <w:jc w:val="center"/>
              <w:rPr>
                <w:rFonts w:hint="eastAsia" w:ascii="仿宋" w:hAnsi="仿宋" w:eastAsia="仿宋" w:cs="仿宋"/>
                <w:szCs w:val="21"/>
              </w:rPr>
            </w:pPr>
            <w:r>
              <w:rPr>
                <w:rFonts w:hint="eastAsia" w:ascii="仿宋" w:hAnsi="仿宋" w:eastAsia="仿宋" w:cs="仿宋"/>
                <w:szCs w:val="21"/>
              </w:rPr>
              <w:t>kg</w:t>
            </w:r>
          </w:p>
        </w:tc>
        <w:tc>
          <w:tcPr>
            <w:tcW w:w="345" w:type="pct"/>
            <w:noWrap/>
            <w:vAlign w:val="center"/>
          </w:tcPr>
          <w:p w14:paraId="54F9225F">
            <w:pPr>
              <w:jc w:val="center"/>
              <w:rPr>
                <w:rFonts w:hint="eastAsia" w:ascii="仿宋" w:hAnsi="仿宋" w:eastAsia="仿宋" w:cs="仿宋"/>
                <w:szCs w:val="21"/>
              </w:rPr>
            </w:pPr>
            <w:r>
              <w:rPr>
                <w:rFonts w:hint="eastAsia" w:ascii="仿宋" w:hAnsi="仿宋" w:eastAsia="仿宋" w:cs="仿宋"/>
                <w:szCs w:val="21"/>
              </w:rPr>
              <w:t>34</w:t>
            </w:r>
          </w:p>
        </w:tc>
        <w:tc>
          <w:tcPr>
            <w:tcW w:w="804" w:type="pct"/>
            <w:noWrap/>
            <w:vAlign w:val="center"/>
          </w:tcPr>
          <w:p w14:paraId="3E1905A3">
            <w:pPr>
              <w:rPr>
                <w:rFonts w:hint="eastAsia" w:ascii="仿宋" w:hAnsi="仿宋" w:eastAsia="仿宋" w:cs="仿宋"/>
                <w:szCs w:val="21"/>
              </w:rPr>
            </w:pPr>
            <w:r>
              <w:rPr>
                <w:rFonts w:hint="eastAsia" w:ascii="仿宋" w:hAnsi="仿宋" w:eastAsia="仿宋" w:cs="仿宋"/>
                <w:szCs w:val="21"/>
              </w:rPr>
              <w:t>小龙虾（大）</w:t>
            </w:r>
          </w:p>
        </w:tc>
        <w:tc>
          <w:tcPr>
            <w:tcW w:w="776" w:type="pct"/>
            <w:noWrap/>
            <w:vAlign w:val="center"/>
          </w:tcPr>
          <w:p w14:paraId="266067C8">
            <w:pPr>
              <w:rPr>
                <w:rFonts w:hint="eastAsia" w:ascii="仿宋" w:hAnsi="仿宋" w:eastAsia="仿宋" w:cs="仿宋"/>
                <w:szCs w:val="21"/>
              </w:rPr>
            </w:pPr>
            <w:r>
              <w:rPr>
                <w:rFonts w:hint="eastAsia" w:ascii="仿宋" w:hAnsi="仿宋" w:eastAsia="仿宋" w:cs="仿宋"/>
                <w:szCs w:val="21"/>
              </w:rPr>
              <w:t>36-44只/kg</w:t>
            </w:r>
          </w:p>
        </w:tc>
        <w:tc>
          <w:tcPr>
            <w:tcW w:w="563" w:type="pct"/>
            <w:noWrap/>
            <w:vAlign w:val="center"/>
          </w:tcPr>
          <w:p w14:paraId="18590A1F">
            <w:pPr>
              <w:jc w:val="center"/>
              <w:rPr>
                <w:rFonts w:hint="eastAsia" w:ascii="仿宋" w:hAnsi="仿宋" w:eastAsia="仿宋" w:cs="仿宋"/>
                <w:szCs w:val="21"/>
              </w:rPr>
            </w:pPr>
            <w:r>
              <w:rPr>
                <w:rFonts w:hint="eastAsia" w:ascii="仿宋" w:hAnsi="仿宋" w:eastAsia="仿宋" w:cs="仿宋"/>
                <w:szCs w:val="21"/>
              </w:rPr>
              <w:t>kg</w:t>
            </w:r>
          </w:p>
        </w:tc>
      </w:tr>
      <w:tr w14:paraId="6155A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335" w:type="pct"/>
            <w:noWrap/>
            <w:vAlign w:val="center"/>
          </w:tcPr>
          <w:p w14:paraId="1DAFDCDE">
            <w:pPr>
              <w:jc w:val="center"/>
              <w:rPr>
                <w:rFonts w:hint="eastAsia" w:ascii="仿宋" w:hAnsi="仿宋" w:eastAsia="仿宋" w:cs="仿宋"/>
                <w:szCs w:val="21"/>
              </w:rPr>
            </w:pPr>
            <w:r>
              <w:rPr>
                <w:rFonts w:hint="eastAsia" w:ascii="仿宋" w:hAnsi="仿宋" w:eastAsia="仿宋" w:cs="仿宋"/>
                <w:szCs w:val="21"/>
              </w:rPr>
              <w:t>12</w:t>
            </w:r>
          </w:p>
        </w:tc>
        <w:tc>
          <w:tcPr>
            <w:tcW w:w="706" w:type="pct"/>
            <w:noWrap/>
            <w:vAlign w:val="center"/>
          </w:tcPr>
          <w:p w14:paraId="237A6CF9">
            <w:pPr>
              <w:rPr>
                <w:rFonts w:hint="eastAsia" w:ascii="仿宋" w:hAnsi="仿宋" w:eastAsia="仿宋" w:cs="仿宋"/>
                <w:szCs w:val="21"/>
              </w:rPr>
            </w:pPr>
            <w:r>
              <w:rPr>
                <w:rFonts w:hint="eastAsia" w:ascii="仿宋" w:hAnsi="仿宋" w:eastAsia="仿宋" w:cs="仿宋"/>
                <w:szCs w:val="21"/>
              </w:rPr>
              <w:t>鲫鱼2</w:t>
            </w:r>
          </w:p>
        </w:tc>
        <w:tc>
          <w:tcPr>
            <w:tcW w:w="926" w:type="pct"/>
            <w:noWrap/>
            <w:vAlign w:val="center"/>
          </w:tcPr>
          <w:p w14:paraId="6566B5C7">
            <w:pPr>
              <w:rPr>
                <w:rFonts w:hint="eastAsia" w:ascii="仿宋" w:hAnsi="仿宋" w:eastAsia="仿宋" w:cs="仿宋"/>
                <w:szCs w:val="21"/>
              </w:rPr>
            </w:pPr>
            <w:r>
              <w:rPr>
                <w:rFonts w:hint="eastAsia" w:ascii="仿宋" w:hAnsi="仿宋" w:eastAsia="仿宋" w:cs="仿宋"/>
                <w:szCs w:val="21"/>
              </w:rPr>
              <w:t>0.25-0.4kg/条</w:t>
            </w:r>
          </w:p>
        </w:tc>
        <w:tc>
          <w:tcPr>
            <w:tcW w:w="541" w:type="pct"/>
            <w:noWrap/>
            <w:vAlign w:val="center"/>
          </w:tcPr>
          <w:p w14:paraId="1200CD83">
            <w:pPr>
              <w:jc w:val="center"/>
              <w:rPr>
                <w:rFonts w:hint="eastAsia" w:ascii="仿宋" w:hAnsi="仿宋" w:eastAsia="仿宋" w:cs="仿宋"/>
                <w:szCs w:val="21"/>
              </w:rPr>
            </w:pPr>
            <w:r>
              <w:rPr>
                <w:rFonts w:hint="eastAsia" w:ascii="仿宋" w:hAnsi="仿宋" w:eastAsia="仿宋" w:cs="仿宋"/>
                <w:szCs w:val="21"/>
              </w:rPr>
              <w:t>kg</w:t>
            </w:r>
          </w:p>
        </w:tc>
        <w:tc>
          <w:tcPr>
            <w:tcW w:w="345" w:type="pct"/>
            <w:noWrap/>
            <w:vAlign w:val="center"/>
          </w:tcPr>
          <w:p w14:paraId="12747E42">
            <w:pPr>
              <w:jc w:val="center"/>
              <w:rPr>
                <w:rFonts w:hint="eastAsia" w:ascii="仿宋" w:hAnsi="仿宋" w:eastAsia="仿宋" w:cs="仿宋"/>
                <w:szCs w:val="21"/>
              </w:rPr>
            </w:pPr>
            <w:r>
              <w:rPr>
                <w:rFonts w:hint="eastAsia" w:ascii="仿宋" w:hAnsi="仿宋" w:eastAsia="仿宋" w:cs="仿宋"/>
                <w:szCs w:val="21"/>
              </w:rPr>
              <w:t>35</w:t>
            </w:r>
          </w:p>
        </w:tc>
        <w:tc>
          <w:tcPr>
            <w:tcW w:w="804" w:type="pct"/>
            <w:noWrap/>
            <w:vAlign w:val="center"/>
          </w:tcPr>
          <w:p w14:paraId="2E6CE6D3">
            <w:pPr>
              <w:rPr>
                <w:rFonts w:hint="eastAsia" w:ascii="仿宋" w:hAnsi="仿宋" w:eastAsia="仿宋" w:cs="仿宋"/>
                <w:szCs w:val="21"/>
              </w:rPr>
            </w:pPr>
            <w:r>
              <w:rPr>
                <w:rFonts w:hint="eastAsia" w:ascii="仿宋" w:hAnsi="仿宋" w:eastAsia="仿宋" w:cs="仿宋"/>
                <w:szCs w:val="21"/>
              </w:rPr>
              <w:t>小龙虾（小）</w:t>
            </w:r>
          </w:p>
        </w:tc>
        <w:tc>
          <w:tcPr>
            <w:tcW w:w="776" w:type="pct"/>
            <w:noWrap/>
            <w:vAlign w:val="center"/>
          </w:tcPr>
          <w:p w14:paraId="3CD0C392">
            <w:pPr>
              <w:rPr>
                <w:rFonts w:hint="eastAsia" w:ascii="仿宋" w:hAnsi="仿宋" w:eastAsia="仿宋" w:cs="仿宋"/>
                <w:szCs w:val="21"/>
              </w:rPr>
            </w:pPr>
            <w:r>
              <w:rPr>
                <w:rFonts w:hint="eastAsia" w:ascii="仿宋" w:hAnsi="仿宋" w:eastAsia="仿宋" w:cs="仿宋"/>
                <w:szCs w:val="21"/>
              </w:rPr>
              <w:t>50只/kg</w:t>
            </w:r>
          </w:p>
        </w:tc>
        <w:tc>
          <w:tcPr>
            <w:tcW w:w="563" w:type="pct"/>
            <w:noWrap/>
            <w:vAlign w:val="center"/>
          </w:tcPr>
          <w:p w14:paraId="00A57FBD">
            <w:pPr>
              <w:jc w:val="center"/>
              <w:rPr>
                <w:rFonts w:hint="eastAsia" w:ascii="仿宋" w:hAnsi="仿宋" w:eastAsia="仿宋" w:cs="仿宋"/>
                <w:szCs w:val="21"/>
              </w:rPr>
            </w:pPr>
            <w:r>
              <w:rPr>
                <w:rFonts w:hint="eastAsia" w:ascii="仿宋" w:hAnsi="仿宋" w:eastAsia="仿宋" w:cs="仿宋"/>
                <w:szCs w:val="21"/>
              </w:rPr>
              <w:t>kg</w:t>
            </w:r>
          </w:p>
        </w:tc>
      </w:tr>
      <w:tr w14:paraId="56154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335" w:type="pct"/>
            <w:noWrap/>
            <w:vAlign w:val="center"/>
          </w:tcPr>
          <w:p w14:paraId="517845F6">
            <w:pPr>
              <w:jc w:val="center"/>
              <w:rPr>
                <w:rFonts w:hint="eastAsia" w:ascii="仿宋" w:hAnsi="仿宋" w:eastAsia="仿宋" w:cs="仿宋"/>
                <w:szCs w:val="21"/>
              </w:rPr>
            </w:pPr>
            <w:r>
              <w:rPr>
                <w:rFonts w:hint="eastAsia" w:ascii="仿宋" w:hAnsi="仿宋" w:eastAsia="仿宋" w:cs="仿宋"/>
                <w:szCs w:val="21"/>
              </w:rPr>
              <w:t>13</w:t>
            </w:r>
          </w:p>
        </w:tc>
        <w:tc>
          <w:tcPr>
            <w:tcW w:w="706" w:type="pct"/>
            <w:noWrap/>
            <w:vAlign w:val="center"/>
          </w:tcPr>
          <w:p w14:paraId="0EF1C1E8">
            <w:pPr>
              <w:rPr>
                <w:rFonts w:hint="eastAsia" w:ascii="仿宋" w:hAnsi="仿宋" w:eastAsia="仿宋" w:cs="仿宋"/>
                <w:szCs w:val="21"/>
              </w:rPr>
            </w:pPr>
            <w:r>
              <w:rPr>
                <w:rFonts w:hint="eastAsia" w:ascii="仿宋" w:hAnsi="仿宋" w:eastAsia="仿宋" w:cs="仿宋"/>
                <w:szCs w:val="21"/>
              </w:rPr>
              <w:t>鳊鱼</w:t>
            </w:r>
          </w:p>
        </w:tc>
        <w:tc>
          <w:tcPr>
            <w:tcW w:w="926" w:type="pct"/>
            <w:noWrap/>
            <w:vAlign w:val="center"/>
          </w:tcPr>
          <w:p w14:paraId="4097DBA8">
            <w:pPr>
              <w:rPr>
                <w:rFonts w:hint="eastAsia" w:ascii="仿宋" w:hAnsi="仿宋" w:eastAsia="仿宋" w:cs="仿宋"/>
                <w:szCs w:val="21"/>
              </w:rPr>
            </w:pPr>
            <w:r>
              <w:rPr>
                <w:rFonts w:hint="eastAsia" w:ascii="仿宋" w:hAnsi="仿宋" w:eastAsia="仿宋" w:cs="仿宋"/>
                <w:szCs w:val="21"/>
              </w:rPr>
              <w:t>0.5kg-0.8kg/条</w:t>
            </w:r>
          </w:p>
        </w:tc>
        <w:tc>
          <w:tcPr>
            <w:tcW w:w="541" w:type="pct"/>
            <w:noWrap/>
            <w:vAlign w:val="center"/>
          </w:tcPr>
          <w:p w14:paraId="339809DC">
            <w:pPr>
              <w:jc w:val="center"/>
              <w:rPr>
                <w:rFonts w:hint="eastAsia" w:ascii="仿宋" w:hAnsi="仿宋" w:eastAsia="仿宋" w:cs="仿宋"/>
                <w:szCs w:val="21"/>
              </w:rPr>
            </w:pPr>
            <w:r>
              <w:rPr>
                <w:rFonts w:hint="eastAsia" w:ascii="仿宋" w:hAnsi="仿宋" w:eastAsia="仿宋" w:cs="仿宋"/>
                <w:szCs w:val="21"/>
              </w:rPr>
              <w:t>kg</w:t>
            </w:r>
          </w:p>
        </w:tc>
        <w:tc>
          <w:tcPr>
            <w:tcW w:w="345" w:type="pct"/>
            <w:noWrap/>
            <w:vAlign w:val="center"/>
          </w:tcPr>
          <w:p w14:paraId="136B33F0">
            <w:pPr>
              <w:jc w:val="center"/>
              <w:rPr>
                <w:rFonts w:hint="eastAsia" w:ascii="仿宋" w:hAnsi="仿宋" w:eastAsia="仿宋" w:cs="仿宋"/>
                <w:szCs w:val="21"/>
              </w:rPr>
            </w:pPr>
            <w:r>
              <w:rPr>
                <w:rFonts w:hint="eastAsia" w:ascii="仿宋" w:hAnsi="仿宋" w:eastAsia="仿宋" w:cs="仿宋"/>
                <w:szCs w:val="21"/>
              </w:rPr>
              <w:t>36</w:t>
            </w:r>
          </w:p>
        </w:tc>
        <w:tc>
          <w:tcPr>
            <w:tcW w:w="804" w:type="pct"/>
            <w:noWrap/>
            <w:vAlign w:val="center"/>
          </w:tcPr>
          <w:p w14:paraId="3070C982">
            <w:pPr>
              <w:rPr>
                <w:rFonts w:hint="eastAsia" w:ascii="仿宋" w:hAnsi="仿宋" w:eastAsia="仿宋" w:cs="仿宋"/>
                <w:szCs w:val="21"/>
              </w:rPr>
            </w:pPr>
            <w:r>
              <w:rPr>
                <w:rFonts w:hint="eastAsia" w:ascii="仿宋" w:hAnsi="仿宋" w:eastAsia="仿宋" w:cs="仿宋"/>
                <w:szCs w:val="21"/>
              </w:rPr>
              <w:t>甲鱼</w:t>
            </w:r>
          </w:p>
        </w:tc>
        <w:tc>
          <w:tcPr>
            <w:tcW w:w="776" w:type="pct"/>
            <w:noWrap/>
            <w:vAlign w:val="center"/>
          </w:tcPr>
          <w:p w14:paraId="4BD79BE0">
            <w:pPr>
              <w:rPr>
                <w:rFonts w:hint="eastAsia" w:ascii="仿宋" w:hAnsi="仿宋" w:eastAsia="仿宋" w:cs="仿宋"/>
                <w:szCs w:val="21"/>
              </w:rPr>
            </w:pPr>
            <w:r>
              <w:rPr>
                <w:rFonts w:hint="eastAsia" w:ascii="仿宋" w:hAnsi="仿宋" w:eastAsia="仿宋" w:cs="仿宋"/>
                <w:szCs w:val="21"/>
              </w:rPr>
              <w:t>0.4-0.5kg/只</w:t>
            </w:r>
          </w:p>
        </w:tc>
        <w:tc>
          <w:tcPr>
            <w:tcW w:w="563" w:type="pct"/>
            <w:noWrap/>
            <w:vAlign w:val="center"/>
          </w:tcPr>
          <w:p w14:paraId="49900C7B">
            <w:pPr>
              <w:jc w:val="center"/>
              <w:rPr>
                <w:rFonts w:hint="eastAsia" w:ascii="仿宋" w:hAnsi="仿宋" w:eastAsia="仿宋" w:cs="仿宋"/>
                <w:szCs w:val="21"/>
              </w:rPr>
            </w:pPr>
            <w:r>
              <w:rPr>
                <w:rFonts w:hint="eastAsia" w:ascii="仿宋" w:hAnsi="仿宋" w:eastAsia="仿宋" w:cs="仿宋"/>
                <w:szCs w:val="21"/>
              </w:rPr>
              <w:t>kg</w:t>
            </w:r>
          </w:p>
        </w:tc>
      </w:tr>
      <w:tr w14:paraId="10264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335" w:type="pct"/>
            <w:noWrap/>
            <w:vAlign w:val="center"/>
          </w:tcPr>
          <w:p w14:paraId="41105453">
            <w:pPr>
              <w:jc w:val="center"/>
              <w:rPr>
                <w:rFonts w:hint="eastAsia" w:ascii="仿宋" w:hAnsi="仿宋" w:eastAsia="仿宋" w:cs="仿宋"/>
                <w:szCs w:val="21"/>
              </w:rPr>
            </w:pPr>
            <w:r>
              <w:rPr>
                <w:rFonts w:hint="eastAsia" w:ascii="仿宋" w:hAnsi="仿宋" w:eastAsia="仿宋" w:cs="仿宋"/>
                <w:szCs w:val="21"/>
              </w:rPr>
              <w:t>14</w:t>
            </w:r>
          </w:p>
        </w:tc>
        <w:tc>
          <w:tcPr>
            <w:tcW w:w="706" w:type="pct"/>
            <w:noWrap/>
            <w:vAlign w:val="center"/>
          </w:tcPr>
          <w:p w14:paraId="22566474">
            <w:pPr>
              <w:rPr>
                <w:rFonts w:hint="eastAsia" w:ascii="仿宋" w:hAnsi="仿宋" w:eastAsia="仿宋" w:cs="仿宋"/>
                <w:szCs w:val="21"/>
              </w:rPr>
            </w:pPr>
            <w:r>
              <w:rPr>
                <w:rFonts w:hint="eastAsia" w:ascii="仿宋" w:hAnsi="仿宋" w:eastAsia="仿宋" w:cs="仿宋"/>
                <w:szCs w:val="21"/>
              </w:rPr>
              <w:t>黄鳝</w:t>
            </w:r>
          </w:p>
        </w:tc>
        <w:tc>
          <w:tcPr>
            <w:tcW w:w="926" w:type="pct"/>
            <w:noWrap/>
            <w:vAlign w:val="center"/>
          </w:tcPr>
          <w:p w14:paraId="3F2FFAFD">
            <w:pPr>
              <w:rPr>
                <w:rFonts w:hint="eastAsia" w:ascii="仿宋" w:hAnsi="仿宋" w:eastAsia="仿宋" w:cs="仿宋"/>
                <w:szCs w:val="21"/>
              </w:rPr>
            </w:pPr>
            <w:r>
              <w:rPr>
                <w:rFonts w:hint="eastAsia" w:ascii="仿宋" w:hAnsi="仿宋" w:eastAsia="仿宋" w:cs="仿宋"/>
                <w:szCs w:val="21"/>
              </w:rPr>
              <w:t>　</w:t>
            </w:r>
          </w:p>
        </w:tc>
        <w:tc>
          <w:tcPr>
            <w:tcW w:w="541" w:type="pct"/>
            <w:noWrap/>
            <w:vAlign w:val="center"/>
          </w:tcPr>
          <w:p w14:paraId="57A7B779">
            <w:pPr>
              <w:jc w:val="center"/>
              <w:rPr>
                <w:rFonts w:hint="eastAsia" w:ascii="仿宋" w:hAnsi="仿宋" w:eastAsia="仿宋" w:cs="仿宋"/>
                <w:szCs w:val="21"/>
              </w:rPr>
            </w:pPr>
            <w:r>
              <w:rPr>
                <w:rFonts w:hint="eastAsia" w:ascii="仿宋" w:hAnsi="仿宋" w:eastAsia="仿宋" w:cs="仿宋"/>
                <w:szCs w:val="21"/>
              </w:rPr>
              <w:t>kg</w:t>
            </w:r>
          </w:p>
        </w:tc>
        <w:tc>
          <w:tcPr>
            <w:tcW w:w="345" w:type="pct"/>
            <w:noWrap/>
            <w:vAlign w:val="center"/>
          </w:tcPr>
          <w:p w14:paraId="0F3CC92D">
            <w:pPr>
              <w:jc w:val="center"/>
              <w:rPr>
                <w:rFonts w:hint="eastAsia" w:ascii="仿宋" w:hAnsi="仿宋" w:eastAsia="仿宋" w:cs="仿宋"/>
                <w:szCs w:val="21"/>
              </w:rPr>
            </w:pPr>
            <w:r>
              <w:rPr>
                <w:rFonts w:hint="eastAsia" w:ascii="仿宋" w:hAnsi="仿宋" w:eastAsia="仿宋" w:cs="仿宋"/>
                <w:szCs w:val="21"/>
              </w:rPr>
              <w:t>37</w:t>
            </w:r>
          </w:p>
        </w:tc>
        <w:tc>
          <w:tcPr>
            <w:tcW w:w="804" w:type="pct"/>
            <w:noWrap/>
            <w:vAlign w:val="center"/>
          </w:tcPr>
          <w:p w14:paraId="1C6201BF">
            <w:pPr>
              <w:rPr>
                <w:rFonts w:hint="eastAsia" w:ascii="仿宋" w:hAnsi="仿宋" w:eastAsia="仿宋" w:cs="仿宋"/>
                <w:szCs w:val="21"/>
              </w:rPr>
            </w:pPr>
            <w:r>
              <w:rPr>
                <w:rFonts w:hint="eastAsia" w:ascii="仿宋" w:hAnsi="仿宋" w:eastAsia="仿宋" w:cs="仿宋"/>
                <w:szCs w:val="21"/>
              </w:rPr>
              <w:t>鲜目鱼</w:t>
            </w:r>
          </w:p>
        </w:tc>
        <w:tc>
          <w:tcPr>
            <w:tcW w:w="776" w:type="pct"/>
            <w:noWrap/>
            <w:vAlign w:val="center"/>
          </w:tcPr>
          <w:p w14:paraId="2E1285A2">
            <w:pPr>
              <w:rPr>
                <w:rFonts w:hint="eastAsia" w:ascii="仿宋" w:hAnsi="仿宋" w:eastAsia="仿宋" w:cs="仿宋"/>
                <w:szCs w:val="21"/>
              </w:rPr>
            </w:pPr>
            <w:r>
              <w:rPr>
                <w:rFonts w:hint="eastAsia" w:ascii="仿宋" w:hAnsi="仿宋" w:eastAsia="仿宋" w:cs="仿宋"/>
                <w:szCs w:val="21"/>
              </w:rPr>
              <w:t>冰鲜</w:t>
            </w:r>
          </w:p>
        </w:tc>
        <w:tc>
          <w:tcPr>
            <w:tcW w:w="563" w:type="pct"/>
            <w:noWrap/>
            <w:vAlign w:val="center"/>
          </w:tcPr>
          <w:p w14:paraId="329EB68E">
            <w:pPr>
              <w:jc w:val="center"/>
              <w:rPr>
                <w:rFonts w:hint="eastAsia" w:ascii="仿宋" w:hAnsi="仿宋" w:eastAsia="仿宋" w:cs="仿宋"/>
                <w:szCs w:val="21"/>
              </w:rPr>
            </w:pPr>
            <w:r>
              <w:rPr>
                <w:rFonts w:hint="eastAsia" w:ascii="仿宋" w:hAnsi="仿宋" w:eastAsia="仿宋" w:cs="仿宋"/>
                <w:szCs w:val="21"/>
              </w:rPr>
              <w:t>kg</w:t>
            </w:r>
          </w:p>
        </w:tc>
      </w:tr>
      <w:tr w14:paraId="44EA7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335" w:type="pct"/>
            <w:noWrap/>
            <w:vAlign w:val="center"/>
          </w:tcPr>
          <w:p w14:paraId="56A3C401">
            <w:pPr>
              <w:jc w:val="center"/>
              <w:rPr>
                <w:rFonts w:hint="eastAsia" w:ascii="仿宋" w:hAnsi="仿宋" w:eastAsia="仿宋" w:cs="仿宋"/>
                <w:szCs w:val="21"/>
              </w:rPr>
            </w:pPr>
            <w:r>
              <w:rPr>
                <w:rFonts w:hint="eastAsia" w:ascii="仿宋" w:hAnsi="仿宋" w:eastAsia="仿宋" w:cs="仿宋"/>
                <w:szCs w:val="21"/>
              </w:rPr>
              <w:t>15</w:t>
            </w:r>
          </w:p>
        </w:tc>
        <w:tc>
          <w:tcPr>
            <w:tcW w:w="706" w:type="pct"/>
            <w:noWrap/>
            <w:vAlign w:val="center"/>
          </w:tcPr>
          <w:p w14:paraId="1BCC6C31">
            <w:pPr>
              <w:rPr>
                <w:rFonts w:hint="eastAsia" w:ascii="仿宋" w:hAnsi="仿宋" w:eastAsia="仿宋" w:cs="仿宋"/>
                <w:szCs w:val="21"/>
              </w:rPr>
            </w:pPr>
            <w:r>
              <w:rPr>
                <w:rFonts w:hint="eastAsia" w:ascii="仿宋" w:hAnsi="仿宋" w:eastAsia="仿宋" w:cs="仿宋"/>
                <w:szCs w:val="21"/>
              </w:rPr>
              <w:t>鱼圆</w:t>
            </w:r>
          </w:p>
        </w:tc>
        <w:tc>
          <w:tcPr>
            <w:tcW w:w="926" w:type="pct"/>
            <w:noWrap/>
            <w:vAlign w:val="center"/>
          </w:tcPr>
          <w:p w14:paraId="53BF020A">
            <w:pPr>
              <w:rPr>
                <w:rFonts w:hint="eastAsia" w:ascii="仿宋" w:hAnsi="仿宋" w:eastAsia="仿宋" w:cs="仿宋"/>
                <w:szCs w:val="21"/>
              </w:rPr>
            </w:pPr>
            <w:r>
              <w:rPr>
                <w:rFonts w:hint="eastAsia" w:ascii="仿宋" w:hAnsi="仿宋" w:eastAsia="仿宋" w:cs="仿宋"/>
                <w:szCs w:val="21"/>
              </w:rPr>
              <w:t>52只左右/kg</w:t>
            </w:r>
          </w:p>
        </w:tc>
        <w:tc>
          <w:tcPr>
            <w:tcW w:w="541" w:type="pct"/>
            <w:noWrap/>
            <w:vAlign w:val="center"/>
          </w:tcPr>
          <w:p w14:paraId="23A514A3">
            <w:pPr>
              <w:jc w:val="center"/>
              <w:rPr>
                <w:rFonts w:hint="eastAsia" w:ascii="仿宋" w:hAnsi="仿宋" w:eastAsia="仿宋" w:cs="仿宋"/>
                <w:szCs w:val="21"/>
              </w:rPr>
            </w:pPr>
            <w:r>
              <w:rPr>
                <w:rFonts w:hint="eastAsia" w:ascii="仿宋" w:hAnsi="仿宋" w:eastAsia="仿宋" w:cs="仿宋"/>
                <w:szCs w:val="21"/>
              </w:rPr>
              <w:t>只</w:t>
            </w:r>
          </w:p>
        </w:tc>
        <w:tc>
          <w:tcPr>
            <w:tcW w:w="345" w:type="pct"/>
            <w:noWrap/>
            <w:vAlign w:val="center"/>
          </w:tcPr>
          <w:p w14:paraId="7926ECCC">
            <w:pPr>
              <w:jc w:val="center"/>
              <w:rPr>
                <w:rFonts w:hint="eastAsia" w:ascii="仿宋" w:hAnsi="仿宋" w:eastAsia="仿宋" w:cs="仿宋"/>
                <w:szCs w:val="21"/>
              </w:rPr>
            </w:pPr>
            <w:r>
              <w:rPr>
                <w:rFonts w:hint="eastAsia" w:ascii="仿宋" w:hAnsi="仿宋" w:eastAsia="仿宋" w:cs="仿宋"/>
                <w:szCs w:val="21"/>
              </w:rPr>
              <w:t>38</w:t>
            </w:r>
          </w:p>
        </w:tc>
        <w:tc>
          <w:tcPr>
            <w:tcW w:w="804" w:type="pct"/>
            <w:noWrap/>
            <w:vAlign w:val="center"/>
          </w:tcPr>
          <w:p w14:paraId="54F2A971">
            <w:pPr>
              <w:rPr>
                <w:rFonts w:hint="eastAsia" w:ascii="仿宋" w:hAnsi="仿宋" w:eastAsia="仿宋" w:cs="仿宋"/>
                <w:szCs w:val="21"/>
              </w:rPr>
            </w:pPr>
            <w:r>
              <w:rPr>
                <w:rFonts w:hint="eastAsia" w:ascii="仿宋" w:hAnsi="仿宋" w:eastAsia="仿宋" w:cs="仿宋"/>
                <w:szCs w:val="21"/>
              </w:rPr>
              <w:t>梭子蟹（活）</w:t>
            </w:r>
          </w:p>
        </w:tc>
        <w:tc>
          <w:tcPr>
            <w:tcW w:w="776" w:type="pct"/>
            <w:noWrap/>
            <w:vAlign w:val="center"/>
          </w:tcPr>
          <w:p w14:paraId="4CF75AE9">
            <w:pPr>
              <w:rPr>
                <w:rFonts w:hint="eastAsia" w:ascii="仿宋" w:hAnsi="仿宋" w:eastAsia="仿宋" w:cs="仿宋"/>
                <w:szCs w:val="21"/>
              </w:rPr>
            </w:pPr>
            <w:r>
              <w:rPr>
                <w:rFonts w:hint="eastAsia" w:ascii="仿宋" w:hAnsi="仿宋" w:eastAsia="仿宋" w:cs="仿宋"/>
                <w:szCs w:val="21"/>
              </w:rPr>
              <w:t>　</w:t>
            </w:r>
          </w:p>
        </w:tc>
        <w:tc>
          <w:tcPr>
            <w:tcW w:w="563" w:type="pct"/>
            <w:noWrap/>
            <w:vAlign w:val="center"/>
          </w:tcPr>
          <w:p w14:paraId="65D904B0">
            <w:pPr>
              <w:jc w:val="center"/>
              <w:rPr>
                <w:rFonts w:hint="eastAsia" w:ascii="仿宋" w:hAnsi="仿宋" w:eastAsia="仿宋" w:cs="仿宋"/>
                <w:szCs w:val="21"/>
              </w:rPr>
            </w:pPr>
            <w:r>
              <w:rPr>
                <w:rFonts w:hint="eastAsia" w:ascii="仿宋" w:hAnsi="仿宋" w:eastAsia="仿宋" w:cs="仿宋"/>
                <w:szCs w:val="21"/>
              </w:rPr>
              <w:t>kg</w:t>
            </w:r>
          </w:p>
        </w:tc>
      </w:tr>
      <w:tr w14:paraId="1D7FB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335" w:type="pct"/>
            <w:noWrap/>
            <w:vAlign w:val="center"/>
          </w:tcPr>
          <w:p w14:paraId="0FB91F9B">
            <w:pPr>
              <w:jc w:val="center"/>
              <w:rPr>
                <w:rFonts w:hint="eastAsia" w:ascii="仿宋" w:hAnsi="仿宋" w:eastAsia="仿宋" w:cs="仿宋"/>
                <w:szCs w:val="21"/>
              </w:rPr>
            </w:pPr>
            <w:r>
              <w:rPr>
                <w:rFonts w:hint="eastAsia" w:ascii="仿宋" w:hAnsi="仿宋" w:eastAsia="仿宋" w:cs="仿宋"/>
                <w:szCs w:val="21"/>
              </w:rPr>
              <w:t>16</w:t>
            </w:r>
          </w:p>
        </w:tc>
        <w:tc>
          <w:tcPr>
            <w:tcW w:w="706" w:type="pct"/>
            <w:noWrap/>
            <w:vAlign w:val="center"/>
          </w:tcPr>
          <w:p w14:paraId="5AA4DD20">
            <w:pPr>
              <w:rPr>
                <w:rFonts w:hint="eastAsia" w:ascii="仿宋" w:hAnsi="仿宋" w:eastAsia="仿宋" w:cs="仿宋"/>
                <w:szCs w:val="21"/>
              </w:rPr>
            </w:pPr>
            <w:r>
              <w:rPr>
                <w:rFonts w:hint="eastAsia" w:ascii="仿宋" w:hAnsi="仿宋" w:eastAsia="仿宋" w:cs="仿宋"/>
                <w:szCs w:val="21"/>
              </w:rPr>
              <w:t>生态黄鱼</w:t>
            </w:r>
          </w:p>
        </w:tc>
        <w:tc>
          <w:tcPr>
            <w:tcW w:w="926" w:type="pct"/>
            <w:noWrap/>
            <w:vAlign w:val="center"/>
          </w:tcPr>
          <w:p w14:paraId="43CBCB97">
            <w:pPr>
              <w:rPr>
                <w:rFonts w:hint="eastAsia" w:ascii="仿宋" w:hAnsi="仿宋" w:eastAsia="仿宋" w:cs="仿宋"/>
                <w:szCs w:val="21"/>
              </w:rPr>
            </w:pPr>
            <w:r>
              <w:rPr>
                <w:rFonts w:hint="eastAsia" w:ascii="仿宋" w:hAnsi="仿宋" w:eastAsia="仿宋" w:cs="仿宋"/>
                <w:szCs w:val="21"/>
              </w:rPr>
              <w:t>6-7条/kg</w:t>
            </w:r>
          </w:p>
        </w:tc>
        <w:tc>
          <w:tcPr>
            <w:tcW w:w="541" w:type="pct"/>
            <w:noWrap/>
            <w:vAlign w:val="center"/>
          </w:tcPr>
          <w:p w14:paraId="2ED498C7">
            <w:pPr>
              <w:jc w:val="center"/>
              <w:rPr>
                <w:rFonts w:hint="eastAsia" w:ascii="仿宋" w:hAnsi="仿宋" w:eastAsia="仿宋" w:cs="仿宋"/>
                <w:szCs w:val="21"/>
              </w:rPr>
            </w:pPr>
            <w:r>
              <w:rPr>
                <w:rFonts w:hint="eastAsia" w:ascii="仿宋" w:hAnsi="仿宋" w:eastAsia="仿宋" w:cs="仿宋"/>
                <w:szCs w:val="21"/>
              </w:rPr>
              <w:t>kg</w:t>
            </w:r>
          </w:p>
        </w:tc>
        <w:tc>
          <w:tcPr>
            <w:tcW w:w="345" w:type="pct"/>
            <w:noWrap/>
            <w:vAlign w:val="center"/>
          </w:tcPr>
          <w:p w14:paraId="029610A2">
            <w:pPr>
              <w:jc w:val="center"/>
              <w:rPr>
                <w:rFonts w:hint="eastAsia" w:ascii="仿宋" w:hAnsi="仿宋" w:eastAsia="仿宋" w:cs="仿宋"/>
                <w:szCs w:val="21"/>
              </w:rPr>
            </w:pPr>
            <w:r>
              <w:rPr>
                <w:rFonts w:hint="eastAsia" w:ascii="仿宋" w:hAnsi="仿宋" w:eastAsia="仿宋" w:cs="仿宋"/>
                <w:szCs w:val="21"/>
              </w:rPr>
              <w:t>39</w:t>
            </w:r>
          </w:p>
        </w:tc>
        <w:tc>
          <w:tcPr>
            <w:tcW w:w="804" w:type="pct"/>
            <w:noWrap/>
            <w:vAlign w:val="center"/>
          </w:tcPr>
          <w:p w14:paraId="30F9E9CF">
            <w:pPr>
              <w:rPr>
                <w:rFonts w:hint="eastAsia" w:ascii="仿宋" w:hAnsi="仿宋" w:eastAsia="仿宋" w:cs="仿宋"/>
                <w:szCs w:val="21"/>
              </w:rPr>
            </w:pPr>
            <w:r>
              <w:rPr>
                <w:rFonts w:hint="eastAsia" w:ascii="仿宋" w:hAnsi="仿宋" w:eastAsia="仿宋" w:cs="仿宋"/>
                <w:szCs w:val="21"/>
              </w:rPr>
              <w:t>白虾</w:t>
            </w:r>
          </w:p>
        </w:tc>
        <w:tc>
          <w:tcPr>
            <w:tcW w:w="776" w:type="pct"/>
            <w:noWrap/>
            <w:vAlign w:val="center"/>
          </w:tcPr>
          <w:p w14:paraId="30775F13">
            <w:pPr>
              <w:rPr>
                <w:rFonts w:hint="eastAsia" w:ascii="仿宋" w:hAnsi="仿宋" w:eastAsia="仿宋" w:cs="仿宋"/>
                <w:szCs w:val="21"/>
              </w:rPr>
            </w:pPr>
            <w:r>
              <w:rPr>
                <w:rFonts w:hint="eastAsia" w:ascii="仿宋" w:hAnsi="仿宋" w:eastAsia="仿宋" w:cs="仿宋"/>
                <w:szCs w:val="21"/>
              </w:rPr>
              <w:t>340-400只/kg</w:t>
            </w:r>
          </w:p>
        </w:tc>
        <w:tc>
          <w:tcPr>
            <w:tcW w:w="563" w:type="pct"/>
            <w:noWrap/>
            <w:vAlign w:val="center"/>
          </w:tcPr>
          <w:p w14:paraId="00D4AB29">
            <w:pPr>
              <w:jc w:val="center"/>
              <w:rPr>
                <w:rFonts w:hint="eastAsia" w:ascii="仿宋" w:hAnsi="仿宋" w:eastAsia="仿宋" w:cs="仿宋"/>
                <w:szCs w:val="21"/>
              </w:rPr>
            </w:pPr>
            <w:r>
              <w:rPr>
                <w:rFonts w:hint="eastAsia" w:ascii="仿宋" w:hAnsi="仿宋" w:eastAsia="仿宋" w:cs="仿宋"/>
                <w:szCs w:val="21"/>
              </w:rPr>
              <w:t>kg</w:t>
            </w:r>
          </w:p>
        </w:tc>
      </w:tr>
      <w:tr w14:paraId="1534A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335" w:type="pct"/>
            <w:noWrap/>
            <w:vAlign w:val="center"/>
          </w:tcPr>
          <w:p w14:paraId="45E3772D">
            <w:pPr>
              <w:jc w:val="center"/>
              <w:rPr>
                <w:rFonts w:hint="eastAsia" w:ascii="仿宋" w:hAnsi="仿宋" w:eastAsia="仿宋" w:cs="仿宋"/>
                <w:szCs w:val="21"/>
              </w:rPr>
            </w:pPr>
            <w:r>
              <w:rPr>
                <w:rFonts w:hint="eastAsia" w:ascii="仿宋" w:hAnsi="仿宋" w:eastAsia="仿宋" w:cs="仿宋"/>
                <w:szCs w:val="21"/>
              </w:rPr>
              <w:t>17</w:t>
            </w:r>
          </w:p>
        </w:tc>
        <w:tc>
          <w:tcPr>
            <w:tcW w:w="706" w:type="pct"/>
            <w:noWrap/>
            <w:vAlign w:val="center"/>
          </w:tcPr>
          <w:p w14:paraId="75FEE1B4">
            <w:pPr>
              <w:rPr>
                <w:rFonts w:hint="eastAsia" w:ascii="仿宋" w:hAnsi="仿宋" w:eastAsia="仿宋" w:cs="仿宋"/>
                <w:szCs w:val="21"/>
              </w:rPr>
            </w:pPr>
            <w:r>
              <w:rPr>
                <w:rFonts w:hint="eastAsia" w:ascii="仿宋" w:hAnsi="仿宋" w:eastAsia="仿宋" w:cs="仿宋"/>
                <w:szCs w:val="21"/>
              </w:rPr>
              <w:t>牛蛙</w:t>
            </w:r>
          </w:p>
        </w:tc>
        <w:tc>
          <w:tcPr>
            <w:tcW w:w="926" w:type="pct"/>
            <w:noWrap/>
            <w:vAlign w:val="center"/>
          </w:tcPr>
          <w:p w14:paraId="0D2B9EC8">
            <w:pPr>
              <w:rPr>
                <w:rFonts w:hint="eastAsia" w:ascii="仿宋" w:hAnsi="仿宋" w:eastAsia="仿宋" w:cs="仿宋"/>
                <w:szCs w:val="21"/>
              </w:rPr>
            </w:pPr>
            <w:r>
              <w:rPr>
                <w:rFonts w:hint="eastAsia" w:ascii="仿宋" w:hAnsi="仿宋" w:eastAsia="仿宋" w:cs="仿宋"/>
                <w:szCs w:val="21"/>
              </w:rPr>
              <w:t>　</w:t>
            </w:r>
          </w:p>
        </w:tc>
        <w:tc>
          <w:tcPr>
            <w:tcW w:w="541" w:type="pct"/>
            <w:noWrap/>
            <w:vAlign w:val="center"/>
          </w:tcPr>
          <w:p w14:paraId="45C56CAD">
            <w:pPr>
              <w:jc w:val="center"/>
              <w:rPr>
                <w:rFonts w:hint="eastAsia" w:ascii="仿宋" w:hAnsi="仿宋" w:eastAsia="仿宋" w:cs="仿宋"/>
                <w:szCs w:val="21"/>
              </w:rPr>
            </w:pPr>
            <w:r>
              <w:rPr>
                <w:rFonts w:hint="eastAsia" w:ascii="仿宋" w:hAnsi="仿宋" w:eastAsia="仿宋" w:cs="仿宋"/>
                <w:szCs w:val="21"/>
              </w:rPr>
              <w:t>kg</w:t>
            </w:r>
          </w:p>
        </w:tc>
        <w:tc>
          <w:tcPr>
            <w:tcW w:w="345" w:type="pct"/>
            <w:noWrap/>
            <w:vAlign w:val="center"/>
          </w:tcPr>
          <w:p w14:paraId="0A87EB3E">
            <w:pPr>
              <w:jc w:val="center"/>
              <w:rPr>
                <w:rFonts w:hint="eastAsia" w:ascii="仿宋" w:hAnsi="仿宋" w:eastAsia="仿宋" w:cs="仿宋"/>
                <w:szCs w:val="21"/>
              </w:rPr>
            </w:pPr>
            <w:r>
              <w:rPr>
                <w:rFonts w:hint="eastAsia" w:ascii="仿宋" w:hAnsi="仿宋" w:eastAsia="仿宋" w:cs="仿宋"/>
                <w:szCs w:val="21"/>
              </w:rPr>
              <w:t>40</w:t>
            </w:r>
          </w:p>
        </w:tc>
        <w:tc>
          <w:tcPr>
            <w:tcW w:w="804" w:type="pct"/>
            <w:noWrap/>
            <w:vAlign w:val="center"/>
          </w:tcPr>
          <w:p w14:paraId="32F03179">
            <w:pPr>
              <w:rPr>
                <w:rFonts w:hint="eastAsia" w:ascii="仿宋" w:hAnsi="仿宋" w:eastAsia="仿宋" w:cs="仿宋"/>
                <w:szCs w:val="21"/>
              </w:rPr>
            </w:pPr>
            <w:r>
              <w:rPr>
                <w:rFonts w:hint="eastAsia" w:ascii="仿宋" w:hAnsi="仿宋" w:eastAsia="仿宋" w:cs="仿宋"/>
                <w:szCs w:val="21"/>
              </w:rPr>
              <w:t>湖蟹（公）</w:t>
            </w:r>
          </w:p>
        </w:tc>
        <w:tc>
          <w:tcPr>
            <w:tcW w:w="776" w:type="pct"/>
            <w:noWrap/>
            <w:vAlign w:val="center"/>
          </w:tcPr>
          <w:p w14:paraId="52FEC74A">
            <w:pPr>
              <w:rPr>
                <w:rFonts w:hint="eastAsia" w:ascii="仿宋" w:hAnsi="仿宋" w:eastAsia="仿宋" w:cs="仿宋"/>
                <w:szCs w:val="21"/>
              </w:rPr>
            </w:pPr>
            <w:r>
              <w:rPr>
                <w:rFonts w:hint="eastAsia" w:ascii="仿宋" w:hAnsi="仿宋" w:eastAsia="仿宋" w:cs="仿宋"/>
                <w:szCs w:val="21"/>
              </w:rPr>
              <w:t>0.15kg/只</w:t>
            </w:r>
          </w:p>
        </w:tc>
        <w:tc>
          <w:tcPr>
            <w:tcW w:w="563" w:type="pct"/>
            <w:noWrap/>
            <w:vAlign w:val="center"/>
          </w:tcPr>
          <w:p w14:paraId="1CD50908">
            <w:pPr>
              <w:jc w:val="center"/>
              <w:rPr>
                <w:rFonts w:hint="eastAsia" w:ascii="仿宋" w:hAnsi="仿宋" w:eastAsia="仿宋" w:cs="仿宋"/>
                <w:szCs w:val="21"/>
              </w:rPr>
            </w:pPr>
            <w:r>
              <w:rPr>
                <w:rFonts w:hint="eastAsia" w:ascii="仿宋" w:hAnsi="仿宋" w:eastAsia="仿宋" w:cs="仿宋"/>
                <w:szCs w:val="21"/>
              </w:rPr>
              <w:t>kg</w:t>
            </w:r>
          </w:p>
        </w:tc>
      </w:tr>
      <w:tr w14:paraId="6CB2D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335" w:type="pct"/>
            <w:noWrap/>
            <w:vAlign w:val="center"/>
          </w:tcPr>
          <w:p w14:paraId="2B6A7302">
            <w:pPr>
              <w:jc w:val="center"/>
              <w:rPr>
                <w:rFonts w:hint="eastAsia" w:ascii="仿宋" w:hAnsi="仿宋" w:eastAsia="仿宋" w:cs="仿宋"/>
                <w:szCs w:val="21"/>
              </w:rPr>
            </w:pPr>
            <w:r>
              <w:rPr>
                <w:rFonts w:hint="eastAsia" w:ascii="仿宋" w:hAnsi="仿宋" w:eastAsia="仿宋" w:cs="仿宋"/>
                <w:szCs w:val="21"/>
              </w:rPr>
              <w:t>18</w:t>
            </w:r>
          </w:p>
        </w:tc>
        <w:tc>
          <w:tcPr>
            <w:tcW w:w="706" w:type="pct"/>
            <w:noWrap/>
            <w:vAlign w:val="center"/>
          </w:tcPr>
          <w:p w14:paraId="75C4C641">
            <w:pPr>
              <w:rPr>
                <w:rFonts w:hint="eastAsia" w:ascii="仿宋" w:hAnsi="仿宋" w:eastAsia="仿宋" w:cs="仿宋"/>
                <w:szCs w:val="21"/>
              </w:rPr>
            </w:pPr>
            <w:r>
              <w:rPr>
                <w:rFonts w:hint="eastAsia" w:ascii="仿宋" w:hAnsi="仿宋" w:eastAsia="仿宋" w:cs="仿宋"/>
                <w:szCs w:val="21"/>
              </w:rPr>
              <w:t>钱江大白条</w:t>
            </w:r>
          </w:p>
        </w:tc>
        <w:tc>
          <w:tcPr>
            <w:tcW w:w="926" w:type="pct"/>
            <w:noWrap/>
            <w:vAlign w:val="center"/>
          </w:tcPr>
          <w:p w14:paraId="7A9A8C3A">
            <w:pPr>
              <w:rPr>
                <w:rFonts w:hint="eastAsia" w:ascii="仿宋" w:hAnsi="仿宋" w:eastAsia="仿宋" w:cs="仿宋"/>
                <w:szCs w:val="21"/>
              </w:rPr>
            </w:pPr>
            <w:r>
              <w:rPr>
                <w:rFonts w:hint="eastAsia" w:ascii="仿宋" w:hAnsi="仿宋" w:eastAsia="仿宋" w:cs="仿宋"/>
                <w:szCs w:val="21"/>
              </w:rPr>
              <w:t>0.5kg/条</w:t>
            </w:r>
          </w:p>
        </w:tc>
        <w:tc>
          <w:tcPr>
            <w:tcW w:w="541" w:type="pct"/>
            <w:noWrap/>
            <w:vAlign w:val="center"/>
          </w:tcPr>
          <w:p w14:paraId="29D1A355">
            <w:pPr>
              <w:jc w:val="center"/>
              <w:rPr>
                <w:rFonts w:hint="eastAsia" w:ascii="仿宋" w:hAnsi="仿宋" w:eastAsia="仿宋" w:cs="仿宋"/>
                <w:szCs w:val="21"/>
              </w:rPr>
            </w:pPr>
            <w:r>
              <w:rPr>
                <w:rFonts w:hint="eastAsia" w:ascii="仿宋" w:hAnsi="仿宋" w:eastAsia="仿宋" w:cs="仿宋"/>
                <w:szCs w:val="21"/>
              </w:rPr>
              <w:t>kg</w:t>
            </w:r>
          </w:p>
        </w:tc>
        <w:tc>
          <w:tcPr>
            <w:tcW w:w="345" w:type="pct"/>
            <w:noWrap/>
            <w:vAlign w:val="center"/>
          </w:tcPr>
          <w:p w14:paraId="1332B76B">
            <w:pPr>
              <w:jc w:val="center"/>
              <w:rPr>
                <w:rFonts w:hint="eastAsia" w:ascii="仿宋" w:hAnsi="仿宋" w:eastAsia="仿宋" w:cs="仿宋"/>
                <w:szCs w:val="21"/>
              </w:rPr>
            </w:pPr>
            <w:r>
              <w:rPr>
                <w:rFonts w:hint="eastAsia" w:ascii="仿宋" w:hAnsi="仿宋" w:eastAsia="仿宋" w:cs="仿宋"/>
                <w:szCs w:val="21"/>
              </w:rPr>
              <w:t>41</w:t>
            </w:r>
          </w:p>
        </w:tc>
        <w:tc>
          <w:tcPr>
            <w:tcW w:w="804" w:type="pct"/>
            <w:noWrap/>
            <w:vAlign w:val="center"/>
          </w:tcPr>
          <w:p w14:paraId="1F033D0A">
            <w:pPr>
              <w:rPr>
                <w:rFonts w:hint="eastAsia" w:ascii="仿宋" w:hAnsi="仿宋" w:eastAsia="仿宋" w:cs="仿宋"/>
                <w:szCs w:val="21"/>
              </w:rPr>
            </w:pPr>
            <w:r>
              <w:rPr>
                <w:rFonts w:hint="eastAsia" w:ascii="仿宋" w:hAnsi="仿宋" w:eastAsia="仿宋" w:cs="仿宋"/>
                <w:szCs w:val="21"/>
              </w:rPr>
              <w:t>蛤蜊</w:t>
            </w:r>
          </w:p>
        </w:tc>
        <w:tc>
          <w:tcPr>
            <w:tcW w:w="776" w:type="pct"/>
            <w:noWrap/>
            <w:vAlign w:val="center"/>
          </w:tcPr>
          <w:p w14:paraId="3EB9FE26">
            <w:pPr>
              <w:rPr>
                <w:rFonts w:hint="eastAsia" w:ascii="仿宋" w:hAnsi="仿宋" w:eastAsia="仿宋" w:cs="仿宋"/>
                <w:szCs w:val="21"/>
              </w:rPr>
            </w:pPr>
            <w:r>
              <w:rPr>
                <w:rFonts w:hint="eastAsia" w:ascii="仿宋" w:hAnsi="仿宋" w:eastAsia="仿宋" w:cs="仿宋"/>
                <w:szCs w:val="21"/>
              </w:rPr>
              <w:t>　</w:t>
            </w:r>
          </w:p>
        </w:tc>
        <w:tc>
          <w:tcPr>
            <w:tcW w:w="563" w:type="pct"/>
            <w:noWrap/>
            <w:vAlign w:val="center"/>
          </w:tcPr>
          <w:p w14:paraId="5920C5BF">
            <w:pPr>
              <w:jc w:val="center"/>
              <w:rPr>
                <w:rFonts w:hint="eastAsia" w:ascii="仿宋" w:hAnsi="仿宋" w:eastAsia="仿宋" w:cs="仿宋"/>
                <w:szCs w:val="21"/>
              </w:rPr>
            </w:pPr>
            <w:r>
              <w:rPr>
                <w:rFonts w:hint="eastAsia" w:ascii="仿宋" w:hAnsi="仿宋" w:eastAsia="仿宋" w:cs="仿宋"/>
                <w:szCs w:val="21"/>
              </w:rPr>
              <w:t>kg</w:t>
            </w:r>
          </w:p>
        </w:tc>
      </w:tr>
      <w:tr w14:paraId="21009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335" w:type="pct"/>
            <w:noWrap/>
            <w:vAlign w:val="center"/>
          </w:tcPr>
          <w:p w14:paraId="34013A35">
            <w:pPr>
              <w:jc w:val="center"/>
              <w:rPr>
                <w:rFonts w:hint="eastAsia" w:ascii="仿宋" w:hAnsi="仿宋" w:eastAsia="仿宋" w:cs="仿宋"/>
                <w:szCs w:val="21"/>
              </w:rPr>
            </w:pPr>
            <w:r>
              <w:rPr>
                <w:rFonts w:hint="eastAsia" w:ascii="仿宋" w:hAnsi="仿宋" w:eastAsia="仿宋" w:cs="仿宋"/>
                <w:szCs w:val="21"/>
              </w:rPr>
              <w:t>19</w:t>
            </w:r>
          </w:p>
        </w:tc>
        <w:tc>
          <w:tcPr>
            <w:tcW w:w="706" w:type="pct"/>
            <w:noWrap/>
            <w:vAlign w:val="center"/>
          </w:tcPr>
          <w:p w14:paraId="73FA2D35">
            <w:pPr>
              <w:rPr>
                <w:rFonts w:hint="eastAsia" w:ascii="仿宋" w:hAnsi="仿宋" w:eastAsia="仿宋" w:cs="仿宋"/>
                <w:szCs w:val="21"/>
              </w:rPr>
            </w:pPr>
            <w:r>
              <w:rPr>
                <w:rFonts w:hint="eastAsia" w:ascii="仿宋" w:hAnsi="仿宋" w:eastAsia="仿宋" w:cs="仿宋"/>
                <w:szCs w:val="21"/>
              </w:rPr>
              <w:t>八爪鱼</w:t>
            </w:r>
          </w:p>
        </w:tc>
        <w:tc>
          <w:tcPr>
            <w:tcW w:w="926" w:type="pct"/>
            <w:noWrap/>
            <w:vAlign w:val="center"/>
          </w:tcPr>
          <w:p w14:paraId="5E317206">
            <w:pPr>
              <w:rPr>
                <w:rFonts w:hint="eastAsia" w:ascii="仿宋" w:hAnsi="仿宋" w:eastAsia="仿宋" w:cs="仿宋"/>
                <w:szCs w:val="21"/>
              </w:rPr>
            </w:pPr>
            <w:r>
              <w:rPr>
                <w:rFonts w:hint="eastAsia" w:ascii="仿宋" w:hAnsi="仿宋" w:eastAsia="仿宋" w:cs="仿宋"/>
                <w:szCs w:val="21"/>
              </w:rPr>
              <w:t>冰鲜</w:t>
            </w:r>
          </w:p>
        </w:tc>
        <w:tc>
          <w:tcPr>
            <w:tcW w:w="541" w:type="pct"/>
            <w:noWrap/>
            <w:vAlign w:val="center"/>
          </w:tcPr>
          <w:p w14:paraId="479B2FD4">
            <w:pPr>
              <w:jc w:val="center"/>
              <w:rPr>
                <w:rFonts w:hint="eastAsia" w:ascii="仿宋" w:hAnsi="仿宋" w:eastAsia="仿宋" w:cs="仿宋"/>
                <w:szCs w:val="21"/>
              </w:rPr>
            </w:pPr>
            <w:r>
              <w:rPr>
                <w:rFonts w:hint="eastAsia" w:ascii="仿宋" w:hAnsi="仿宋" w:eastAsia="仿宋" w:cs="仿宋"/>
                <w:szCs w:val="21"/>
              </w:rPr>
              <w:t>kg</w:t>
            </w:r>
          </w:p>
        </w:tc>
        <w:tc>
          <w:tcPr>
            <w:tcW w:w="345" w:type="pct"/>
            <w:noWrap/>
            <w:vAlign w:val="center"/>
          </w:tcPr>
          <w:p w14:paraId="563BF95F">
            <w:pPr>
              <w:jc w:val="center"/>
              <w:rPr>
                <w:rFonts w:hint="eastAsia" w:ascii="仿宋" w:hAnsi="仿宋" w:eastAsia="仿宋" w:cs="仿宋"/>
                <w:szCs w:val="21"/>
              </w:rPr>
            </w:pPr>
            <w:r>
              <w:rPr>
                <w:rFonts w:hint="eastAsia" w:ascii="仿宋" w:hAnsi="仿宋" w:eastAsia="仿宋" w:cs="仿宋"/>
                <w:szCs w:val="21"/>
              </w:rPr>
              <w:t>42</w:t>
            </w:r>
          </w:p>
        </w:tc>
        <w:tc>
          <w:tcPr>
            <w:tcW w:w="804" w:type="pct"/>
            <w:noWrap/>
            <w:vAlign w:val="center"/>
          </w:tcPr>
          <w:p w14:paraId="1CFC5F1C">
            <w:pPr>
              <w:rPr>
                <w:rFonts w:hint="eastAsia" w:ascii="仿宋" w:hAnsi="仿宋" w:eastAsia="仿宋" w:cs="仿宋"/>
                <w:szCs w:val="21"/>
              </w:rPr>
            </w:pPr>
            <w:r>
              <w:rPr>
                <w:rFonts w:hint="eastAsia" w:ascii="仿宋" w:hAnsi="仿宋" w:eastAsia="仿宋" w:cs="仿宋"/>
                <w:szCs w:val="21"/>
              </w:rPr>
              <w:t>多宝鱼</w:t>
            </w:r>
          </w:p>
        </w:tc>
        <w:tc>
          <w:tcPr>
            <w:tcW w:w="776" w:type="pct"/>
            <w:noWrap/>
            <w:vAlign w:val="center"/>
          </w:tcPr>
          <w:p w14:paraId="2830ED40">
            <w:pPr>
              <w:rPr>
                <w:rFonts w:hint="eastAsia" w:ascii="仿宋" w:hAnsi="仿宋" w:eastAsia="仿宋" w:cs="仿宋"/>
                <w:szCs w:val="21"/>
              </w:rPr>
            </w:pPr>
            <w:r>
              <w:rPr>
                <w:rFonts w:hint="eastAsia" w:ascii="仿宋" w:hAnsi="仿宋" w:eastAsia="仿宋" w:cs="仿宋"/>
                <w:szCs w:val="21"/>
              </w:rPr>
              <w:t>0.5-0.75kg/条</w:t>
            </w:r>
          </w:p>
        </w:tc>
        <w:tc>
          <w:tcPr>
            <w:tcW w:w="563" w:type="pct"/>
            <w:noWrap/>
            <w:vAlign w:val="center"/>
          </w:tcPr>
          <w:p w14:paraId="0DBB9F2B">
            <w:pPr>
              <w:jc w:val="center"/>
              <w:rPr>
                <w:rFonts w:hint="eastAsia" w:ascii="仿宋" w:hAnsi="仿宋" w:eastAsia="仿宋" w:cs="仿宋"/>
                <w:szCs w:val="21"/>
              </w:rPr>
            </w:pPr>
            <w:r>
              <w:rPr>
                <w:rFonts w:hint="eastAsia" w:ascii="仿宋" w:hAnsi="仿宋" w:eastAsia="仿宋" w:cs="仿宋"/>
                <w:szCs w:val="21"/>
              </w:rPr>
              <w:t>kg</w:t>
            </w:r>
          </w:p>
        </w:tc>
      </w:tr>
      <w:tr w14:paraId="0CC09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335" w:type="pct"/>
            <w:noWrap/>
            <w:vAlign w:val="center"/>
          </w:tcPr>
          <w:p w14:paraId="3FAF164D">
            <w:pPr>
              <w:jc w:val="center"/>
              <w:rPr>
                <w:rFonts w:hint="eastAsia" w:ascii="仿宋" w:hAnsi="仿宋" w:eastAsia="仿宋" w:cs="仿宋"/>
                <w:szCs w:val="21"/>
              </w:rPr>
            </w:pPr>
            <w:r>
              <w:rPr>
                <w:rFonts w:hint="eastAsia" w:ascii="仿宋" w:hAnsi="仿宋" w:eastAsia="仿宋" w:cs="仿宋"/>
                <w:szCs w:val="21"/>
              </w:rPr>
              <w:t>20</w:t>
            </w:r>
          </w:p>
        </w:tc>
        <w:tc>
          <w:tcPr>
            <w:tcW w:w="706" w:type="pct"/>
            <w:noWrap/>
            <w:vAlign w:val="center"/>
          </w:tcPr>
          <w:p w14:paraId="58607E8E">
            <w:pPr>
              <w:rPr>
                <w:rFonts w:hint="eastAsia" w:ascii="仿宋" w:hAnsi="仿宋" w:eastAsia="仿宋" w:cs="仿宋"/>
                <w:szCs w:val="21"/>
              </w:rPr>
            </w:pPr>
            <w:r>
              <w:rPr>
                <w:rFonts w:hint="eastAsia" w:ascii="仿宋" w:hAnsi="仿宋" w:eastAsia="仿宋" w:cs="仿宋"/>
                <w:szCs w:val="21"/>
              </w:rPr>
              <w:t xml:space="preserve">汪刺鱼  </w:t>
            </w:r>
          </w:p>
        </w:tc>
        <w:tc>
          <w:tcPr>
            <w:tcW w:w="926" w:type="pct"/>
            <w:noWrap/>
            <w:vAlign w:val="center"/>
          </w:tcPr>
          <w:p w14:paraId="029C1D73">
            <w:pPr>
              <w:rPr>
                <w:rFonts w:hint="eastAsia" w:ascii="仿宋" w:hAnsi="仿宋" w:eastAsia="仿宋" w:cs="仿宋"/>
                <w:szCs w:val="21"/>
              </w:rPr>
            </w:pPr>
            <w:r>
              <w:rPr>
                <w:rFonts w:hint="eastAsia" w:ascii="仿宋" w:hAnsi="仿宋" w:eastAsia="仿宋" w:cs="仿宋"/>
                <w:szCs w:val="21"/>
              </w:rPr>
              <w:t>　</w:t>
            </w:r>
          </w:p>
        </w:tc>
        <w:tc>
          <w:tcPr>
            <w:tcW w:w="541" w:type="pct"/>
            <w:noWrap/>
            <w:vAlign w:val="center"/>
          </w:tcPr>
          <w:p w14:paraId="10E5FA87">
            <w:pPr>
              <w:jc w:val="center"/>
              <w:rPr>
                <w:rFonts w:hint="eastAsia" w:ascii="仿宋" w:hAnsi="仿宋" w:eastAsia="仿宋" w:cs="仿宋"/>
                <w:szCs w:val="21"/>
              </w:rPr>
            </w:pPr>
            <w:r>
              <w:rPr>
                <w:rFonts w:hint="eastAsia" w:ascii="仿宋" w:hAnsi="仿宋" w:eastAsia="仿宋" w:cs="仿宋"/>
                <w:szCs w:val="21"/>
              </w:rPr>
              <w:t>kg</w:t>
            </w:r>
          </w:p>
        </w:tc>
        <w:tc>
          <w:tcPr>
            <w:tcW w:w="345" w:type="pct"/>
            <w:noWrap/>
            <w:vAlign w:val="center"/>
          </w:tcPr>
          <w:p w14:paraId="05B17F30">
            <w:pPr>
              <w:jc w:val="center"/>
              <w:rPr>
                <w:rFonts w:hint="eastAsia" w:ascii="仿宋" w:hAnsi="仿宋" w:eastAsia="仿宋" w:cs="仿宋"/>
                <w:szCs w:val="21"/>
              </w:rPr>
            </w:pPr>
            <w:r>
              <w:rPr>
                <w:rFonts w:hint="eastAsia" w:ascii="仿宋" w:hAnsi="仿宋" w:eastAsia="仿宋" w:cs="仿宋"/>
                <w:szCs w:val="21"/>
              </w:rPr>
              <w:t>43</w:t>
            </w:r>
          </w:p>
        </w:tc>
        <w:tc>
          <w:tcPr>
            <w:tcW w:w="804" w:type="pct"/>
            <w:noWrap/>
            <w:vAlign w:val="center"/>
          </w:tcPr>
          <w:p w14:paraId="7A6FA822">
            <w:pPr>
              <w:rPr>
                <w:rFonts w:hint="eastAsia" w:ascii="仿宋" w:hAnsi="仿宋" w:eastAsia="仿宋" w:cs="仿宋"/>
                <w:szCs w:val="21"/>
              </w:rPr>
            </w:pPr>
            <w:r>
              <w:rPr>
                <w:rFonts w:hint="eastAsia" w:ascii="仿宋" w:hAnsi="仿宋" w:eastAsia="仿宋" w:cs="仿宋"/>
                <w:szCs w:val="21"/>
              </w:rPr>
              <w:t>大白鲞</w:t>
            </w:r>
          </w:p>
        </w:tc>
        <w:tc>
          <w:tcPr>
            <w:tcW w:w="776" w:type="pct"/>
            <w:noWrap/>
            <w:vAlign w:val="center"/>
          </w:tcPr>
          <w:p w14:paraId="47895049">
            <w:pPr>
              <w:rPr>
                <w:rFonts w:hint="eastAsia" w:ascii="仿宋" w:hAnsi="仿宋" w:eastAsia="仿宋" w:cs="仿宋"/>
                <w:szCs w:val="21"/>
              </w:rPr>
            </w:pPr>
            <w:r>
              <w:rPr>
                <w:rFonts w:hint="eastAsia" w:ascii="仿宋" w:hAnsi="仿宋" w:eastAsia="仿宋" w:cs="仿宋"/>
                <w:szCs w:val="21"/>
              </w:rPr>
              <w:t>　</w:t>
            </w:r>
          </w:p>
        </w:tc>
        <w:tc>
          <w:tcPr>
            <w:tcW w:w="563" w:type="pct"/>
            <w:noWrap/>
            <w:vAlign w:val="center"/>
          </w:tcPr>
          <w:p w14:paraId="4DBDD140">
            <w:pPr>
              <w:jc w:val="center"/>
              <w:rPr>
                <w:rFonts w:hint="eastAsia" w:ascii="仿宋" w:hAnsi="仿宋" w:eastAsia="仿宋" w:cs="仿宋"/>
                <w:szCs w:val="21"/>
              </w:rPr>
            </w:pPr>
            <w:r>
              <w:rPr>
                <w:rFonts w:hint="eastAsia" w:ascii="仿宋" w:hAnsi="仿宋" w:eastAsia="仿宋" w:cs="仿宋"/>
                <w:szCs w:val="21"/>
              </w:rPr>
              <w:t>kg</w:t>
            </w:r>
          </w:p>
        </w:tc>
      </w:tr>
      <w:tr w14:paraId="54B70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335" w:type="pct"/>
            <w:noWrap/>
            <w:vAlign w:val="center"/>
          </w:tcPr>
          <w:p w14:paraId="4D516C5F">
            <w:pPr>
              <w:jc w:val="center"/>
              <w:rPr>
                <w:rFonts w:hint="eastAsia" w:ascii="仿宋" w:hAnsi="仿宋" w:eastAsia="仿宋" w:cs="仿宋"/>
                <w:szCs w:val="21"/>
              </w:rPr>
            </w:pPr>
            <w:r>
              <w:rPr>
                <w:rFonts w:hint="eastAsia" w:ascii="仿宋" w:hAnsi="仿宋" w:eastAsia="仿宋" w:cs="仿宋"/>
                <w:szCs w:val="21"/>
              </w:rPr>
              <w:t>21</w:t>
            </w:r>
          </w:p>
        </w:tc>
        <w:tc>
          <w:tcPr>
            <w:tcW w:w="706" w:type="pct"/>
            <w:noWrap/>
            <w:vAlign w:val="center"/>
          </w:tcPr>
          <w:p w14:paraId="156D6A6F">
            <w:pPr>
              <w:rPr>
                <w:rFonts w:hint="eastAsia" w:ascii="仿宋" w:hAnsi="仿宋" w:eastAsia="仿宋" w:cs="仿宋"/>
                <w:szCs w:val="21"/>
              </w:rPr>
            </w:pPr>
            <w:r>
              <w:rPr>
                <w:rFonts w:hint="eastAsia" w:ascii="仿宋" w:hAnsi="仿宋" w:eastAsia="仿宋" w:cs="仿宋"/>
                <w:szCs w:val="21"/>
              </w:rPr>
              <w:t>沼虾</w:t>
            </w:r>
          </w:p>
        </w:tc>
        <w:tc>
          <w:tcPr>
            <w:tcW w:w="926" w:type="pct"/>
            <w:noWrap/>
            <w:vAlign w:val="center"/>
          </w:tcPr>
          <w:p w14:paraId="31C1D226">
            <w:pPr>
              <w:rPr>
                <w:rFonts w:hint="eastAsia" w:ascii="仿宋" w:hAnsi="仿宋" w:eastAsia="仿宋" w:cs="仿宋"/>
                <w:szCs w:val="21"/>
              </w:rPr>
            </w:pPr>
            <w:r>
              <w:rPr>
                <w:rFonts w:hint="eastAsia" w:ascii="仿宋" w:hAnsi="仿宋" w:eastAsia="仿宋" w:cs="仿宋"/>
                <w:szCs w:val="21"/>
              </w:rPr>
              <w:t>70头-90头/kg</w:t>
            </w:r>
          </w:p>
        </w:tc>
        <w:tc>
          <w:tcPr>
            <w:tcW w:w="541" w:type="pct"/>
            <w:noWrap/>
            <w:vAlign w:val="center"/>
          </w:tcPr>
          <w:p w14:paraId="4D4D524D">
            <w:pPr>
              <w:jc w:val="center"/>
              <w:rPr>
                <w:rFonts w:hint="eastAsia" w:ascii="仿宋" w:hAnsi="仿宋" w:eastAsia="仿宋" w:cs="仿宋"/>
                <w:szCs w:val="21"/>
              </w:rPr>
            </w:pPr>
            <w:r>
              <w:rPr>
                <w:rFonts w:hint="eastAsia" w:ascii="仿宋" w:hAnsi="仿宋" w:eastAsia="仿宋" w:cs="仿宋"/>
                <w:szCs w:val="21"/>
              </w:rPr>
              <w:t>kg</w:t>
            </w:r>
          </w:p>
        </w:tc>
        <w:tc>
          <w:tcPr>
            <w:tcW w:w="345" w:type="pct"/>
            <w:noWrap/>
            <w:vAlign w:val="center"/>
          </w:tcPr>
          <w:p w14:paraId="23277435">
            <w:pPr>
              <w:jc w:val="center"/>
              <w:rPr>
                <w:rFonts w:hint="eastAsia" w:ascii="仿宋" w:hAnsi="仿宋" w:eastAsia="仿宋" w:cs="仿宋"/>
                <w:szCs w:val="21"/>
              </w:rPr>
            </w:pPr>
            <w:r>
              <w:rPr>
                <w:rFonts w:hint="eastAsia" w:ascii="仿宋" w:hAnsi="仿宋" w:eastAsia="仿宋" w:cs="仿宋"/>
                <w:szCs w:val="21"/>
              </w:rPr>
              <w:t>44</w:t>
            </w:r>
          </w:p>
        </w:tc>
        <w:tc>
          <w:tcPr>
            <w:tcW w:w="804" w:type="pct"/>
            <w:noWrap/>
            <w:vAlign w:val="center"/>
          </w:tcPr>
          <w:p w14:paraId="1F52A6AA">
            <w:pPr>
              <w:rPr>
                <w:rFonts w:hint="eastAsia" w:ascii="仿宋" w:hAnsi="仿宋" w:eastAsia="仿宋" w:cs="仿宋"/>
                <w:szCs w:val="21"/>
              </w:rPr>
            </w:pPr>
            <w:r>
              <w:rPr>
                <w:rFonts w:hint="eastAsia" w:ascii="仿宋" w:hAnsi="仿宋" w:eastAsia="仿宋" w:cs="仿宋"/>
                <w:szCs w:val="21"/>
              </w:rPr>
              <w:t>黑虎虾</w:t>
            </w:r>
          </w:p>
        </w:tc>
        <w:tc>
          <w:tcPr>
            <w:tcW w:w="776" w:type="pct"/>
            <w:noWrap/>
            <w:vAlign w:val="center"/>
          </w:tcPr>
          <w:p w14:paraId="65D041D8">
            <w:pPr>
              <w:rPr>
                <w:rFonts w:hint="eastAsia" w:ascii="仿宋" w:hAnsi="仿宋" w:eastAsia="仿宋" w:cs="仿宋"/>
                <w:szCs w:val="21"/>
              </w:rPr>
            </w:pPr>
            <w:r>
              <w:rPr>
                <w:rFonts w:hint="eastAsia" w:ascii="仿宋" w:hAnsi="仿宋" w:eastAsia="仿宋" w:cs="仿宋"/>
                <w:szCs w:val="21"/>
              </w:rPr>
              <w:t>70-80只/kg</w:t>
            </w:r>
          </w:p>
        </w:tc>
        <w:tc>
          <w:tcPr>
            <w:tcW w:w="563" w:type="pct"/>
            <w:noWrap/>
            <w:vAlign w:val="center"/>
          </w:tcPr>
          <w:p w14:paraId="77311773">
            <w:pPr>
              <w:jc w:val="center"/>
              <w:rPr>
                <w:rFonts w:hint="eastAsia" w:ascii="仿宋" w:hAnsi="仿宋" w:eastAsia="仿宋" w:cs="仿宋"/>
                <w:szCs w:val="21"/>
              </w:rPr>
            </w:pPr>
            <w:r>
              <w:rPr>
                <w:rFonts w:hint="eastAsia" w:ascii="仿宋" w:hAnsi="仿宋" w:eastAsia="仿宋" w:cs="仿宋"/>
                <w:szCs w:val="21"/>
              </w:rPr>
              <w:t>kg</w:t>
            </w:r>
          </w:p>
        </w:tc>
      </w:tr>
      <w:tr w14:paraId="69D4B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335" w:type="pct"/>
            <w:noWrap/>
            <w:vAlign w:val="center"/>
          </w:tcPr>
          <w:p w14:paraId="59ACDE27">
            <w:pPr>
              <w:jc w:val="center"/>
              <w:rPr>
                <w:rFonts w:hint="eastAsia" w:ascii="仿宋" w:hAnsi="仿宋" w:eastAsia="仿宋" w:cs="仿宋"/>
                <w:szCs w:val="21"/>
              </w:rPr>
            </w:pPr>
            <w:r>
              <w:rPr>
                <w:rFonts w:hint="eastAsia" w:ascii="仿宋" w:hAnsi="仿宋" w:eastAsia="仿宋" w:cs="仿宋"/>
                <w:szCs w:val="21"/>
              </w:rPr>
              <w:t>22</w:t>
            </w:r>
          </w:p>
        </w:tc>
        <w:tc>
          <w:tcPr>
            <w:tcW w:w="706" w:type="pct"/>
            <w:noWrap/>
            <w:vAlign w:val="center"/>
          </w:tcPr>
          <w:p w14:paraId="1FCD949D">
            <w:pPr>
              <w:rPr>
                <w:rFonts w:hint="eastAsia" w:ascii="仿宋" w:hAnsi="仿宋" w:eastAsia="仿宋" w:cs="仿宋"/>
                <w:szCs w:val="21"/>
              </w:rPr>
            </w:pPr>
            <w:r>
              <w:rPr>
                <w:rFonts w:hint="eastAsia" w:ascii="仿宋" w:hAnsi="仿宋" w:eastAsia="仿宋" w:cs="仿宋"/>
                <w:szCs w:val="21"/>
              </w:rPr>
              <w:t>扇贝</w:t>
            </w:r>
          </w:p>
        </w:tc>
        <w:tc>
          <w:tcPr>
            <w:tcW w:w="926" w:type="pct"/>
            <w:noWrap/>
            <w:vAlign w:val="center"/>
          </w:tcPr>
          <w:p w14:paraId="72E8CF43">
            <w:pPr>
              <w:rPr>
                <w:rFonts w:hint="eastAsia" w:ascii="仿宋" w:hAnsi="仿宋" w:eastAsia="仿宋" w:cs="仿宋"/>
                <w:szCs w:val="21"/>
              </w:rPr>
            </w:pPr>
            <w:r>
              <w:rPr>
                <w:rFonts w:hint="eastAsia" w:ascii="仿宋" w:hAnsi="仿宋" w:eastAsia="仿宋" w:cs="仿宋"/>
                <w:szCs w:val="21"/>
              </w:rPr>
              <w:t>8-9只/kg</w:t>
            </w:r>
          </w:p>
        </w:tc>
        <w:tc>
          <w:tcPr>
            <w:tcW w:w="541" w:type="pct"/>
            <w:noWrap/>
            <w:vAlign w:val="center"/>
          </w:tcPr>
          <w:p w14:paraId="3D950930">
            <w:pPr>
              <w:jc w:val="center"/>
              <w:rPr>
                <w:rFonts w:hint="eastAsia" w:ascii="仿宋" w:hAnsi="仿宋" w:eastAsia="仿宋" w:cs="仿宋"/>
                <w:szCs w:val="21"/>
              </w:rPr>
            </w:pPr>
            <w:r>
              <w:rPr>
                <w:rFonts w:hint="eastAsia" w:ascii="仿宋" w:hAnsi="仿宋" w:eastAsia="仿宋" w:cs="仿宋"/>
                <w:szCs w:val="21"/>
              </w:rPr>
              <w:t>kg</w:t>
            </w:r>
          </w:p>
        </w:tc>
        <w:tc>
          <w:tcPr>
            <w:tcW w:w="345" w:type="pct"/>
            <w:noWrap/>
            <w:vAlign w:val="center"/>
          </w:tcPr>
          <w:p w14:paraId="0C835070">
            <w:pPr>
              <w:jc w:val="center"/>
              <w:rPr>
                <w:rFonts w:hint="eastAsia" w:ascii="仿宋" w:hAnsi="仿宋" w:eastAsia="仿宋" w:cs="仿宋"/>
                <w:szCs w:val="21"/>
              </w:rPr>
            </w:pPr>
            <w:r>
              <w:rPr>
                <w:rFonts w:hint="eastAsia" w:ascii="仿宋" w:hAnsi="仿宋" w:eastAsia="仿宋" w:cs="仿宋"/>
                <w:szCs w:val="21"/>
              </w:rPr>
              <w:t>45</w:t>
            </w:r>
          </w:p>
        </w:tc>
        <w:tc>
          <w:tcPr>
            <w:tcW w:w="804" w:type="pct"/>
            <w:noWrap/>
            <w:vAlign w:val="center"/>
          </w:tcPr>
          <w:p w14:paraId="18E4BA3D">
            <w:pPr>
              <w:rPr>
                <w:rFonts w:hint="eastAsia" w:ascii="仿宋" w:hAnsi="仿宋" w:eastAsia="仿宋" w:cs="仿宋"/>
                <w:szCs w:val="21"/>
              </w:rPr>
            </w:pPr>
            <w:r>
              <w:rPr>
                <w:rFonts w:hint="eastAsia" w:ascii="仿宋" w:hAnsi="仿宋" w:eastAsia="仿宋" w:cs="仿宋"/>
                <w:szCs w:val="21"/>
              </w:rPr>
              <w:t>文蛤</w:t>
            </w:r>
          </w:p>
        </w:tc>
        <w:tc>
          <w:tcPr>
            <w:tcW w:w="776" w:type="pct"/>
            <w:noWrap/>
            <w:vAlign w:val="center"/>
          </w:tcPr>
          <w:p w14:paraId="3B514AB2">
            <w:pPr>
              <w:rPr>
                <w:rFonts w:hint="eastAsia" w:ascii="仿宋" w:hAnsi="仿宋" w:eastAsia="仿宋" w:cs="仿宋"/>
                <w:szCs w:val="21"/>
              </w:rPr>
            </w:pPr>
            <w:r>
              <w:rPr>
                <w:rFonts w:hint="eastAsia" w:ascii="仿宋" w:hAnsi="仿宋" w:eastAsia="仿宋" w:cs="仿宋"/>
                <w:szCs w:val="21"/>
              </w:rPr>
              <w:t>　</w:t>
            </w:r>
          </w:p>
        </w:tc>
        <w:tc>
          <w:tcPr>
            <w:tcW w:w="563" w:type="pct"/>
            <w:noWrap/>
            <w:vAlign w:val="center"/>
          </w:tcPr>
          <w:p w14:paraId="6A534AE4">
            <w:pPr>
              <w:jc w:val="center"/>
              <w:rPr>
                <w:rFonts w:hint="eastAsia" w:ascii="仿宋" w:hAnsi="仿宋" w:eastAsia="仿宋" w:cs="仿宋"/>
                <w:szCs w:val="21"/>
              </w:rPr>
            </w:pPr>
            <w:r>
              <w:rPr>
                <w:rFonts w:hint="eastAsia" w:ascii="仿宋" w:hAnsi="仿宋" w:eastAsia="仿宋" w:cs="仿宋"/>
                <w:szCs w:val="21"/>
              </w:rPr>
              <w:t>kg</w:t>
            </w:r>
          </w:p>
        </w:tc>
      </w:tr>
      <w:tr w14:paraId="356C3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335" w:type="pct"/>
            <w:noWrap/>
            <w:vAlign w:val="center"/>
          </w:tcPr>
          <w:p w14:paraId="6055CAC4">
            <w:pPr>
              <w:jc w:val="center"/>
              <w:rPr>
                <w:rFonts w:hint="eastAsia" w:ascii="仿宋" w:hAnsi="仿宋" w:eastAsia="仿宋" w:cs="仿宋"/>
                <w:szCs w:val="21"/>
              </w:rPr>
            </w:pPr>
            <w:r>
              <w:rPr>
                <w:rFonts w:hint="eastAsia" w:ascii="仿宋" w:hAnsi="仿宋" w:eastAsia="仿宋" w:cs="仿宋"/>
                <w:szCs w:val="21"/>
              </w:rPr>
              <w:t>23</w:t>
            </w:r>
          </w:p>
        </w:tc>
        <w:tc>
          <w:tcPr>
            <w:tcW w:w="706" w:type="pct"/>
            <w:noWrap/>
            <w:vAlign w:val="center"/>
          </w:tcPr>
          <w:p w14:paraId="63CEF20E">
            <w:pPr>
              <w:rPr>
                <w:rFonts w:hint="eastAsia" w:ascii="仿宋" w:hAnsi="仿宋" w:eastAsia="仿宋" w:cs="仿宋"/>
                <w:szCs w:val="21"/>
              </w:rPr>
            </w:pPr>
            <w:r>
              <w:rPr>
                <w:rFonts w:hint="eastAsia" w:ascii="仿宋" w:hAnsi="仿宋" w:eastAsia="仿宋" w:cs="仿宋"/>
                <w:szCs w:val="21"/>
              </w:rPr>
              <w:t>河鳗</w:t>
            </w:r>
          </w:p>
        </w:tc>
        <w:tc>
          <w:tcPr>
            <w:tcW w:w="926" w:type="pct"/>
            <w:noWrap/>
            <w:vAlign w:val="center"/>
          </w:tcPr>
          <w:p w14:paraId="137EA1AA">
            <w:pPr>
              <w:rPr>
                <w:rFonts w:hint="eastAsia" w:ascii="仿宋" w:hAnsi="仿宋" w:eastAsia="仿宋" w:cs="仿宋"/>
                <w:szCs w:val="21"/>
              </w:rPr>
            </w:pPr>
            <w:r>
              <w:rPr>
                <w:rFonts w:hint="eastAsia" w:ascii="仿宋" w:hAnsi="仿宋" w:eastAsia="仿宋" w:cs="仿宋"/>
                <w:szCs w:val="21"/>
              </w:rPr>
              <w:t>0.4-0.5kg/条</w:t>
            </w:r>
          </w:p>
        </w:tc>
        <w:tc>
          <w:tcPr>
            <w:tcW w:w="541" w:type="pct"/>
            <w:noWrap/>
            <w:vAlign w:val="center"/>
          </w:tcPr>
          <w:p w14:paraId="386FF3EE">
            <w:pPr>
              <w:jc w:val="center"/>
              <w:rPr>
                <w:rFonts w:hint="eastAsia" w:ascii="仿宋" w:hAnsi="仿宋" w:eastAsia="仿宋" w:cs="仿宋"/>
                <w:szCs w:val="21"/>
              </w:rPr>
            </w:pPr>
            <w:r>
              <w:rPr>
                <w:rFonts w:hint="eastAsia" w:ascii="仿宋" w:hAnsi="仿宋" w:eastAsia="仿宋" w:cs="仿宋"/>
                <w:szCs w:val="21"/>
              </w:rPr>
              <w:t>kg</w:t>
            </w:r>
          </w:p>
        </w:tc>
        <w:tc>
          <w:tcPr>
            <w:tcW w:w="345" w:type="pct"/>
            <w:noWrap/>
            <w:vAlign w:val="center"/>
          </w:tcPr>
          <w:p w14:paraId="66EA5E62">
            <w:pPr>
              <w:jc w:val="center"/>
              <w:rPr>
                <w:rFonts w:hint="eastAsia" w:ascii="仿宋" w:hAnsi="仿宋" w:eastAsia="仿宋" w:cs="仿宋"/>
                <w:szCs w:val="21"/>
              </w:rPr>
            </w:pPr>
            <w:r>
              <w:rPr>
                <w:rFonts w:hint="eastAsia" w:ascii="仿宋" w:hAnsi="仿宋" w:eastAsia="仿宋" w:cs="仿宋"/>
                <w:szCs w:val="21"/>
              </w:rPr>
              <w:t>46</w:t>
            </w:r>
          </w:p>
        </w:tc>
        <w:tc>
          <w:tcPr>
            <w:tcW w:w="804" w:type="pct"/>
            <w:noWrap/>
            <w:vAlign w:val="center"/>
          </w:tcPr>
          <w:p w14:paraId="5AC3DAF0">
            <w:pPr>
              <w:rPr>
                <w:rFonts w:hint="eastAsia" w:ascii="仿宋" w:hAnsi="仿宋" w:eastAsia="仿宋" w:cs="仿宋"/>
                <w:szCs w:val="21"/>
              </w:rPr>
            </w:pPr>
            <w:r>
              <w:rPr>
                <w:rFonts w:hint="eastAsia" w:ascii="仿宋" w:hAnsi="仿宋" w:eastAsia="仿宋" w:cs="仿宋"/>
                <w:szCs w:val="21"/>
              </w:rPr>
              <w:t>新鲜淡菜</w:t>
            </w:r>
          </w:p>
        </w:tc>
        <w:tc>
          <w:tcPr>
            <w:tcW w:w="776" w:type="pct"/>
            <w:noWrap/>
            <w:vAlign w:val="center"/>
          </w:tcPr>
          <w:p w14:paraId="6E9BC12B">
            <w:pPr>
              <w:rPr>
                <w:rFonts w:hint="eastAsia" w:ascii="仿宋" w:hAnsi="仿宋" w:eastAsia="仿宋" w:cs="仿宋"/>
                <w:szCs w:val="21"/>
              </w:rPr>
            </w:pPr>
            <w:r>
              <w:rPr>
                <w:rFonts w:hint="eastAsia" w:ascii="仿宋" w:hAnsi="仿宋" w:eastAsia="仿宋" w:cs="仿宋"/>
                <w:szCs w:val="21"/>
              </w:rPr>
              <w:t>　</w:t>
            </w:r>
          </w:p>
        </w:tc>
        <w:tc>
          <w:tcPr>
            <w:tcW w:w="563" w:type="pct"/>
            <w:noWrap/>
            <w:vAlign w:val="center"/>
          </w:tcPr>
          <w:p w14:paraId="53ED8104">
            <w:pPr>
              <w:jc w:val="center"/>
              <w:rPr>
                <w:rFonts w:hint="eastAsia" w:ascii="仿宋" w:hAnsi="仿宋" w:eastAsia="仿宋" w:cs="仿宋"/>
                <w:szCs w:val="21"/>
              </w:rPr>
            </w:pPr>
            <w:r>
              <w:rPr>
                <w:rFonts w:hint="eastAsia" w:ascii="仿宋" w:hAnsi="仿宋" w:eastAsia="仿宋" w:cs="仿宋"/>
                <w:szCs w:val="21"/>
              </w:rPr>
              <w:t>kg</w:t>
            </w:r>
          </w:p>
        </w:tc>
      </w:tr>
      <w:tr w14:paraId="2F85F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5000" w:type="pct"/>
            <w:gridSpan w:val="8"/>
            <w:noWrap/>
            <w:vAlign w:val="center"/>
          </w:tcPr>
          <w:p w14:paraId="21A1584A">
            <w:pPr>
              <w:rPr>
                <w:rFonts w:hint="eastAsia" w:ascii="仿宋" w:hAnsi="仿宋" w:eastAsia="仿宋" w:cs="仿宋"/>
                <w:szCs w:val="21"/>
              </w:rPr>
            </w:pPr>
            <w:r>
              <w:rPr>
                <w:rFonts w:hint="eastAsia" w:ascii="仿宋" w:hAnsi="仿宋" w:eastAsia="仿宋" w:cs="仿宋"/>
                <w:szCs w:val="21"/>
              </w:rPr>
              <w:t>备注：</w:t>
            </w:r>
            <w:r>
              <w:rPr>
                <w:rFonts w:hint="eastAsia" w:ascii="仿宋" w:hAnsi="仿宋" w:eastAsia="仿宋" w:cs="仿宋"/>
                <w:color w:val="000000"/>
              </w:rPr>
              <w:t>以上所列品种并非所有供货品种，未列品种的质量要求必须满足采购人的要求。</w:t>
            </w:r>
          </w:p>
        </w:tc>
      </w:tr>
    </w:tbl>
    <w:p w14:paraId="63506EEB">
      <w:pPr>
        <w:pStyle w:val="1038"/>
        <w:numPr>
          <w:ilvl w:val="0"/>
          <w:numId w:val="0"/>
        </w:numPr>
        <w:ind w:leftChars="0"/>
        <w:jc w:val="both"/>
        <w:rPr>
          <w:rFonts w:hint="eastAsia" w:ascii="仿宋" w:hAnsi="仿宋" w:eastAsia="仿宋" w:cs="仿宋"/>
          <w:color w:val="000000"/>
          <w:lang w:val="en-US" w:eastAsia="zh-CN"/>
        </w:rPr>
      </w:pPr>
      <w:r>
        <w:rPr>
          <w:rFonts w:hint="eastAsia" w:ascii="仿宋" w:hAnsi="仿宋" w:eastAsia="仿宋" w:cs="仿宋"/>
          <w:color w:val="000000"/>
          <w:lang w:val="en-US" w:eastAsia="zh-CN"/>
        </w:rPr>
        <w:br w:type="page"/>
      </w:r>
      <w:r>
        <w:rPr>
          <w:rFonts w:hint="eastAsia" w:ascii="仿宋" w:hAnsi="仿宋" w:eastAsia="仿宋" w:cs="仿宋"/>
          <w:color w:val="000000"/>
          <w:lang w:val="en-US" w:eastAsia="zh-CN"/>
        </w:rPr>
        <w:t>4.冷冻品清单</w:t>
      </w:r>
    </w:p>
    <w:tbl>
      <w:tblPr>
        <w:tblStyle w:val="91"/>
        <w:tblW w:w="5000" w:type="pct"/>
        <w:tblInd w:w="0" w:type="dxa"/>
        <w:tblLayout w:type="fixed"/>
        <w:tblCellMar>
          <w:top w:w="0" w:type="dxa"/>
          <w:left w:w="108" w:type="dxa"/>
          <w:bottom w:w="0" w:type="dxa"/>
          <w:right w:w="108" w:type="dxa"/>
        </w:tblCellMar>
      </w:tblPr>
      <w:tblGrid>
        <w:gridCol w:w="795"/>
        <w:gridCol w:w="1710"/>
        <w:gridCol w:w="1833"/>
        <w:gridCol w:w="1383"/>
        <w:gridCol w:w="904"/>
        <w:gridCol w:w="1197"/>
        <w:gridCol w:w="1023"/>
        <w:gridCol w:w="1212"/>
      </w:tblGrid>
      <w:tr w14:paraId="4773A511">
        <w:tblPrEx>
          <w:tblCellMar>
            <w:top w:w="0" w:type="dxa"/>
            <w:left w:w="108" w:type="dxa"/>
            <w:bottom w:w="0" w:type="dxa"/>
            <w:right w:w="108" w:type="dxa"/>
          </w:tblCellMar>
        </w:tblPrEx>
        <w:trPr>
          <w:trHeight w:val="840" w:hRule="atLeast"/>
        </w:trPr>
        <w:tc>
          <w:tcPr>
            <w:tcW w:w="5000" w:type="pct"/>
            <w:gridSpan w:val="8"/>
            <w:tcBorders>
              <w:top w:val="single" w:color="000000" w:sz="4" w:space="0"/>
              <w:left w:val="single" w:color="000000" w:sz="4" w:space="0"/>
              <w:bottom w:val="single" w:color="000000" w:sz="4" w:space="0"/>
              <w:right w:val="single" w:color="000000" w:sz="4" w:space="0"/>
            </w:tcBorders>
            <w:noWrap/>
            <w:vAlign w:val="center"/>
          </w:tcPr>
          <w:p w14:paraId="4E3C0AC8">
            <w:pPr>
              <w:widowControl/>
              <w:spacing w:line="240" w:lineRule="auto"/>
              <w:ind w:firstLine="482"/>
              <w:jc w:val="center"/>
              <w:textAlignment w:val="center"/>
              <w:rPr>
                <w:rFonts w:hint="eastAsia" w:ascii="仿宋" w:hAnsi="仿宋" w:eastAsia="仿宋" w:cs="仿宋"/>
                <w:b/>
                <w:bCs/>
                <w:kern w:val="0"/>
                <w:sz w:val="24"/>
                <w:szCs w:val="24"/>
                <w:lang w:val="en-US" w:eastAsia="zh-CN"/>
              </w:rPr>
            </w:pPr>
            <w:r>
              <w:rPr>
                <w:rFonts w:hint="eastAsia" w:ascii="仿宋" w:hAnsi="仿宋" w:eastAsia="仿宋" w:cs="仿宋"/>
                <w:b/>
                <w:bCs/>
                <w:kern w:val="0"/>
                <w:sz w:val="24"/>
                <w:szCs w:val="24"/>
                <w:lang w:val="en-US" w:eastAsia="zh-CN"/>
              </w:rPr>
              <w:t>杭州市富阳区妇幼保健院</w:t>
            </w:r>
            <w:r>
              <w:rPr>
                <w:rFonts w:hint="eastAsia" w:ascii="仿宋" w:hAnsi="仿宋" w:eastAsia="仿宋" w:cs="仿宋"/>
                <w:b/>
                <w:bCs/>
                <w:kern w:val="0"/>
                <w:sz w:val="24"/>
                <w:szCs w:val="24"/>
              </w:rPr>
              <w:t>冷冻禽畜食品</w:t>
            </w:r>
            <w:r>
              <w:rPr>
                <w:rFonts w:hint="eastAsia" w:ascii="仿宋" w:hAnsi="仿宋" w:eastAsia="仿宋" w:cs="仿宋"/>
                <w:b/>
                <w:bCs/>
                <w:kern w:val="0"/>
                <w:sz w:val="24"/>
                <w:szCs w:val="24"/>
                <w:lang w:eastAsia="zh-CN"/>
              </w:rPr>
              <w:t>、</w:t>
            </w:r>
            <w:r>
              <w:rPr>
                <w:rFonts w:hint="eastAsia" w:ascii="仿宋" w:hAnsi="仿宋" w:eastAsia="仿宋" w:cs="仿宋"/>
                <w:b/>
                <w:bCs/>
                <w:kern w:val="0"/>
                <w:sz w:val="24"/>
                <w:szCs w:val="24"/>
                <w:lang w:val="en-US" w:eastAsia="zh-CN"/>
              </w:rPr>
              <w:t>水产、</w:t>
            </w:r>
            <w:r>
              <w:rPr>
                <w:rFonts w:hint="eastAsia" w:ascii="仿宋" w:hAnsi="仿宋" w:eastAsia="仿宋" w:cs="仿宋"/>
                <w:b/>
                <w:bCs/>
                <w:kern w:val="0"/>
                <w:sz w:val="24"/>
                <w:szCs w:val="24"/>
              </w:rPr>
              <w:t>速冻蔬菜类食品</w:t>
            </w:r>
            <w:r>
              <w:rPr>
                <w:rFonts w:hint="eastAsia" w:ascii="仿宋" w:hAnsi="仿宋" w:eastAsia="仿宋" w:cs="仿宋"/>
                <w:b/>
                <w:bCs/>
                <w:kern w:val="0"/>
                <w:sz w:val="24"/>
                <w:szCs w:val="24"/>
                <w:lang w:val="en-US" w:eastAsia="zh-CN"/>
              </w:rPr>
              <w:t>清单</w:t>
            </w:r>
          </w:p>
        </w:tc>
      </w:tr>
      <w:tr w14:paraId="31ABAB07">
        <w:tblPrEx>
          <w:tblCellMar>
            <w:top w:w="0" w:type="dxa"/>
            <w:left w:w="108" w:type="dxa"/>
            <w:bottom w:w="0" w:type="dxa"/>
            <w:right w:w="108" w:type="dxa"/>
          </w:tblCellMar>
        </w:tblPrEx>
        <w:trPr>
          <w:trHeight w:val="700" w:hRule="atLeast"/>
        </w:trPr>
        <w:tc>
          <w:tcPr>
            <w:tcW w:w="395" w:type="pct"/>
            <w:tcBorders>
              <w:top w:val="single" w:color="000000" w:sz="4" w:space="0"/>
              <w:left w:val="single" w:color="000000" w:sz="4" w:space="0"/>
              <w:bottom w:val="single" w:color="000000" w:sz="4" w:space="0"/>
              <w:right w:val="single" w:color="000000" w:sz="4" w:space="0"/>
            </w:tcBorders>
            <w:noWrap/>
            <w:vAlign w:val="center"/>
          </w:tcPr>
          <w:p w14:paraId="48FAA4C5">
            <w:pPr>
              <w:widowControl/>
              <w:spacing w:line="240" w:lineRule="auto"/>
              <w:ind w:firstLine="0" w:firstLineChars="0"/>
              <w:jc w:val="left"/>
              <w:textAlignment w:val="center"/>
              <w:rPr>
                <w:rFonts w:hint="eastAsia" w:ascii="仿宋" w:hAnsi="仿宋" w:eastAsia="仿宋" w:cs="仿宋"/>
                <w:b/>
                <w:bCs/>
                <w:color w:val="000000"/>
                <w:sz w:val="24"/>
                <w:szCs w:val="24"/>
              </w:rPr>
            </w:pPr>
            <w:r>
              <w:rPr>
                <w:rFonts w:hint="eastAsia" w:ascii="仿宋" w:hAnsi="仿宋" w:eastAsia="仿宋" w:cs="仿宋"/>
                <w:b/>
                <w:bCs/>
                <w:color w:val="000000"/>
                <w:kern w:val="0"/>
                <w:sz w:val="24"/>
                <w:szCs w:val="24"/>
              </w:rPr>
              <w:t>序号</w:t>
            </w:r>
          </w:p>
        </w:tc>
        <w:tc>
          <w:tcPr>
            <w:tcW w:w="850" w:type="pct"/>
            <w:tcBorders>
              <w:top w:val="single" w:color="000000" w:sz="4" w:space="0"/>
              <w:left w:val="single" w:color="000000" w:sz="4" w:space="0"/>
              <w:bottom w:val="single" w:color="000000" w:sz="4" w:space="0"/>
              <w:right w:val="single" w:color="000000" w:sz="4" w:space="0"/>
            </w:tcBorders>
            <w:noWrap/>
            <w:vAlign w:val="center"/>
          </w:tcPr>
          <w:p w14:paraId="18B70348">
            <w:pPr>
              <w:widowControl/>
              <w:spacing w:line="240" w:lineRule="auto"/>
              <w:ind w:firstLine="482"/>
              <w:jc w:val="left"/>
              <w:textAlignment w:val="center"/>
              <w:rPr>
                <w:rFonts w:hint="eastAsia" w:ascii="仿宋" w:hAnsi="仿宋" w:eastAsia="仿宋" w:cs="仿宋"/>
                <w:b/>
                <w:bCs/>
                <w:color w:val="000000"/>
                <w:sz w:val="24"/>
                <w:szCs w:val="24"/>
              </w:rPr>
            </w:pPr>
            <w:r>
              <w:rPr>
                <w:rFonts w:hint="eastAsia" w:ascii="仿宋" w:hAnsi="仿宋" w:eastAsia="仿宋" w:cs="仿宋"/>
                <w:b/>
                <w:bCs/>
                <w:color w:val="000000"/>
                <w:kern w:val="0"/>
                <w:sz w:val="24"/>
                <w:szCs w:val="24"/>
              </w:rPr>
              <w:t>货物名称</w:t>
            </w:r>
          </w:p>
        </w:tc>
        <w:tc>
          <w:tcPr>
            <w:tcW w:w="911" w:type="pct"/>
            <w:tcBorders>
              <w:top w:val="single" w:color="000000" w:sz="4" w:space="0"/>
              <w:left w:val="single" w:color="000000" w:sz="4" w:space="0"/>
              <w:bottom w:val="single" w:color="000000" w:sz="4" w:space="0"/>
              <w:right w:val="single" w:color="000000" w:sz="4" w:space="0"/>
            </w:tcBorders>
            <w:noWrap/>
            <w:vAlign w:val="center"/>
          </w:tcPr>
          <w:p w14:paraId="086F9E91">
            <w:pPr>
              <w:widowControl/>
              <w:spacing w:line="240" w:lineRule="auto"/>
              <w:ind w:firstLine="482"/>
              <w:jc w:val="left"/>
              <w:textAlignment w:val="center"/>
              <w:rPr>
                <w:rFonts w:hint="eastAsia" w:ascii="仿宋" w:hAnsi="仿宋" w:eastAsia="仿宋" w:cs="仿宋"/>
                <w:b/>
                <w:bCs/>
                <w:color w:val="auto"/>
                <w:sz w:val="24"/>
                <w:szCs w:val="24"/>
              </w:rPr>
            </w:pPr>
            <w:r>
              <w:rPr>
                <w:rFonts w:hint="eastAsia" w:ascii="仿宋" w:hAnsi="仿宋" w:eastAsia="仿宋" w:cs="仿宋"/>
                <w:b/>
                <w:bCs/>
                <w:color w:val="auto"/>
                <w:kern w:val="0"/>
                <w:sz w:val="24"/>
                <w:szCs w:val="24"/>
              </w:rPr>
              <w:t>切割要求</w:t>
            </w:r>
          </w:p>
        </w:tc>
        <w:tc>
          <w:tcPr>
            <w:tcW w:w="687" w:type="pct"/>
            <w:tcBorders>
              <w:top w:val="single" w:color="000000" w:sz="4" w:space="0"/>
              <w:left w:val="single" w:color="000000" w:sz="4" w:space="0"/>
              <w:bottom w:val="single" w:color="000000" w:sz="4" w:space="0"/>
              <w:right w:val="single" w:color="000000" w:sz="4" w:space="0"/>
            </w:tcBorders>
            <w:noWrap/>
            <w:vAlign w:val="center"/>
          </w:tcPr>
          <w:p w14:paraId="5D9028FA">
            <w:pPr>
              <w:widowControl/>
              <w:spacing w:line="240" w:lineRule="auto"/>
              <w:ind w:firstLine="0" w:firstLineChars="0"/>
              <w:jc w:val="left"/>
              <w:textAlignment w:val="center"/>
              <w:rPr>
                <w:rFonts w:hint="eastAsia" w:ascii="仿宋" w:hAnsi="仿宋" w:eastAsia="仿宋" w:cs="仿宋"/>
                <w:b/>
                <w:bCs/>
                <w:color w:val="auto"/>
                <w:sz w:val="24"/>
                <w:szCs w:val="24"/>
                <w:lang w:eastAsia="zh-CN"/>
              </w:rPr>
            </w:pPr>
            <w:r>
              <w:rPr>
                <w:rFonts w:hint="eastAsia" w:ascii="仿宋" w:hAnsi="仿宋" w:eastAsia="仿宋" w:cs="仿宋"/>
                <w:b/>
                <w:bCs/>
                <w:color w:val="auto"/>
                <w:kern w:val="0"/>
                <w:sz w:val="24"/>
                <w:szCs w:val="24"/>
              </w:rPr>
              <w:t>规格</w:t>
            </w:r>
            <w:r>
              <w:rPr>
                <w:rFonts w:hint="eastAsia" w:ascii="仿宋" w:hAnsi="仿宋" w:eastAsia="仿宋" w:cs="仿宋"/>
                <w:b/>
                <w:bCs/>
                <w:color w:val="auto"/>
                <w:kern w:val="0"/>
                <w:sz w:val="24"/>
                <w:szCs w:val="24"/>
                <w:lang w:eastAsia="zh-CN"/>
              </w:rPr>
              <w:t>（</w:t>
            </w:r>
            <w:r>
              <w:rPr>
                <w:rFonts w:hint="eastAsia" w:ascii="仿宋" w:hAnsi="仿宋" w:eastAsia="仿宋" w:cs="仿宋"/>
                <w:b/>
                <w:bCs/>
                <w:color w:val="auto"/>
                <w:kern w:val="2"/>
                <w:sz w:val="24"/>
                <w:szCs w:val="24"/>
                <w:lang w:val="en-US" w:eastAsia="zh-CN" w:bidi="ar-SA"/>
              </w:rPr>
              <w:t>净重）</w:t>
            </w:r>
          </w:p>
        </w:tc>
        <w:tc>
          <w:tcPr>
            <w:tcW w:w="450" w:type="pct"/>
            <w:tcBorders>
              <w:top w:val="single" w:color="000000" w:sz="4" w:space="0"/>
              <w:left w:val="single" w:color="000000" w:sz="4" w:space="0"/>
              <w:bottom w:val="single" w:color="000000" w:sz="4" w:space="0"/>
              <w:right w:val="single" w:color="000000" w:sz="4" w:space="0"/>
            </w:tcBorders>
            <w:noWrap/>
            <w:vAlign w:val="center"/>
          </w:tcPr>
          <w:p w14:paraId="0C8BAE6F">
            <w:pPr>
              <w:widowControl/>
              <w:spacing w:line="240" w:lineRule="auto"/>
              <w:ind w:firstLine="0" w:firstLineChars="0"/>
              <w:jc w:val="left"/>
              <w:textAlignment w:val="center"/>
              <w:rPr>
                <w:rFonts w:hint="eastAsia" w:ascii="仿宋" w:hAnsi="仿宋" w:eastAsia="仿宋" w:cs="仿宋"/>
                <w:b/>
                <w:bCs/>
                <w:color w:val="auto"/>
                <w:sz w:val="24"/>
                <w:szCs w:val="24"/>
              </w:rPr>
            </w:pPr>
            <w:r>
              <w:rPr>
                <w:rFonts w:hint="eastAsia" w:ascii="仿宋" w:hAnsi="仿宋" w:eastAsia="仿宋" w:cs="仿宋"/>
                <w:b/>
                <w:bCs/>
                <w:color w:val="auto"/>
                <w:kern w:val="0"/>
                <w:sz w:val="24"/>
                <w:szCs w:val="24"/>
              </w:rPr>
              <w:t>单位</w:t>
            </w:r>
          </w:p>
        </w:tc>
        <w:tc>
          <w:tcPr>
            <w:tcW w:w="594" w:type="pct"/>
            <w:tcBorders>
              <w:top w:val="single" w:color="000000" w:sz="4" w:space="0"/>
              <w:left w:val="single" w:color="000000" w:sz="4" w:space="0"/>
              <w:bottom w:val="single" w:color="000000" w:sz="4" w:space="0"/>
              <w:right w:val="single" w:color="000000" w:sz="4" w:space="0"/>
            </w:tcBorders>
            <w:noWrap w:val="0"/>
            <w:vAlign w:val="center"/>
          </w:tcPr>
          <w:p w14:paraId="5BDAC751">
            <w:pPr>
              <w:widowControl/>
              <w:spacing w:line="240" w:lineRule="auto"/>
              <w:ind w:firstLine="0" w:firstLineChars="0"/>
              <w:jc w:val="left"/>
              <w:textAlignment w:val="center"/>
              <w:rPr>
                <w:rFonts w:hint="eastAsia" w:ascii="仿宋" w:hAnsi="仿宋" w:eastAsia="仿宋" w:cs="仿宋"/>
                <w:b/>
                <w:bCs/>
                <w:color w:val="auto"/>
                <w:sz w:val="24"/>
                <w:szCs w:val="24"/>
              </w:rPr>
            </w:pPr>
            <w:r>
              <w:rPr>
                <w:rFonts w:hint="eastAsia" w:ascii="仿宋" w:hAnsi="仿宋" w:eastAsia="仿宋" w:cs="仿宋"/>
                <w:b/>
                <w:bCs/>
                <w:color w:val="auto"/>
                <w:kern w:val="0"/>
                <w:sz w:val="24"/>
                <w:szCs w:val="24"/>
              </w:rPr>
              <w:t>最高限价（元）</w:t>
            </w:r>
          </w:p>
        </w:tc>
        <w:tc>
          <w:tcPr>
            <w:tcW w:w="508" w:type="pct"/>
            <w:tcBorders>
              <w:top w:val="single" w:color="000000" w:sz="4" w:space="0"/>
              <w:left w:val="single" w:color="000000" w:sz="4" w:space="0"/>
              <w:bottom w:val="single" w:color="000000" w:sz="4" w:space="0"/>
              <w:right w:val="single" w:color="000000" w:sz="4" w:space="0"/>
            </w:tcBorders>
            <w:noWrap w:val="0"/>
            <w:vAlign w:val="top"/>
          </w:tcPr>
          <w:p w14:paraId="63ECF3D5">
            <w:pPr>
              <w:widowControl/>
              <w:spacing w:line="240" w:lineRule="auto"/>
              <w:ind w:firstLine="0" w:firstLineChars="0"/>
              <w:jc w:val="left"/>
              <w:textAlignment w:val="center"/>
              <w:rPr>
                <w:rFonts w:hint="eastAsia" w:ascii="仿宋" w:hAnsi="仿宋" w:eastAsia="仿宋" w:cs="仿宋"/>
                <w:b/>
                <w:bCs/>
                <w:color w:val="auto"/>
                <w:kern w:val="0"/>
                <w:sz w:val="24"/>
                <w:szCs w:val="24"/>
              </w:rPr>
            </w:pPr>
            <w:r>
              <w:rPr>
                <w:rFonts w:hint="eastAsia" w:ascii="仿宋" w:hAnsi="仿宋" w:eastAsia="仿宋" w:cs="仿宋"/>
                <w:b/>
                <w:bCs/>
                <w:color w:val="auto"/>
                <w:kern w:val="0"/>
                <w:sz w:val="24"/>
                <w:szCs w:val="24"/>
              </w:rPr>
              <w:t>结算率</w:t>
            </w:r>
          </w:p>
        </w:tc>
        <w:tc>
          <w:tcPr>
            <w:tcW w:w="602" w:type="pct"/>
            <w:tcBorders>
              <w:top w:val="single" w:color="000000" w:sz="4" w:space="0"/>
              <w:left w:val="single" w:color="000000" w:sz="4" w:space="0"/>
              <w:bottom w:val="single" w:color="000000" w:sz="4" w:space="0"/>
              <w:right w:val="single" w:color="000000" w:sz="4" w:space="0"/>
            </w:tcBorders>
            <w:noWrap w:val="0"/>
            <w:vAlign w:val="top"/>
          </w:tcPr>
          <w:p w14:paraId="13D4BB58">
            <w:pPr>
              <w:widowControl/>
              <w:spacing w:line="240" w:lineRule="auto"/>
              <w:ind w:firstLine="0" w:firstLineChars="0"/>
              <w:jc w:val="left"/>
              <w:textAlignment w:val="center"/>
              <w:rPr>
                <w:rFonts w:hint="eastAsia" w:ascii="仿宋" w:hAnsi="仿宋" w:eastAsia="仿宋" w:cs="仿宋"/>
                <w:b/>
                <w:bCs/>
                <w:color w:val="auto"/>
                <w:kern w:val="0"/>
                <w:sz w:val="24"/>
                <w:szCs w:val="24"/>
                <w:lang w:eastAsia="zh-CN"/>
              </w:rPr>
            </w:pPr>
            <w:r>
              <w:rPr>
                <w:rFonts w:hint="eastAsia" w:ascii="仿宋" w:hAnsi="仿宋" w:eastAsia="仿宋" w:cs="仿宋"/>
                <w:b/>
                <w:bCs/>
                <w:color w:val="auto"/>
                <w:kern w:val="0"/>
                <w:sz w:val="24"/>
                <w:szCs w:val="24"/>
                <w:lang w:val="en-US" w:eastAsia="zh-CN"/>
              </w:rPr>
              <w:t>备注：</w:t>
            </w:r>
            <w:r>
              <w:rPr>
                <w:rFonts w:hint="eastAsia" w:ascii="仿宋" w:hAnsi="仿宋" w:eastAsia="仿宋" w:cs="仿宋"/>
                <w:b/>
                <w:bCs/>
                <w:color w:val="auto"/>
                <w:kern w:val="2"/>
                <w:sz w:val="24"/>
                <w:szCs w:val="24"/>
                <w:lang w:val="en-US" w:eastAsia="zh-CN" w:bidi="ar-SA"/>
              </w:rPr>
              <w:t>投标人明确并标注品牌</w:t>
            </w:r>
          </w:p>
        </w:tc>
      </w:tr>
      <w:tr w14:paraId="30EB3573">
        <w:tblPrEx>
          <w:tblCellMar>
            <w:top w:w="0" w:type="dxa"/>
            <w:left w:w="108" w:type="dxa"/>
            <w:bottom w:w="0" w:type="dxa"/>
            <w:right w:w="108" w:type="dxa"/>
          </w:tblCellMar>
        </w:tblPrEx>
        <w:trPr>
          <w:trHeight w:val="600" w:hRule="atLeast"/>
        </w:trPr>
        <w:tc>
          <w:tcPr>
            <w:tcW w:w="395" w:type="pct"/>
            <w:tcBorders>
              <w:top w:val="single" w:color="000000" w:sz="4" w:space="0"/>
              <w:left w:val="single" w:color="000000" w:sz="4" w:space="0"/>
              <w:bottom w:val="single" w:color="000000" w:sz="4" w:space="0"/>
              <w:right w:val="single" w:color="000000" w:sz="4" w:space="0"/>
            </w:tcBorders>
            <w:noWrap/>
            <w:vAlign w:val="center"/>
          </w:tcPr>
          <w:p w14:paraId="6860F6BA">
            <w:pPr>
              <w:widowControl/>
              <w:spacing w:line="240" w:lineRule="auto"/>
              <w:ind w:firstLine="0" w:firstLineChars="0"/>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1</w:t>
            </w:r>
          </w:p>
        </w:tc>
        <w:tc>
          <w:tcPr>
            <w:tcW w:w="850" w:type="pct"/>
            <w:tcBorders>
              <w:top w:val="single" w:color="000000" w:sz="4" w:space="0"/>
              <w:left w:val="single" w:color="000000" w:sz="4" w:space="0"/>
              <w:bottom w:val="single" w:color="000000" w:sz="4" w:space="0"/>
              <w:right w:val="single" w:color="000000" w:sz="4" w:space="0"/>
            </w:tcBorders>
            <w:noWrap/>
            <w:vAlign w:val="center"/>
          </w:tcPr>
          <w:p w14:paraId="6BC42E32">
            <w:pPr>
              <w:widowControl/>
              <w:spacing w:line="240" w:lineRule="auto"/>
              <w:ind w:firstLine="0" w:firstLineChars="0"/>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鸡翅根（第一节翅）</w:t>
            </w:r>
          </w:p>
        </w:tc>
        <w:tc>
          <w:tcPr>
            <w:tcW w:w="911" w:type="pct"/>
            <w:tcBorders>
              <w:top w:val="single" w:color="000000" w:sz="4" w:space="0"/>
              <w:left w:val="single" w:color="000000" w:sz="4" w:space="0"/>
              <w:bottom w:val="single" w:color="000000" w:sz="4" w:space="0"/>
              <w:right w:val="single" w:color="000000" w:sz="4" w:space="0"/>
            </w:tcBorders>
            <w:noWrap w:val="0"/>
            <w:vAlign w:val="center"/>
          </w:tcPr>
          <w:p w14:paraId="22AE2677">
            <w:pPr>
              <w:widowControl/>
              <w:spacing w:line="240" w:lineRule="auto"/>
              <w:ind w:firstLine="0" w:firstLineChars="0"/>
              <w:jc w:val="center"/>
              <w:textAlignment w:val="center"/>
              <w:rPr>
                <w:rFonts w:hint="eastAsia" w:ascii="仿宋" w:hAnsi="仿宋" w:eastAsia="仿宋" w:cs="仿宋"/>
                <w:b w:val="0"/>
                <w:bCs w:val="0"/>
                <w:color w:val="000000"/>
                <w:kern w:val="0"/>
                <w:sz w:val="24"/>
                <w:szCs w:val="24"/>
              </w:rPr>
            </w:pPr>
            <w:r>
              <w:rPr>
                <w:rFonts w:hint="eastAsia" w:ascii="仿宋" w:hAnsi="仿宋" w:eastAsia="仿宋" w:cs="仿宋"/>
                <w:b w:val="0"/>
                <w:bCs w:val="0"/>
                <w:color w:val="000000"/>
                <w:kern w:val="0"/>
                <w:sz w:val="24"/>
                <w:szCs w:val="24"/>
              </w:rPr>
              <w:t>沿肘关节处切断，由肩关节至肘关节段</w:t>
            </w:r>
          </w:p>
        </w:tc>
        <w:tc>
          <w:tcPr>
            <w:tcW w:w="687" w:type="pct"/>
            <w:tcBorders>
              <w:top w:val="single" w:color="000000" w:sz="4" w:space="0"/>
              <w:left w:val="single" w:color="000000" w:sz="4" w:space="0"/>
              <w:bottom w:val="single" w:color="000000" w:sz="4" w:space="0"/>
              <w:right w:val="single" w:color="000000" w:sz="4" w:space="0"/>
            </w:tcBorders>
            <w:noWrap/>
            <w:vAlign w:val="center"/>
          </w:tcPr>
          <w:p w14:paraId="0B4FB473">
            <w:pPr>
              <w:widowControl/>
              <w:spacing w:line="240" w:lineRule="auto"/>
              <w:ind w:firstLine="0" w:firstLineChars="0"/>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19斤/箱</w:t>
            </w:r>
          </w:p>
        </w:tc>
        <w:tc>
          <w:tcPr>
            <w:tcW w:w="450" w:type="pct"/>
            <w:tcBorders>
              <w:top w:val="single" w:color="000000" w:sz="4" w:space="0"/>
              <w:left w:val="single" w:color="000000" w:sz="4" w:space="0"/>
              <w:bottom w:val="single" w:color="000000" w:sz="4" w:space="0"/>
              <w:right w:val="single" w:color="000000" w:sz="4" w:space="0"/>
            </w:tcBorders>
            <w:noWrap/>
            <w:vAlign w:val="center"/>
          </w:tcPr>
          <w:p w14:paraId="42A50FC7">
            <w:pPr>
              <w:widowControl/>
              <w:spacing w:line="240" w:lineRule="auto"/>
              <w:ind w:firstLine="0" w:firstLineChars="0"/>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箱</w:t>
            </w:r>
          </w:p>
        </w:tc>
        <w:tc>
          <w:tcPr>
            <w:tcW w:w="594" w:type="pct"/>
            <w:tcBorders>
              <w:top w:val="single" w:color="000000" w:sz="4" w:space="0"/>
              <w:left w:val="single" w:color="000000" w:sz="4" w:space="0"/>
              <w:bottom w:val="single" w:color="000000" w:sz="4" w:space="0"/>
              <w:right w:val="single" w:color="000000" w:sz="4" w:space="0"/>
            </w:tcBorders>
            <w:noWrap/>
            <w:vAlign w:val="center"/>
          </w:tcPr>
          <w:p w14:paraId="5DD2582B">
            <w:pPr>
              <w:widowControl/>
              <w:spacing w:line="240" w:lineRule="auto"/>
              <w:ind w:firstLine="0" w:firstLineChars="0"/>
              <w:jc w:val="center"/>
              <w:textAlignment w:val="center"/>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kern w:val="0"/>
                <w:sz w:val="24"/>
                <w:szCs w:val="24"/>
                <w:lang w:val="en-US" w:eastAsia="zh-CN"/>
              </w:rPr>
              <w:t>130</w:t>
            </w:r>
          </w:p>
        </w:tc>
        <w:tc>
          <w:tcPr>
            <w:tcW w:w="508" w:type="pct"/>
            <w:vMerge w:val="restart"/>
            <w:tcBorders>
              <w:top w:val="single" w:color="000000" w:sz="4" w:space="0"/>
              <w:left w:val="single" w:color="000000" w:sz="4" w:space="0"/>
              <w:right w:val="single" w:color="000000" w:sz="4" w:space="0"/>
            </w:tcBorders>
            <w:noWrap w:val="0"/>
            <w:vAlign w:val="top"/>
          </w:tcPr>
          <w:p w14:paraId="03227F6D">
            <w:pPr>
              <w:widowControl/>
              <w:spacing w:line="240" w:lineRule="auto"/>
              <w:ind w:firstLine="0" w:firstLineChars="0"/>
              <w:jc w:val="center"/>
              <w:textAlignment w:val="center"/>
              <w:rPr>
                <w:rFonts w:hint="eastAsia" w:ascii="仿宋" w:hAnsi="仿宋" w:eastAsia="仿宋" w:cs="仿宋"/>
                <w:b w:val="0"/>
                <w:bCs w:val="0"/>
                <w:color w:val="000000"/>
                <w:kern w:val="0"/>
                <w:sz w:val="24"/>
                <w:szCs w:val="24"/>
              </w:rPr>
            </w:pPr>
          </w:p>
        </w:tc>
        <w:tc>
          <w:tcPr>
            <w:tcW w:w="602" w:type="pct"/>
            <w:tcBorders>
              <w:top w:val="single" w:color="000000" w:sz="4" w:space="0"/>
              <w:left w:val="single" w:color="000000" w:sz="4" w:space="0"/>
              <w:bottom w:val="single" w:color="000000" w:sz="4" w:space="0"/>
              <w:right w:val="single" w:color="000000" w:sz="4" w:space="0"/>
            </w:tcBorders>
            <w:noWrap w:val="0"/>
            <w:vAlign w:val="center"/>
          </w:tcPr>
          <w:p w14:paraId="76BEC7D4">
            <w:pPr>
              <w:widowControl/>
              <w:spacing w:line="240" w:lineRule="auto"/>
              <w:ind w:firstLine="0" w:firstLineChars="0"/>
              <w:jc w:val="center"/>
              <w:textAlignment w:val="center"/>
              <w:rPr>
                <w:rFonts w:hint="eastAsia" w:ascii="仿宋" w:hAnsi="仿宋" w:eastAsia="仿宋" w:cs="仿宋"/>
                <w:b w:val="0"/>
                <w:bCs w:val="0"/>
                <w:color w:val="000000"/>
                <w:kern w:val="0"/>
                <w:sz w:val="24"/>
                <w:szCs w:val="24"/>
              </w:rPr>
            </w:pPr>
          </w:p>
        </w:tc>
      </w:tr>
      <w:tr w14:paraId="187B0E02">
        <w:tblPrEx>
          <w:tblCellMar>
            <w:top w:w="0" w:type="dxa"/>
            <w:left w:w="108" w:type="dxa"/>
            <w:bottom w:w="0" w:type="dxa"/>
            <w:right w:w="108" w:type="dxa"/>
          </w:tblCellMar>
        </w:tblPrEx>
        <w:trPr>
          <w:trHeight w:val="600" w:hRule="atLeast"/>
        </w:trPr>
        <w:tc>
          <w:tcPr>
            <w:tcW w:w="395" w:type="pct"/>
            <w:tcBorders>
              <w:top w:val="single" w:color="000000" w:sz="4" w:space="0"/>
              <w:left w:val="single" w:color="000000" w:sz="4" w:space="0"/>
              <w:bottom w:val="single" w:color="000000" w:sz="4" w:space="0"/>
              <w:right w:val="single" w:color="000000" w:sz="4" w:space="0"/>
            </w:tcBorders>
            <w:noWrap/>
            <w:vAlign w:val="center"/>
          </w:tcPr>
          <w:p w14:paraId="2BAACC39">
            <w:pPr>
              <w:widowControl/>
              <w:spacing w:line="240" w:lineRule="auto"/>
              <w:ind w:firstLine="0" w:firstLineChars="0"/>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2</w:t>
            </w:r>
          </w:p>
        </w:tc>
        <w:tc>
          <w:tcPr>
            <w:tcW w:w="850" w:type="pct"/>
            <w:tcBorders>
              <w:top w:val="single" w:color="000000" w:sz="4" w:space="0"/>
              <w:left w:val="single" w:color="000000" w:sz="4" w:space="0"/>
              <w:bottom w:val="single" w:color="000000" w:sz="4" w:space="0"/>
              <w:right w:val="single" w:color="000000" w:sz="4" w:space="0"/>
            </w:tcBorders>
            <w:noWrap/>
            <w:vAlign w:val="center"/>
          </w:tcPr>
          <w:p w14:paraId="3BF74837">
            <w:pPr>
              <w:widowControl/>
              <w:spacing w:line="240" w:lineRule="auto"/>
              <w:ind w:firstLine="0" w:firstLineChars="0"/>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鸡翅中（第二节翅）</w:t>
            </w:r>
          </w:p>
        </w:tc>
        <w:tc>
          <w:tcPr>
            <w:tcW w:w="911" w:type="pct"/>
            <w:tcBorders>
              <w:top w:val="single" w:color="000000" w:sz="4" w:space="0"/>
              <w:left w:val="single" w:color="000000" w:sz="4" w:space="0"/>
              <w:bottom w:val="single" w:color="000000" w:sz="4" w:space="0"/>
              <w:right w:val="single" w:color="000000" w:sz="4" w:space="0"/>
            </w:tcBorders>
            <w:noWrap w:val="0"/>
            <w:vAlign w:val="center"/>
          </w:tcPr>
          <w:p w14:paraId="3BDD596D">
            <w:pPr>
              <w:widowControl/>
              <w:spacing w:line="240" w:lineRule="auto"/>
              <w:ind w:firstLine="0" w:firstLineChars="0"/>
              <w:jc w:val="center"/>
              <w:textAlignment w:val="center"/>
              <w:rPr>
                <w:rFonts w:hint="eastAsia" w:ascii="仿宋" w:hAnsi="仿宋" w:eastAsia="仿宋" w:cs="仿宋"/>
                <w:b w:val="0"/>
                <w:bCs w:val="0"/>
                <w:color w:val="000000"/>
                <w:kern w:val="0"/>
                <w:sz w:val="24"/>
                <w:szCs w:val="24"/>
              </w:rPr>
            </w:pPr>
            <w:r>
              <w:rPr>
                <w:rFonts w:hint="eastAsia" w:ascii="仿宋" w:hAnsi="仿宋" w:eastAsia="仿宋" w:cs="仿宋"/>
                <w:b w:val="0"/>
                <w:bCs w:val="0"/>
                <w:color w:val="000000"/>
                <w:kern w:val="0"/>
                <w:sz w:val="24"/>
                <w:szCs w:val="24"/>
              </w:rPr>
              <w:t>切断肘关节，由肘关节至腕关节段</w:t>
            </w:r>
          </w:p>
        </w:tc>
        <w:tc>
          <w:tcPr>
            <w:tcW w:w="687" w:type="pct"/>
            <w:tcBorders>
              <w:top w:val="single" w:color="000000" w:sz="4" w:space="0"/>
              <w:left w:val="single" w:color="000000" w:sz="4" w:space="0"/>
              <w:bottom w:val="single" w:color="000000" w:sz="4" w:space="0"/>
              <w:right w:val="single" w:color="000000" w:sz="4" w:space="0"/>
            </w:tcBorders>
            <w:noWrap/>
            <w:vAlign w:val="center"/>
          </w:tcPr>
          <w:p w14:paraId="7248F4A6">
            <w:pPr>
              <w:widowControl/>
              <w:spacing w:line="240" w:lineRule="auto"/>
              <w:ind w:firstLine="0" w:firstLineChars="0"/>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19斤/箱</w:t>
            </w:r>
          </w:p>
        </w:tc>
        <w:tc>
          <w:tcPr>
            <w:tcW w:w="450" w:type="pct"/>
            <w:tcBorders>
              <w:top w:val="single" w:color="000000" w:sz="4" w:space="0"/>
              <w:left w:val="single" w:color="000000" w:sz="4" w:space="0"/>
              <w:bottom w:val="single" w:color="000000" w:sz="4" w:space="0"/>
              <w:right w:val="single" w:color="000000" w:sz="4" w:space="0"/>
            </w:tcBorders>
            <w:noWrap/>
            <w:vAlign w:val="center"/>
          </w:tcPr>
          <w:p w14:paraId="3BB6B5C5">
            <w:pPr>
              <w:widowControl/>
              <w:spacing w:line="240" w:lineRule="auto"/>
              <w:ind w:firstLine="0" w:firstLineChars="0"/>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箱</w:t>
            </w:r>
          </w:p>
        </w:tc>
        <w:tc>
          <w:tcPr>
            <w:tcW w:w="594" w:type="pct"/>
            <w:tcBorders>
              <w:top w:val="single" w:color="000000" w:sz="4" w:space="0"/>
              <w:left w:val="single" w:color="000000" w:sz="4" w:space="0"/>
              <w:bottom w:val="single" w:color="000000" w:sz="4" w:space="0"/>
              <w:right w:val="single" w:color="000000" w:sz="4" w:space="0"/>
            </w:tcBorders>
            <w:noWrap/>
            <w:vAlign w:val="center"/>
          </w:tcPr>
          <w:p w14:paraId="7D271EA1">
            <w:pPr>
              <w:widowControl/>
              <w:spacing w:line="240" w:lineRule="auto"/>
              <w:ind w:firstLine="0" w:firstLineChars="0"/>
              <w:jc w:val="center"/>
              <w:textAlignment w:val="center"/>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kern w:val="0"/>
                <w:sz w:val="24"/>
                <w:szCs w:val="24"/>
              </w:rPr>
              <w:t>3</w:t>
            </w:r>
            <w:r>
              <w:rPr>
                <w:rFonts w:hint="eastAsia" w:ascii="仿宋" w:hAnsi="仿宋" w:eastAsia="仿宋" w:cs="仿宋"/>
                <w:b w:val="0"/>
                <w:bCs w:val="0"/>
                <w:color w:val="000000"/>
                <w:kern w:val="0"/>
                <w:sz w:val="24"/>
                <w:szCs w:val="24"/>
                <w:lang w:val="en-US" w:eastAsia="zh-CN"/>
              </w:rPr>
              <w:t>50</w:t>
            </w:r>
          </w:p>
        </w:tc>
        <w:tc>
          <w:tcPr>
            <w:tcW w:w="508" w:type="pct"/>
            <w:vMerge w:val="continue"/>
            <w:tcBorders>
              <w:left w:val="single" w:color="000000" w:sz="4" w:space="0"/>
              <w:right w:val="single" w:color="000000" w:sz="4" w:space="0"/>
            </w:tcBorders>
            <w:noWrap w:val="0"/>
            <w:vAlign w:val="top"/>
          </w:tcPr>
          <w:p w14:paraId="1C468412">
            <w:pPr>
              <w:widowControl/>
              <w:spacing w:line="240" w:lineRule="auto"/>
              <w:ind w:firstLine="0" w:firstLineChars="0"/>
              <w:jc w:val="center"/>
              <w:textAlignment w:val="center"/>
              <w:rPr>
                <w:rFonts w:hint="eastAsia" w:ascii="仿宋" w:hAnsi="仿宋" w:eastAsia="仿宋" w:cs="仿宋"/>
                <w:b w:val="0"/>
                <w:bCs w:val="0"/>
                <w:color w:val="000000"/>
                <w:kern w:val="0"/>
                <w:sz w:val="24"/>
                <w:szCs w:val="24"/>
              </w:rPr>
            </w:pPr>
          </w:p>
        </w:tc>
        <w:tc>
          <w:tcPr>
            <w:tcW w:w="602" w:type="pct"/>
            <w:tcBorders>
              <w:top w:val="single" w:color="000000" w:sz="4" w:space="0"/>
              <w:left w:val="single" w:color="000000" w:sz="4" w:space="0"/>
              <w:bottom w:val="single" w:color="000000" w:sz="4" w:space="0"/>
              <w:right w:val="single" w:color="000000" w:sz="4" w:space="0"/>
            </w:tcBorders>
            <w:noWrap w:val="0"/>
            <w:vAlign w:val="center"/>
          </w:tcPr>
          <w:p w14:paraId="7DAE200C">
            <w:pPr>
              <w:widowControl/>
              <w:spacing w:line="240" w:lineRule="auto"/>
              <w:ind w:firstLine="0" w:firstLineChars="0"/>
              <w:jc w:val="center"/>
              <w:textAlignment w:val="center"/>
              <w:rPr>
                <w:rFonts w:hint="eastAsia" w:ascii="仿宋" w:hAnsi="仿宋" w:eastAsia="仿宋" w:cs="仿宋"/>
                <w:b w:val="0"/>
                <w:bCs w:val="0"/>
                <w:color w:val="000000"/>
                <w:kern w:val="0"/>
                <w:sz w:val="24"/>
                <w:szCs w:val="24"/>
              </w:rPr>
            </w:pPr>
          </w:p>
        </w:tc>
      </w:tr>
      <w:tr w14:paraId="3F8BC0D1">
        <w:tblPrEx>
          <w:tblCellMar>
            <w:top w:w="0" w:type="dxa"/>
            <w:left w:w="108" w:type="dxa"/>
            <w:bottom w:w="0" w:type="dxa"/>
            <w:right w:w="108" w:type="dxa"/>
          </w:tblCellMar>
        </w:tblPrEx>
        <w:trPr>
          <w:trHeight w:val="600" w:hRule="atLeast"/>
        </w:trPr>
        <w:tc>
          <w:tcPr>
            <w:tcW w:w="395" w:type="pct"/>
            <w:tcBorders>
              <w:top w:val="single" w:color="000000" w:sz="4" w:space="0"/>
              <w:left w:val="single" w:color="000000" w:sz="4" w:space="0"/>
              <w:bottom w:val="single" w:color="000000" w:sz="4" w:space="0"/>
              <w:right w:val="single" w:color="000000" w:sz="4" w:space="0"/>
            </w:tcBorders>
            <w:noWrap/>
            <w:vAlign w:val="center"/>
          </w:tcPr>
          <w:p w14:paraId="1D4D76F6">
            <w:pPr>
              <w:widowControl/>
              <w:spacing w:line="240" w:lineRule="auto"/>
              <w:ind w:firstLine="0" w:firstLineChars="0"/>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3</w:t>
            </w:r>
          </w:p>
        </w:tc>
        <w:tc>
          <w:tcPr>
            <w:tcW w:w="850" w:type="pct"/>
            <w:tcBorders>
              <w:top w:val="single" w:color="000000" w:sz="4" w:space="0"/>
              <w:left w:val="single" w:color="000000" w:sz="4" w:space="0"/>
              <w:bottom w:val="single" w:color="000000" w:sz="4" w:space="0"/>
              <w:right w:val="single" w:color="000000" w:sz="4" w:space="0"/>
            </w:tcBorders>
            <w:noWrap/>
            <w:vAlign w:val="center"/>
          </w:tcPr>
          <w:p w14:paraId="6CECB1CB">
            <w:pPr>
              <w:widowControl/>
              <w:spacing w:line="240" w:lineRule="auto"/>
              <w:ind w:firstLine="0" w:firstLineChars="0"/>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鸡翅尖（第三节翅）</w:t>
            </w:r>
          </w:p>
        </w:tc>
        <w:tc>
          <w:tcPr>
            <w:tcW w:w="911" w:type="pct"/>
            <w:tcBorders>
              <w:top w:val="single" w:color="000000" w:sz="4" w:space="0"/>
              <w:left w:val="single" w:color="000000" w:sz="4" w:space="0"/>
              <w:bottom w:val="single" w:color="000000" w:sz="4" w:space="0"/>
              <w:right w:val="single" w:color="000000" w:sz="4" w:space="0"/>
            </w:tcBorders>
            <w:noWrap w:val="0"/>
            <w:vAlign w:val="center"/>
          </w:tcPr>
          <w:p w14:paraId="7F5EC00F">
            <w:pPr>
              <w:widowControl/>
              <w:spacing w:line="240" w:lineRule="auto"/>
              <w:ind w:firstLine="0" w:firstLineChars="0"/>
              <w:jc w:val="center"/>
              <w:textAlignment w:val="center"/>
              <w:rPr>
                <w:rFonts w:hint="eastAsia" w:ascii="仿宋" w:hAnsi="仿宋" w:eastAsia="仿宋" w:cs="仿宋"/>
                <w:b w:val="0"/>
                <w:bCs w:val="0"/>
                <w:color w:val="000000"/>
                <w:kern w:val="0"/>
                <w:sz w:val="24"/>
                <w:szCs w:val="24"/>
              </w:rPr>
            </w:pPr>
            <w:r>
              <w:rPr>
                <w:rFonts w:hint="eastAsia" w:ascii="仿宋" w:hAnsi="仿宋" w:eastAsia="仿宋" w:cs="仿宋"/>
                <w:b w:val="0"/>
                <w:bCs w:val="0"/>
                <w:color w:val="000000"/>
                <w:kern w:val="0"/>
                <w:sz w:val="24"/>
                <w:szCs w:val="24"/>
              </w:rPr>
              <w:t>切断腕关节，由腕关节至翅尖段</w:t>
            </w:r>
          </w:p>
        </w:tc>
        <w:tc>
          <w:tcPr>
            <w:tcW w:w="687" w:type="pct"/>
            <w:tcBorders>
              <w:top w:val="single" w:color="000000" w:sz="4" w:space="0"/>
              <w:left w:val="single" w:color="000000" w:sz="4" w:space="0"/>
              <w:bottom w:val="single" w:color="000000" w:sz="4" w:space="0"/>
              <w:right w:val="single" w:color="000000" w:sz="4" w:space="0"/>
            </w:tcBorders>
            <w:noWrap/>
            <w:vAlign w:val="center"/>
          </w:tcPr>
          <w:p w14:paraId="4AF60A4B">
            <w:pPr>
              <w:widowControl/>
              <w:spacing w:line="240" w:lineRule="auto"/>
              <w:ind w:firstLine="0" w:firstLineChars="0"/>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19斤/箱</w:t>
            </w:r>
          </w:p>
        </w:tc>
        <w:tc>
          <w:tcPr>
            <w:tcW w:w="450" w:type="pct"/>
            <w:tcBorders>
              <w:top w:val="single" w:color="000000" w:sz="4" w:space="0"/>
              <w:left w:val="single" w:color="000000" w:sz="4" w:space="0"/>
              <w:bottom w:val="single" w:color="000000" w:sz="4" w:space="0"/>
              <w:right w:val="single" w:color="000000" w:sz="4" w:space="0"/>
            </w:tcBorders>
            <w:noWrap/>
            <w:vAlign w:val="center"/>
          </w:tcPr>
          <w:p w14:paraId="491F198D">
            <w:pPr>
              <w:widowControl/>
              <w:spacing w:line="240" w:lineRule="auto"/>
              <w:ind w:firstLine="0" w:firstLineChars="0"/>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箱</w:t>
            </w:r>
          </w:p>
        </w:tc>
        <w:tc>
          <w:tcPr>
            <w:tcW w:w="594" w:type="pct"/>
            <w:tcBorders>
              <w:top w:val="single" w:color="000000" w:sz="4" w:space="0"/>
              <w:left w:val="single" w:color="000000" w:sz="4" w:space="0"/>
              <w:bottom w:val="single" w:color="000000" w:sz="4" w:space="0"/>
              <w:right w:val="single" w:color="000000" w:sz="4" w:space="0"/>
            </w:tcBorders>
            <w:noWrap/>
            <w:vAlign w:val="center"/>
          </w:tcPr>
          <w:p w14:paraId="2C4DD173">
            <w:pPr>
              <w:widowControl/>
              <w:spacing w:line="240" w:lineRule="auto"/>
              <w:ind w:firstLine="0" w:firstLineChars="0"/>
              <w:jc w:val="center"/>
              <w:textAlignment w:val="center"/>
              <w:rPr>
                <w:rFonts w:hint="eastAsia" w:ascii="仿宋" w:hAnsi="仿宋" w:eastAsia="仿宋" w:cs="仿宋"/>
                <w:b w:val="0"/>
                <w:bCs w:val="0"/>
                <w:color w:val="000000"/>
                <w:sz w:val="24"/>
                <w:szCs w:val="24"/>
                <w:lang w:eastAsia="zh-CN"/>
              </w:rPr>
            </w:pPr>
            <w:r>
              <w:rPr>
                <w:rFonts w:hint="eastAsia" w:ascii="仿宋" w:hAnsi="仿宋" w:eastAsia="仿宋" w:cs="仿宋"/>
                <w:b w:val="0"/>
                <w:bCs w:val="0"/>
                <w:color w:val="000000"/>
                <w:kern w:val="0"/>
                <w:sz w:val="24"/>
                <w:szCs w:val="24"/>
              </w:rPr>
              <w:t>13</w:t>
            </w:r>
            <w:r>
              <w:rPr>
                <w:rFonts w:hint="eastAsia" w:ascii="仿宋" w:hAnsi="仿宋" w:eastAsia="仿宋" w:cs="仿宋"/>
                <w:b w:val="0"/>
                <w:bCs w:val="0"/>
                <w:color w:val="000000"/>
                <w:kern w:val="0"/>
                <w:sz w:val="24"/>
                <w:szCs w:val="24"/>
                <w:lang w:val="en-US" w:eastAsia="zh-CN"/>
              </w:rPr>
              <w:t>0</w:t>
            </w:r>
          </w:p>
        </w:tc>
        <w:tc>
          <w:tcPr>
            <w:tcW w:w="508" w:type="pct"/>
            <w:vMerge w:val="continue"/>
            <w:tcBorders>
              <w:left w:val="single" w:color="000000" w:sz="4" w:space="0"/>
              <w:right w:val="single" w:color="000000" w:sz="4" w:space="0"/>
            </w:tcBorders>
            <w:noWrap w:val="0"/>
            <w:vAlign w:val="top"/>
          </w:tcPr>
          <w:p w14:paraId="2F964E81">
            <w:pPr>
              <w:widowControl/>
              <w:spacing w:line="240" w:lineRule="auto"/>
              <w:ind w:firstLine="0" w:firstLineChars="0"/>
              <w:jc w:val="center"/>
              <w:textAlignment w:val="center"/>
              <w:rPr>
                <w:rFonts w:hint="eastAsia" w:ascii="仿宋" w:hAnsi="仿宋" w:eastAsia="仿宋" w:cs="仿宋"/>
                <w:b w:val="0"/>
                <w:bCs w:val="0"/>
                <w:color w:val="000000"/>
                <w:kern w:val="0"/>
                <w:sz w:val="24"/>
                <w:szCs w:val="24"/>
              </w:rPr>
            </w:pPr>
          </w:p>
        </w:tc>
        <w:tc>
          <w:tcPr>
            <w:tcW w:w="602" w:type="pct"/>
            <w:tcBorders>
              <w:top w:val="single" w:color="000000" w:sz="4" w:space="0"/>
              <w:left w:val="single" w:color="000000" w:sz="4" w:space="0"/>
              <w:bottom w:val="single" w:color="000000" w:sz="4" w:space="0"/>
              <w:right w:val="single" w:color="000000" w:sz="4" w:space="0"/>
            </w:tcBorders>
            <w:noWrap w:val="0"/>
            <w:vAlign w:val="center"/>
          </w:tcPr>
          <w:p w14:paraId="4BCB81F7">
            <w:pPr>
              <w:widowControl/>
              <w:spacing w:line="240" w:lineRule="auto"/>
              <w:ind w:firstLine="0" w:firstLineChars="0"/>
              <w:jc w:val="center"/>
              <w:textAlignment w:val="center"/>
              <w:rPr>
                <w:rFonts w:hint="eastAsia" w:ascii="仿宋" w:hAnsi="仿宋" w:eastAsia="仿宋" w:cs="仿宋"/>
                <w:b w:val="0"/>
                <w:bCs w:val="0"/>
                <w:color w:val="000000"/>
                <w:kern w:val="0"/>
                <w:sz w:val="24"/>
                <w:szCs w:val="24"/>
              </w:rPr>
            </w:pPr>
          </w:p>
        </w:tc>
      </w:tr>
      <w:tr w14:paraId="12C2F8D8">
        <w:tblPrEx>
          <w:tblCellMar>
            <w:top w:w="0" w:type="dxa"/>
            <w:left w:w="108" w:type="dxa"/>
            <w:bottom w:w="0" w:type="dxa"/>
            <w:right w:w="108" w:type="dxa"/>
          </w:tblCellMar>
        </w:tblPrEx>
        <w:trPr>
          <w:trHeight w:val="900" w:hRule="atLeast"/>
        </w:trPr>
        <w:tc>
          <w:tcPr>
            <w:tcW w:w="395" w:type="pct"/>
            <w:tcBorders>
              <w:top w:val="single" w:color="000000" w:sz="4" w:space="0"/>
              <w:left w:val="single" w:color="000000" w:sz="4" w:space="0"/>
              <w:bottom w:val="single" w:color="000000" w:sz="4" w:space="0"/>
              <w:right w:val="single" w:color="000000" w:sz="4" w:space="0"/>
            </w:tcBorders>
            <w:noWrap/>
            <w:vAlign w:val="center"/>
          </w:tcPr>
          <w:p w14:paraId="6A7DC122">
            <w:pPr>
              <w:widowControl/>
              <w:spacing w:line="240" w:lineRule="auto"/>
              <w:ind w:firstLine="0" w:firstLineChars="0"/>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4</w:t>
            </w:r>
          </w:p>
        </w:tc>
        <w:tc>
          <w:tcPr>
            <w:tcW w:w="850" w:type="pct"/>
            <w:tcBorders>
              <w:top w:val="single" w:color="000000" w:sz="4" w:space="0"/>
              <w:left w:val="single" w:color="000000" w:sz="4" w:space="0"/>
              <w:bottom w:val="single" w:color="000000" w:sz="4" w:space="0"/>
              <w:right w:val="single" w:color="000000" w:sz="4" w:space="0"/>
            </w:tcBorders>
            <w:noWrap/>
            <w:vAlign w:val="center"/>
          </w:tcPr>
          <w:p w14:paraId="0585789C">
            <w:pPr>
              <w:widowControl/>
              <w:spacing w:line="240" w:lineRule="auto"/>
              <w:ind w:firstLine="0" w:firstLineChars="0"/>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去皮</w:t>
            </w:r>
            <w:r>
              <w:rPr>
                <w:rFonts w:hint="eastAsia" w:ascii="仿宋" w:hAnsi="仿宋" w:eastAsia="仿宋" w:cs="仿宋"/>
                <w:b w:val="0"/>
                <w:bCs w:val="0"/>
                <w:color w:val="000000"/>
                <w:kern w:val="0"/>
                <w:sz w:val="24"/>
                <w:szCs w:val="24"/>
                <w:lang w:val="en-US" w:eastAsia="zh-CN"/>
              </w:rPr>
              <w:t>鸡</w:t>
            </w:r>
            <w:r>
              <w:rPr>
                <w:rFonts w:hint="eastAsia" w:ascii="仿宋" w:hAnsi="仿宋" w:eastAsia="仿宋" w:cs="仿宋"/>
                <w:b w:val="0"/>
                <w:bCs w:val="0"/>
                <w:color w:val="000000"/>
                <w:kern w:val="0"/>
                <w:sz w:val="24"/>
                <w:szCs w:val="24"/>
              </w:rPr>
              <w:t>大胸肉</w:t>
            </w:r>
          </w:p>
        </w:tc>
        <w:tc>
          <w:tcPr>
            <w:tcW w:w="911" w:type="pct"/>
            <w:tcBorders>
              <w:top w:val="single" w:color="000000" w:sz="4" w:space="0"/>
              <w:left w:val="single" w:color="000000" w:sz="4" w:space="0"/>
              <w:bottom w:val="single" w:color="000000" w:sz="4" w:space="0"/>
              <w:right w:val="single" w:color="000000" w:sz="4" w:space="0"/>
            </w:tcBorders>
            <w:noWrap w:val="0"/>
            <w:vAlign w:val="center"/>
          </w:tcPr>
          <w:p w14:paraId="6B765C57">
            <w:pPr>
              <w:widowControl/>
              <w:spacing w:line="240" w:lineRule="auto"/>
              <w:ind w:firstLine="0" w:firstLineChars="0"/>
              <w:jc w:val="center"/>
              <w:textAlignment w:val="center"/>
              <w:rPr>
                <w:rFonts w:hint="eastAsia" w:ascii="仿宋" w:hAnsi="仿宋" w:eastAsia="仿宋" w:cs="仿宋"/>
                <w:b w:val="0"/>
                <w:bCs w:val="0"/>
                <w:color w:val="000000"/>
                <w:kern w:val="0"/>
                <w:sz w:val="24"/>
                <w:szCs w:val="24"/>
              </w:rPr>
            </w:pPr>
            <w:r>
              <w:rPr>
                <w:rFonts w:hint="eastAsia" w:ascii="仿宋" w:hAnsi="仿宋" w:eastAsia="仿宋" w:cs="仿宋"/>
                <w:b w:val="0"/>
                <w:bCs w:val="0"/>
                <w:color w:val="000000"/>
                <w:kern w:val="0"/>
                <w:sz w:val="24"/>
                <w:szCs w:val="24"/>
              </w:rPr>
              <w:t>沿胸骨两侧划开，切断肩关节，将翅根连胸肉向尾部撕下，剪去翅，修净多余的脂肪、肌膜，去皮，无淤血、无熟烫</w:t>
            </w:r>
          </w:p>
        </w:tc>
        <w:tc>
          <w:tcPr>
            <w:tcW w:w="687" w:type="pct"/>
            <w:tcBorders>
              <w:top w:val="single" w:color="000000" w:sz="4" w:space="0"/>
              <w:left w:val="single" w:color="000000" w:sz="4" w:space="0"/>
              <w:bottom w:val="single" w:color="000000" w:sz="4" w:space="0"/>
              <w:right w:val="single" w:color="000000" w:sz="4" w:space="0"/>
            </w:tcBorders>
            <w:noWrap/>
            <w:vAlign w:val="center"/>
          </w:tcPr>
          <w:p w14:paraId="28E00FF9">
            <w:pPr>
              <w:widowControl/>
              <w:spacing w:line="240" w:lineRule="auto"/>
              <w:ind w:firstLine="0" w:firstLineChars="0"/>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19.5斤/箱</w:t>
            </w:r>
          </w:p>
        </w:tc>
        <w:tc>
          <w:tcPr>
            <w:tcW w:w="450" w:type="pct"/>
            <w:tcBorders>
              <w:top w:val="single" w:color="000000" w:sz="4" w:space="0"/>
              <w:left w:val="single" w:color="000000" w:sz="4" w:space="0"/>
              <w:bottom w:val="single" w:color="000000" w:sz="4" w:space="0"/>
              <w:right w:val="single" w:color="000000" w:sz="4" w:space="0"/>
            </w:tcBorders>
            <w:noWrap/>
            <w:vAlign w:val="center"/>
          </w:tcPr>
          <w:p w14:paraId="408CC66D">
            <w:pPr>
              <w:widowControl/>
              <w:spacing w:line="240" w:lineRule="auto"/>
              <w:ind w:firstLine="0" w:firstLineChars="0"/>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箱</w:t>
            </w:r>
          </w:p>
        </w:tc>
        <w:tc>
          <w:tcPr>
            <w:tcW w:w="594" w:type="pct"/>
            <w:tcBorders>
              <w:top w:val="single" w:color="000000" w:sz="4" w:space="0"/>
              <w:left w:val="single" w:color="000000" w:sz="4" w:space="0"/>
              <w:bottom w:val="single" w:color="000000" w:sz="4" w:space="0"/>
              <w:right w:val="single" w:color="000000" w:sz="4" w:space="0"/>
            </w:tcBorders>
            <w:noWrap/>
            <w:vAlign w:val="center"/>
          </w:tcPr>
          <w:p w14:paraId="01A07968">
            <w:pPr>
              <w:widowControl/>
              <w:spacing w:line="240" w:lineRule="auto"/>
              <w:ind w:firstLine="0" w:firstLineChars="0"/>
              <w:jc w:val="center"/>
              <w:textAlignment w:val="center"/>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kern w:val="0"/>
                <w:sz w:val="24"/>
                <w:szCs w:val="24"/>
              </w:rPr>
              <w:t>1</w:t>
            </w:r>
            <w:r>
              <w:rPr>
                <w:rFonts w:hint="eastAsia" w:ascii="仿宋" w:hAnsi="仿宋" w:eastAsia="仿宋" w:cs="仿宋"/>
                <w:b w:val="0"/>
                <w:bCs w:val="0"/>
                <w:color w:val="000000"/>
                <w:kern w:val="0"/>
                <w:sz w:val="24"/>
                <w:szCs w:val="24"/>
                <w:lang w:val="en-US" w:eastAsia="zh-CN"/>
              </w:rPr>
              <w:t>20</w:t>
            </w:r>
          </w:p>
        </w:tc>
        <w:tc>
          <w:tcPr>
            <w:tcW w:w="508" w:type="pct"/>
            <w:vMerge w:val="continue"/>
            <w:tcBorders>
              <w:left w:val="single" w:color="000000" w:sz="4" w:space="0"/>
              <w:right w:val="single" w:color="000000" w:sz="4" w:space="0"/>
            </w:tcBorders>
            <w:noWrap w:val="0"/>
            <w:vAlign w:val="top"/>
          </w:tcPr>
          <w:p w14:paraId="209F0173">
            <w:pPr>
              <w:widowControl/>
              <w:spacing w:line="240" w:lineRule="auto"/>
              <w:ind w:firstLine="0" w:firstLineChars="0"/>
              <w:jc w:val="center"/>
              <w:textAlignment w:val="center"/>
              <w:rPr>
                <w:rFonts w:hint="eastAsia" w:ascii="仿宋" w:hAnsi="仿宋" w:eastAsia="仿宋" w:cs="仿宋"/>
                <w:b w:val="0"/>
                <w:bCs w:val="0"/>
                <w:color w:val="000000"/>
                <w:kern w:val="0"/>
                <w:sz w:val="24"/>
                <w:szCs w:val="24"/>
              </w:rPr>
            </w:pPr>
          </w:p>
        </w:tc>
        <w:tc>
          <w:tcPr>
            <w:tcW w:w="602" w:type="pct"/>
            <w:tcBorders>
              <w:top w:val="single" w:color="000000" w:sz="4" w:space="0"/>
              <w:left w:val="single" w:color="000000" w:sz="4" w:space="0"/>
              <w:bottom w:val="single" w:color="000000" w:sz="4" w:space="0"/>
              <w:right w:val="single" w:color="000000" w:sz="4" w:space="0"/>
            </w:tcBorders>
            <w:noWrap w:val="0"/>
            <w:vAlign w:val="center"/>
          </w:tcPr>
          <w:p w14:paraId="7E93DA80">
            <w:pPr>
              <w:widowControl/>
              <w:spacing w:line="240" w:lineRule="auto"/>
              <w:ind w:firstLine="0" w:firstLineChars="0"/>
              <w:jc w:val="center"/>
              <w:textAlignment w:val="center"/>
              <w:rPr>
                <w:rFonts w:hint="eastAsia" w:ascii="仿宋" w:hAnsi="仿宋" w:eastAsia="仿宋" w:cs="仿宋"/>
                <w:b w:val="0"/>
                <w:bCs w:val="0"/>
                <w:color w:val="000000"/>
                <w:kern w:val="0"/>
                <w:sz w:val="24"/>
                <w:szCs w:val="24"/>
              </w:rPr>
            </w:pPr>
          </w:p>
        </w:tc>
      </w:tr>
      <w:tr w14:paraId="0C0F0828">
        <w:tblPrEx>
          <w:tblCellMar>
            <w:top w:w="0" w:type="dxa"/>
            <w:left w:w="108" w:type="dxa"/>
            <w:bottom w:w="0" w:type="dxa"/>
            <w:right w:w="108" w:type="dxa"/>
          </w:tblCellMar>
        </w:tblPrEx>
        <w:trPr>
          <w:trHeight w:val="600" w:hRule="atLeast"/>
        </w:trPr>
        <w:tc>
          <w:tcPr>
            <w:tcW w:w="395" w:type="pct"/>
            <w:tcBorders>
              <w:top w:val="single" w:color="000000" w:sz="4" w:space="0"/>
              <w:left w:val="single" w:color="000000" w:sz="4" w:space="0"/>
              <w:bottom w:val="single" w:color="000000" w:sz="4" w:space="0"/>
              <w:right w:val="single" w:color="000000" w:sz="4" w:space="0"/>
            </w:tcBorders>
            <w:noWrap/>
            <w:vAlign w:val="center"/>
          </w:tcPr>
          <w:p w14:paraId="7D722F83">
            <w:pPr>
              <w:widowControl/>
              <w:spacing w:line="240" w:lineRule="auto"/>
              <w:ind w:firstLine="0" w:firstLineChars="0"/>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5</w:t>
            </w:r>
          </w:p>
        </w:tc>
        <w:tc>
          <w:tcPr>
            <w:tcW w:w="850" w:type="pct"/>
            <w:tcBorders>
              <w:top w:val="single" w:color="000000" w:sz="4" w:space="0"/>
              <w:left w:val="single" w:color="000000" w:sz="4" w:space="0"/>
              <w:bottom w:val="single" w:color="000000" w:sz="4" w:space="0"/>
              <w:right w:val="single" w:color="000000" w:sz="4" w:space="0"/>
            </w:tcBorders>
            <w:noWrap/>
            <w:vAlign w:val="center"/>
          </w:tcPr>
          <w:p w14:paraId="2CD28A74">
            <w:pPr>
              <w:widowControl/>
              <w:spacing w:line="240" w:lineRule="auto"/>
              <w:ind w:firstLine="0" w:firstLineChars="0"/>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鸡大腿</w:t>
            </w:r>
          </w:p>
        </w:tc>
        <w:tc>
          <w:tcPr>
            <w:tcW w:w="911" w:type="pct"/>
            <w:tcBorders>
              <w:top w:val="single" w:color="000000" w:sz="4" w:space="0"/>
              <w:left w:val="single" w:color="000000" w:sz="4" w:space="0"/>
              <w:bottom w:val="single" w:color="000000" w:sz="4" w:space="0"/>
              <w:right w:val="single" w:color="000000" w:sz="4" w:space="0"/>
            </w:tcBorders>
            <w:noWrap w:val="0"/>
            <w:vAlign w:val="center"/>
          </w:tcPr>
          <w:p w14:paraId="4809D8FD">
            <w:pPr>
              <w:widowControl/>
              <w:spacing w:line="240" w:lineRule="auto"/>
              <w:ind w:firstLine="0" w:firstLineChars="0"/>
              <w:jc w:val="center"/>
              <w:textAlignment w:val="center"/>
              <w:rPr>
                <w:rFonts w:hint="eastAsia" w:ascii="仿宋" w:hAnsi="仿宋" w:eastAsia="仿宋" w:cs="仿宋"/>
                <w:b w:val="0"/>
                <w:bCs w:val="0"/>
                <w:color w:val="000000"/>
                <w:kern w:val="0"/>
                <w:sz w:val="24"/>
                <w:szCs w:val="24"/>
              </w:rPr>
            </w:pPr>
            <w:r>
              <w:rPr>
                <w:rFonts w:hint="eastAsia" w:ascii="仿宋" w:hAnsi="仿宋" w:eastAsia="仿宋" w:cs="仿宋"/>
                <w:b w:val="0"/>
                <w:bCs w:val="0"/>
                <w:color w:val="000000"/>
                <w:kern w:val="0"/>
                <w:sz w:val="24"/>
                <w:szCs w:val="24"/>
              </w:rPr>
              <w:t>将全腿沿膝关节切断，为膝关节和鸡腿根部间的部分</w:t>
            </w:r>
          </w:p>
        </w:tc>
        <w:tc>
          <w:tcPr>
            <w:tcW w:w="687" w:type="pct"/>
            <w:tcBorders>
              <w:top w:val="single" w:color="000000" w:sz="4" w:space="0"/>
              <w:left w:val="single" w:color="000000" w:sz="4" w:space="0"/>
              <w:bottom w:val="single" w:color="000000" w:sz="4" w:space="0"/>
              <w:right w:val="single" w:color="000000" w:sz="4" w:space="0"/>
            </w:tcBorders>
            <w:noWrap/>
            <w:vAlign w:val="center"/>
          </w:tcPr>
          <w:p w14:paraId="3DA9AD48">
            <w:pPr>
              <w:widowControl/>
              <w:spacing w:line="240" w:lineRule="auto"/>
              <w:ind w:firstLine="0" w:firstLineChars="0"/>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20斤/箱</w:t>
            </w:r>
          </w:p>
        </w:tc>
        <w:tc>
          <w:tcPr>
            <w:tcW w:w="450" w:type="pct"/>
            <w:tcBorders>
              <w:top w:val="single" w:color="000000" w:sz="4" w:space="0"/>
              <w:left w:val="single" w:color="000000" w:sz="4" w:space="0"/>
              <w:bottom w:val="single" w:color="000000" w:sz="4" w:space="0"/>
              <w:right w:val="single" w:color="000000" w:sz="4" w:space="0"/>
            </w:tcBorders>
            <w:noWrap/>
            <w:vAlign w:val="center"/>
          </w:tcPr>
          <w:p w14:paraId="562761B9">
            <w:pPr>
              <w:widowControl/>
              <w:spacing w:line="240" w:lineRule="auto"/>
              <w:ind w:firstLine="0" w:firstLineChars="0"/>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箱</w:t>
            </w:r>
          </w:p>
        </w:tc>
        <w:tc>
          <w:tcPr>
            <w:tcW w:w="594" w:type="pct"/>
            <w:tcBorders>
              <w:top w:val="single" w:color="000000" w:sz="4" w:space="0"/>
              <w:left w:val="single" w:color="000000" w:sz="4" w:space="0"/>
              <w:bottom w:val="single" w:color="000000" w:sz="4" w:space="0"/>
              <w:right w:val="single" w:color="000000" w:sz="4" w:space="0"/>
            </w:tcBorders>
            <w:noWrap/>
            <w:vAlign w:val="center"/>
          </w:tcPr>
          <w:p w14:paraId="2372AF2D">
            <w:pPr>
              <w:widowControl/>
              <w:spacing w:line="240" w:lineRule="auto"/>
              <w:ind w:firstLine="0" w:firstLineChars="0"/>
              <w:jc w:val="center"/>
              <w:textAlignment w:val="center"/>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kern w:val="0"/>
                <w:sz w:val="24"/>
                <w:szCs w:val="24"/>
              </w:rPr>
              <w:t>1</w:t>
            </w:r>
            <w:r>
              <w:rPr>
                <w:rFonts w:hint="eastAsia" w:ascii="仿宋" w:hAnsi="仿宋" w:eastAsia="仿宋" w:cs="仿宋"/>
                <w:b w:val="0"/>
                <w:bCs w:val="0"/>
                <w:color w:val="000000"/>
                <w:kern w:val="0"/>
                <w:sz w:val="24"/>
                <w:szCs w:val="24"/>
                <w:lang w:val="en-US" w:eastAsia="zh-CN"/>
              </w:rPr>
              <w:t>35</w:t>
            </w:r>
          </w:p>
        </w:tc>
        <w:tc>
          <w:tcPr>
            <w:tcW w:w="508" w:type="pct"/>
            <w:vMerge w:val="continue"/>
            <w:tcBorders>
              <w:left w:val="single" w:color="000000" w:sz="4" w:space="0"/>
              <w:right w:val="single" w:color="000000" w:sz="4" w:space="0"/>
            </w:tcBorders>
            <w:noWrap w:val="0"/>
            <w:vAlign w:val="top"/>
          </w:tcPr>
          <w:p w14:paraId="62F34019">
            <w:pPr>
              <w:widowControl/>
              <w:spacing w:line="240" w:lineRule="auto"/>
              <w:ind w:firstLine="0" w:firstLineChars="0"/>
              <w:jc w:val="center"/>
              <w:textAlignment w:val="center"/>
              <w:rPr>
                <w:rFonts w:hint="eastAsia" w:ascii="仿宋" w:hAnsi="仿宋" w:eastAsia="仿宋" w:cs="仿宋"/>
                <w:b w:val="0"/>
                <w:bCs w:val="0"/>
                <w:color w:val="000000"/>
                <w:kern w:val="0"/>
                <w:sz w:val="24"/>
                <w:szCs w:val="24"/>
              </w:rPr>
            </w:pPr>
          </w:p>
        </w:tc>
        <w:tc>
          <w:tcPr>
            <w:tcW w:w="602" w:type="pct"/>
            <w:tcBorders>
              <w:top w:val="single" w:color="000000" w:sz="4" w:space="0"/>
              <w:left w:val="single" w:color="000000" w:sz="4" w:space="0"/>
              <w:bottom w:val="single" w:color="000000" w:sz="4" w:space="0"/>
              <w:right w:val="single" w:color="000000" w:sz="4" w:space="0"/>
            </w:tcBorders>
            <w:noWrap w:val="0"/>
            <w:vAlign w:val="center"/>
          </w:tcPr>
          <w:p w14:paraId="34668AC6">
            <w:pPr>
              <w:widowControl/>
              <w:spacing w:line="240" w:lineRule="auto"/>
              <w:ind w:firstLine="0" w:firstLineChars="0"/>
              <w:jc w:val="center"/>
              <w:textAlignment w:val="center"/>
              <w:rPr>
                <w:rFonts w:hint="eastAsia" w:ascii="仿宋" w:hAnsi="仿宋" w:eastAsia="仿宋" w:cs="仿宋"/>
                <w:b w:val="0"/>
                <w:bCs w:val="0"/>
                <w:color w:val="000000"/>
                <w:kern w:val="0"/>
                <w:sz w:val="24"/>
                <w:szCs w:val="24"/>
              </w:rPr>
            </w:pPr>
          </w:p>
        </w:tc>
      </w:tr>
      <w:tr w14:paraId="01FB98CB">
        <w:tblPrEx>
          <w:tblCellMar>
            <w:top w:w="0" w:type="dxa"/>
            <w:left w:w="108" w:type="dxa"/>
            <w:bottom w:w="0" w:type="dxa"/>
            <w:right w:w="108" w:type="dxa"/>
          </w:tblCellMar>
        </w:tblPrEx>
        <w:trPr>
          <w:trHeight w:val="600" w:hRule="atLeast"/>
        </w:trPr>
        <w:tc>
          <w:tcPr>
            <w:tcW w:w="395" w:type="pct"/>
            <w:tcBorders>
              <w:top w:val="single" w:color="000000" w:sz="4" w:space="0"/>
              <w:left w:val="single" w:color="000000" w:sz="4" w:space="0"/>
              <w:bottom w:val="single" w:color="000000" w:sz="4" w:space="0"/>
              <w:right w:val="single" w:color="000000" w:sz="4" w:space="0"/>
            </w:tcBorders>
            <w:noWrap/>
            <w:vAlign w:val="center"/>
          </w:tcPr>
          <w:p w14:paraId="6706954C">
            <w:pPr>
              <w:widowControl/>
              <w:spacing w:line="240" w:lineRule="auto"/>
              <w:ind w:firstLine="0" w:firstLineChars="0"/>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6</w:t>
            </w:r>
          </w:p>
        </w:tc>
        <w:tc>
          <w:tcPr>
            <w:tcW w:w="850" w:type="pct"/>
            <w:tcBorders>
              <w:top w:val="single" w:color="000000" w:sz="4" w:space="0"/>
              <w:left w:val="single" w:color="000000" w:sz="4" w:space="0"/>
              <w:bottom w:val="single" w:color="000000" w:sz="4" w:space="0"/>
              <w:right w:val="single" w:color="000000" w:sz="4" w:space="0"/>
            </w:tcBorders>
            <w:noWrap/>
            <w:vAlign w:val="center"/>
          </w:tcPr>
          <w:p w14:paraId="7534461F">
            <w:pPr>
              <w:widowControl/>
              <w:spacing w:line="240" w:lineRule="auto"/>
              <w:ind w:firstLine="0" w:firstLineChars="0"/>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鸡爪</w:t>
            </w:r>
          </w:p>
        </w:tc>
        <w:tc>
          <w:tcPr>
            <w:tcW w:w="911" w:type="pct"/>
            <w:tcBorders>
              <w:top w:val="single" w:color="000000" w:sz="4" w:space="0"/>
              <w:left w:val="single" w:color="000000" w:sz="4" w:space="0"/>
              <w:bottom w:val="single" w:color="000000" w:sz="4" w:space="0"/>
              <w:right w:val="single" w:color="000000" w:sz="4" w:space="0"/>
            </w:tcBorders>
            <w:noWrap w:val="0"/>
            <w:vAlign w:val="center"/>
          </w:tcPr>
          <w:p w14:paraId="27456C7E">
            <w:pPr>
              <w:widowControl/>
              <w:spacing w:line="240" w:lineRule="auto"/>
              <w:ind w:firstLine="0" w:firstLineChars="0"/>
              <w:jc w:val="center"/>
              <w:textAlignment w:val="center"/>
              <w:rPr>
                <w:rFonts w:hint="eastAsia" w:ascii="仿宋" w:hAnsi="仿宋" w:eastAsia="仿宋" w:cs="仿宋"/>
                <w:b w:val="0"/>
                <w:bCs w:val="0"/>
                <w:color w:val="000000"/>
                <w:kern w:val="0"/>
                <w:sz w:val="24"/>
                <w:szCs w:val="24"/>
              </w:rPr>
            </w:pPr>
            <w:r>
              <w:rPr>
                <w:rFonts w:hint="eastAsia" w:ascii="仿宋" w:hAnsi="仿宋" w:eastAsia="仿宋" w:cs="仿宋"/>
                <w:b w:val="0"/>
                <w:bCs w:val="0"/>
                <w:color w:val="000000"/>
                <w:kern w:val="0"/>
                <w:sz w:val="24"/>
                <w:szCs w:val="24"/>
              </w:rPr>
              <w:t>沿跗关节切断，除去趾壳（大爪）</w:t>
            </w:r>
          </w:p>
        </w:tc>
        <w:tc>
          <w:tcPr>
            <w:tcW w:w="687" w:type="pct"/>
            <w:tcBorders>
              <w:top w:val="single" w:color="000000" w:sz="4" w:space="0"/>
              <w:left w:val="single" w:color="000000" w:sz="4" w:space="0"/>
              <w:bottom w:val="single" w:color="000000" w:sz="4" w:space="0"/>
              <w:right w:val="single" w:color="000000" w:sz="4" w:space="0"/>
            </w:tcBorders>
            <w:noWrap/>
            <w:vAlign w:val="center"/>
          </w:tcPr>
          <w:p w14:paraId="4B1830A3">
            <w:pPr>
              <w:widowControl/>
              <w:spacing w:line="240" w:lineRule="auto"/>
              <w:ind w:firstLine="0" w:firstLineChars="0"/>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20斤/箱</w:t>
            </w:r>
          </w:p>
        </w:tc>
        <w:tc>
          <w:tcPr>
            <w:tcW w:w="450" w:type="pct"/>
            <w:tcBorders>
              <w:top w:val="single" w:color="000000" w:sz="4" w:space="0"/>
              <w:left w:val="single" w:color="000000" w:sz="4" w:space="0"/>
              <w:bottom w:val="single" w:color="000000" w:sz="4" w:space="0"/>
              <w:right w:val="single" w:color="000000" w:sz="4" w:space="0"/>
            </w:tcBorders>
            <w:noWrap/>
            <w:vAlign w:val="center"/>
          </w:tcPr>
          <w:p w14:paraId="6CDF240C">
            <w:pPr>
              <w:widowControl/>
              <w:spacing w:line="240" w:lineRule="auto"/>
              <w:ind w:firstLine="0" w:firstLineChars="0"/>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箱</w:t>
            </w:r>
          </w:p>
        </w:tc>
        <w:tc>
          <w:tcPr>
            <w:tcW w:w="594" w:type="pct"/>
            <w:tcBorders>
              <w:top w:val="single" w:color="000000" w:sz="4" w:space="0"/>
              <w:left w:val="single" w:color="000000" w:sz="4" w:space="0"/>
              <w:bottom w:val="single" w:color="000000" w:sz="4" w:space="0"/>
              <w:right w:val="single" w:color="000000" w:sz="4" w:space="0"/>
            </w:tcBorders>
            <w:noWrap/>
            <w:vAlign w:val="center"/>
          </w:tcPr>
          <w:p w14:paraId="1B41A17A">
            <w:pPr>
              <w:widowControl/>
              <w:spacing w:line="240" w:lineRule="auto"/>
              <w:ind w:firstLine="0" w:firstLineChars="0"/>
              <w:jc w:val="center"/>
              <w:textAlignment w:val="center"/>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kern w:val="0"/>
                <w:sz w:val="24"/>
                <w:szCs w:val="24"/>
              </w:rPr>
              <w:t>3</w:t>
            </w:r>
            <w:r>
              <w:rPr>
                <w:rFonts w:hint="eastAsia" w:ascii="仿宋" w:hAnsi="仿宋" w:eastAsia="仿宋" w:cs="仿宋"/>
                <w:b w:val="0"/>
                <w:bCs w:val="0"/>
                <w:color w:val="000000"/>
                <w:kern w:val="0"/>
                <w:sz w:val="24"/>
                <w:szCs w:val="24"/>
                <w:lang w:val="en-US" w:eastAsia="zh-CN"/>
              </w:rPr>
              <w:t>50</w:t>
            </w:r>
          </w:p>
        </w:tc>
        <w:tc>
          <w:tcPr>
            <w:tcW w:w="508" w:type="pct"/>
            <w:vMerge w:val="continue"/>
            <w:tcBorders>
              <w:left w:val="single" w:color="000000" w:sz="4" w:space="0"/>
              <w:right w:val="single" w:color="000000" w:sz="4" w:space="0"/>
            </w:tcBorders>
            <w:noWrap w:val="0"/>
            <w:vAlign w:val="top"/>
          </w:tcPr>
          <w:p w14:paraId="70F4BAE5">
            <w:pPr>
              <w:widowControl/>
              <w:spacing w:line="240" w:lineRule="auto"/>
              <w:ind w:firstLine="0" w:firstLineChars="0"/>
              <w:jc w:val="center"/>
              <w:textAlignment w:val="center"/>
              <w:rPr>
                <w:rFonts w:hint="eastAsia" w:ascii="仿宋" w:hAnsi="仿宋" w:eastAsia="仿宋" w:cs="仿宋"/>
                <w:b w:val="0"/>
                <w:bCs w:val="0"/>
                <w:color w:val="000000"/>
                <w:kern w:val="0"/>
                <w:sz w:val="24"/>
                <w:szCs w:val="24"/>
              </w:rPr>
            </w:pPr>
          </w:p>
        </w:tc>
        <w:tc>
          <w:tcPr>
            <w:tcW w:w="602" w:type="pct"/>
            <w:tcBorders>
              <w:top w:val="single" w:color="000000" w:sz="4" w:space="0"/>
              <w:left w:val="single" w:color="000000" w:sz="4" w:space="0"/>
              <w:bottom w:val="single" w:color="000000" w:sz="4" w:space="0"/>
              <w:right w:val="single" w:color="000000" w:sz="4" w:space="0"/>
            </w:tcBorders>
            <w:noWrap w:val="0"/>
            <w:vAlign w:val="center"/>
          </w:tcPr>
          <w:p w14:paraId="5ED6D7B5">
            <w:pPr>
              <w:widowControl/>
              <w:spacing w:line="240" w:lineRule="auto"/>
              <w:ind w:firstLine="0" w:firstLineChars="0"/>
              <w:jc w:val="center"/>
              <w:textAlignment w:val="center"/>
              <w:rPr>
                <w:rFonts w:hint="eastAsia" w:ascii="仿宋" w:hAnsi="仿宋" w:eastAsia="仿宋" w:cs="仿宋"/>
                <w:b w:val="0"/>
                <w:bCs w:val="0"/>
                <w:color w:val="000000"/>
                <w:kern w:val="0"/>
                <w:sz w:val="24"/>
                <w:szCs w:val="24"/>
              </w:rPr>
            </w:pPr>
          </w:p>
        </w:tc>
      </w:tr>
      <w:tr w14:paraId="7C858C0B">
        <w:tblPrEx>
          <w:tblCellMar>
            <w:top w:w="0" w:type="dxa"/>
            <w:left w:w="108" w:type="dxa"/>
            <w:bottom w:w="0" w:type="dxa"/>
            <w:right w:w="108" w:type="dxa"/>
          </w:tblCellMar>
        </w:tblPrEx>
        <w:trPr>
          <w:trHeight w:val="840" w:hRule="atLeast"/>
        </w:trPr>
        <w:tc>
          <w:tcPr>
            <w:tcW w:w="395" w:type="pct"/>
            <w:tcBorders>
              <w:top w:val="single" w:color="000000" w:sz="4" w:space="0"/>
              <w:left w:val="single" w:color="000000" w:sz="4" w:space="0"/>
              <w:bottom w:val="single" w:color="000000" w:sz="4" w:space="0"/>
              <w:right w:val="single" w:color="000000" w:sz="4" w:space="0"/>
            </w:tcBorders>
            <w:noWrap/>
            <w:vAlign w:val="center"/>
          </w:tcPr>
          <w:p w14:paraId="229DE528">
            <w:pPr>
              <w:widowControl/>
              <w:spacing w:line="240" w:lineRule="auto"/>
              <w:ind w:firstLine="0" w:firstLineChars="0"/>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7</w:t>
            </w:r>
          </w:p>
        </w:tc>
        <w:tc>
          <w:tcPr>
            <w:tcW w:w="850" w:type="pct"/>
            <w:tcBorders>
              <w:top w:val="single" w:color="000000" w:sz="4" w:space="0"/>
              <w:left w:val="single" w:color="000000" w:sz="4" w:space="0"/>
              <w:bottom w:val="single" w:color="000000" w:sz="4" w:space="0"/>
              <w:right w:val="single" w:color="000000" w:sz="4" w:space="0"/>
            </w:tcBorders>
            <w:noWrap/>
            <w:vAlign w:val="center"/>
          </w:tcPr>
          <w:p w14:paraId="1AED80BF">
            <w:pPr>
              <w:widowControl/>
              <w:spacing w:line="240" w:lineRule="auto"/>
              <w:ind w:firstLine="0" w:firstLineChars="0"/>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鸡米花</w:t>
            </w:r>
          </w:p>
        </w:tc>
        <w:tc>
          <w:tcPr>
            <w:tcW w:w="911" w:type="pct"/>
            <w:tcBorders>
              <w:top w:val="single" w:color="000000" w:sz="4" w:space="0"/>
              <w:left w:val="single" w:color="000000" w:sz="4" w:space="0"/>
              <w:bottom w:val="single" w:color="000000" w:sz="4" w:space="0"/>
              <w:right w:val="single" w:color="000000" w:sz="4" w:space="0"/>
            </w:tcBorders>
            <w:noWrap w:val="0"/>
            <w:vAlign w:val="center"/>
          </w:tcPr>
          <w:p w14:paraId="51CB7E6E">
            <w:pPr>
              <w:widowControl/>
              <w:spacing w:line="240" w:lineRule="auto"/>
              <w:ind w:firstLine="0" w:firstLineChars="0"/>
              <w:jc w:val="center"/>
              <w:textAlignment w:val="center"/>
              <w:rPr>
                <w:rFonts w:hint="eastAsia" w:ascii="仿宋" w:hAnsi="仿宋" w:eastAsia="仿宋" w:cs="仿宋"/>
                <w:b w:val="0"/>
                <w:bCs w:val="0"/>
                <w:color w:val="000000"/>
                <w:kern w:val="0"/>
                <w:sz w:val="24"/>
                <w:szCs w:val="24"/>
              </w:rPr>
            </w:pPr>
          </w:p>
        </w:tc>
        <w:tc>
          <w:tcPr>
            <w:tcW w:w="687" w:type="pct"/>
            <w:tcBorders>
              <w:top w:val="single" w:color="000000" w:sz="4" w:space="0"/>
              <w:left w:val="single" w:color="000000" w:sz="4" w:space="0"/>
              <w:bottom w:val="single" w:color="000000" w:sz="4" w:space="0"/>
              <w:right w:val="single" w:color="000000" w:sz="4" w:space="0"/>
            </w:tcBorders>
            <w:noWrap w:val="0"/>
            <w:vAlign w:val="center"/>
          </w:tcPr>
          <w:p w14:paraId="6696A8A7">
            <w:pPr>
              <w:widowControl/>
              <w:spacing w:line="240" w:lineRule="auto"/>
              <w:ind w:firstLine="0" w:firstLineChars="0"/>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2500g*4包/箱</w:t>
            </w:r>
          </w:p>
        </w:tc>
        <w:tc>
          <w:tcPr>
            <w:tcW w:w="450" w:type="pct"/>
            <w:tcBorders>
              <w:top w:val="single" w:color="000000" w:sz="4" w:space="0"/>
              <w:left w:val="single" w:color="000000" w:sz="4" w:space="0"/>
              <w:bottom w:val="single" w:color="000000" w:sz="4" w:space="0"/>
              <w:right w:val="single" w:color="000000" w:sz="4" w:space="0"/>
            </w:tcBorders>
            <w:noWrap/>
            <w:vAlign w:val="center"/>
          </w:tcPr>
          <w:p w14:paraId="6614CB7E">
            <w:pPr>
              <w:widowControl/>
              <w:spacing w:line="240" w:lineRule="auto"/>
              <w:ind w:firstLine="0" w:firstLineChars="0"/>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箱</w:t>
            </w:r>
          </w:p>
        </w:tc>
        <w:tc>
          <w:tcPr>
            <w:tcW w:w="594" w:type="pct"/>
            <w:tcBorders>
              <w:top w:val="single" w:color="000000" w:sz="4" w:space="0"/>
              <w:left w:val="single" w:color="000000" w:sz="4" w:space="0"/>
              <w:bottom w:val="single" w:color="000000" w:sz="4" w:space="0"/>
              <w:right w:val="single" w:color="000000" w:sz="4" w:space="0"/>
            </w:tcBorders>
            <w:noWrap/>
            <w:vAlign w:val="center"/>
          </w:tcPr>
          <w:p w14:paraId="79620F7B">
            <w:pPr>
              <w:widowControl/>
              <w:spacing w:line="240" w:lineRule="auto"/>
              <w:ind w:firstLine="0" w:firstLineChars="0"/>
              <w:jc w:val="center"/>
              <w:textAlignment w:val="center"/>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kern w:val="0"/>
                <w:sz w:val="24"/>
                <w:szCs w:val="24"/>
              </w:rPr>
              <w:t>1</w:t>
            </w:r>
            <w:r>
              <w:rPr>
                <w:rFonts w:hint="eastAsia" w:ascii="仿宋" w:hAnsi="仿宋" w:eastAsia="仿宋" w:cs="仿宋"/>
                <w:b w:val="0"/>
                <w:bCs w:val="0"/>
                <w:color w:val="000000"/>
                <w:kern w:val="0"/>
                <w:sz w:val="24"/>
                <w:szCs w:val="24"/>
                <w:lang w:val="en-US" w:eastAsia="zh-CN"/>
              </w:rPr>
              <w:t>60</w:t>
            </w:r>
          </w:p>
        </w:tc>
        <w:tc>
          <w:tcPr>
            <w:tcW w:w="508" w:type="pct"/>
            <w:vMerge w:val="continue"/>
            <w:tcBorders>
              <w:left w:val="single" w:color="000000" w:sz="4" w:space="0"/>
              <w:right w:val="single" w:color="000000" w:sz="4" w:space="0"/>
            </w:tcBorders>
            <w:noWrap w:val="0"/>
            <w:vAlign w:val="top"/>
          </w:tcPr>
          <w:p w14:paraId="513C7630">
            <w:pPr>
              <w:widowControl/>
              <w:spacing w:line="240" w:lineRule="auto"/>
              <w:ind w:firstLine="0" w:firstLineChars="0"/>
              <w:jc w:val="center"/>
              <w:textAlignment w:val="center"/>
              <w:rPr>
                <w:rFonts w:hint="eastAsia" w:ascii="仿宋" w:hAnsi="仿宋" w:eastAsia="仿宋" w:cs="仿宋"/>
                <w:b w:val="0"/>
                <w:bCs w:val="0"/>
                <w:color w:val="000000"/>
                <w:kern w:val="0"/>
                <w:sz w:val="24"/>
                <w:szCs w:val="24"/>
              </w:rPr>
            </w:pPr>
          </w:p>
        </w:tc>
        <w:tc>
          <w:tcPr>
            <w:tcW w:w="602" w:type="pct"/>
            <w:tcBorders>
              <w:top w:val="single" w:color="000000" w:sz="4" w:space="0"/>
              <w:left w:val="single" w:color="000000" w:sz="4" w:space="0"/>
              <w:bottom w:val="single" w:color="000000" w:sz="4" w:space="0"/>
              <w:right w:val="single" w:color="000000" w:sz="4" w:space="0"/>
            </w:tcBorders>
            <w:noWrap w:val="0"/>
            <w:vAlign w:val="center"/>
          </w:tcPr>
          <w:p w14:paraId="62C094D4">
            <w:pPr>
              <w:widowControl/>
              <w:spacing w:line="240" w:lineRule="auto"/>
              <w:ind w:firstLine="0" w:firstLineChars="0"/>
              <w:jc w:val="center"/>
              <w:textAlignment w:val="center"/>
              <w:rPr>
                <w:rFonts w:hint="eastAsia" w:ascii="仿宋" w:hAnsi="仿宋" w:eastAsia="仿宋" w:cs="仿宋"/>
                <w:b w:val="0"/>
                <w:bCs w:val="0"/>
                <w:color w:val="000000"/>
                <w:kern w:val="0"/>
                <w:sz w:val="24"/>
                <w:szCs w:val="24"/>
              </w:rPr>
            </w:pPr>
          </w:p>
        </w:tc>
      </w:tr>
      <w:tr w14:paraId="014DB76B">
        <w:tblPrEx>
          <w:tblCellMar>
            <w:top w:w="0" w:type="dxa"/>
            <w:left w:w="108" w:type="dxa"/>
            <w:bottom w:w="0" w:type="dxa"/>
            <w:right w:w="108" w:type="dxa"/>
          </w:tblCellMar>
        </w:tblPrEx>
        <w:trPr>
          <w:trHeight w:val="840" w:hRule="atLeast"/>
        </w:trPr>
        <w:tc>
          <w:tcPr>
            <w:tcW w:w="395" w:type="pct"/>
            <w:tcBorders>
              <w:top w:val="single" w:color="000000" w:sz="4" w:space="0"/>
              <w:left w:val="single" w:color="000000" w:sz="4" w:space="0"/>
              <w:bottom w:val="single" w:color="000000" w:sz="4" w:space="0"/>
              <w:right w:val="single" w:color="000000" w:sz="4" w:space="0"/>
            </w:tcBorders>
            <w:noWrap/>
            <w:vAlign w:val="center"/>
          </w:tcPr>
          <w:p w14:paraId="7AEA421E">
            <w:pPr>
              <w:widowControl/>
              <w:spacing w:line="240" w:lineRule="auto"/>
              <w:ind w:firstLine="0" w:firstLineChars="0"/>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8</w:t>
            </w:r>
          </w:p>
        </w:tc>
        <w:tc>
          <w:tcPr>
            <w:tcW w:w="850" w:type="pct"/>
            <w:tcBorders>
              <w:top w:val="single" w:color="000000" w:sz="4" w:space="0"/>
              <w:left w:val="single" w:color="000000" w:sz="4" w:space="0"/>
              <w:bottom w:val="single" w:color="000000" w:sz="4" w:space="0"/>
              <w:right w:val="single" w:color="000000" w:sz="4" w:space="0"/>
            </w:tcBorders>
            <w:noWrap/>
            <w:vAlign w:val="center"/>
          </w:tcPr>
          <w:p w14:paraId="582C099A">
            <w:pPr>
              <w:widowControl/>
              <w:spacing w:line="240" w:lineRule="auto"/>
              <w:ind w:firstLine="0" w:firstLineChars="0"/>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鸡排</w:t>
            </w:r>
          </w:p>
        </w:tc>
        <w:tc>
          <w:tcPr>
            <w:tcW w:w="911" w:type="pct"/>
            <w:tcBorders>
              <w:top w:val="single" w:color="000000" w:sz="4" w:space="0"/>
              <w:left w:val="single" w:color="000000" w:sz="4" w:space="0"/>
              <w:bottom w:val="single" w:color="000000" w:sz="4" w:space="0"/>
              <w:right w:val="single" w:color="000000" w:sz="4" w:space="0"/>
            </w:tcBorders>
            <w:noWrap w:val="0"/>
            <w:vAlign w:val="center"/>
          </w:tcPr>
          <w:p w14:paraId="64F6AA3E">
            <w:pPr>
              <w:widowControl/>
              <w:spacing w:line="240" w:lineRule="auto"/>
              <w:ind w:firstLine="0" w:firstLineChars="0"/>
              <w:jc w:val="center"/>
              <w:textAlignment w:val="center"/>
              <w:rPr>
                <w:rFonts w:hint="eastAsia" w:ascii="仿宋" w:hAnsi="仿宋" w:eastAsia="仿宋" w:cs="仿宋"/>
                <w:b w:val="0"/>
                <w:bCs w:val="0"/>
                <w:color w:val="000000"/>
                <w:kern w:val="0"/>
                <w:sz w:val="24"/>
                <w:szCs w:val="24"/>
              </w:rPr>
            </w:pPr>
            <w:r>
              <w:rPr>
                <w:rFonts w:hint="eastAsia" w:ascii="仿宋" w:hAnsi="仿宋" w:eastAsia="仿宋" w:cs="仿宋"/>
                <w:b w:val="0"/>
                <w:bCs w:val="0"/>
                <w:color w:val="000000"/>
                <w:kern w:val="0"/>
                <w:sz w:val="24"/>
                <w:szCs w:val="24"/>
              </w:rPr>
              <w:t>20斤/箱</w:t>
            </w:r>
          </w:p>
        </w:tc>
        <w:tc>
          <w:tcPr>
            <w:tcW w:w="687" w:type="pct"/>
            <w:tcBorders>
              <w:top w:val="single" w:color="000000" w:sz="4" w:space="0"/>
              <w:left w:val="single" w:color="000000" w:sz="4" w:space="0"/>
              <w:bottom w:val="single" w:color="000000" w:sz="4" w:space="0"/>
              <w:right w:val="single" w:color="000000" w:sz="4" w:space="0"/>
            </w:tcBorders>
            <w:noWrap w:val="0"/>
            <w:vAlign w:val="center"/>
          </w:tcPr>
          <w:p w14:paraId="5246FCFF">
            <w:pPr>
              <w:widowControl/>
              <w:spacing w:line="240" w:lineRule="auto"/>
              <w:ind w:firstLine="0" w:firstLineChars="0"/>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100g*100片/4包/箱</w:t>
            </w:r>
          </w:p>
        </w:tc>
        <w:tc>
          <w:tcPr>
            <w:tcW w:w="450" w:type="pct"/>
            <w:tcBorders>
              <w:top w:val="single" w:color="000000" w:sz="4" w:space="0"/>
              <w:left w:val="single" w:color="000000" w:sz="4" w:space="0"/>
              <w:bottom w:val="single" w:color="000000" w:sz="4" w:space="0"/>
              <w:right w:val="single" w:color="000000" w:sz="4" w:space="0"/>
            </w:tcBorders>
            <w:noWrap/>
            <w:vAlign w:val="center"/>
          </w:tcPr>
          <w:p w14:paraId="4259A31E">
            <w:pPr>
              <w:widowControl/>
              <w:spacing w:line="240" w:lineRule="auto"/>
              <w:ind w:firstLine="0" w:firstLineChars="0"/>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箱</w:t>
            </w:r>
          </w:p>
        </w:tc>
        <w:tc>
          <w:tcPr>
            <w:tcW w:w="594" w:type="pct"/>
            <w:tcBorders>
              <w:top w:val="single" w:color="000000" w:sz="4" w:space="0"/>
              <w:left w:val="single" w:color="000000" w:sz="4" w:space="0"/>
              <w:bottom w:val="single" w:color="000000" w:sz="4" w:space="0"/>
              <w:right w:val="single" w:color="000000" w:sz="4" w:space="0"/>
            </w:tcBorders>
            <w:noWrap/>
            <w:vAlign w:val="center"/>
          </w:tcPr>
          <w:p w14:paraId="57823C9E">
            <w:pPr>
              <w:widowControl/>
              <w:spacing w:line="240" w:lineRule="auto"/>
              <w:ind w:firstLine="0" w:firstLineChars="0"/>
              <w:jc w:val="center"/>
              <w:textAlignment w:val="center"/>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kern w:val="0"/>
                <w:sz w:val="24"/>
                <w:szCs w:val="24"/>
              </w:rPr>
              <w:t>1</w:t>
            </w:r>
            <w:r>
              <w:rPr>
                <w:rFonts w:hint="eastAsia" w:ascii="仿宋" w:hAnsi="仿宋" w:eastAsia="仿宋" w:cs="仿宋"/>
                <w:b w:val="0"/>
                <w:bCs w:val="0"/>
                <w:color w:val="000000"/>
                <w:kern w:val="0"/>
                <w:sz w:val="24"/>
                <w:szCs w:val="24"/>
                <w:lang w:val="en-US" w:eastAsia="zh-CN"/>
              </w:rPr>
              <w:t>85</w:t>
            </w:r>
          </w:p>
        </w:tc>
        <w:tc>
          <w:tcPr>
            <w:tcW w:w="508" w:type="pct"/>
            <w:vMerge w:val="continue"/>
            <w:tcBorders>
              <w:left w:val="single" w:color="000000" w:sz="4" w:space="0"/>
              <w:right w:val="single" w:color="000000" w:sz="4" w:space="0"/>
            </w:tcBorders>
            <w:noWrap w:val="0"/>
            <w:vAlign w:val="top"/>
          </w:tcPr>
          <w:p w14:paraId="001EAEDE">
            <w:pPr>
              <w:widowControl/>
              <w:spacing w:line="240" w:lineRule="auto"/>
              <w:ind w:firstLine="0" w:firstLineChars="0"/>
              <w:jc w:val="center"/>
              <w:textAlignment w:val="center"/>
              <w:rPr>
                <w:rFonts w:hint="eastAsia" w:ascii="仿宋" w:hAnsi="仿宋" w:eastAsia="仿宋" w:cs="仿宋"/>
                <w:b w:val="0"/>
                <w:bCs w:val="0"/>
                <w:color w:val="000000"/>
                <w:kern w:val="0"/>
                <w:sz w:val="24"/>
                <w:szCs w:val="24"/>
              </w:rPr>
            </w:pPr>
          </w:p>
        </w:tc>
        <w:tc>
          <w:tcPr>
            <w:tcW w:w="602" w:type="pct"/>
            <w:tcBorders>
              <w:top w:val="single" w:color="000000" w:sz="4" w:space="0"/>
              <w:left w:val="single" w:color="000000" w:sz="4" w:space="0"/>
              <w:bottom w:val="single" w:color="000000" w:sz="4" w:space="0"/>
              <w:right w:val="single" w:color="000000" w:sz="4" w:space="0"/>
            </w:tcBorders>
            <w:noWrap w:val="0"/>
            <w:vAlign w:val="center"/>
          </w:tcPr>
          <w:p w14:paraId="09BE6D50">
            <w:pPr>
              <w:widowControl/>
              <w:spacing w:line="240" w:lineRule="auto"/>
              <w:ind w:firstLine="0" w:firstLineChars="0"/>
              <w:jc w:val="center"/>
              <w:textAlignment w:val="center"/>
              <w:rPr>
                <w:rFonts w:hint="eastAsia" w:ascii="仿宋" w:hAnsi="仿宋" w:eastAsia="仿宋" w:cs="仿宋"/>
                <w:b w:val="0"/>
                <w:bCs w:val="0"/>
                <w:color w:val="000000"/>
                <w:kern w:val="0"/>
                <w:sz w:val="24"/>
                <w:szCs w:val="24"/>
              </w:rPr>
            </w:pPr>
          </w:p>
        </w:tc>
      </w:tr>
      <w:tr w14:paraId="6FBED730">
        <w:tblPrEx>
          <w:tblCellMar>
            <w:top w:w="0" w:type="dxa"/>
            <w:left w:w="108" w:type="dxa"/>
            <w:bottom w:w="0" w:type="dxa"/>
            <w:right w:w="108" w:type="dxa"/>
          </w:tblCellMar>
        </w:tblPrEx>
        <w:trPr>
          <w:trHeight w:val="840" w:hRule="atLeast"/>
        </w:trPr>
        <w:tc>
          <w:tcPr>
            <w:tcW w:w="395" w:type="pct"/>
            <w:tcBorders>
              <w:top w:val="single" w:color="000000" w:sz="4" w:space="0"/>
              <w:left w:val="single" w:color="000000" w:sz="4" w:space="0"/>
              <w:bottom w:val="single" w:color="000000" w:sz="4" w:space="0"/>
              <w:right w:val="single" w:color="000000" w:sz="4" w:space="0"/>
            </w:tcBorders>
            <w:noWrap/>
            <w:vAlign w:val="center"/>
          </w:tcPr>
          <w:p w14:paraId="7454A1F9">
            <w:pPr>
              <w:widowControl/>
              <w:spacing w:line="240" w:lineRule="auto"/>
              <w:ind w:firstLine="0" w:firstLineChars="0"/>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9</w:t>
            </w:r>
          </w:p>
        </w:tc>
        <w:tc>
          <w:tcPr>
            <w:tcW w:w="850" w:type="pct"/>
            <w:tcBorders>
              <w:top w:val="single" w:color="000000" w:sz="4" w:space="0"/>
              <w:left w:val="single" w:color="000000" w:sz="4" w:space="0"/>
              <w:bottom w:val="single" w:color="000000" w:sz="4" w:space="0"/>
              <w:right w:val="single" w:color="000000" w:sz="4" w:space="0"/>
            </w:tcBorders>
            <w:noWrap/>
            <w:vAlign w:val="center"/>
          </w:tcPr>
          <w:p w14:paraId="6C18609C">
            <w:pPr>
              <w:widowControl/>
              <w:spacing w:line="240" w:lineRule="auto"/>
              <w:ind w:firstLine="0" w:firstLineChars="0"/>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半片鸭</w:t>
            </w:r>
          </w:p>
        </w:tc>
        <w:tc>
          <w:tcPr>
            <w:tcW w:w="911" w:type="pct"/>
            <w:tcBorders>
              <w:top w:val="single" w:color="000000" w:sz="4" w:space="0"/>
              <w:left w:val="single" w:color="000000" w:sz="4" w:space="0"/>
              <w:bottom w:val="single" w:color="000000" w:sz="4" w:space="0"/>
              <w:right w:val="single" w:color="000000" w:sz="4" w:space="0"/>
            </w:tcBorders>
            <w:noWrap w:val="0"/>
            <w:vAlign w:val="center"/>
          </w:tcPr>
          <w:p w14:paraId="2B35272B">
            <w:pPr>
              <w:widowControl/>
              <w:spacing w:line="240" w:lineRule="auto"/>
              <w:ind w:firstLine="0" w:firstLineChars="0"/>
              <w:jc w:val="center"/>
              <w:textAlignment w:val="center"/>
              <w:rPr>
                <w:rFonts w:hint="eastAsia" w:ascii="仿宋" w:hAnsi="仿宋" w:eastAsia="仿宋" w:cs="仿宋"/>
                <w:b w:val="0"/>
                <w:bCs w:val="0"/>
                <w:color w:val="000000"/>
                <w:kern w:val="0"/>
                <w:sz w:val="24"/>
                <w:szCs w:val="24"/>
              </w:rPr>
            </w:pPr>
            <w:r>
              <w:rPr>
                <w:rFonts w:hint="eastAsia" w:ascii="仿宋" w:hAnsi="仿宋" w:eastAsia="仿宋" w:cs="仿宋"/>
                <w:b w:val="0"/>
                <w:bCs w:val="0"/>
                <w:color w:val="000000"/>
                <w:kern w:val="0"/>
                <w:sz w:val="24"/>
                <w:szCs w:val="24"/>
              </w:rPr>
              <w:t>将白条鸭齐肩胛骨处去除颈、头、二节翅，沿跗关节处去除掌，再沿脊骨处一分为二</w:t>
            </w:r>
          </w:p>
        </w:tc>
        <w:tc>
          <w:tcPr>
            <w:tcW w:w="687" w:type="pct"/>
            <w:tcBorders>
              <w:top w:val="single" w:color="000000" w:sz="4" w:space="0"/>
              <w:left w:val="single" w:color="000000" w:sz="4" w:space="0"/>
              <w:bottom w:val="single" w:color="000000" w:sz="4" w:space="0"/>
              <w:right w:val="single" w:color="000000" w:sz="4" w:space="0"/>
            </w:tcBorders>
            <w:noWrap/>
            <w:vAlign w:val="center"/>
          </w:tcPr>
          <w:p w14:paraId="07453C3F">
            <w:pPr>
              <w:widowControl/>
              <w:spacing w:line="240" w:lineRule="auto"/>
              <w:ind w:firstLine="0" w:firstLineChars="0"/>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14斤/箱</w:t>
            </w:r>
          </w:p>
        </w:tc>
        <w:tc>
          <w:tcPr>
            <w:tcW w:w="450" w:type="pct"/>
            <w:tcBorders>
              <w:top w:val="single" w:color="000000" w:sz="4" w:space="0"/>
              <w:left w:val="single" w:color="000000" w:sz="4" w:space="0"/>
              <w:bottom w:val="single" w:color="000000" w:sz="4" w:space="0"/>
              <w:right w:val="single" w:color="000000" w:sz="4" w:space="0"/>
            </w:tcBorders>
            <w:noWrap/>
            <w:vAlign w:val="center"/>
          </w:tcPr>
          <w:p w14:paraId="1AEF5736">
            <w:pPr>
              <w:widowControl/>
              <w:spacing w:line="240" w:lineRule="auto"/>
              <w:ind w:firstLine="0" w:firstLineChars="0"/>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箱</w:t>
            </w:r>
          </w:p>
        </w:tc>
        <w:tc>
          <w:tcPr>
            <w:tcW w:w="594" w:type="pct"/>
            <w:tcBorders>
              <w:top w:val="single" w:color="000000" w:sz="4" w:space="0"/>
              <w:left w:val="single" w:color="000000" w:sz="4" w:space="0"/>
              <w:bottom w:val="single" w:color="000000" w:sz="4" w:space="0"/>
              <w:right w:val="single" w:color="000000" w:sz="4" w:space="0"/>
            </w:tcBorders>
            <w:noWrap/>
            <w:vAlign w:val="center"/>
          </w:tcPr>
          <w:p w14:paraId="27CB539E">
            <w:pPr>
              <w:widowControl/>
              <w:spacing w:line="240" w:lineRule="auto"/>
              <w:ind w:firstLine="0" w:firstLineChars="0"/>
              <w:jc w:val="center"/>
              <w:textAlignment w:val="center"/>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kern w:val="0"/>
                <w:sz w:val="24"/>
                <w:szCs w:val="24"/>
                <w:lang w:val="en-US" w:eastAsia="zh-CN"/>
              </w:rPr>
              <w:t>58</w:t>
            </w:r>
          </w:p>
        </w:tc>
        <w:tc>
          <w:tcPr>
            <w:tcW w:w="508" w:type="pct"/>
            <w:vMerge w:val="continue"/>
            <w:tcBorders>
              <w:left w:val="single" w:color="000000" w:sz="4" w:space="0"/>
              <w:right w:val="single" w:color="000000" w:sz="4" w:space="0"/>
            </w:tcBorders>
            <w:noWrap w:val="0"/>
            <w:vAlign w:val="top"/>
          </w:tcPr>
          <w:p w14:paraId="2AED39F8">
            <w:pPr>
              <w:widowControl/>
              <w:spacing w:line="240" w:lineRule="auto"/>
              <w:ind w:firstLine="0" w:firstLineChars="0"/>
              <w:jc w:val="center"/>
              <w:textAlignment w:val="center"/>
              <w:rPr>
                <w:rFonts w:hint="eastAsia" w:ascii="仿宋" w:hAnsi="仿宋" w:eastAsia="仿宋" w:cs="仿宋"/>
                <w:b w:val="0"/>
                <w:bCs w:val="0"/>
                <w:color w:val="000000"/>
                <w:kern w:val="0"/>
                <w:sz w:val="24"/>
                <w:szCs w:val="24"/>
              </w:rPr>
            </w:pPr>
          </w:p>
        </w:tc>
        <w:tc>
          <w:tcPr>
            <w:tcW w:w="602" w:type="pct"/>
            <w:tcBorders>
              <w:top w:val="single" w:color="000000" w:sz="4" w:space="0"/>
              <w:left w:val="single" w:color="000000" w:sz="4" w:space="0"/>
              <w:bottom w:val="single" w:color="000000" w:sz="4" w:space="0"/>
              <w:right w:val="single" w:color="000000" w:sz="4" w:space="0"/>
            </w:tcBorders>
            <w:noWrap w:val="0"/>
            <w:vAlign w:val="center"/>
          </w:tcPr>
          <w:p w14:paraId="5D069473">
            <w:pPr>
              <w:widowControl/>
              <w:spacing w:line="240" w:lineRule="auto"/>
              <w:ind w:firstLine="0" w:firstLineChars="0"/>
              <w:jc w:val="center"/>
              <w:textAlignment w:val="center"/>
              <w:rPr>
                <w:rFonts w:hint="eastAsia" w:ascii="仿宋" w:hAnsi="仿宋" w:eastAsia="仿宋" w:cs="仿宋"/>
                <w:b w:val="0"/>
                <w:bCs w:val="0"/>
                <w:color w:val="000000"/>
                <w:kern w:val="0"/>
                <w:sz w:val="24"/>
                <w:szCs w:val="24"/>
              </w:rPr>
            </w:pPr>
          </w:p>
        </w:tc>
      </w:tr>
      <w:tr w14:paraId="6714BAD6">
        <w:tblPrEx>
          <w:tblCellMar>
            <w:top w:w="0" w:type="dxa"/>
            <w:left w:w="108" w:type="dxa"/>
            <w:bottom w:w="0" w:type="dxa"/>
            <w:right w:w="108" w:type="dxa"/>
          </w:tblCellMar>
        </w:tblPrEx>
        <w:trPr>
          <w:trHeight w:val="600" w:hRule="atLeast"/>
        </w:trPr>
        <w:tc>
          <w:tcPr>
            <w:tcW w:w="395" w:type="pct"/>
            <w:tcBorders>
              <w:top w:val="single" w:color="000000" w:sz="4" w:space="0"/>
              <w:left w:val="single" w:color="000000" w:sz="4" w:space="0"/>
              <w:bottom w:val="single" w:color="000000" w:sz="4" w:space="0"/>
              <w:right w:val="single" w:color="000000" w:sz="4" w:space="0"/>
            </w:tcBorders>
            <w:noWrap/>
            <w:vAlign w:val="center"/>
          </w:tcPr>
          <w:p w14:paraId="066966AD">
            <w:pPr>
              <w:widowControl/>
              <w:spacing w:line="240" w:lineRule="auto"/>
              <w:ind w:firstLine="0" w:firstLineChars="0"/>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10</w:t>
            </w:r>
          </w:p>
        </w:tc>
        <w:tc>
          <w:tcPr>
            <w:tcW w:w="850" w:type="pct"/>
            <w:tcBorders>
              <w:top w:val="single" w:color="000000" w:sz="4" w:space="0"/>
              <w:left w:val="single" w:color="000000" w:sz="4" w:space="0"/>
              <w:bottom w:val="single" w:color="000000" w:sz="4" w:space="0"/>
              <w:right w:val="single" w:color="000000" w:sz="4" w:space="0"/>
            </w:tcBorders>
            <w:noWrap/>
            <w:vAlign w:val="center"/>
          </w:tcPr>
          <w:p w14:paraId="4EF5E091">
            <w:pPr>
              <w:widowControl/>
              <w:spacing w:line="240" w:lineRule="auto"/>
              <w:ind w:firstLine="0" w:firstLineChars="0"/>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鸭掌</w:t>
            </w:r>
          </w:p>
        </w:tc>
        <w:tc>
          <w:tcPr>
            <w:tcW w:w="911" w:type="pct"/>
            <w:tcBorders>
              <w:top w:val="single" w:color="000000" w:sz="4" w:space="0"/>
              <w:left w:val="single" w:color="000000" w:sz="4" w:space="0"/>
              <w:bottom w:val="single" w:color="000000" w:sz="4" w:space="0"/>
              <w:right w:val="single" w:color="000000" w:sz="4" w:space="0"/>
            </w:tcBorders>
            <w:noWrap w:val="0"/>
            <w:vAlign w:val="center"/>
          </w:tcPr>
          <w:p w14:paraId="7C74A35F">
            <w:pPr>
              <w:widowControl/>
              <w:spacing w:line="240" w:lineRule="auto"/>
              <w:ind w:firstLine="0" w:firstLineChars="0"/>
              <w:jc w:val="center"/>
              <w:textAlignment w:val="center"/>
              <w:rPr>
                <w:rFonts w:hint="eastAsia" w:ascii="仿宋" w:hAnsi="仿宋" w:eastAsia="仿宋" w:cs="仿宋"/>
                <w:b w:val="0"/>
                <w:bCs w:val="0"/>
                <w:color w:val="000000"/>
                <w:kern w:val="0"/>
                <w:sz w:val="24"/>
                <w:szCs w:val="24"/>
              </w:rPr>
            </w:pPr>
            <w:r>
              <w:rPr>
                <w:rFonts w:hint="eastAsia" w:ascii="仿宋" w:hAnsi="仿宋" w:eastAsia="仿宋" w:cs="仿宋"/>
                <w:b w:val="0"/>
                <w:bCs w:val="0"/>
                <w:color w:val="000000"/>
                <w:kern w:val="0"/>
                <w:sz w:val="24"/>
                <w:szCs w:val="24"/>
              </w:rPr>
              <w:t>沿跗关节切断，除去趾壳</w:t>
            </w:r>
          </w:p>
        </w:tc>
        <w:tc>
          <w:tcPr>
            <w:tcW w:w="687" w:type="pct"/>
            <w:tcBorders>
              <w:top w:val="single" w:color="000000" w:sz="4" w:space="0"/>
              <w:left w:val="single" w:color="000000" w:sz="4" w:space="0"/>
              <w:bottom w:val="single" w:color="000000" w:sz="4" w:space="0"/>
              <w:right w:val="single" w:color="000000" w:sz="4" w:space="0"/>
            </w:tcBorders>
            <w:noWrap/>
            <w:vAlign w:val="center"/>
          </w:tcPr>
          <w:p w14:paraId="4D3E0569">
            <w:pPr>
              <w:widowControl/>
              <w:spacing w:line="240" w:lineRule="auto"/>
              <w:ind w:firstLine="0" w:firstLineChars="0"/>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24斤/箱</w:t>
            </w:r>
          </w:p>
        </w:tc>
        <w:tc>
          <w:tcPr>
            <w:tcW w:w="450" w:type="pct"/>
            <w:tcBorders>
              <w:top w:val="single" w:color="000000" w:sz="4" w:space="0"/>
              <w:left w:val="single" w:color="000000" w:sz="4" w:space="0"/>
              <w:bottom w:val="single" w:color="000000" w:sz="4" w:space="0"/>
              <w:right w:val="single" w:color="000000" w:sz="4" w:space="0"/>
            </w:tcBorders>
            <w:noWrap/>
            <w:vAlign w:val="center"/>
          </w:tcPr>
          <w:p w14:paraId="697DAEF5">
            <w:pPr>
              <w:widowControl/>
              <w:spacing w:line="240" w:lineRule="auto"/>
              <w:ind w:firstLine="0" w:firstLineChars="0"/>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箱</w:t>
            </w:r>
          </w:p>
        </w:tc>
        <w:tc>
          <w:tcPr>
            <w:tcW w:w="594" w:type="pct"/>
            <w:tcBorders>
              <w:top w:val="single" w:color="000000" w:sz="4" w:space="0"/>
              <w:left w:val="single" w:color="000000" w:sz="4" w:space="0"/>
              <w:bottom w:val="single" w:color="000000" w:sz="4" w:space="0"/>
              <w:right w:val="single" w:color="000000" w:sz="4" w:space="0"/>
            </w:tcBorders>
            <w:noWrap/>
            <w:vAlign w:val="center"/>
          </w:tcPr>
          <w:p w14:paraId="28324686">
            <w:pPr>
              <w:widowControl/>
              <w:spacing w:line="240" w:lineRule="auto"/>
              <w:ind w:firstLine="0" w:firstLineChars="0"/>
              <w:jc w:val="center"/>
              <w:textAlignment w:val="center"/>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kern w:val="0"/>
                <w:sz w:val="24"/>
                <w:szCs w:val="24"/>
              </w:rPr>
              <w:t>3</w:t>
            </w:r>
            <w:r>
              <w:rPr>
                <w:rFonts w:hint="eastAsia" w:ascii="仿宋" w:hAnsi="仿宋" w:eastAsia="仿宋" w:cs="仿宋"/>
                <w:b w:val="0"/>
                <w:bCs w:val="0"/>
                <w:color w:val="000000"/>
                <w:kern w:val="0"/>
                <w:sz w:val="24"/>
                <w:szCs w:val="24"/>
                <w:lang w:val="en-US" w:eastAsia="zh-CN"/>
              </w:rPr>
              <w:t>50</w:t>
            </w:r>
          </w:p>
        </w:tc>
        <w:tc>
          <w:tcPr>
            <w:tcW w:w="508" w:type="pct"/>
            <w:vMerge w:val="continue"/>
            <w:tcBorders>
              <w:left w:val="single" w:color="000000" w:sz="4" w:space="0"/>
              <w:right w:val="single" w:color="000000" w:sz="4" w:space="0"/>
            </w:tcBorders>
            <w:noWrap w:val="0"/>
            <w:vAlign w:val="top"/>
          </w:tcPr>
          <w:p w14:paraId="6A6CBC0A">
            <w:pPr>
              <w:widowControl/>
              <w:spacing w:line="240" w:lineRule="auto"/>
              <w:ind w:firstLine="0" w:firstLineChars="0"/>
              <w:jc w:val="center"/>
              <w:textAlignment w:val="center"/>
              <w:rPr>
                <w:rFonts w:hint="eastAsia" w:ascii="仿宋" w:hAnsi="仿宋" w:eastAsia="仿宋" w:cs="仿宋"/>
                <w:b w:val="0"/>
                <w:bCs w:val="0"/>
                <w:color w:val="000000"/>
                <w:kern w:val="0"/>
                <w:sz w:val="24"/>
                <w:szCs w:val="24"/>
              </w:rPr>
            </w:pPr>
          </w:p>
        </w:tc>
        <w:tc>
          <w:tcPr>
            <w:tcW w:w="602" w:type="pct"/>
            <w:tcBorders>
              <w:top w:val="single" w:color="000000" w:sz="4" w:space="0"/>
              <w:left w:val="single" w:color="000000" w:sz="4" w:space="0"/>
              <w:bottom w:val="single" w:color="000000" w:sz="4" w:space="0"/>
              <w:right w:val="single" w:color="000000" w:sz="4" w:space="0"/>
            </w:tcBorders>
            <w:noWrap w:val="0"/>
            <w:vAlign w:val="center"/>
          </w:tcPr>
          <w:p w14:paraId="7A636952">
            <w:pPr>
              <w:widowControl/>
              <w:spacing w:line="240" w:lineRule="auto"/>
              <w:ind w:firstLine="0" w:firstLineChars="0"/>
              <w:jc w:val="center"/>
              <w:textAlignment w:val="center"/>
              <w:rPr>
                <w:rFonts w:hint="eastAsia" w:ascii="仿宋" w:hAnsi="仿宋" w:eastAsia="仿宋" w:cs="仿宋"/>
                <w:b w:val="0"/>
                <w:bCs w:val="0"/>
                <w:color w:val="000000"/>
                <w:kern w:val="0"/>
                <w:sz w:val="24"/>
                <w:szCs w:val="24"/>
              </w:rPr>
            </w:pPr>
          </w:p>
        </w:tc>
      </w:tr>
      <w:tr w14:paraId="6F49B45F">
        <w:tblPrEx>
          <w:tblCellMar>
            <w:top w:w="0" w:type="dxa"/>
            <w:left w:w="108" w:type="dxa"/>
            <w:bottom w:w="0" w:type="dxa"/>
            <w:right w:w="108" w:type="dxa"/>
          </w:tblCellMar>
        </w:tblPrEx>
        <w:trPr>
          <w:trHeight w:val="600" w:hRule="atLeast"/>
        </w:trPr>
        <w:tc>
          <w:tcPr>
            <w:tcW w:w="395" w:type="pct"/>
            <w:tcBorders>
              <w:top w:val="single" w:color="000000" w:sz="4" w:space="0"/>
              <w:left w:val="single" w:color="000000" w:sz="4" w:space="0"/>
              <w:bottom w:val="single" w:color="000000" w:sz="4" w:space="0"/>
              <w:right w:val="single" w:color="000000" w:sz="4" w:space="0"/>
            </w:tcBorders>
            <w:noWrap/>
            <w:vAlign w:val="center"/>
          </w:tcPr>
          <w:p w14:paraId="3708D9F3">
            <w:pPr>
              <w:widowControl/>
              <w:spacing w:line="240" w:lineRule="auto"/>
              <w:ind w:firstLine="0" w:firstLineChars="0"/>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11</w:t>
            </w:r>
          </w:p>
        </w:tc>
        <w:tc>
          <w:tcPr>
            <w:tcW w:w="850" w:type="pct"/>
            <w:tcBorders>
              <w:top w:val="single" w:color="000000" w:sz="4" w:space="0"/>
              <w:left w:val="single" w:color="000000" w:sz="4" w:space="0"/>
              <w:bottom w:val="single" w:color="000000" w:sz="4" w:space="0"/>
              <w:right w:val="single" w:color="000000" w:sz="4" w:space="0"/>
            </w:tcBorders>
            <w:noWrap/>
            <w:vAlign w:val="center"/>
          </w:tcPr>
          <w:p w14:paraId="04A55F15">
            <w:pPr>
              <w:widowControl/>
              <w:spacing w:line="240" w:lineRule="auto"/>
              <w:ind w:firstLine="0" w:firstLineChars="0"/>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鸭肫</w:t>
            </w:r>
          </w:p>
        </w:tc>
        <w:tc>
          <w:tcPr>
            <w:tcW w:w="911" w:type="pct"/>
            <w:tcBorders>
              <w:top w:val="single" w:color="000000" w:sz="4" w:space="0"/>
              <w:left w:val="single" w:color="000000" w:sz="4" w:space="0"/>
              <w:bottom w:val="single" w:color="000000" w:sz="4" w:space="0"/>
              <w:right w:val="single" w:color="000000" w:sz="4" w:space="0"/>
            </w:tcBorders>
            <w:noWrap w:val="0"/>
            <w:vAlign w:val="center"/>
          </w:tcPr>
          <w:p w14:paraId="7D131D09">
            <w:pPr>
              <w:widowControl/>
              <w:spacing w:line="240" w:lineRule="auto"/>
              <w:ind w:firstLine="0" w:firstLineChars="0"/>
              <w:jc w:val="center"/>
              <w:textAlignment w:val="center"/>
              <w:rPr>
                <w:rFonts w:hint="eastAsia" w:ascii="仿宋" w:hAnsi="仿宋" w:eastAsia="仿宋" w:cs="仿宋"/>
                <w:b w:val="0"/>
                <w:bCs w:val="0"/>
                <w:color w:val="000000"/>
                <w:kern w:val="0"/>
                <w:sz w:val="24"/>
                <w:szCs w:val="24"/>
              </w:rPr>
            </w:pPr>
            <w:r>
              <w:rPr>
                <w:rFonts w:hint="eastAsia" w:ascii="仿宋" w:hAnsi="仿宋" w:eastAsia="仿宋" w:cs="仿宋"/>
                <w:b w:val="0"/>
                <w:bCs w:val="0"/>
                <w:color w:val="000000"/>
                <w:kern w:val="0"/>
                <w:sz w:val="24"/>
                <w:szCs w:val="24"/>
              </w:rPr>
              <w:t>即鸭胃、鸭胗</w:t>
            </w:r>
          </w:p>
        </w:tc>
        <w:tc>
          <w:tcPr>
            <w:tcW w:w="687" w:type="pct"/>
            <w:tcBorders>
              <w:top w:val="single" w:color="000000" w:sz="4" w:space="0"/>
              <w:left w:val="single" w:color="000000" w:sz="4" w:space="0"/>
              <w:bottom w:val="single" w:color="000000" w:sz="4" w:space="0"/>
              <w:right w:val="single" w:color="000000" w:sz="4" w:space="0"/>
            </w:tcBorders>
            <w:noWrap/>
            <w:vAlign w:val="center"/>
          </w:tcPr>
          <w:p w14:paraId="23B37FCB">
            <w:pPr>
              <w:widowControl/>
              <w:spacing w:line="240" w:lineRule="auto"/>
              <w:ind w:firstLine="0" w:firstLineChars="0"/>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24斤/箱</w:t>
            </w:r>
          </w:p>
        </w:tc>
        <w:tc>
          <w:tcPr>
            <w:tcW w:w="450" w:type="pct"/>
            <w:tcBorders>
              <w:top w:val="single" w:color="000000" w:sz="4" w:space="0"/>
              <w:left w:val="single" w:color="000000" w:sz="4" w:space="0"/>
              <w:bottom w:val="single" w:color="000000" w:sz="4" w:space="0"/>
              <w:right w:val="single" w:color="000000" w:sz="4" w:space="0"/>
            </w:tcBorders>
            <w:noWrap/>
            <w:vAlign w:val="center"/>
          </w:tcPr>
          <w:p w14:paraId="00946626">
            <w:pPr>
              <w:widowControl/>
              <w:spacing w:line="240" w:lineRule="auto"/>
              <w:ind w:firstLine="0" w:firstLineChars="0"/>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箱</w:t>
            </w:r>
          </w:p>
        </w:tc>
        <w:tc>
          <w:tcPr>
            <w:tcW w:w="594" w:type="pct"/>
            <w:tcBorders>
              <w:top w:val="single" w:color="000000" w:sz="4" w:space="0"/>
              <w:left w:val="single" w:color="000000" w:sz="4" w:space="0"/>
              <w:bottom w:val="single" w:color="000000" w:sz="4" w:space="0"/>
              <w:right w:val="single" w:color="000000" w:sz="4" w:space="0"/>
            </w:tcBorders>
            <w:noWrap/>
            <w:vAlign w:val="center"/>
          </w:tcPr>
          <w:p w14:paraId="6DEF1A57">
            <w:pPr>
              <w:widowControl/>
              <w:spacing w:line="240" w:lineRule="auto"/>
              <w:ind w:firstLine="0" w:firstLineChars="0"/>
              <w:jc w:val="center"/>
              <w:textAlignment w:val="center"/>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kern w:val="0"/>
                <w:sz w:val="24"/>
                <w:szCs w:val="24"/>
              </w:rPr>
              <w:t>3</w:t>
            </w:r>
            <w:r>
              <w:rPr>
                <w:rFonts w:hint="eastAsia" w:ascii="仿宋" w:hAnsi="仿宋" w:eastAsia="仿宋" w:cs="仿宋"/>
                <w:b w:val="0"/>
                <w:bCs w:val="0"/>
                <w:color w:val="000000"/>
                <w:kern w:val="0"/>
                <w:sz w:val="24"/>
                <w:szCs w:val="24"/>
                <w:lang w:val="en-US" w:eastAsia="zh-CN"/>
              </w:rPr>
              <w:t>00</w:t>
            </w:r>
          </w:p>
        </w:tc>
        <w:tc>
          <w:tcPr>
            <w:tcW w:w="508" w:type="pct"/>
            <w:vMerge w:val="continue"/>
            <w:tcBorders>
              <w:left w:val="single" w:color="000000" w:sz="4" w:space="0"/>
              <w:right w:val="single" w:color="000000" w:sz="4" w:space="0"/>
            </w:tcBorders>
            <w:noWrap w:val="0"/>
            <w:vAlign w:val="top"/>
          </w:tcPr>
          <w:p w14:paraId="11AA48ED">
            <w:pPr>
              <w:widowControl/>
              <w:spacing w:line="240" w:lineRule="auto"/>
              <w:ind w:firstLine="0" w:firstLineChars="0"/>
              <w:jc w:val="center"/>
              <w:textAlignment w:val="center"/>
              <w:rPr>
                <w:rFonts w:hint="eastAsia" w:ascii="仿宋" w:hAnsi="仿宋" w:eastAsia="仿宋" w:cs="仿宋"/>
                <w:b w:val="0"/>
                <w:bCs w:val="0"/>
                <w:color w:val="000000"/>
                <w:kern w:val="0"/>
                <w:sz w:val="24"/>
                <w:szCs w:val="24"/>
              </w:rPr>
            </w:pPr>
          </w:p>
        </w:tc>
        <w:tc>
          <w:tcPr>
            <w:tcW w:w="602" w:type="pct"/>
            <w:tcBorders>
              <w:top w:val="single" w:color="000000" w:sz="4" w:space="0"/>
              <w:left w:val="single" w:color="000000" w:sz="4" w:space="0"/>
              <w:bottom w:val="single" w:color="000000" w:sz="4" w:space="0"/>
              <w:right w:val="single" w:color="000000" w:sz="4" w:space="0"/>
            </w:tcBorders>
            <w:noWrap w:val="0"/>
            <w:vAlign w:val="center"/>
          </w:tcPr>
          <w:p w14:paraId="00785B87">
            <w:pPr>
              <w:widowControl/>
              <w:spacing w:line="240" w:lineRule="auto"/>
              <w:ind w:firstLine="0" w:firstLineChars="0"/>
              <w:jc w:val="center"/>
              <w:textAlignment w:val="center"/>
              <w:rPr>
                <w:rFonts w:hint="eastAsia" w:ascii="仿宋" w:hAnsi="仿宋" w:eastAsia="仿宋" w:cs="仿宋"/>
                <w:b w:val="0"/>
                <w:bCs w:val="0"/>
                <w:color w:val="000000"/>
                <w:kern w:val="0"/>
                <w:sz w:val="24"/>
                <w:szCs w:val="24"/>
              </w:rPr>
            </w:pPr>
          </w:p>
        </w:tc>
      </w:tr>
      <w:tr w14:paraId="62DF21BC">
        <w:tblPrEx>
          <w:tblCellMar>
            <w:top w:w="0" w:type="dxa"/>
            <w:left w:w="108" w:type="dxa"/>
            <w:bottom w:w="0" w:type="dxa"/>
            <w:right w:w="108" w:type="dxa"/>
          </w:tblCellMar>
        </w:tblPrEx>
        <w:trPr>
          <w:trHeight w:val="600" w:hRule="atLeast"/>
        </w:trPr>
        <w:tc>
          <w:tcPr>
            <w:tcW w:w="395" w:type="pct"/>
            <w:tcBorders>
              <w:top w:val="single" w:color="000000" w:sz="4" w:space="0"/>
              <w:left w:val="single" w:color="000000" w:sz="4" w:space="0"/>
              <w:bottom w:val="single" w:color="000000" w:sz="4" w:space="0"/>
              <w:right w:val="single" w:color="000000" w:sz="4" w:space="0"/>
            </w:tcBorders>
            <w:noWrap/>
            <w:vAlign w:val="center"/>
          </w:tcPr>
          <w:p w14:paraId="198F3D3B">
            <w:pPr>
              <w:widowControl/>
              <w:spacing w:line="240" w:lineRule="auto"/>
              <w:ind w:firstLine="0" w:firstLineChars="0"/>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12</w:t>
            </w:r>
          </w:p>
        </w:tc>
        <w:tc>
          <w:tcPr>
            <w:tcW w:w="850" w:type="pct"/>
            <w:tcBorders>
              <w:top w:val="single" w:color="000000" w:sz="4" w:space="0"/>
              <w:left w:val="single" w:color="000000" w:sz="4" w:space="0"/>
              <w:bottom w:val="single" w:color="000000" w:sz="4" w:space="0"/>
              <w:right w:val="single" w:color="000000" w:sz="4" w:space="0"/>
            </w:tcBorders>
            <w:noWrap/>
            <w:vAlign w:val="center"/>
          </w:tcPr>
          <w:p w14:paraId="2DF8ECC4">
            <w:pPr>
              <w:widowControl/>
              <w:spacing w:line="240" w:lineRule="auto"/>
              <w:ind w:firstLine="0" w:firstLineChars="0"/>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猪肚</w:t>
            </w:r>
          </w:p>
        </w:tc>
        <w:tc>
          <w:tcPr>
            <w:tcW w:w="911" w:type="pct"/>
            <w:tcBorders>
              <w:top w:val="single" w:color="000000" w:sz="4" w:space="0"/>
              <w:left w:val="single" w:color="000000" w:sz="4" w:space="0"/>
              <w:bottom w:val="single" w:color="000000" w:sz="4" w:space="0"/>
              <w:right w:val="single" w:color="000000" w:sz="4" w:space="0"/>
            </w:tcBorders>
            <w:noWrap w:val="0"/>
            <w:vAlign w:val="center"/>
          </w:tcPr>
          <w:p w14:paraId="6E9E083B">
            <w:pPr>
              <w:widowControl/>
              <w:spacing w:line="240" w:lineRule="auto"/>
              <w:ind w:firstLine="0" w:firstLineChars="0"/>
              <w:jc w:val="center"/>
              <w:textAlignment w:val="center"/>
              <w:rPr>
                <w:rFonts w:hint="eastAsia" w:ascii="仿宋" w:hAnsi="仿宋" w:eastAsia="仿宋" w:cs="仿宋"/>
                <w:b w:val="0"/>
                <w:bCs w:val="0"/>
                <w:color w:val="000000"/>
                <w:kern w:val="0"/>
                <w:sz w:val="24"/>
                <w:szCs w:val="24"/>
              </w:rPr>
            </w:pPr>
            <w:r>
              <w:rPr>
                <w:rFonts w:hint="eastAsia" w:ascii="仿宋" w:hAnsi="仿宋" w:eastAsia="仿宋" w:cs="仿宋"/>
                <w:b w:val="0"/>
                <w:bCs w:val="0"/>
                <w:color w:val="000000"/>
                <w:kern w:val="0"/>
                <w:sz w:val="24"/>
                <w:szCs w:val="24"/>
              </w:rPr>
              <w:t>即猪胃</w:t>
            </w:r>
          </w:p>
        </w:tc>
        <w:tc>
          <w:tcPr>
            <w:tcW w:w="687" w:type="pct"/>
            <w:tcBorders>
              <w:top w:val="single" w:color="000000" w:sz="4" w:space="0"/>
              <w:left w:val="single" w:color="000000" w:sz="4" w:space="0"/>
              <w:bottom w:val="single" w:color="000000" w:sz="4" w:space="0"/>
              <w:right w:val="single" w:color="000000" w:sz="4" w:space="0"/>
            </w:tcBorders>
            <w:noWrap/>
            <w:vAlign w:val="center"/>
          </w:tcPr>
          <w:p w14:paraId="2AEB359C">
            <w:pPr>
              <w:widowControl/>
              <w:spacing w:line="240" w:lineRule="auto"/>
              <w:ind w:firstLine="0" w:firstLineChars="0"/>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20斤/箱</w:t>
            </w:r>
          </w:p>
        </w:tc>
        <w:tc>
          <w:tcPr>
            <w:tcW w:w="450" w:type="pct"/>
            <w:tcBorders>
              <w:top w:val="single" w:color="000000" w:sz="4" w:space="0"/>
              <w:left w:val="single" w:color="000000" w:sz="4" w:space="0"/>
              <w:bottom w:val="single" w:color="000000" w:sz="4" w:space="0"/>
              <w:right w:val="single" w:color="000000" w:sz="4" w:space="0"/>
            </w:tcBorders>
            <w:noWrap/>
            <w:vAlign w:val="center"/>
          </w:tcPr>
          <w:p w14:paraId="7C06F346">
            <w:pPr>
              <w:widowControl/>
              <w:spacing w:line="240" w:lineRule="auto"/>
              <w:ind w:firstLine="0" w:firstLineChars="0"/>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箱</w:t>
            </w:r>
          </w:p>
        </w:tc>
        <w:tc>
          <w:tcPr>
            <w:tcW w:w="594" w:type="pct"/>
            <w:tcBorders>
              <w:top w:val="single" w:color="000000" w:sz="4" w:space="0"/>
              <w:left w:val="single" w:color="000000" w:sz="4" w:space="0"/>
              <w:bottom w:val="single" w:color="000000" w:sz="4" w:space="0"/>
              <w:right w:val="single" w:color="000000" w:sz="4" w:space="0"/>
            </w:tcBorders>
            <w:noWrap/>
            <w:vAlign w:val="center"/>
          </w:tcPr>
          <w:p w14:paraId="3947E673">
            <w:pPr>
              <w:widowControl/>
              <w:spacing w:line="240" w:lineRule="auto"/>
              <w:ind w:firstLine="0" w:firstLineChars="0"/>
              <w:jc w:val="center"/>
              <w:textAlignment w:val="center"/>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kern w:val="0"/>
                <w:sz w:val="24"/>
                <w:szCs w:val="24"/>
                <w:lang w:val="en-US" w:eastAsia="zh-CN"/>
              </w:rPr>
              <w:t>400</w:t>
            </w:r>
          </w:p>
        </w:tc>
        <w:tc>
          <w:tcPr>
            <w:tcW w:w="508" w:type="pct"/>
            <w:vMerge w:val="continue"/>
            <w:tcBorders>
              <w:left w:val="single" w:color="000000" w:sz="4" w:space="0"/>
              <w:right w:val="single" w:color="000000" w:sz="4" w:space="0"/>
            </w:tcBorders>
            <w:noWrap w:val="0"/>
            <w:vAlign w:val="top"/>
          </w:tcPr>
          <w:p w14:paraId="5E285895">
            <w:pPr>
              <w:widowControl/>
              <w:spacing w:line="240" w:lineRule="auto"/>
              <w:ind w:firstLine="0" w:firstLineChars="0"/>
              <w:jc w:val="center"/>
              <w:textAlignment w:val="center"/>
              <w:rPr>
                <w:rFonts w:hint="eastAsia" w:ascii="仿宋" w:hAnsi="仿宋" w:eastAsia="仿宋" w:cs="仿宋"/>
                <w:b w:val="0"/>
                <w:bCs w:val="0"/>
                <w:color w:val="000000"/>
                <w:kern w:val="0"/>
                <w:sz w:val="24"/>
                <w:szCs w:val="24"/>
              </w:rPr>
            </w:pPr>
          </w:p>
        </w:tc>
        <w:tc>
          <w:tcPr>
            <w:tcW w:w="602" w:type="pct"/>
            <w:tcBorders>
              <w:top w:val="single" w:color="000000" w:sz="4" w:space="0"/>
              <w:left w:val="single" w:color="000000" w:sz="4" w:space="0"/>
              <w:bottom w:val="single" w:color="000000" w:sz="4" w:space="0"/>
              <w:right w:val="single" w:color="000000" w:sz="4" w:space="0"/>
            </w:tcBorders>
            <w:noWrap w:val="0"/>
            <w:vAlign w:val="center"/>
          </w:tcPr>
          <w:p w14:paraId="37DA13C8">
            <w:pPr>
              <w:widowControl/>
              <w:spacing w:line="240" w:lineRule="auto"/>
              <w:ind w:firstLine="0" w:firstLineChars="0"/>
              <w:jc w:val="center"/>
              <w:textAlignment w:val="center"/>
              <w:rPr>
                <w:rFonts w:hint="eastAsia" w:ascii="仿宋" w:hAnsi="仿宋" w:eastAsia="仿宋" w:cs="仿宋"/>
                <w:b w:val="0"/>
                <w:bCs w:val="0"/>
                <w:color w:val="000000"/>
                <w:kern w:val="0"/>
                <w:sz w:val="24"/>
                <w:szCs w:val="24"/>
              </w:rPr>
            </w:pPr>
          </w:p>
        </w:tc>
      </w:tr>
      <w:tr w14:paraId="564A6468">
        <w:tblPrEx>
          <w:tblCellMar>
            <w:top w:w="0" w:type="dxa"/>
            <w:left w:w="108" w:type="dxa"/>
            <w:bottom w:w="0" w:type="dxa"/>
            <w:right w:w="108" w:type="dxa"/>
          </w:tblCellMar>
        </w:tblPrEx>
        <w:trPr>
          <w:trHeight w:val="600" w:hRule="atLeast"/>
        </w:trPr>
        <w:tc>
          <w:tcPr>
            <w:tcW w:w="395" w:type="pct"/>
            <w:tcBorders>
              <w:top w:val="single" w:color="000000" w:sz="4" w:space="0"/>
              <w:left w:val="single" w:color="000000" w:sz="4" w:space="0"/>
              <w:bottom w:val="single" w:color="000000" w:sz="4" w:space="0"/>
              <w:right w:val="single" w:color="000000" w:sz="4" w:space="0"/>
            </w:tcBorders>
            <w:noWrap/>
            <w:vAlign w:val="center"/>
          </w:tcPr>
          <w:p w14:paraId="08FECBF8">
            <w:pPr>
              <w:widowControl/>
              <w:spacing w:line="240" w:lineRule="auto"/>
              <w:ind w:firstLine="0" w:firstLineChars="0"/>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13</w:t>
            </w:r>
          </w:p>
        </w:tc>
        <w:tc>
          <w:tcPr>
            <w:tcW w:w="850" w:type="pct"/>
            <w:tcBorders>
              <w:top w:val="single" w:color="000000" w:sz="4" w:space="0"/>
              <w:left w:val="single" w:color="000000" w:sz="4" w:space="0"/>
              <w:bottom w:val="single" w:color="000000" w:sz="4" w:space="0"/>
              <w:right w:val="single" w:color="000000" w:sz="4" w:space="0"/>
            </w:tcBorders>
            <w:noWrap/>
            <w:vAlign w:val="center"/>
          </w:tcPr>
          <w:p w14:paraId="4B4DB0BF">
            <w:pPr>
              <w:widowControl/>
              <w:spacing w:line="240" w:lineRule="auto"/>
              <w:ind w:firstLine="0" w:firstLineChars="0"/>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猪舌</w:t>
            </w:r>
          </w:p>
        </w:tc>
        <w:tc>
          <w:tcPr>
            <w:tcW w:w="911" w:type="pct"/>
            <w:tcBorders>
              <w:top w:val="single" w:color="000000" w:sz="4" w:space="0"/>
              <w:left w:val="single" w:color="000000" w:sz="4" w:space="0"/>
              <w:bottom w:val="single" w:color="000000" w:sz="4" w:space="0"/>
              <w:right w:val="single" w:color="000000" w:sz="4" w:space="0"/>
            </w:tcBorders>
            <w:noWrap w:val="0"/>
            <w:vAlign w:val="center"/>
          </w:tcPr>
          <w:p w14:paraId="17D5BCBD">
            <w:pPr>
              <w:widowControl/>
              <w:spacing w:line="240" w:lineRule="auto"/>
              <w:ind w:firstLine="0" w:firstLineChars="0"/>
              <w:jc w:val="center"/>
              <w:textAlignment w:val="center"/>
              <w:rPr>
                <w:rFonts w:hint="eastAsia" w:ascii="仿宋" w:hAnsi="仿宋" w:eastAsia="仿宋" w:cs="仿宋"/>
                <w:b w:val="0"/>
                <w:bCs w:val="0"/>
                <w:color w:val="000000"/>
                <w:kern w:val="0"/>
                <w:sz w:val="24"/>
                <w:szCs w:val="24"/>
              </w:rPr>
            </w:pPr>
            <w:r>
              <w:rPr>
                <w:rFonts w:hint="eastAsia" w:ascii="仿宋" w:hAnsi="仿宋" w:eastAsia="仿宋" w:cs="仿宋"/>
                <w:b w:val="0"/>
                <w:bCs w:val="0"/>
                <w:color w:val="000000"/>
                <w:kern w:val="0"/>
                <w:sz w:val="24"/>
                <w:szCs w:val="24"/>
              </w:rPr>
              <w:t>即猪舌咽肌</w:t>
            </w:r>
          </w:p>
        </w:tc>
        <w:tc>
          <w:tcPr>
            <w:tcW w:w="687" w:type="pct"/>
            <w:tcBorders>
              <w:top w:val="single" w:color="000000" w:sz="4" w:space="0"/>
              <w:left w:val="single" w:color="000000" w:sz="4" w:space="0"/>
              <w:bottom w:val="single" w:color="000000" w:sz="4" w:space="0"/>
              <w:right w:val="single" w:color="000000" w:sz="4" w:space="0"/>
            </w:tcBorders>
            <w:noWrap/>
            <w:vAlign w:val="center"/>
          </w:tcPr>
          <w:p w14:paraId="21DF8EC3">
            <w:pPr>
              <w:widowControl/>
              <w:spacing w:line="240" w:lineRule="auto"/>
              <w:ind w:firstLine="0" w:firstLineChars="0"/>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20斤/箱</w:t>
            </w:r>
          </w:p>
        </w:tc>
        <w:tc>
          <w:tcPr>
            <w:tcW w:w="450" w:type="pct"/>
            <w:tcBorders>
              <w:top w:val="single" w:color="000000" w:sz="4" w:space="0"/>
              <w:left w:val="single" w:color="000000" w:sz="4" w:space="0"/>
              <w:bottom w:val="single" w:color="000000" w:sz="4" w:space="0"/>
              <w:right w:val="single" w:color="000000" w:sz="4" w:space="0"/>
            </w:tcBorders>
            <w:noWrap/>
            <w:vAlign w:val="center"/>
          </w:tcPr>
          <w:p w14:paraId="32ABDBBC">
            <w:pPr>
              <w:widowControl/>
              <w:spacing w:line="240" w:lineRule="auto"/>
              <w:ind w:firstLine="0" w:firstLineChars="0"/>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箱</w:t>
            </w:r>
          </w:p>
        </w:tc>
        <w:tc>
          <w:tcPr>
            <w:tcW w:w="594" w:type="pct"/>
            <w:tcBorders>
              <w:top w:val="single" w:color="000000" w:sz="4" w:space="0"/>
              <w:left w:val="single" w:color="000000" w:sz="4" w:space="0"/>
              <w:bottom w:val="single" w:color="000000" w:sz="4" w:space="0"/>
              <w:right w:val="single" w:color="000000" w:sz="4" w:space="0"/>
            </w:tcBorders>
            <w:noWrap/>
            <w:vAlign w:val="center"/>
          </w:tcPr>
          <w:p w14:paraId="00A0A68E">
            <w:pPr>
              <w:widowControl/>
              <w:spacing w:line="240" w:lineRule="auto"/>
              <w:ind w:firstLine="0" w:firstLineChars="0"/>
              <w:jc w:val="center"/>
              <w:textAlignment w:val="center"/>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kern w:val="0"/>
                <w:sz w:val="24"/>
                <w:szCs w:val="24"/>
                <w:lang w:val="en-US" w:eastAsia="zh-CN"/>
              </w:rPr>
              <w:t>395</w:t>
            </w:r>
          </w:p>
        </w:tc>
        <w:tc>
          <w:tcPr>
            <w:tcW w:w="508" w:type="pct"/>
            <w:vMerge w:val="continue"/>
            <w:tcBorders>
              <w:left w:val="single" w:color="000000" w:sz="4" w:space="0"/>
              <w:right w:val="single" w:color="000000" w:sz="4" w:space="0"/>
            </w:tcBorders>
            <w:noWrap w:val="0"/>
            <w:vAlign w:val="top"/>
          </w:tcPr>
          <w:p w14:paraId="68FB07BC">
            <w:pPr>
              <w:widowControl/>
              <w:spacing w:line="240" w:lineRule="auto"/>
              <w:ind w:firstLine="0" w:firstLineChars="0"/>
              <w:jc w:val="center"/>
              <w:textAlignment w:val="center"/>
              <w:rPr>
                <w:rFonts w:hint="eastAsia" w:ascii="仿宋" w:hAnsi="仿宋" w:eastAsia="仿宋" w:cs="仿宋"/>
                <w:b w:val="0"/>
                <w:bCs w:val="0"/>
                <w:color w:val="000000"/>
                <w:kern w:val="0"/>
                <w:sz w:val="24"/>
                <w:szCs w:val="24"/>
              </w:rPr>
            </w:pPr>
          </w:p>
        </w:tc>
        <w:tc>
          <w:tcPr>
            <w:tcW w:w="602" w:type="pct"/>
            <w:tcBorders>
              <w:top w:val="single" w:color="000000" w:sz="4" w:space="0"/>
              <w:left w:val="single" w:color="000000" w:sz="4" w:space="0"/>
              <w:bottom w:val="single" w:color="000000" w:sz="4" w:space="0"/>
              <w:right w:val="single" w:color="000000" w:sz="4" w:space="0"/>
            </w:tcBorders>
            <w:noWrap w:val="0"/>
            <w:vAlign w:val="center"/>
          </w:tcPr>
          <w:p w14:paraId="2EC14948">
            <w:pPr>
              <w:widowControl/>
              <w:spacing w:line="240" w:lineRule="auto"/>
              <w:ind w:firstLine="0" w:firstLineChars="0"/>
              <w:jc w:val="center"/>
              <w:textAlignment w:val="center"/>
              <w:rPr>
                <w:rFonts w:hint="eastAsia" w:ascii="仿宋" w:hAnsi="仿宋" w:eastAsia="仿宋" w:cs="仿宋"/>
                <w:b w:val="0"/>
                <w:bCs w:val="0"/>
                <w:color w:val="000000"/>
                <w:kern w:val="0"/>
                <w:sz w:val="24"/>
                <w:szCs w:val="24"/>
              </w:rPr>
            </w:pPr>
          </w:p>
        </w:tc>
      </w:tr>
      <w:tr w14:paraId="212B5831">
        <w:tblPrEx>
          <w:tblCellMar>
            <w:top w:w="0" w:type="dxa"/>
            <w:left w:w="108" w:type="dxa"/>
            <w:bottom w:w="0" w:type="dxa"/>
            <w:right w:w="108" w:type="dxa"/>
          </w:tblCellMar>
        </w:tblPrEx>
        <w:trPr>
          <w:trHeight w:val="600" w:hRule="atLeast"/>
        </w:trPr>
        <w:tc>
          <w:tcPr>
            <w:tcW w:w="395" w:type="pct"/>
            <w:tcBorders>
              <w:top w:val="single" w:color="000000" w:sz="4" w:space="0"/>
              <w:left w:val="single" w:color="000000" w:sz="4" w:space="0"/>
              <w:bottom w:val="single" w:color="000000" w:sz="4" w:space="0"/>
              <w:right w:val="single" w:color="000000" w:sz="4" w:space="0"/>
            </w:tcBorders>
            <w:noWrap/>
            <w:vAlign w:val="center"/>
          </w:tcPr>
          <w:p w14:paraId="531D4205">
            <w:pPr>
              <w:widowControl/>
              <w:spacing w:line="240" w:lineRule="auto"/>
              <w:ind w:firstLine="0" w:firstLineChars="0"/>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14</w:t>
            </w:r>
          </w:p>
        </w:tc>
        <w:tc>
          <w:tcPr>
            <w:tcW w:w="850" w:type="pct"/>
            <w:tcBorders>
              <w:top w:val="single" w:color="000000" w:sz="4" w:space="0"/>
              <w:left w:val="single" w:color="000000" w:sz="4" w:space="0"/>
              <w:bottom w:val="single" w:color="000000" w:sz="4" w:space="0"/>
              <w:right w:val="single" w:color="000000" w:sz="4" w:space="0"/>
            </w:tcBorders>
            <w:noWrap/>
            <w:vAlign w:val="center"/>
          </w:tcPr>
          <w:p w14:paraId="3B613281">
            <w:pPr>
              <w:widowControl/>
              <w:spacing w:line="240" w:lineRule="auto"/>
              <w:ind w:firstLine="0" w:firstLineChars="0"/>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牛仔骨</w:t>
            </w:r>
          </w:p>
        </w:tc>
        <w:tc>
          <w:tcPr>
            <w:tcW w:w="911" w:type="pct"/>
            <w:tcBorders>
              <w:top w:val="single" w:color="000000" w:sz="4" w:space="0"/>
              <w:left w:val="single" w:color="000000" w:sz="4" w:space="0"/>
              <w:bottom w:val="single" w:color="000000" w:sz="4" w:space="0"/>
              <w:right w:val="single" w:color="000000" w:sz="4" w:space="0"/>
            </w:tcBorders>
            <w:noWrap w:val="0"/>
            <w:vAlign w:val="center"/>
          </w:tcPr>
          <w:p w14:paraId="36820912">
            <w:pPr>
              <w:widowControl/>
              <w:spacing w:line="240" w:lineRule="auto"/>
              <w:ind w:firstLine="0" w:firstLineChars="0"/>
              <w:jc w:val="center"/>
              <w:textAlignment w:val="center"/>
              <w:rPr>
                <w:rFonts w:hint="eastAsia" w:ascii="仿宋" w:hAnsi="仿宋" w:eastAsia="仿宋" w:cs="仿宋"/>
                <w:b w:val="0"/>
                <w:bCs w:val="0"/>
                <w:color w:val="000000"/>
                <w:kern w:val="0"/>
                <w:sz w:val="24"/>
                <w:szCs w:val="24"/>
              </w:rPr>
            </w:pPr>
          </w:p>
        </w:tc>
        <w:tc>
          <w:tcPr>
            <w:tcW w:w="687" w:type="pct"/>
            <w:tcBorders>
              <w:top w:val="single" w:color="000000" w:sz="4" w:space="0"/>
              <w:left w:val="single" w:color="000000" w:sz="4" w:space="0"/>
              <w:bottom w:val="single" w:color="000000" w:sz="4" w:space="0"/>
              <w:right w:val="single" w:color="000000" w:sz="4" w:space="0"/>
            </w:tcBorders>
            <w:noWrap w:val="0"/>
            <w:vAlign w:val="center"/>
          </w:tcPr>
          <w:p w14:paraId="3241F05D">
            <w:pPr>
              <w:widowControl/>
              <w:spacing w:line="240" w:lineRule="auto"/>
              <w:ind w:firstLine="0" w:firstLineChars="0"/>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400g*20包/箱</w:t>
            </w:r>
          </w:p>
        </w:tc>
        <w:tc>
          <w:tcPr>
            <w:tcW w:w="450" w:type="pct"/>
            <w:tcBorders>
              <w:top w:val="single" w:color="000000" w:sz="4" w:space="0"/>
              <w:left w:val="single" w:color="000000" w:sz="4" w:space="0"/>
              <w:bottom w:val="single" w:color="000000" w:sz="4" w:space="0"/>
              <w:right w:val="single" w:color="000000" w:sz="4" w:space="0"/>
            </w:tcBorders>
            <w:noWrap/>
            <w:vAlign w:val="center"/>
          </w:tcPr>
          <w:p w14:paraId="13C4083E">
            <w:pPr>
              <w:widowControl/>
              <w:spacing w:line="240" w:lineRule="auto"/>
              <w:ind w:firstLine="0" w:firstLineChars="0"/>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箱</w:t>
            </w:r>
          </w:p>
        </w:tc>
        <w:tc>
          <w:tcPr>
            <w:tcW w:w="594" w:type="pct"/>
            <w:tcBorders>
              <w:top w:val="single" w:color="000000" w:sz="4" w:space="0"/>
              <w:left w:val="single" w:color="000000" w:sz="4" w:space="0"/>
              <w:bottom w:val="single" w:color="000000" w:sz="4" w:space="0"/>
              <w:right w:val="single" w:color="000000" w:sz="4" w:space="0"/>
            </w:tcBorders>
            <w:noWrap/>
            <w:vAlign w:val="center"/>
          </w:tcPr>
          <w:p w14:paraId="7DF2B8A0">
            <w:pPr>
              <w:widowControl/>
              <w:spacing w:line="240" w:lineRule="auto"/>
              <w:ind w:firstLine="0" w:firstLineChars="0"/>
              <w:jc w:val="center"/>
              <w:textAlignment w:val="center"/>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kern w:val="0"/>
                <w:sz w:val="24"/>
                <w:szCs w:val="24"/>
              </w:rPr>
              <w:t>4</w:t>
            </w:r>
            <w:r>
              <w:rPr>
                <w:rFonts w:hint="eastAsia" w:ascii="仿宋" w:hAnsi="仿宋" w:eastAsia="仿宋" w:cs="仿宋"/>
                <w:b w:val="0"/>
                <w:bCs w:val="0"/>
                <w:color w:val="000000"/>
                <w:kern w:val="0"/>
                <w:sz w:val="24"/>
                <w:szCs w:val="24"/>
                <w:lang w:val="en-US" w:eastAsia="zh-CN"/>
              </w:rPr>
              <w:t>40</w:t>
            </w:r>
          </w:p>
        </w:tc>
        <w:tc>
          <w:tcPr>
            <w:tcW w:w="508" w:type="pct"/>
            <w:vMerge w:val="continue"/>
            <w:tcBorders>
              <w:left w:val="single" w:color="000000" w:sz="4" w:space="0"/>
              <w:right w:val="single" w:color="000000" w:sz="4" w:space="0"/>
            </w:tcBorders>
            <w:noWrap w:val="0"/>
            <w:vAlign w:val="top"/>
          </w:tcPr>
          <w:p w14:paraId="35801A9A">
            <w:pPr>
              <w:widowControl/>
              <w:spacing w:line="240" w:lineRule="auto"/>
              <w:ind w:firstLine="0" w:firstLineChars="0"/>
              <w:jc w:val="center"/>
              <w:textAlignment w:val="center"/>
              <w:rPr>
                <w:rFonts w:hint="eastAsia" w:ascii="仿宋" w:hAnsi="仿宋" w:eastAsia="仿宋" w:cs="仿宋"/>
                <w:b w:val="0"/>
                <w:bCs w:val="0"/>
                <w:color w:val="000000"/>
                <w:kern w:val="0"/>
                <w:sz w:val="24"/>
                <w:szCs w:val="24"/>
              </w:rPr>
            </w:pPr>
          </w:p>
        </w:tc>
        <w:tc>
          <w:tcPr>
            <w:tcW w:w="602" w:type="pct"/>
            <w:tcBorders>
              <w:top w:val="single" w:color="000000" w:sz="4" w:space="0"/>
              <w:left w:val="single" w:color="000000" w:sz="4" w:space="0"/>
              <w:bottom w:val="single" w:color="000000" w:sz="4" w:space="0"/>
              <w:right w:val="single" w:color="000000" w:sz="4" w:space="0"/>
            </w:tcBorders>
            <w:noWrap w:val="0"/>
            <w:vAlign w:val="center"/>
          </w:tcPr>
          <w:p w14:paraId="73CCD93D">
            <w:pPr>
              <w:widowControl/>
              <w:spacing w:line="240" w:lineRule="auto"/>
              <w:ind w:firstLine="0" w:firstLineChars="0"/>
              <w:jc w:val="center"/>
              <w:textAlignment w:val="center"/>
              <w:rPr>
                <w:rFonts w:hint="eastAsia" w:ascii="仿宋" w:hAnsi="仿宋" w:eastAsia="仿宋" w:cs="仿宋"/>
                <w:b w:val="0"/>
                <w:bCs w:val="0"/>
                <w:color w:val="000000"/>
                <w:kern w:val="0"/>
                <w:sz w:val="24"/>
                <w:szCs w:val="24"/>
              </w:rPr>
            </w:pPr>
          </w:p>
        </w:tc>
      </w:tr>
      <w:tr w14:paraId="38301789">
        <w:tblPrEx>
          <w:tblCellMar>
            <w:top w:w="0" w:type="dxa"/>
            <w:left w:w="108" w:type="dxa"/>
            <w:bottom w:w="0" w:type="dxa"/>
            <w:right w:w="108" w:type="dxa"/>
          </w:tblCellMar>
        </w:tblPrEx>
        <w:trPr>
          <w:trHeight w:val="600" w:hRule="atLeast"/>
        </w:trPr>
        <w:tc>
          <w:tcPr>
            <w:tcW w:w="395" w:type="pct"/>
            <w:tcBorders>
              <w:top w:val="single" w:color="000000" w:sz="4" w:space="0"/>
              <w:left w:val="single" w:color="000000" w:sz="4" w:space="0"/>
              <w:bottom w:val="single" w:color="000000" w:sz="4" w:space="0"/>
              <w:right w:val="single" w:color="000000" w:sz="4" w:space="0"/>
            </w:tcBorders>
            <w:noWrap/>
            <w:vAlign w:val="center"/>
          </w:tcPr>
          <w:p w14:paraId="774F0763">
            <w:pPr>
              <w:widowControl/>
              <w:spacing w:line="240" w:lineRule="auto"/>
              <w:ind w:firstLine="0" w:firstLineChars="0"/>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15</w:t>
            </w:r>
          </w:p>
        </w:tc>
        <w:tc>
          <w:tcPr>
            <w:tcW w:w="850" w:type="pct"/>
            <w:tcBorders>
              <w:top w:val="single" w:color="000000" w:sz="4" w:space="0"/>
              <w:left w:val="single" w:color="000000" w:sz="4" w:space="0"/>
              <w:bottom w:val="single" w:color="000000" w:sz="4" w:space="0"/>
              <w:right w:val="single" w:color="000000" w:sz="4" w:space="0"/>
            </w:tcBorders>
            <w:noWrap/>
            <w:vAlign w:val="center"/>
          </w:tcPr>
          <w:p w14:paraId="296E18BE">
            <w:pPr>
              <w:widowControl/>
              <w:spacing w:line="240" w:lineRule="auto"/>
              <w:ind w:firstLine="0" w:firstLineChars="0"/>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牛腩</w:t>
            </w:r>
          </w:p>
        </w:tc>
        <w:tc>
          <w:tcPr>
            <w:tcW w:w="911" w:type="pct"/>
            <w:tcBorders>
              <w:top w:val="single" w:color="000000" w:sz="4" w:space="0"/>
              <w:left w:val="single" w:color="000000" w:sz="4" w:space="0"/>
              <w:bottom w:val="single" w:color="000000" w:sz="4" w:space="0"/>
              <w:right w:val="single" w:color="000000" w:sz="4" w:space="0"/>
            </w:tcBorders>
            <w:noWrap w:val="0"/>
            <w:vAlign w:val="center"/>
          </w:tcPr>
          <w:p w14:paraId="4FF72C0C">
            <w:pPr>
              <w:widowControl/>
              <w:spacing w:line="240" w:lineRule="auto"/>
              <w:ind w:firstLine="0" w:firstLineChars="0"/>
              <w:jc w:val="center"/>
              <w:textAlignment w:val="center"/>
              <w:rPr>
                <w:rFonts w:hint="eastAsia" w:ascii="仿宋" w:hAnsi="仿宋" w:eastAsia="仿宋" w:cs="仿宋"/>
                <w:b w:val="0"/>
                <w:bCs w:val="0"/>
                <w:color w:val="000000"/>
                <w:kern w:val="0"/>
                <w:sz w:val="24"/>
                <w:szCs w:val="24"/>
                <w:lang w:val="en-US" w:eastAsia="zh-CN"/>
              </w:rPr>
            </w:pPr>
            <w:r>
              <w:rPr>
                <w:rFonts w:hint="eastAsia" w:ascii="仿宋" w:hAnsi="仿宋" w:eastAsia="仿宋" w:cs="仿宋"/>
                <w:b/>
                <w:bCs/>
                <w:color w:val="auto"/>
                <w:kern w:val="2"/>
                <w:sz w:val="24"/>
                <w:szCs w:val="24"/>
                <w:lang w:val="en-US" w:eastAsia="zh-CN" w:bidi="ar-SA"/>
              </w:rPr>
              <w:t>化冻后肉质紧致</w:t>
            </w:r>
          </w:p>
        </w:tc>
        <w:tc>
          <w:tcPr>
            <w:tcW w:w="687" w:type="pct"/>
            <w:tcBorders>
              <w:top w:val="single" w:color="000000" w:sz="4" w:space="0"/>
              <w:left w:val="single" w:color="000000" w:sz="4" w:space="0"/>
              <w:bottom w:val="single" w:color="000000" w:sz="4" w:space="0"/>
              <w:right w:val="single" w:color="000000" w:sz="4" w:space="0"/>
            </w:tcBorders>
            <w:noWrap w:val="0"/>
            <w:vAlign w:val="center"/>
          </w:tcPr>
          <w:p w14:paraId="69BEAEF7">
            <w:pPr>
              <w:spacing w:line="240" w:lineRule="auto"/>
              <w:ind w:firstLine="482"/>
              <w:jc w:val="center"/>
              <w:rPr>
                <w:rFonts w:hint="eastAsia" w:ascii="仿宋" w:hAnsi="仿宋" w:eastAsia="仿宋" w:cs="仿宋"/>
                <w:b w:val="0"/>
                <w:bCs w:val="0"/>
                <w:color w:val="000000"/>
                <w:sz w:val="24"/>
                <w:szCs w:val="24"/>
              </w:rPr>
            </w:pPr>
          </w:p>
        </w:tc>
        <w:tc>
          <w:tcPr>
            <w:tcW w:w="450" w:type="pct"/>
            <w:tcBorders>
              <w:top w:val="single" w:color="000000" w:sz="4" w:space="0"/>
              <w:left w:val="single" w:color="000000" w:sz="4" w:space="0"/>
              <w:bottom w:val="single" w:color="000000" w:sz="4" w:space="0"/>
              <w:right w:val="single" w:color="000000" w:sz="4" w:space="0"/>
            </w:tcBorders>
            <w:noWrap/>
            <w:vAlign w:val="center"/>
          </w:tcPr>
          <w:p w14:paraId="5984D746">
            <w:pPr>
              <w:widowControl/>
              <w:spacing w:line="240" w:lineRule="auto"/>
              <w:ind w:firstLine="0" w:firstLineChars="0"/>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斤</w:t>
            </w:r>
          </w:p>
        </w:tc>
        <w:tc>
          <w:tcPr>
            <w:tcW w:w="594" w:type="pct"/>
            <w:tcBorders>
              <w:top w:val="single" w:color="000000" w:sz="4" w:space="0"/>
              <w:left w:val="single" w:color="000000" w:sz="4" w:space="0"/>
              <w:bottom w:val="single" w:color="000000" w:sz="4" w:space="0"/>
              <w:right w:val="single" w:color="000000" w:sz="4" w:space="0"/>
            </w:tcBorders>
            <w:noWrap/>
            <w:vAlign w:val="center"/>
          </w:tcPr>
          <w:p w14:paraId="70767CE9">
            <w:pPr>
              <w:widowControl/>
              <w:spacing w:line="240" w:lineRule="auto"/>
              <w:ind w:firstLine="0" w:firstLineChars="0"/>
              <w:jc w:val="center"/>
              <w:textAlignment w:val="center"/>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kern w:val="0"/>
                <w:sz w:val="24"/>
                <w:szCs w:val="24"/>
              </w:rPr>
              <w:t>2</w:t>
            </w:r>
            <w:r>
              <w:rPr>
                <w:rFonts w:hint="eastAsia" w:ascii="仿宋" w:hAnsi="仿宋" w:eastAsia="仿宋" w:cs="仿宋"/>
                <w:b w:val="0"/>
                <w:bCs w:val="0"/>
                <w:color w:val="000000"/>
                <w:kern w:val="0"/>
                <w:sz w:val="24"/>
                <w:szCs w:val="24"/>
                <w:lang w:val="en-US" w:eastAsia="zh-CN"/>
              </w:rPr>
              <w:t>2</w:t>
            </w:r>
          </w:p>
        </w:tc>
        <w:tc>
          <w:tcPr>
            <w:tcW w:w="508" w:type="pct"/>
            <w:vMerge w:val="continue"/>
            <w:tcBorders>
              <w:left w:val="single" w:color="000000" w:sz="4" w:space="0"/>
              <w:right w:val="single" w:color="000000" w:sz="4" w:space="0"/>
            </w:tcBorders>
            <w:noWrap w:val="0"/>
            <w:vAlign w:val="top"/>
          </w:tcPr>
          <w:p w14:paraId="30ABD26D">
            <w:pPr>
              <w:widowControl/>
              <w:spacing w:line="240" w:lineRule="auto"/>
              <w:ind w:firstLine="0" w:firstLineChars="0"/>
              <w:jc w:val="center"/>
              <w:textAlignment w:val="center"/>
              <w:rPr>
                <w:rFonts w:hint="eastAsia" w:ascii="仿宋" w:hAnsi="仿宋" w:eastAsia="仿宋" w:cs="仿宋"/>
                <w:b w:val="0"/>
                <w:bCs w:val="0"/>
                <w:color w:val="000000"/>
                <w:kern w:val="0"/>
                <w:sz w:val="24"/>
                <w:szCs w:val="24"/>
              </w:rPr>
            </w:pPr>
          </w:p>
        </w:tc>
        <w:tc>
          <w:tcPr>
            <w:tcW w:w="602" w:type="pct"/>
            <w:tcBorders>
              <w:top w:val="single" w:color="000000" w:sz="4" w:space="0"/>
              <w:left w:val="single" w:color="000000" w:sz="4" w:space="0"/>
              <w:bottom w:val="single" w:color="000000" w:sz="4" w:space="0"/>
              <w:right w:val="single" w:color="000000" w:sz="4" w:space="0"/>
            </w:tcBorders>
            <w:noWrap w:val="0"/>
            <w:vAlign w:val="center"/>
          </w:tcPr>
          <w:p w14:paraId="19088DFD">
            <w:pPr>
              <w:widowControl/>
              <w:spacing w:line="240" w:lineRule="auto"/>
              <w:ind w:firstLine="0" w:firstLineChars="0"/>
              <w:jc w:val="center"/>
              <w:textAlignment w:val="center"/>
              <w:rPr>
                <w:rFonts w:hint="eastAsia" w:ascii="仿宋" w:hAnsi="仿宋" w:eastAsia="仿宋" w:cs="仿宋"/>
                <w:b w:val="0"/>
                <w:bCs w:val="0"/>
                <w:color w:val="000000"/>
                <w:kern w:val="0"/>
                <w:sz w:val="24"/>
                <w:szCs w:val="24"/>
              </w:rPr>
            </w:pPr>
          </w:p>
        </w:tc>
      </w:tr>
      <w:tr w14:paraId="2C43EB60">
        <w:tblPrEx>
          <w:tblCellMar>
            <w:top w:w="0" w:type="dxa"/>
            <w:left w:w="108" w:type="dxa"/>
            <w:bottom w:w="0" w:type="dxa"/>
            <w:right w:w="108" w:type="dxa"/>
          </w:tblCellMar>
        </w:tblPrEx>
        <w:trPr>
          <w:trHeight w:val="600" w:hRule="atLeast"/>
        </w:trPr>
        <w:tc>
          <w:tcPr>
            <w:tcW w:w="395" w:type="pct"/>
            <w:tcBorders>
              <w:top w:val="single" w:color="000000" w:sz="4" w:space="0"/>
              <w:left w:val="single" w:color="000000" w:sz="4" w:space="0"/>
              <w:bottom w:val="single" w:color="000000" w:sz="4" w:space="0"/>
              <w:right w:val="single" w:color="000000" w:sz="4" w:space="0"/>
            </w:tcBorders>
            <w:noWrap/>
            <w:vAlign w:val="center"/>
          </w:tcPr>
          <w:p w14:paraId="171D10F6">
            <w:pPr>
              <w:widowControl/>
              <w:spacing w:line="240" w:lineRule="auto"/>
              <w:ind w:firstLine="0" w:firstLineChars="0"/>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16</w:t>
            </w:r>
          </w:p>
        </w:tc>
        <w:tc>
          <w:tcPr>
            <w:tcW w:w="850" w:type="pct"/>
            <w:tcBorders>
              <w:top w:val="single" w:color="000000" w:sz="4" w:space="0"/>
              <w:left w:val="single" w:color="000000" w:sz="4" w:space="0"/>
              <w:bottom w:val="single" w:color="000000" w:sz="4" w:space="0"/>
              <w:right w:val="single" w:color="000000" w:sz="4" w:space="0"/>
            </w:tcBorders>
            <w:noWrap/>
            <w:vAlign w:val="center"/>
          </w:tcPr>
          <w:p w14:paraId="031E6BCB">
            <w:pPr>
              <w:widowControl/>
              <w:spacing w:line="240" w:lineRule="auto"/>
              <w:ind w:firstLine="0" w:firstLineChars="0"/>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调理牛肉片</w:t>
            </w:r>
          </w:p>
        </w:tc>
        <w:tc>
          <w:tcPr>
            <w:tcW w:w="911" w:type="pct"/>
            <w:tcBorders>
              <w:top w:val="single" w:color="000000" w:sz="4" w:space="0"/>
              <w:left w:val="single" w:color="000000" w:sz="4" w:space="0"/>
              <w:bottom w:val="single" w:color="000000" w:sz="4" w:space="0"/>
              <w:right w:val="single" w:color="000000" w:sz="4" w:space="0"/>
            </w:tcBorders>
            <w:noWrap w:val="0"/>
            <w:vAlign w:val="center"/>
          </w:tcPr>
          <w:p w14:paraId="32097A68">
            <w:pPr>
              <w:spacing w:line="240" w:lineRule="auto"/>
              <w:ind w:firstLine="482"/>
              <w:jc w:val="center"/>
              <w:rPr>
                <w:rFonts w:hint="eastAsia" w:ascii="仿宋" w:hAnsi="仿宋" w:eastAsia="仿宋" w:cs="仿宋"/>
                <w:b w:val="0"/>
                <w:bCs w:val="0"/>
                <w:color w:val="000000"/>
                <w:sz w:val="24"/>
                <w:szCs w:val="24"/>
              </w:rPr>
            </w:pPr>
          </w:p>
        </w:tc>
        <w:tc>
          <w:tcPr>
            <w:tcW w:w="687" w:type="pct"/>
            <w:tcBorders>
              <w:top w:val="single" w:color="000000" w:sz="4" w:space="0"/>
              <w:left w:val="single" w:color="000000" w:sz="4" w:space="0"/>
              <w:bottom w:val="single" w:color="000000" w:sz="4" w:space="0"/>
              <w:right w:val="single" w:color="000000" w:sz="4" w:space="0"/>
            </w:tcBorders>
            <w:noWrap w:val="0"/>
            <w:vAlign w:val="center"/>
          </w:tcPr>
          <w:p w14:paraId="1CC3DD3A">
            <w:pPr>
              <w:widowControl/>
              <w:spacing w:line="240" w:lineRule="auto"/>
              <w:ind w:firstLine="0" w:firstLineChars="0"/>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500g*6包/箱</w:t>
            </w:r>
          </w:p>
        </w:tc>
        <w:tc>
          <w:tcPr>
            <w:tcW w:w="450" w:type="pct"/>
            <w:tcBorders>
              <w:top w:val="single" w:color="000000" w:sz="4" w:space="0"/>
              <w:left w:val="single" w:color="000000" w:sz="4" w:space="0"/>
              <w:bottom w:val="single" w:color="000000" w:sz="4" w:space="0"/>
              <w:right w:val="single" w:color="000000" w:sz="4" w:space="0"/>
            </w:tcBorders>
            <w:noWrap/>
            <w:vAlign w:val="center"/>
          </w:tcPr>
          <w:p w14:paraId="316D588B">
            <w:pPr>
              <w:widowControl/>
              <w:spacing w:line="240" w:lineRule="auto"/>
              <w:ind w:firstLine="0" w:firstLineChars="0"/>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箱</w:t>
            </w:r>
          </w:p>
        </w:tc>
        <w:tc>
          <w:tcPr>
            <w:tcW w:w="594" w:type="pct"/>
            <w:tcBorders>
              <w:top w:val="single" w:color="000000" w:sz="4" w:space="0"/>
              <w:left w:val="single" w:color="000000" w:sz="4" w:space="0"/>
              <w:bottom w:val="single" w:color="000000" w:sz="4" w:space="0"/>
              <w:right w:val="single" w:color="000000" w:sz="4" w:space="0"/>
            </w:tcBorders>
            <w:noWrap/>
            <w:vAlign w:val="center"/>
          </w:tcPr>
          <w:p w14:paraId="0816ADDE">
            <w:pPr>
              <w:widowControl/>
              <w:spacing w:line="240" w:lineRule="auto"/>
              <w:ind w:firstLine="0" w:firstLineChars="0"/>
              <w:jc w:val="center"/>
              <w:textAlignment w:val="center"/>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kern w:val="0"/>
                <w:sz w:val="24"/>
                <w:szCs w:val="24"/>
              </w:rPr>
              <w:t>1</w:t>
            </w:r>
            <w:r>
              <w:rPr>
                <w:rFonts w:hint="eastAsia" w:ascii="仿宋" w:hAnsi="仿宋" w:eastAsia="仿宋" w:cs="仿宋"/>
                <w:b w:val="0"/>
                <w:bCs w:val="0"/>
                <w:color w:val="000000"/>
                <w:kern w:val="0"/>
                <w:sz w:val="24"/>
                <w:szCs w:val="24"/>
                <w:lang w:val="en-US" w:eastAsia="zh-CN"/>
              </w:rPr>
              <w:t>50</w:t>
            </w:r>
          </w:p>
        </w:tc>
        <w:tc>
          <w:tcPr>
            <w:tcW w:w="508" w:type="pct"/>
            <w:vMerge w:val="continue"/>
            <w:tcBorders>
              <w:left w:val="single" w:color="000000" w:sz="4" w:space="0"/>
              <w:right w:val="single" w:color="000000" w:sz="4" w:space="0"/>
            </w:tcBorders>
            <w:noWrap w:val="0"/>
            <w:vAlign w:val="top"/>
          </w:tcPr>
          <w:p w14:paraId="16ABEE73">
            <w:pPr>
              <w:widowControl/>
              <w:spacing w:line="240" w:lineRule="auto"/>
              <w:ind w:firstLine="0" w:firstLineChars="0"/>
              <w:jc w:val="center"/>
              <w:textAlignment w:val="center"/>
              <w:rPr>
                <w:rFonts w:hint="eastAsia" w:ascii="仿宋" w:hAnsi="仿宋" w:eastAsia="仿宋" w:cs="仿宋"/>
                <w:b w:val="0"/>
                <w:bCs w:val="0"/>
                <w:color w:val="000000"/>
                <w:kern w:val="0"/>
                <w:sz w:val="24"/>
                <w:szCs w:val="24"/>
              </w:rPr>
            </w:pPr>
          </w:p>
        </w:tc>
        <w:tc>
          <w:tcPr>
            <w:tcW w:w="602" w:type="pct"/>
            <w:tcBorders>
              <w:top w:val="single" w:color="000000" w:sz="4" w:space="0"/>
              <w:left w:val="single" w:color="000000" w:sz="4" w:space="0"/>
              <w:bottom w:val="single" w:color="000000" w:sz="4" w:space="0"/>
              <w:right w:val="single" w:color="000000" w:sz="4" w:space="0"/>
            </w:tcBorders>
            <w:noWrap w:val="0"/>
            <w:vAlign w:val="center"/>
          </w:tcPr>
          <w:p w14:paraId="66783F02">
            <w:pPr>
              <w:widowControl/>
              <w:spacing w:line="240" w:lineRule="auto"/>
              <w:ind w:firstLine="0" w:firstLineChars="0"/>
              <w:jc w:val="center"/>
              <w:textAlignment w:val="center"/>
              <w:rPr>
                <w:rFonts w:hint="eastAsia" w:ascii="仿宋" w:hAnsi="仿宋" w:eastAsia="仿宋" w:cs="仿宋"/>
                <w:b w:val="0"/>
                <w:bCs w:val="0"/>
                <w:color w:val="000000"/>
                <w:kern w:val="0"/>
                <w:sz w:val="24"/>
                <w:szCs w:val="24"/>
              </w:rPr>
            </w:pPr>
          </w:p>
        </w:tc>
      </w:tr>
      <w:tr w14:paraId="4973B796">
        <w:tblPrEx>
          <w:tblCellMar>
            <w:top w:w="0" w:type="dxa"/>
            <w:left w:w="108" w:type="dxa"/>
            <w:bottom w:w="0" w:type="dxa"/>
            <w:right w:w="108" w:type="dxa"/>
          </w:tblCellMar>
        </w:tblPrEx>
        <w:trPr>
          <w:trHeight w:val="600" w:hRule="atLeast"/>
        </w:trPr>
        <w:tc>
          <w:tcPr>
            <w:tcW w:w="395" w:type="pct"/>
            <w:tcBorders>
              <w:top w:val="single" w:color="000000" w:sz="4" w:space="0"/>
              <w:left w:val="single" w:color="000000" w:sz="4" w:space="0"/>
              <w:bottom w:val="single" w:color="000000" w:sz="4" w:space="0"/>
              <w:right w:val="single" w:color="000000" w:sz="4" w:space="0"/>
            </w:tcBorders>
            <w:noWrap/>
            <w:vAlign w:val="center"/>
          </w:tcPr>
          <w:p w14:paraId="1D4BCDA4">
            <w:pPr>
              <w:widowControl/>
              <w:spacing w:line="240" w:lineRule="auto"/>
              <w:ind w:firstLine="0" w:firstLineChars="0"/>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17</w:t>
            </w:r>
          </w:p>
        </w:tc>
        <w:tc>
          <w:tcPr>
            <w:tcW w:w="850" w:type="pct"/>
            <w:tcBorders>
              <w:top w:val="single" w:color="000000" w:sz="4" w:space="0"/>
              <w:left w:val="single" w:color="000000" w:sz="4" w:space="0"/>
              <w:bottom w:val="single" w:color="000000" w:sz="4" w:space="0"/>
              <w:right w:val="single" w:color="000000" w:sz="4" w:space="0"/>
            </w:tcBorders>
            <w:noWrap/>
            <w:vAlign w:val="center"/>
          </w:tcPr>
          <w:p w14:paraId="5570643C">
            <w:pPr>
              <w:widowControl/>
              <w:spacing w:line="240" w:lineRule="auto"/>
              <w:ind w:firstLine="0" w:firstLineChars="0"/>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肉柳</w:t>
            </w:r>
          </w:p>
        </w:tc>
        <w:tc>
          <w:tcPr>
            <w:tcW w:w="911" w:type="pct"/>
            <w:tcBorders>
              <w:top w:val="single" w:color="000000" w:sz="4" w:space="0"/>
              <w:left w:val="single" w:color="000000" w:sz="4" w:space="0"/>
              <w:bottom w:val="single" w:color="000000" w:sz="4" w:space="0"/>
              <w:right w:val="single" w:color="000000" w:sz="4" w:space="0"/>
            </w:tcBorders>
            <w:noWrap w:val="0"/>
            <w:vAlign w:val="center"/>
          </w:tcPr>
          <w:p w14:paraId="025C468D">
            <w:pPr>
              <w:spacing w:line="240" w:lineRule="auto"/>
              <w:ind w:firstLine="482"/>
              <w:jc w:val="center"/>
              <w:rPr>
                <w:rFonts w:hint="eastAsia" w:ascii="仿宋" w:hAnsi="仿宋" w:eastAsia="仿宋" w:cs="仿宋"/>
                <w:b w:val="0"/>
                <w:bCs w:val="0"/>
                <w:color w:val="000000"/>
                <w:sz w:val="24"/>
                <w:szCs w:val="24"/>
              </w:rPr>
            </w:pPr>
          </w:p>
        </w:tc>
        <w:tc>
          <w:tcPr>
            <w:tcW w:w="687" w:type="pct"/>
            <w:tcBorders>
              <w:top w:val="single" w:color="000000" w:sz="4" w:space="0"/>
              <w:left w:val="single" w:color="000000" w:sz="4" w:space="0"/>
              <w:bottom w:val="single" w:color="000000" w:sz="4" w:space="0"/>
              <w:right w:val="single" w:color="000000" w:sz="4" w:space="0"/>
            </w:tcBorders>
            <w:noWrap w:val="0"/>
            <w:vAlign w:val="center"/>
          </w:tcPr>
          <w:p w14:paraId="558DF492">
            <w:pPr>
              <w:widowControl/>
              <w:spacing w:line="240" w:lineRule="auto"/>
              <w:ind w:firstLine="0" w:firstLineChars="0"/>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2500g*6包/箱</w:t>
            </w:r>
          </w:p>
        </w:tc>
        <w:tc>
          <w:tcPr>
            <w:tcW w:w="450" w:type="pct"/>
            <w:tcBorders>
              <w:top w:val="single" w:color="000000" w:sz="4" w:space="0"/>
              <w:left w:val="single" w:color="000000" w:sz="4" w:space="0"/>
              <w:bottom w:val="single" w:color="000000" w:sz="4" w:space="0"/>
              <w:right w:val="single" w:color="000000" w:sz="4" w:space="0"/>
            </w:tcBorders>
            <w:noWrap/>
            <w:vAlign w:val="center"/>
          </w:tcPr>
          <w:p w14:paraId="1CBC2BB2">
            <w:pPr>
              <w:widowControl/>
              <w:spacing w:line="240" w:lineRule="auto"/>
              <w:ind w:firstLine="0" w:firstLineChars="0"/>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箱</w:t>
            </w:r>
          </w:p>
        </w:tc>
        <w:tc>
          <w:tcPr>
            <w:tcW w:w="594" w:type="pct"/>
            <w:tcBorders>
              <w:top w:val="single" w:color="000000" w:sz="4" w:space="0"/>
              <w:left w:val="single" w:color="000000" w:sz="4" w:space="0"/>
              <w:bottom w:val="single" w:color="000000" w:sz="4" w:space="0"/>
              <w:right w:val="single" w:color="000000" w:sz="4" w:space="0"/>
            </w:tcBorders>
            <w:noWrap/>
            <w:vAlign w:val="center"/>
          </w:tcPr>
          <w:p w14:paraId="5E7C8F44">
            <w:pPr>
              <w:widowControl/>
              <w:spacing w:line="240" w:lineRule="auto"/>
              <w:ind w:firstLine="0" w:firstLineChars="0"/>
              <w:jc w:val="center"/>
              <w:textAlignment w:val="center"/>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kern w:val="0"/>
                <w:sz w:val="24"/>
                <w:szCs w:val="24"/>
              </w:rPr>
              <w:t>2</w:t>
            </w:r>
            <w:r>
              <w:rPr>
                <w:rFonts w:hint="eastAsia" w:ascii="仿宋" w:hAnsi="仿宋" w:eastAsia="仿宋" w:cs="仿宋"/>
                <w:b w:val="0"/>
                <w:bCs w:val="0"/>
                <w:color w:val="000000"/>
                <w:kern w:val="0"/>
                <w:sz w:val="24"/>
                <w:szCs w:val="24"/>
                <w:lang w:val="en-US" w:eastAsia="zh-CN"/>
              </w:rPr>
              <w:t>05</w:t>
            </w:r>
          </w:p>
        </w:tc>
        <w:tc>
          <w:tcPr>
            <w:tcW w:w="508" w:type="pct"/>
            <w:vMerge w:val="continue"/>
            <w:tcBorders>
              <w:left w:val="single" w:color="000000" w:sz="4" w:space="0"/>
              <w:right w:val="single" w:color="000000" w:sz="4" w:space="0"/>
            </w:tcBorders>
            <w:noWrap w:val="0"/>
            <w:vAlign w:val="top"/>
          </w:tcPr>
          <w:p w14:paraId="1C668B1E">
            <w:pPr>
              <w:widowControl/>
              <w:spacing w:line="240" w:lineRule="auto"/>
              <w:ind w:firstLine="0" w:firstLineChars="0"/>
              <w:jc w:val="center"/>
              <w:textAlignment w:val="center"/>
              <w:rPr>
                <w:rFonts w:hint="eastAsia" w:ascii="仿宋" w:hAnsi="仿宋" w:eastAsia="仿宋" w:cs="仿宋"/>
                <w:b w:val="0"/>
                <w:bCs w:val="0"/>
                <w:color w:val="000000"/>
                <w:kern w:val="0"/>
                <w:sz w:val="24"/>
                <w:szCs w:val="24"/>
              </w:rPr>
            </w:pPr>
          </w:p>
        </w:tc>
        <w:tc>
          <w:tcPr>
            <w:tcW w:w="602" w:type="pct"/>
            <w:tcBorders>
              <w:top w:val="single" w:color="000000" w:sz="4" w:space="0"/>
              <w:left w:val="single" w:color="000000" w:sz="4" w:space="0"/>
              <w:bottom w:val="single" w:color="000000" w:sz="4" w:space="0"/>
              <w:right w:val="single" w:color="000000" w:sz="4" w:space="0"/>
            </w:tcBorders>
            <w:noWrap w:val="0"/>
            <w:vAlign w:val="center"/>
          </w:tcPr>
          <w:p w14:paraId="4EBB9EAC">
            <w:pPr>
              <w:widowControl/>
              <w:spacing w:line="240" w:lineRule="auto"/>
              <w:ind w:firstLine="0" w:firstLineChars="0"/>
              <w:jc w:val="center"/>
              <w:textAlignment w:val="center"/>
              <w:rPr>
                <w:rFonts w:hint="eastAsia" w:ascii="仿宋" w:hAnsi="仿宋" w:eastAsia="仿宋" w:cs="仿宋"/>
                <w:b w:val="0"/>
                <w:bCs w:val="0"/>
                <w:color w:val="000000"/>
                <w:kern w:val="0"/>
                <w:sz w:val="24"/>
                <w:szCs w:val="24"/>
              </w:rPr>
            </w:pPr>
          </w:p>
        </w:tc>
      </w:tr>
      <w:tr w14:paraId="5C8E394D">
        <w:tblPrEx>
          <w:tblCellMar>
            <w:top w:w="0" w:type="dxa"/>
            <w:left w:w="108" w:type="dxa"/>
            <w:bottom w:w="0" w:type="dxa"/>
            <w:right w:w="108" w:type="dxa"/>
          </w:tblCellMar>
        </w:tblPrEx>
        <w:trPr>
          <w:trHeight w:val="600" w:hRule="atLeast"/>
        </w:trPr>
        <w:tc>
          <w:tcPr>
            <w:tcW w:w="395" w:type="pct"/>
            <w:tcBorders>
              <w:top w:val="single" w:color="000000" w:sz="4" w:space="0"/>
              <w:left w:val="single" w:color="000000" w:sz="4" w:space="0"/>
              <w:bottom w:val="single" w:color="000000" w:sz="4" w:space="0"/>
              <w:right w:val="single" w:color="000000" w:sz="4" w:space="0"/>
            </w:tcBorders>
            <w:noWrap/>
            <w:vAlign w:val="center"/>
          </w:tcPr>
          <w:p w14:paraId="449F2E61">
            <w:pPr>
              <w:widowControl/>
              <w:spacing w:line="240" w:lineRule="auto"/>
              <w:ind w:firstLine="0" w:firstLineChars="0"/>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18</w:t>
            </w:r>
          </w:p>
        </w:tc>
        <w:tc>
          <w:tcPr>
            <w:tcW w:w="850" w:type="pct"/>
            <w:tcBorders>
              <w:top w:val="single" w:color="000000" w:sz="4" w:space="0"/>
              <w:left w:val="single" w:color="000000" w:sz="4" w:space="0"/>
              <w:bottom w:val="single" w:color="000000" w:sz="4" w:space="0"/>
              <w:right w:val="single" w:color="000000" w:sz="4" w:space="0"/>
            </w:tcBorders>
            <w:noWrap/>
            <w:vAlign w:val="center"/>
          </w:tcPr>
          <w:p w14:paraId="661B75F9">
            <w:pPr>
              <w:widowControl/>
              <w:spacing w:line="240" w:lineRule="auto"/>
              <w:ind w:firstLine="0" w:firstLineChars="0"/>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lang w:val="en-US" w:eastAsia="zh-CN"/>
              </w:rPr>
              <w:t>江门</w:t>
            </w:r>
            <w:r>
              <w:rPr>
                <w:rFonts w:hint="eastAsia" w:ascii="仿宋" w:hAnsi="仿宋" w:eastAsia="仿宋" w:cs="仿宋"/>
                <w:b w:val="0"/>
                <w:bCs w:val="0"/>
                <w:color w:val="000000"/>
                <w:kern w:val="0"/>
                <w:sz w:val="24"/>
                <w:szCs w:val="24"/>
              </w:rPr>
              <w:t>腊肠</w:t>
            </w:r>
          </w:p>
        </w:tc>
        <w:tc>
          <w:tcPr>
            <w:tcW w:w="911" w:type="pct"/>
            <w:tcBorders>
              <w:top w:val="single" w:color="000000" w:sz="4" w:space="0"/>
              <w:left w:val="single" w:color="000000" w:sz="4" w:space="0"/>
              <w:bottom w:val="single" w:color="000000" w:sz="4" w:space="0"/>
              <w:right w:val="single" w:color="000000" w:sz="4" w:space="0"/>
            </w:tcBorders>
            <w:noWrap w:val="0"/>
            <w:vAlign w:val="center"/>
          </w:tcPr>
          <w:p w14:paraId="24A1115D">
            <w:pPr>
              <w:spacing w:line="240" w:lineRule="auto"/>
              <w:ind w:firstLine="482"/>
              <w:jc w:val="center"/>
              <w:rPr>
                <w:rFonts w:hint="eastAsia" w:ascii="仿宋" w:hAnsi="仿宋" w:eastAsia="仿宋" w:cs="仿宋"/>
                <w:b w:val="0"/>
                <w:bCs w:val="0"/>
                <w:color w:val="000000"/>
                <w:sz w:val="24"/>
                <w:szCs w:val="24"/>
              </w:rPr>
            </w:pPr>
          </w:p>
        </w:tc>
        <w:tc>
          <w:tcPr>
            <w:tcW w:w="687" w:type="pct"/>
            <w:tcBorders>
              <w:top w:val="single" w:color="000000" w:sz="4" w:space="0"/>
              <w:left w:val="single" w:color="000000" w:sz="4" w:space="0"/>
              <w:bottom w:val="single" w:color="000000" w:sz="4" w:space="0"/>
              <w:right w:val="single" w:color="000000" w:sz="4" w:space="0"/>
            </w:tcBorders>
            <w:noWrap w:val="0"/>
            <w:vAlign w:val="center"/>
          </w:tcPr>
          <w:p w14:paraId="4F6C9A77">
            <w:pPr>
              <w:widowControl/>
              <w:spacing w:line="240" w:lineRule="auto"/>
              <w:ind w:firstLine="0" w:firstLineChars="0"/>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5000g/箱</w:t>
            </w:r>
          </w:p>
        </w:tc>
        <w:tc>
          <w:tcPr>
            <w:tcW w:w="450" w:type="pct"/>
            <w:tcBorders>
              <w:top w:val="single" w:color="000000" w:sz="4" w:space="0"/>
              <w:left w:val="single" w:color="000000" w:sz="4" w:space="0"/>
              <w:bottom w:val="single" w:color="000000" w:sz="4" w:space="0"/>
              <w:right w:val="single" w:color="000000" w:sz="4" w:space="0"/>
            </w:tcBorders>
            <w:noWrap/>
            <w:vAlign w:val="center"/>
          </w:tcPr>
          <w:p w14:paraId="0E46B499">
            <w:pPr>
              <w:widowControl/>
              <w:spacing w:line="240" w:lineRule="auto"/>
              <w:ind w:firstLine="0" w:firstLineChars="0"/>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箱</w:t>
            </w:r>
          </w:p>
        </w:tc>
        <w:tc>
          <w:tcPr>
            <w:tcW w:w="594" w:type="pct"/>
            <w:tcBorders>
              <w:top w:val="single" w:color="000000" w:sz="4" w:space="0"/>
              <w:left w:val="single" w:color="000000" w:sz="4" w:space="0"/>
              <w:bottom w:val="single" w:color="000000" w:sz="4" w:space="0"/>
              <w:right w:val="single" w:color="000000" w:sz="4" w:space="0"/>
            </w:tcBorders>
            <w:noWrap/>
            <w:vAlign w:val="center"/>
          </w:tcPr>
          <w:p w14:paraId="0D32D3D7">
            <w:pPr>
              <w:widowControl/>
              <w:spacing w:line="240" w:lineRule="auto"/>
              <w:ind w:firstLine="0" w:firstLineChars="0"/>
              <w:jc w:val="center"/>
              <w:textAlignment w:val="center"/>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kern w:val="0"/>
                <w:sz w:val="24"/>
                <w:szCs w:val="24"/>
                <w:lang w:val="en-US" w:eastAsia="zh-CN"/>
              </w:rPr>
              <w:t>90</w:t>
            </w:r>
          </w:p>
        </w:tc>
        <w:tc>
          <w:tcPr>
            <w:tcW w:w="508" w:type="pct"/>
            <w:vMerge w:val="continue"/>
            <w:tcBorders>
              <w:left w:val="single" w:color="000000" w:sz="4" w:space="0"/>
              <w:right w:val="single" w:color="000000" w:sz="4" w:space="0"/>
            </w:tcBorders>
            <w:noWrap w:val="0"/>
            <w:vAlign w:val="top"/>
          </w:tcPr>
          <w:p w14:paraId="4AC9FB39">
            <w:pPr>
              <w:widowControl/>
              <w:spacing w:line="240" w:lineRule="auto"/>
              <w:ind w:firstLine="0" w:firstLineChars="0"/>
              <w:jc w:val="center"/>
              <w:textAlignment w:val="center"/>
              <w:rPr>
                <w:rFonts w:hint="eastAsia" w:ascii="仿宋" w:hAnsi="仿宋" w:eastAsia="仿宋" w:cs="仿宋"/>
                <w:b w:val="0"/>
                <w:bCs w:val="0"/>
                <w:color w:val="000000"/>
                <w:kern w:val="0"/>
                <w:sz w:val="24"/>
                <w:szCs w:val="24"/>
              </w:rPr>
            </w:pPr>
          </w:p>
        </w:tc>
        <w:tc>
          <w:tcPr>
            <w:tcW w:w="602" w:type="pct"/>
            <w:tcBorders>
              <w:top w:val="single" w:color="000000" w:sz="4" w:space="0"/>
              <w:left w:val="single" w:color="000000" w:sz="4" w:space="0"/>
              <w:bottom w:val="single" w:color="000000" w:sz="4" w:space="0"/>
              <w:right w:val="single" w:color="000000" w:sz="4" w:space="0"/>
            </w:tcBorders>
            <w:noWrap w:val="0"/>
            <w:vAlign w:val="center"/>
          </w:tcPr>
          <w:p w14:paraId="72A56A9C">
            <w:pPr>
              <w:widowControl/>
              <w:spacing w:line="240" w:lineRule="auto"/>
              <w:ind w:firstLine="0" w:firstLineChars="0"/>
              <w:jc w:val="center"/>
              <w:textAlignment w:val="center"/>
              <w:rPr>
                <w:rFonts w:hint="eastAsia" w:ascii="仿宋" w:hAnsi="仿宋" w:eastAsia="仿宋" w:cs="仿宋"/>
                <w:b w:val="0"/>
                <w:bCs w:val="0"/>
                <w:color w:val="000000"/>
                <w:kern w:val="0"/>
                <w:sz w:val="24"/>
                <w:szCs w:val="24"/>
              </w:rPr>
            </w:pPr>
          </w:p>
        </w:tc>
      </w:tr>
      <w:tr w14:paraId="38E47C44">
        <w:tblPrEx>
          <w:tblCellMar>
            <w:top w:w="0" w:type="dxa"/>
            <w:left w:w="108" w:type="dxa"/>
            <w:bottom w:w="0" w:type="dxa"/>
            <w:right w:w="108" w:type="dxa"/>
          </w:tblCellMar>
        </w:tblPrEx>
        <w:trPr>
          <w:trHeight w:val="600" w:hRule="atLeast"/>
        </w:trPr>
        <w:tc>
          <w:tcPr>
            <w:tcW w:w="395" w:type="pct"/>
            <w:tcBorders>
              <w:top w:val="single" w:color="000000" w:sz="4" w:space="0"/>
              <w:left w:val="single" w:color="000000" w:sz="4" w:space="0"/>
              <w:bottom w:val="single" w:color="000000" w:sz="4" w:space="0"/>
              <w:right w:val="single" w:color="000000" w:sz="4" w:space="0"/>
            </w:tcBorders>
            <w:noWrap/>
            <w:vAlign w:val="center"/>
          </w:tcPr>
          <w:p w14:paraId="19A24ACB">
            <w:pPr>
              <w:widowControl/>
              <w:spacing w:line="240" w:lineRule="auto"/>
              <w:ind w:firstLine="0" w:firstLineChars="0"/>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19</w:t>
            </w:r>
          </w:p>
        </w:tc>
        <w:tc>
          <w:tcPr>
            <w:tcW w:w="850" w:type="pct"/>
            <w:tcBorders>
              <w:top w:val="single" w:color="000000" w:sz="4" w:space="0"/>
              <w:left w:val="single" w:color="000000" w:sz="4" w:space="0"/>
              <w:bottom w:val="single" w:color="000000" w:sz="4" w:space="0"/>
              <w:right w:val="single" w:color="000000" w:sz="4" w:space="0"/>
            </w:tcBorders>
            <w:noWrap/>
            <w:vAlign w:val="center"/>
          </w:tcPr>
          <w:p w14:paraId="66BD117B">
            <w:pPr>
              <w:widowControl/>
              <w:spacing w:line="240" w:lineRule="auto"/>
              <w:ind w:firstLine="0" w:firstLineChars="0"/>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小酥肉</w:t>
            </w:r>
          </w:p>
        </w:tc>
        <w:tc>
          <w:tcPr>
            <w:tcW w:w="911" w:type="pct"/>
            <w:tcBorders>
              <w:top w:val="single" w:color="000000" w:sz="4" w:space="0"/>
              <w:left w:val="single" w:color="000000" w:sz="4" w:space="0"/>
              <w:bottom w:val="single" w:color="000000" w:sz="4" w:space="0"/>
              <w:right w:val="single" w:color="000000" w:sz="4" w:space="0"/>
            </w:tcBorders>
            <w:noWrap w:val="0"/>
            <w:vAlign w:val="center"/>
          </w:tcPr>
          <w:p w14:paraId="67FC3882">
            <w:pPr>
              <w:spacing w:line="240" w:lineRule="auto"/>
              <w:ind w:firstLine="482"/>
              <w:jc w:val="center"/>
              <w:rPr>
                <w:rFonts w:hint="eastAsia" w:ascii="仿宋" w:hAnsi="仿宋" w:eastAsia="仿宋" w:cs="仿宋"/>
                <w:b w:val="0"/>
                <w:bCs w:val="0"/>
                <w:color w:val="000000"/>
                <w:sz w:val="24"/>
                <w:szCs w:val="24"/>
              </w:rPr>
            </w:pPr>
          </w:p>
        </w:tc>
        <w:tc>
          <w:tcPr>
            <w:tcW w:w="687" w:type="pct"/>
            <w:tcBorders>
              <w:top w:val="single" w:color="000000" w:sz="4" w:space="0"/>
              <w:left w:val="single" w:color="000000" w:sz="4" w:space="0"/>
              <w:bottom w:val="single" w:color="000000" w:sz="4" w:space="0"/>
              <w:right w:val="single" w:color="000000" w:sz="4" w:space="0"/>
            </w:tcBorders>
            <w:noWrap w:val="0"/>
            <w:vAlign w:val="center"/>
          </w:tcPr>
          <w:p w14:paraId="45D52155">
            <w:pPr>
              <w:widowControl/>
              <w:spacing w:line="240" w:lineRule="auto"/>
              <w:ind w:firstLine="0" w:firstLineChars="0"/>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800g*10包/箱</w:t>
            </w:r>
          </w:p>
        </w:tc>
        <w:tc>
          <w:tcPr>
            <w:tcW w:w="450" w:type="pct"/>
            <w:tcBorders>
              <w:top w:val="single" w:color="000000" w:sz="4" w:space="0"/>
              <w:left w:val="single" w:color="000000" w:sz="4" w:space="0"/>
              <w:bottom w:val="single" w:color="000000" w:sz="4" w:space="0"/>
              <w:right w:val="single" w:color="000000" w:sz="4" w:space="0"/>
            </w:tcBorders>
            <w:noWrap/>
            <w:vAlign w:val="center"/>
          </w:tcPr>
          <w:p w14:paraId="6B33F95A">
            <w:pPr>
              <w:widowControl/>
              <w:spacing w:line="240" w:lineRule="auto"/>
              <w:ind w:firstLine="0" w:firstLineChars="0"/>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箱</w:t>
            </w:r>
          </w:p>
        </w:tc>
        <w:tc>
          <w:tcPr>
            <w:tcW w:w="594" w:type="pct"/>
            <w:tcBorders>
              <w:top w:val="single" w:color="000000" w:sz="4" w:space="0"/>
              <w:left w:val="single" w:color="000000" w:sz="4" w:space="0"/>
              <w:bottom w:val="single" w:color="000000" w:sz="4" w:space="0"/>
              <w:right w:val="single" w:color="000000" w:sz="4" w:space="0"/>
            </w:tcBorders>
            <w:noWrap/>
            <w:vAlign w:val="center"/>
          </w:tcPr>
          <w:p w14:paraId="36A1530C">
            <w:pPr>
              <w:widowControl/>
              <w:spacing w:line="240" w:lineRule="auto"/>
              <w:ind w:firstLine="0" w:firstLineChars="0"/>
              <w:jc w:val="center"/>
              <w:textAlignment w:val="center"/>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kern w:val="0"/>
                <w:sz w:val="24"/>
                <w:szCs w:val="24"/>
              </w:rPr>
              <w:t>1</w:t>
            </w:r>
            <w:r>
              <w:rPr>
                <w:rFonts w:hint="eastAsia" w:ascii="仿宋" w:hAnsi="仿宋" w:eastAsia="仿宋" w:cs="仿宋"/>
                <w:b w:val="0"/>
                <w:bCs w:val="0"/>
                <w:color w:val="000000"/>
                <w:kern w:val="0"/>
                <w:sz w:val="24"/>
                <w:szCs w:val="24"/>
                <w:lang w:val="en-US" w:eastAsia="zh-CN"/>
              </w:rPr>
              <w:t>38</w:t>
            </w:r>
          </w:p>
        </w:tc>
        <w:tc>
          <w:tcPr>
            <w:tcW w:w="508" w:type="pct"/>
            <w:vMerge w:val="continue"/>
            <w:tcBorders>
              <w:left w:val="single" w:color="000000" w:sz="4" w:space="0"/>
              <w:right w:val="single" w:color="000000" w:sz="4" w:space="0"/>
            </w:tcBorders>
            <w:noWrap w:val="0"/>
            <w:vAlign w:val="top"/>
          </w:tcPr>
          <w:p w14:paraId="25097596">
            <w:pPr>
              <w:widowControl/>
              <w:spacing w:line="240" w:lineRule="auto"/>
              <w:ind w:firstLine="0" w:firstLineChars="0"/>
              <w:jc w:val="center"/>
              <w:textAlignment w:val="center"/>
              <w:rPr>
                <w:rFonts w:hint="eastAsia" w:ascii="仿宋" w:hAnsi="仿宋" w:eastAsia="仿宋" w:cs="仿宋"/>
                <w:b w:val="0"/>
                <w:bCs w:val="0"/>
                <w:color w:val="000000"/>
                <w:kern w:val="0"/>
                <w:sz w:val="24"/>
                <w:szCs w:val="24"/>
              </w:rPr>
            </w:pPr>
          </w:p>
        </w:tc>
        <w:tc>
          <w:tcPr>
            <w:tcW w:w="602" w:type="pct"/>
            <w:tcBorders>
              <w:top w:val="single" w:color="000000" w:sz="4" w:space="0"/>
              <w:left w:val="single" w:color="000000" w:sz="4" w:space="0"/>
              <w:bottom w:val="single" w:color="000000" w:sz="4" w:space="0"/>
              <w:right w:val="single" w:color="000000" w:sz="4" w:space="0"/>
            </w:tcBorders>
            <w:noWrap w:val="0"/>
            <w:vAlign w:val="center"/>
          </w:tcPr>
          <w:p w14:paraId="3B9BE960">
            <w:pPr>
              <w:widowControl/>
              <w:spacing w:line="240" w:lineRule="auto"/>
              <w:ind w:firstLine="0" w:firstLineChars="0"/>
              <w:jc w:val="center"/>
              <w:textAlignment w:val="center"/>
              <w:rPr>
                <w:rFonts w:hint="eastAsia" w:ascii="仿宋" w:hAnsi="仿宋" w:eastAsia="仿宋" w:cs="仿宋"/>
                <w:b w:val="0"/>
                <w:bCs w:val="0"/>
                <w:color w:val="000000"/>
                <w:kern w:val="0"/>
                <w:sz w:val="24"/>
                <w:szCs w:val="24"/>
              </w:rPr>
            </w:pPr>
          </w:p>
        </w:tc>
      </w:tr>
      <w:tr w14:paraId="45487156">
        <w:tblPrEx>
          <w:tblCellMar>
            <w:top w:w="0" w:type="dxa"/>
            <w:left w:w="108" w:type="dxa"/>
            <w:bottom w:w="0" w:type="dxa"/>
            <w:right w:w="108" w:type="dxa"/>
          </w:tblCellMar>
        </w:tblPrEx>
        <w:trPr>
          <w:trHeight w:val="600" w:hRule="atLeast"/>
        </w:trPr>
        <w:tc>
          <w:tcPr>
            <w:tcW w:w="395" w:type="pct"/>
            <w:tcBorders>
              <w:top w:val="single" w:color="000000" w:sz="4" w:space="0"/>
              <w:left w:val="single" w:color="000000" w:sz="4" w:space="0"/>
              <w:bottom w:val="single" w:color="000000" w:sz="4" w:space="0"/>
              <w:right w:val="single" w:color="000000" w:sz="4" w:space="0"/>
            </w:tcBorders>
            <w:noWrap/>
            <w:vAlign w:val="center"/>
          </w:tcPr>
          <w:p w14:paraId="63FBBBBA">
            <w:pPr>
              <w:widowControl/>
              <w:spacing w:line="240" w:lineRule="auto"/>
              <w:ind w:firstLine="0" w:firstLineChars="0"/>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20</w:t>
            </w:r>
          </w:p>
        </w:tc>
        <w:tc>
          <w:tcPr>
            <w:tcW w:w="850" w:type="pct"/>
            <w:tcBorders>
              <w:top w:val="single" w:color="000000" w:sz="4" w:space="0"/>
              <w:left w:val="single" w:color="000000" w:sz="4" w:space="0"/>
              <w:bottom w:val="single" w:color="000000" w:sz="4" w:space="0"/>
              <w:right w:val="single" w:color="000000" w:sz="4" w:space="0"/>
            </w:tcBorders>
            <w:noWrap/>
            <w:vAlign w:val="center"/>
          </w:tcPr>
          <w:p w14:paraId="7B5B438F">
            <w:pPr>
              <w:widowControl/>
              <w:spacing w:line="240" w:lineRule="auto"/>
              <w:ind w:firstLine="0" w:firstLineChars="0"/>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甜玉米粒</w:t>
            </w:r>
          </w:p>
        </w:tc>
        <w:tc>
          <w:tcPr>
            <w:tcW w:w="911" w:type="pct"/>
            <w:tcBorders>
              <w:top w:val="single" w:color="000000" w:sz="4" w:space="0"/>
              <w:left w:val="single" w:color="000000" w:sz="4" w:space="0"/>
              <w:bottom w:val="single" w:color="000000" w:sz="4" w:space="0"/>
              <w:right w:val="single" w:color="000000" w:sz="4" w:space="0"/>
            </w:tcBorders>
            <w:noWrap w:val="0"/>
            <w:vAlign w:val="center"/>
          </w:tcPr>
          <w:p w14:paraId="2BD68051">
            <w:pPr>
              <w:spacing w:line="240" w:lineRule="auto"/>
              <w:ind w:firstLine="482"/>
              <w:jc w:val="center"/>
              <w:rPr>
                <w:rFonts w:hint="eastAsia" w:ascii="仿宋" w:hAnsi="仿宋" w:eastAsia="仿宋" w:cs="仿宋"/>
                <w:b w:val="0"/>
                <w:bCs w:val="0"/>
                <w:color w:val="000000"/>
                <w:sz w:val="24"/>
                <w:szCs w:val="24"/>
              </w:rPr>
            </w:pPr>
          </w:p>
        </w:tc>
        <w:tc>
          <w:tcPr>
            <w:tcW w:w="687" w:type="pct"/>
            <w:tcBorders>
              <w:top w:val="single" w:color="000000" w:sz="4" w:space="0"/>
              <w:left w:val="single" w:color="000000" w:sz="4" w:space="0"/>
              <w:bottom w:val="single" w:color="000000" w:sz="4" w:space="0"/>
              <w:right w:val="single" w:color="000000" w:sz="4" w:space="0"/>
            </w:tcBorders>
            <w:noWrap w:val="0"/>
            <w:vAlign w:val="center"/>
          </w:tcPr>
          <w:p w14:paraId="176C12E1">
            <w:pPr>
              <w:widowControl/>
              <w:spacing w:line="240" w:lineRule="auto"/>
              <w:ind w:firstLine="0" w:firstLineChars="0"/>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20斤/箱</w:t>
            </w:r>
          </w:p>
        </w:tc>
        <w:tc>
          <w:tcPr>
            <w:tcW w:w="450" w:type="pct"/>
            <w:tcBorders>
              <w:top w:val="single" w:color="000000" w:sz="4" w:space="0"/>
              <w:left w:val="single" w:color="000000" w:sz="4" w:space="0"/>
              <w:bottom w:val="single" w:color="000000" w:sz="4" w:space="0"/>
              <w:right w:val="single" w:color="000000" w:sz="4" w:space="0"/>
            </w:tcBorders>
            <w:noWrap/>
            <w:vAlign w:val="center"/>
          </w:tcPr>
          <w:p w14:paraId="0ACCE3FE">
            <w:pPr>
              <w:widowControl/>
              <w:spacing w:line="240" w:lineRule="auto"/>
              <w:ind w:firstLine="0" w:firstLineChars="0"/>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箱</w:t>
            </w:r>
          </w:p>
        </w:tc>
        <w:tc>
          <w:tcPr>
            <w:tcW w:w="594" w:type="pct"/>
            <w:tcBorders>
              <w:top w:val="single" w:color="000000" w:sz="4" w:space="0"/>
              <w:left w:val="single" w:color="000000" w:sz="4" w:space="0"/>
              <w:bottom w:val="single" w:color="000000" w:sz="4" w:space="0"/>
              <w:right w:val="single" w:color="000000" w:sz="4" w:space="0"/>
            </w:tcBorders>
            <w:noWrap/>
            <w:vAlign w:val="center"/>
          </w:tcPr>
          <w:p w14:paraId="5963D66A">
            <w:pPr>
              <w:widowControl/>
              <w:spacing w:line="240" w:lineRule="auto"/>
              <w:ind w:firstLine="0" w:firstLineChars="0"/>
              <w:jc w:val="center"/>
              <w:textAlignment w:val="center"/>
              <w:rPr>
                <w:rFonts w:hint="eastAsia" w:ascii="仿宋" w:hAnsi="仿宋" w:eastAsia="仿宋" w:cs="仿宋"/>
                <w:b w:val="0"/>
                <w:bCs w:val="0"/>
                <w:color w:val="000000"/>
                <w:sz w:val="24"/>
                <w:szCs w:val="24"/>
                <w:lang w:eastAsia="zh-CN"/>
              </w:rPr>
            </w:pPr>
            <w:r>
              <w:rPr>
                <w:rFonts w:hint="eastAsia" w:ascii="仿宋" w:hAnsi="仿宋" w:eastAsia="仿宋" w:cs="仿宋"/>
                <w:b w:val="0"/>
                <w:bCs w:val="0"/>
                <w:color w:val="000000"/>
                <w:kern w:val="0"/>
                <w:sz w:val="24"/>
                <w:szCs w:val="24"/>
              </w:rPr>
              <w:t>6</w:t>
            </w:r>
            <w:r>
              <w:rPr>
                <w:rFonts w:hint="eastAsia" w:ascii="仿宋" w:hAnsi="仿宋" w:eastAsia="仿宋" w:cs="仿宋"/>
                <w:b w:val="0"/>
                <w:bCs w:val="0"/>
                <w:color w:val="000000"/>
                <w:kern w:val="0"/>
                <w:sz w:val="24"/>
                <w:szCs w:val="24"/>
                <w:lang w:val="en-US" w:eastAsia="zh-CN"/>
              </w:rPr>
              <w:t>2</w:t>
            </w:r>
          </w:p>
        </w:tc>
        <w:tc>
          <w:tcPr>
            <w:tcW w:w="508" w:type="pct"/>
            <w:vMerge w:val="continue"/>
            <w:tcBorders>
              <w:left w:val="single" w:color="000000" w:sz="4" w:space="0"/>
              <w:right w:val="single" w:color="000000" w:sz="4" w:space="0"/>
            </w:tcBorders>
            <w:noWrap w:val="0"/>
            <w:vAlign w:val="top"/>
          </w:tcPr>
          <w:p w14:paraId="69832E63">
            <w:pPr>
              <w:widowControl/>
              <w:spacing w:line="240" w:lineRule="auto"/>
              <w:ind w:firstLine="0" w:firstLineChars="0"/>
              <w:jc w:val="center"/>
              <w:textAlignment w:val="center"/>
              <w:rPr>
                <w:rFonts w:hint="eastAsia" w:ascii="仿宋" w:hAnsi="仿宋" w:eastAsia="仿宋" w:cs="仿宋"/>
                <w:b w:val="0"/>
                <w:bCs w:val="0"/>
                <w:color w:val="000000"/>
                <w:kern w:val="0"/>
                <w:sz w:val="24"/>
                <w:szCs w:val="24"/>
              </w:rPr>
            </w:pPr>
          </w:p>
        </w:tc>
        <w:tc>
          <w:tcPr>
            <w:tcW w:w="602" w:type="pct"/>
            <w:tcBorders>
              <w:top w:val="single" w:color="000000" w:sz="4" w:space="0"/>
              <w:left w:val="single" w:color="000000" w:sz="4" w:space="0"/>
              <w:bottom w:val="single" w:color="000000" w:sz="4" w:space="0"/>
              <w:right w:val="single" w:color="000000" w:sz="4" w:space="0"/>
            </w:tcBorders>
            <w:noWrap w:val="0"/>
            <w:vAlign w:val="center"/>
          </w:tcPr>
          <w:p w14:paraId="27F51780">
            <w:pPr>
              <w:widowControl/>
              <w:spacing w:line="240" w:lineRule="auto"/>
              <w:ind w:firstLine="0" w:firstLineChars="0"/>
              <w:jc w:val="center"/>
              <w:textAlignment w:val="center"/>
              <w:rPr>
                <w:rFonts w:hint="eastAsia" w:ascii="仿宋" w:hAnsi="仿宋" w:eastAsia="仿宋" w:cs="仿宋"/>
                <w:b w:val="0"/>
                <w:bCs w:val="0"/>
                <w:color w:val="000000"/>
                <w:kern w:val="0"/>
                <w:sz w:val="24"/>
                <w:szCs w:val="24"/>
              </w:rPr>
            </w:pPr>
          </w:p>
        </w:tc>
      </w:tr>
      <w:tr w14:paraId="42B9F265">
        <w:tblPrEx>
          <w:tblCellMar>
            <w:top w:w="0" w:type="dxa"/>
            <w:left w:w="108" w:type="dxa"/>
            <w:bottom w:w="0" w:type="dxa"/>
            <w:right w:w="108" w:type="dxa"/>
          </w:tblCellMar>
        </w:tblPrEx>
        <w:trPr>
          <w:trHeight w:val="600" w:hRule="atLeast"/>
        </w:trPr>
        <w:tc>
          <w:tcPr>
            <w:tcW w:w="395" w:type="pct"/>
            <w:tcBorders>
              <w:top w:val="single" w:color="000000" w:sz="4" w:space="0"/>
              <w:left w:val="single" w:color="000000" w:sz="4" w:space="0"/>
              <w:bottom w:val="single" w:color="000000" w:sz="4" w:space="0"/>
              <w:right w:val="single" w:color="000000" w:sz="4" w:space="0"/>
            </w:tcBorders>
            <w:noWrap/>
            <w:vAlign w:val="center"/>
          </w:tcPr>
          <w:p w14:paraId="153D6484">
            <w:pPr>
              <w:widowControl/>
              <w:spacing w:line="240" w:lineRule="auto"/>
              <w:ind w:firstLine="0" w:firstLineChars="0"/>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21</w:t>
            </w:r>
          </w:p>
        </w:tc>
        <w:tc>
          <w:tcPr>
            <w:tcW w:w="850" w:type="pct"/>
            <w:tcBorders>
              <w:top w:val="single" w:color="000000" w:sz="4" w:space="0"/>
              <w:left w:val="single" w:color="000000" w:sz="4" w:space="0"/>
              <w:bottom w:val="single" w:color="000000" w:sz="4" w:space="0"/>
              <w:right w:val="single" w:color="000000" w:sz="4" w:space="0"/>
            </w:tcBorders>
            <w:noWrap/>
            <w:vAlign w:val="center"/>
          </w:tcPr>
          <w:p w14:paraId="62AFB52D">
            <w:pPr>
              <w:widowControl/>
              <w:spacing w:line="240" w:lineRule="auto"/>
              <w:ind w:firstLine="0" w:firstLineChars="0"/>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青豆</w:t>
            </w:r>
          </w:p>
        </w:tc>
        <w:tc>
          <w:tcPr>
            <w:tcW w:w="911" w:type="pct"/>
            <w:tcBorders>
              <w:top w:val="single" w:color="000000" w:sz="4" w:space="0"/>
              <w:left w:val="single" w:color="000000" w:sz="4" w:space="0"/>
              <w:bottom w:val="single" w:color="000000" w:sz="4" w:space="0"/>
              <w:right w:val="single" w:color="000000" w:sz="4" w:space="0"/>
            </w:tcBorders>
            <w:noWrap w:val="0"/>
            <w:vAlign w:val="center"/>
          </w:tcPr>
          <w:p w14:paraId="7D39DAF3">
            <w:pPr>
              <w:spacing w:line="240" w:lineRule="auto"/>
              <w:ind w:firstLine="482"/>
              <w:jc w:val="center"/>
              <w:rPr>
                <w:rFonts w:hint="eastAsia" w:ascii="仿宋" w:hAnsi="仿宋" w:eastAsia="仿宋" w:cs="仿宋"/>
                <w:b w:val="0"/>
                <w:bCs w:val="0"/>
                <w:color w:val="000000"/>
                <w:sz w:val="24"/>
                <w:szCs w:val="24"/>
              </w:rPr>
            </w:pPr>
          </w:p>
        </w:tc>
        <w:tc>
          <w:tcPr>
            <w:tcW w:w="687" w:type="pct"/>
            <w:tcBorders>
              <w:top w:val="single" w:color="000000" w:sz="4" w:space="0"/>
              <w:left w:val="single" w:color="000000" w:sz="4" w:space="0"/>
              <w:bottom w:val="single" w:color="000000" w:sz="4" w:space="0"/>
              <w:right w:val="single" w:color="000000" w:sz="4" w:space="0"/>
            </w:tcBorders>
            <w:noWrap w:val="0"/>
            <w:vAlign w:val="center"/>
          </w:tcPr>
          <w:p w14:paraId="0B4F26CD">
            <w:pPr>
              <w:widowControl/>
              <w:spacing w:line="240" w:lineRule="auto"/>
              <w:ind w:firstLine="0" w:firstLineChars="0"/>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24斤/箱</w:t>
            </w:r>
          </w:p>
        </w:tc>
        <w:tc>
          <w:tcPr>
            <w:tcW w:w="450" w:type="pct"/>
            <w:tcBorders>
              <w:top w:val="single" w:color="000000" w:sz="4" w:space="0"/>
              <w:left w:val="single" w:color="000000" w:sz="4" w:space="0"/>
              <w:bottom w:val="single" w:color="000000" w:sz="4" w:space="0"/>
              <w:right w:val="single" w:color="000000" w:sz="4" w:space="0"/>
            </w:tcBorders>
            <w:noWrap/>
            <w:vAlign w:val="center"/>
          </w:tcPr>
          <w:p w14:paraId="5CCB4822">
            <w:pPr>
              <w:widowControl/>
              <w:spacing w:line="240" w:lineRule="auto"/>
              <w:ind w:firstLine="0" w:firstLineChars="0"/>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箱</w:t>
            </w:r>
          </w:p>
        </w:tc>
        <w:tc>
          <w:tcPr>
            <w:tcW w:w="594" w:type="pct"/>
            <w:tcBorders>
              <w:top w:val="single" w:color="000000" w:sz="4" w:space="0"/>
              <w:left w:val="single" w:color="000000" w:sz="4" w:space="0"/>
              <w:bottom w:val="single" w:color="000000" w:sz="4" w:space="0"/>
              <w:right w:val="single" w:color="000000" w:sz="4" w:space="0"/>
            </w:tcBorders>
            <w:noWrap/>
            <w:vAlign w:val="center"/>
          </w:tcPr>
          <w:p w14:paraId="6DC3C8CE">
            <w:pPr>
              <w:widowControl/>
              <w:spacing w:line="240" w:lineRule="auto"/>
              <w:ind w:firstLine="0" w:firstLineChars="0"/>
              <w:jc w:val="center"/>
              <w:textAlignment w:val="center"/>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kern w:val="0"/>
                <w:sz w:val="24"/>
                <w:szCs w:val="24"/>
              </w:rPr>
              <w:t>1</w:t>
            </w:r>
            <w:r>
              <w:rPr>
                <w:rFonts w:hint="eastAsia" w:ascii="仿宋" w:hAnsi="仿宋" w:eastAsia="仿宋" w:cs="仿宋"/>
                <w:b w:val="0"/>
                <w:bCs w:val="0"/>
                <w:color w:val="000000"/>
                <w:kern w:val="0"/>
                <w:sz w:val="24"/>
                <w:szCs w:val="24"/>
                <w:lang w:val="en-US" w:eastAsia="zh-CN"/>
              </w:rPr>
              <w:t>40</w:t>
            </w:r>
          </w:p>
        </w:tc>
        <w:tc>
          <w:tcPr>
            <w:tcW w:w="508" w:type="pct"/>
            <w:vMerge w:val="continue"/>
            <w:tcBorders>
              <w:left w:val="single" w:color="000000" w:sz="4" w:space="0"/>
              <w:bottom w:val="single" w:color="000000" w:sz="4" w:space="0"/>
              <w:right w:val="single" w:color="000000" w:sz="4" w:space="0"/>
            </w:tcBorders>
            <w:noWrap w:val="0"/>
            <w:vAlign w:val="top"/>
          </w:tcPr>
          <w:p w14:paraId="53E6BF15">
            <w:pPr>
              <w:widowControl/>
              <w:spacing w:line="240" w:lineRule="auto"/>
              <w:ind w:firstLine="0" w:firstLineChars="0"/>
              <w:jc w:val="center"/>
              <w:textAlignment w:val="center"/>
              <w:rPr>
                <w:rFonts w:hint="eastAsia" w:ascii="仿宋" w:hAnsi="仿宋" w:eastAsia="仿宋" w:cs="仿宋"/>
                <w:b w:val="0"/>
                <w:bCs w:val="0"/>
                <w:color w:val="000000"/>
                <w:kern w:val="0"/>
                <w:sz w:val="24"/>
                <w:szCs w:val="24"/>
              </w:rPr>
            </w:pPr>
          </w:p>
        </w:tc>
        <w:tc>
          <w:tcPr>
            <w:tcW w:w="602" w:type="pct"/>
            <w:tcBorders>
              <w:top w:val="single" w:color="000000" w:sz="4" w:space="0"/>
              <w:left w:val="single" w:color="000000" w:sz="4" w:space="0"/>
              <w:bottom w:val="single" w:color="000000" w:sz="4" w:space="0"/>
              <w:right w:val="single" w:color="000000" w:sz="4" w:space="0"/>
            </w:tcBorders>
            <w:noWrap w:val="0"/>
            <w:vAlign w:val="center"/>
          </w:tcPr>
          <w:p w14:paraId="10EC9F95">
            <w:pPr>
              <w:widowControl/>
              <w:spacing w:line="240" w:lineRule="auto"/>
              <w:ind w:firstLine="0" w:firstLineChars="0"/>
              <w:jc w:val="center"/>
              <w:textAlignment w:val="center"/>
              <w:rPr>
                <w:rFonts w:hint="eastAsia" w:ascii="仿宋" w:hAnsi="仿宋" w:eastAsia="仿宋" w:cs="仿宋"/>
                <w:b w:val="0"/>
                <w:bCs w:val="0"/>
                <w:color w:val="000000"/>
                <w:kern w:val="0"/>
                <w:sz w:val="24"/>
                <w:szCs w:val="24"/>
              </w:rPr>
            </w:pPr>
          </w:p>
        </w:tc>
      </w:tr>
      <w:tr w14:paraId="77FC1590">
        <w:tblPrEx>
          <w:tblCellMar>
            <w:top w:w="0" w:type="dxa"/>
            <w:left w:w="108" w:type="dxa"/>
            <w:bottom w:w="0" w:type="dxa"/>
            <w:right w:w="108" w:type="dxa"/>
          </w:tblCellMar>
        </w:tblPrEx>
        <w:trPr>
          <w:trHeight w:val="600" w:hRule="atLeast"/>
        </w:trPr>
        <w:tc>
          <w:tcPr>
            <w:tcW w:w="395" w:type="pct"/>
            <w:tcBorders>
              <w:top w:val="single" w:color="000000" w:sz="4" w:space="0"/>
              <w:left w:val="single" w:color="000000" w:sz="4" w:space="0"/>
              <w:bottom w:val="single" w:color="000000" w:sz="4" w:space="0"/>
              <w:right w:val="single" w:color="000000" w:sz="4" w:space="0"/>
            </w:tcBorders>
            <w:noWrap/>
            <w:vAlign w:val="center"/>
          </w:tcPr>
          <w:p w14:paraId="51DB9DFB">
            <w:pPr>
              <w:widowControl/>
              <w:spacing w:line="240" w:lineRule="auto"/>
              <w:ind w:firstLine="0" w:firstLineChars="0"/>
              <w:jc w:val="center"/>
              <w:textAlignment w:val="center"/>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22</w:t>
            </w:r>
          </w:p>
        </w:tc>
        <w:tc>
          <w:tcPr>
            <w:tcW w:w="850" w:type="pct"/>
            <w:tcBorders>
              <w:top w:val="single" w:color="000000" w:sz="4" w:space="0"/>
              <w:left w:val="single" w:color="000000" w:sz="4" w:space="0"/>
              <w:bottom w:val="single" w:color="000000" w:sz="4" w:space="0"/>
              <w:right w:val="single" w:color="000000" w:sz="4" w:space="0"/>
            </w:tcBorders>
            <w:noWrap/>
            <w:vAlign w:val="center"/>
          </w:tcPr>
          <w:p w14:paraId="46CD5B68">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b w:val="0"/>
                <w:bCs w:val="0"/>
                <w:color w:val="000000"/>
                <w:kern w:val="0"/>
                <w:sz w:val="24"/>
                <w:szCs w:val="24"/>
                <w:lang w:val="en-US" w:eastAsia="zh-CN" w:bidi="ar-SA"/>
              </w:rPr>
            </w:pPr>
            <w:r>
              <w:rPr>
                <w:rFonts w:hint="eastAsia" w:ascii="仿宋" w:hAnsi="仿宋" w:eastAsia="仿宋" w:cs="仿宋"/>
                <w:b w:val="0"/>
                <w:bCs w:val="0"/>
                <w:i w:val="0"/>
                <w:iCs w:val="0"/>
                <w:color w:val="000000"/>
                <w:kern w:val="0"/>
                <w:sz w:val="24"/>
                <w:szCs w:val="24"/>
                <w:u w:val="none"/>
                <w:lang w:val="en-US" w:eastAsia="zh-CN" w:bidi="ar"/>
              </w:rPr>
              <w:t>中天大凤爪/箱</w:t>
            </w:r>
          </w:p>
        </w:tc>
        <w:tc>
          <w:tcPr>
            <w:tcW w:w="911" w:type="pct"/>
            <w:tcBorders>
              <w:top w:val="single" w:color="000000" w:sz="4" w:space="0"/>
              <w:left w:val="single" w:color="000000" w:sz="4" w:space="0"/>
              <w:bottom w:val="single" w:color="000000" w:sz="4" w:space="0"/>
              <w:right w:val="single" w:color="000000" w:sz="4" w:space="0"/>
            </w:tcBorders>
            <w:noWrap w:val="0"/>
            <w:vAlign w:val="center"/>
          </w:tcPr>
          <w:p w14:paraId="0F4226DD">
            <w:pPr>
              <w:spacing w:line="240" w:lineRule="auto"/>
              <w:ind w:firstLine="482"/>
              <w:jc w:val="center"/>
              <w:rPr>
                <w:rFonts w:hint="eastAsia" w:ascii="仿宋" w:hAnsi="仿宋" w:eastAsia="仿宋" w:cs="仿宋"/>
                <w:b w:val="0"/>
                <w:bCs w:val="0"/>
                <w:color w:val="000000"/>
                <w:sz w:val="24"/>
                <w:szCs w:val="24"/>
              </w:rPr>
            </w:pPr>
          </w:p>
        </w:tc>
        <w:tc>
          <w:tcPr>
            <w:tcW w:w="687" w:type="pct"/>
            <w:tcBorders>
              <w:top w:val="single" w:color="000000" w:sz="4" w:space="0"/>
              <w:left w:val="single" w:color="000000" w:sz="4" w:space="0"/>
              <w:bottom w:val="single" w:color="000000" w:sz="4" w:space="0"/>
              <w:right w:val="single" w:color="000000" w:sz="4" w:space="0"/>
            </w:tcBorders>
            <w:noWrap w:val="0"/>
            <w:vAlign w:val="center"/>
          </w:tcPr>
          <w:p w14:paraId="7CA83C02">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b w:val="0"/>
                <w:bCs w:val="0"/>
                <w:color w:val="000000"/>
                <w:kern w:val="0"/>
                <w:sz w:val="24"/>
                <w:szCs w:val="24"/>
                <w:lang w:val="en-US" w:eastAsia="zh-CN" w:bidi="ar-SA"/>
              </w:rPr>
            </w:pPr>
            <w:r>
              <w:rPr>
                <w:rFonts w:hint="eastAsia" w:ascii="仿宋" w:hAnsi="仿宋" w:eastAsia="仿宋" w:cs="仿宋"/>
                <w:b w:val="0"/>
                <w:bCs w:val="0"/>
                <w:i w:val="0"/>
                <w:iCs w:val="0"/>
                <w:color w:val="000000"/>
                <w:kern w:val="0"/>
                <w:sz w:val="24"/>
                <w:szCs w:val="24"/>
                <w:u w:val="none"/>
                <w:lang w:val="en-US" w:eastAsia="zh-CN" w:bidi="ar"/>
              </w:rPr>
              <w:t>7kg/箱</w:t>
            </w:r>
          </w:p>
        </w:tc>
        <w:tc>
          <w:tcPr>
            <w:tcW w:w="450" w:type="pct"/>
            <w:tcBorders>
              <w:top w:val="single" w:color="000000" w:sz="4" w:space="0"/>
              <w:left w:val="single" w:color="000000" w:sz="4" w:space="0"/>
              <w:bottom w:val="single" w:color="000000" w:sz="4" w:space="0"/>
              <w:right w:val="single" w:color="000000" w:sz="4" w:space="0"/>
            </w:tcBorders>
            <w:noWrap/>
            <w:vAlign w:val="center"/>
          </w:tcPr>
          <w:p w14:paraId="29675314">
            <w:pPr>
              <w:widowControl/>
              <w:spacing w:line="240" w:lineRule="auto"/>
              <w:ind w:firstLine="0" w:firstLineChars="0"/>
              <w:jc w:val="center"/>
              <w:textAlignment w:val="center"/>
              <w:rPr>
                <w:rFonts w:hint="eastAsia" w:ascii="仿宋" w:hAnsi="仿宋" w:eastAsia="仿宋" w:cs="仿宋"/>
                <w:b w:val="0"/>
                <w:bCs w:val="0"/>
                <w:color w:val="000000"/>
                <w:kern w:val="0"/>
                <w:sz w:val="24"/>
                <w:szCs w:val="24"/>
                <w:lang w:val="en-US" w:eastAsia="zh-CN" w:bidi="ar-SA"/>
              </w:rPr>
            </w:pPr>
            <w:r>
              <w:rPr>
                <w:rFonts w:hint="eastAsia" w:ascii="仿宋" w:hAnsi="仿宋" w:eastAsia="仿宋" w:cs="仿宋"/>
                <w:b w:val="0"/>
                <w:bCs w:val="0"/>
                <w:color w:val="000000"/>
                <w:kern w:val="0"/>
                <w:sz w:val="24"/>
                <w:szCs w:val="24"/>
                <w:lang w:val="en-US" w:eastAsia="zh-CN"/>
              </w:rPr>
              <w:t>箱</w:t>
            </w:r>
          </w:p>
        </w:tc>
        <w:tc>
          <w:tcPr>
            <w:tcW w:w="594" w:type="pct"/>
            <w:tcBorders>
              <w:top w:val="single" w:color="000000" w:sz="4" w:space="0"/>
              <w:left w:val="single" w:color="000000" w:sz="4" w:space="0"/>
              <w:bottom w:val="single" w:color="000000" w:sz="4" w:space="0"/>
              <w:right w:val="single" w:color="000000" w:sz="4" w:space="0"/>
            </w:tcBorders>
            <w:noWrap/>
            <w:vAlign w:val="center"/>
          </w:tcPr>
          <w:p w14:paraId="3E2B5058">
            <w:pPr>
              <w:widowControl/>
              <w:spacing w:line="240" w:lineRule="auto"/>
              <w:ind w:left="0" w:leftChars="0" w:firstLine="0" w:firstLineChars="0"/>
              <w:jc w:val="center"/>
              <w:textAlignment w:val="center"/>
              <w:rPr>
                <w:rFonts w:hint="eastAsia" w:ascii="仿宋" w:hAnsi="仿宋" w:eastAsia="仿宋" w:cs="仿宋"/>
                <w:b w:val="0"/>
                <w:bCs w:val="0"/>
                <w:color w:val="000000"/>
                <w:kern w:val="0"/>
                <w:sz w:val="24"/>
                <w:szCs w:val="24"/>
                <w:lang w:val="en-US" w:eastAsia="zh-CN" w:bidi="ar-SA"/>
              </w:rPr>
            </w:pPr>
            <w:r>
              <w:rPr>
                <w:rFonts w:hint="eastAsia" w:ascii="仿宋" w:hAnsi="仿宋" w:eastAsia="仿宋" w:cs="仿宋"/>
                <w:b w:val="0"/>
                <w:bCs w:val="0"/>
                <w:color w:val="000000"/>
                <w:kern w:val="0"/>
                <w:sz w:val="24"/>
                <w:szCs w:val="24"/>
                <w:lang w:val="en-US" w:eastAsia="zh-CN"/>
              </w:rPr>
              <w:t>302</w:t>
            </w:r>
          </w:p>
        </w:tc>
        <w:tc>
          <w:tcPr>
            <w:tcW w:w="508" w:type="pct"/>
            <w:vMerge w:val="restart"/>
            <w:tcBorders>
              <w:left w:val="single" w:color="000000" w:sz="4" w:space="0"/>
              <w:right w:val="single" w:color="000000" w:sz="4" w:space="0"/>
            </w:tcBorders>
            <w:noWrap w:val="0"/>
            <w:vAlign w:val="top"/>
          </w:tcPr>
          <w:p w14:paraId="7C971D10">
            <w:pPr>
              <w:widowControl/>
              <w:spacing w:line="240" w:lineRule="auto"/>
              <w:ind w:firstLine="0" w:firstLineChars="0"/>
              <w:jc w:val="center"/>
              <w:textAlignment w:val="center"/>
              <w:rPr>
                <w:rFonts w:hint="eastAsia" w:ascii="仿宋" w:hAnsi="仿宋" w:eastAsia="仿宋" w:cs="仿宋"/>
                <w:b w:val="0"/>
                <w:bCs w:val="0"/>
                <w:color w:val="000000"/>
                <w:kern w:val="0"/>
                <w:sz w:val="24"/>
                <w:szCs w:val="24"/>
              </w:rPr>
            </w:pPr>
          </w:p>
        </w:tc>
        <w:tc>
          <w:tcPr>
            <w:tcW w:w="602" w:type="pct"/>
            <w:tcBorders>
              <w:top w:val="single" w:color="000000" w:sz="4" w:space="0"/>
              <w:left w:val="single" w:color="000000" w:sz="4" w:space="0"/>
              <w:bottom w:val="single" w:color="000000" w:sz="4" w:space="0"/>
              <w:right w:val="single" w:color="000000" w:sz="4" w:space="0"/>
            </w:tcBorders>
            <w:noWrap w:val="0"/>
            <w:vAlign w:val="center"/>
          </w:tcPr>
          <w:p w14:paraId="11BF9AD6">
            <w:pPr>
              <w:widowControl/>
              <w:spacing w:line="240" w:lineRule="auto"/>
              <w:ind w:firstLine="0" w:firstLineChars="0"/>
              <w:jc w:val="center"/>
              <w:textAlignment w:val="center"/>
              <w:rPr>
                <w:rFonts w:hint="eastAsia" w:ascii="仿宋" w:hAnsi="仿宋" w:eastAsia="仿宋" w:cs="仿宋"/>
                <w:b w:val="0"/>
                <w:bCs w:val="0"/>
                <w:color w:val="000000"/>
                <w:kern w:val="0"/>
                <w:sz w:val="24"/>
                <w:szCs w:val="24"/>
              </w:rPr>
            </w:pPr>
          </w:p>
        </w:tc>
      </w:tr>
      <w:tr w14:paraId="6976E51A">
        <w:tblPrEx>
          <w:tblCellMar>
            <w:top w:w="0" w:type="dxa"/>
            <w:left w:w="108" w:type="dxa"/>
            <w:bottom w:w="0" w:type="dxa"/>
            <w:right w:w="108" w:type="dxa"/>
          </w:tblCellMar>
        </w:tblPrEx>
        <w:trPr>
          <w:trHeight w:val="600" w:hRule="atLeast"/>
        </w:trPr>
        <w:tc>
          <w:tcPr>
            <w:tcW w:w="395" w:type="pct"/>
            <w:tcBorders>
              <w:top w:val="single" w:color="000000" w:sz="4" w:space="0"/>
              <w:left w:val="single" w:color="000000" w:sz="4" w:space="0"/>
              <w:bottom w:val="single" w:color="000000" w:sz="4" w:space="0"/>
              <w:right w:val="single" w:color="000000" w:sz="4" w:space="0"/>
            </w:tcBorders>
            <w:noWrap/>
            <w:vAlign w:val="center"/>
          </w:tcPr>
          <w:p w14:paraId="20FF67E6">
            <w:pPr>
              <w:widowControl/>
              <w:spacing w:line="240" w:lineRule="auto"/>
              <w:ind w:firstLine="0" w:firstLineChars="0"/>
              <w:jc w:val="center"/>
              <w:textAlignment w:val="center"/>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23</w:t>
            </w:r>
          </w:p>
        </w:tc>
        <w:tc>
          <w:tcPr>
            <w:tcW w:w="850" w:type="pct"/>
            <w:tcBorders>
              <w:top w:val="single" w:color="000000" w:sz="4" w:space="0"/>
              <w:left w:val="single" w:color="000000" w:sz="4" w:space="0"/>
              <w:bottom w:val="single" w:color="000000" w:sz="4" w:space="0"/>
              <w:right w:val="single" w:color="000000" w:sz="4" w:space="0"/>
            </w:tcBorders>
            <w:noWrap/>
            <w:vAlign w:val="center"/>
          </w:tcPr>
          <w:p w14:paraId="13E05D88">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b w:val="0"/>
                <w:bCs w:val="0"/>
                <w:color w:val="000000"/>
                <w:kern w:val="0"/>
                <w:sz w:val="24"/>
                <w:szCs w:val="24"/>
                <w:lang w:val="en-US" w:eastAsia="zh-CN" w:bidi="ar-SA"/>
              </w:rPr>
            </w:pPr>
            <w:r>
              <w:rPr>
                <w:rFonts w:hint="eastAsia" w:ascii="仿宋" w:hAnsi="仿宋" w:eastAsia="仿宋" w:cs="仿宋"/>
                <w:b w:val="0"/>
                <w:bCs w:val="0"/>
                <w:i w:val="0"/>
                <w:iCs w:val="0"/>
                <w:color w:val="000000"/>
                <w:kern w:val="0"/>
                <w:sz w:val="24"/>
                <w:szCs w:val="24"/>
                <w:u w:val="none"/>
                <w:lang w:val="en-US" w:eastAsia="zh-CN" w:bidi="ar"/>
              </w:rPr>
              <w:t>宝味荷包蛋/箱</w:t>
            </w:r>
          </w:p>
        </w:tc>
        <w:tc>
          <w:tcPr>
            <w:tcW w:w="911" w:type="pct"/>
            <w:tcBorders>
              <w:top w:val="single" w:color="000000" w:sz="4" w:space="0"/>
              <w:left w:val="single" w:color="000000" w:sz="4" w:space="0"/>
              <w:bottom w:val="single" w:color="000000" w:sz="4" w:space="0"/>
              <w:right w:val="single" w:color="000000" w:sz="4" w:space="0"/>
            </w:tcBorders>
            <w:noWrap w:val="0"/>
            <w:vAlign w:val="center"/>
          </w:tcPr>
          <w:p w14:paraId="52AD8794">
            <w:pPr>
              <w:spacing w:line="240" w:lineRule="auto"/>
              <w:ind w:firstLine="482"/>
              <w:jc w:val="center"/>
              <w:rPr>
                <w:rFonts w:hint="eastAsia" w:ascii="仿宋" w:hAnsi="仿宋" w:eastAsia="仿宋" w:cs="仿宋"/>
                <w:b w:val="0"/>
                <w:bCs w:val="0"/>
                <w:color w:val="000000"/>
                <w:sz w:val="24"/>
                <w:szCs w:val="24"/>
              </w:rPr>
            </w:pPr>
          </w:p>
        </w:tc>
        <w:tc>
          <w:tcPr>
            <w:tcW w:w="687" w:type="pct"/>
            <w:tcBorders>
              <w:top w:val="single" w:color="000000" w:sz="4" w:space="0"/>
              <w:left w:val="single" w:color="000000" w:sz="4" w:space="0"/>
              <w:bottom w:val="single" w:color="000000" w:sz="4" w:space="0"/>
              <w:right w:val="single" w:color="000000" w:sz="4" w:space="0"/>
            </w:tcBorders>
            <w:noWrap w:val="0"/>
            <w:vAlign w:val="center"/>
          </w:tcPr>
          <w:p w14:paraId="4FEEECFB">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b w:val="0"/>
                <w:bCs w:val="0"/>
                <w:color w:val="000000"/>
                <w:kern w:val="0"/>
                <w:sz w:val="24"/>
                <w:szCs w:val="24"/>
                <w:lang w:val="en-US" w:eastAsia="zh-CN" w:bidi="ar-SA"/>
              </w:rPr>
            </w:pPr>
            <w:r>
              <w:rPr>
                <w:rFonts w:hint="eastAsia" w:ascii="仿宋" w:hAnsi="仿宋" w:eastAsia="仿宋" w:cs="仿宋"/>
                <w:b w:val="0"/>
                <w:bCs w:val="0"/>
                <w:i w:val="0"/>
                <w:iCs w:val="0"/>
                <w:color w:val="000000"/>
                <w:kern w:val="0"/>
                <w:sz w:val="24"/>
                <w:szCs w:val="24"/>
                <w:u w:val="none"/>
                <w:lang w:val="en-US" w:eastAsia="zh-CN" w:bidi="ar"/>
              </w:rPr>
              <w:t>4包*50个/箱</w:t>
            </w:r>
          </w:p>
        </w:tc>
        <w:tc>
          <w:tcPr>
            <w:tcW w:w="450" w:type="pct"/>
            <w:tcBorders>
              <w:top w:val="single" w:color="000000" w:sz="4" w:space="0"/>
              <w:left w:val="single" w:color="000000" w:sz="4" w:space="0"/>
              <w:bottom w:val="single" w:color="000000" w:sz="4" w:space="0"/>
              <w:right w:val="single" w:color="000000" w:sz="4" w:space="0"/>
            </w:tcBorders>
            <w:noWrap/>
            <w:vAlign w:val="center"/>
          </w:tcPr>
          <w:p w14:paraId="120D725C">
            <w:pPr>
              <w:widowControl/>
              <w:spacing w:line="240" w:lineRule="auto"/>
              <w:ind w:firstLine="0" w:firstLineChars="0"/>
              <w:jc w:val="center"/>
              <w:textAlignment w:val="center"/>
              <w:rPr>
                <w:rFonts w:hint="eastAsia" w:ascii="仿宋" w:hAnsi="仿宋" w:eastAsia="仿宋" w:cs="仿宋"/>
                <w:b w:val="0"/>
                <w:bCs w:val="0"/>
                <w:color w:val="000000"/>
                <w:kern w:val="0"/>
                <w:sz w:val="24"/>
                <w:szCs w:val="24"/>
                <w:lang w:val="en-US" w:eastAsia="zh-CN" w:bidi="ar-SA"/>
              </w:rPr>
            </w:pPr>
            <w:r>
              <w:rPr>
                <w:rFonts w:hint="eastAsia" w:ascii="仿宋" w:hAnsi="仿宋" w:eastAsia="仿宋" w:cs="仿宋"/>
                <w:b w:val="0"/>
                <w:bCs w:val="0"/>
                <w:color w:val="000000"/>
                <w:kern w:val="0"/>
                <w:sz w:val="24"/>
                <w:szCs w:val="24"/>
                <w:lang w:val="en-US" w:eastAsia="zh-CN"/>
              </w:rPr>
              <w:t>箱</w:t>
            </w:r>
          </w:p>
        </w:tc>
        <w:tc>
          <w:tcPr>
            <w:tcW w:w="594" w:type="pct"/>
            <w:tcBorders>
              <w:top w:val="single" w:color="000000" w:sz="4" w:space="0"/>
              <w:left w:val="single" w:color="000000" w:sz="4" w:space="0"/>
              <w:bottom w:val="single" w:color="000000" w:sz="4" w:space="0"/>
              <w:right w:val="single" w:color="000000" w:sz="4" w:space="0"/>
            </w:tcBorders>
            <w:noWrap/>
            <w:vAlign w:val="center"/>
          </w:tcPr>
          <w:p w14:paraId="0DBA838E">
            <w:pPr>
              <w:widowControl/>
              <w:spacing w:line="240" w:lineRule="auto"/>
              <w:ind w:left="0" w:leftChars="0" w:firstLine="0" w:firstLineChars="0"/>
              <w:jc w:val="center"/>
              <w:textAlignment w:val="center"/>
              <w:rPr>
                <w:rFonts w:hint="eastAsia" w:ascii="仿宋" w:hAnsi="仿宋" w:eastAsia="仿宋" w:cs="仿宋"/>
                <w:b w:val="0"/>
                <w:bCs w:val="0"/>
                <w:color w:val="000000"/>
                <w:kern w:val="0"/>
                <w:sz w:val="24"/>
                <w:szCs w:val="24"/>
                <w:lang w:val="en-US" w:eastAsia="zh-CN" w:bidi="ar-SA"/>
              </w:rPr>
            </w:pPr>
            <w:r>
              <w:rPr>
                <w:rFonts w:hint="eastAsia" w:ascii="仿宋" w:hAnsi="仿宋" w:eastAsia="仿宋" w:cs="仿宋"/>
                <w:b w:val="0"/>
                <w:bCs w:val="0"/>
                <w:color w:val="000000"/>
                <w:kern w:val="0"/>
                <w:sz w:val="24"/>
                <w:szCs w:val="24"/>
                <w:lang w:val="en-US" w:eastAsia="zh-CN"/>
              </w:rPr>
              <w:t>138</w:t>
            </w:r>
          </w:p>
        </w:tc>
        <w:tc>
          <w:tcPr>
            <w:tcW w:w="508" w:type="pct"/>
            <w:vMerge w:val="continue"/>
            <w:tcBorders>
              <w:left w:val="single" w:color="000000" w:sz="4" w:space="0"/>
              <w:right w:val="single" w:color="000000" w:sz="4" w:space="0"/>
            </w:tcBorders>
            <w:noWrap w:val="0"/>
            <w:vAlign w:val="top"/>
          </w:tcPr>
          <w:p w14:paraId="3076AFB1">
            <w:pPr>
              <w:widowControl/>
              <w:spacing w:line="240" w:lineRule="auto"/>
              <w:ind w:firstLine="0" w:firstLineChars="0"/>
              <w:jc w:val="center"/>
              <w:textAlignment w:val="center"/>
              <w:rPr>
                <w:rFonts w:hint="eastAsia" w:ascii="仿宋" w:hAnsi="仿宋" w:eastAsia="仿宋" w:cs="仿宋"/>
                <w:b w:val="0"/>
                <w:bCs w:val="0"/>
                <w:color w:val="000000"/>
                <w:kern w:val="0"/>
                <w:sz w:val="24"/>
                <w:szCs w:val="24"/>
              </w:rPr>
            </w:pPr>
          </w:p>
        </w:tc>
        <w:tc>
          <w:tcPr>
            <w:tcW w:w="602" w:type="pct"/>
            <w:tcBorders>
              <w:top w:val="single" w:color="000000" w:sz="4" w:space="0"/>
              <w:left w:val="single" w:color="000000" w:sz="4" w:space="0"/>
              <w:bottom w:val="single" w:color="000000" w:sz="4" w:space="0"/>
              <w:right w:val="single" w:color="000000" w:sz="4" w:space="0"/>
            </w:tcBorders>
            <w:noWrap w:val="0"/>
            <w:vAlign w:val="center"/>
          </w:tcPr>
          <w:p w14:paraId="0147041C">
            <w:pPr>
              <w:widowControl/>
              <w:spacing w:line="240" w:lineRule="auto"/>
              <w:ind w:firstLine="0" w:firstLineChars="0"/>
              <w:jc w:val="center"/>
              <w:textAlignment w:val="center"/>
              <w:rPr>
                <w:rFonts w:hint="eastAsia" w:ascii="仿宋" w:hAnsi="仿宋" w:eastAsia="仿宋" w:cs="仿宋"/>
                <w:b w:val="0"/>
                <w:bCs w:val="0"/>
                <w:color w:val="000000"/>
                <w:kern w:val="0"/>
                <w:sz w:val="24"/>
                <w:szCs w:val="24"/>
              </w:rPr>
            </w:pPr>
          </w:p>
        </w:tc>
      </w:tr>
      <w:tr w14:paraId="24160DF2">
        <w:tblPrEx>
          <w:tblCellMar>
            <w:top w:w="0" w:type="dxa"/>
            <w:left w:w="108" w:type="dxa"/>
            <w:bottom w:w="0" w:type="dxa"/>
            <w:right w:w="108" w:type="dxa"/>
          </w:tblCellMar>
        </w:tblPrEx>
        <w:trPr>
          <w:trHeight w:val="600" w:hRule="atLeast"/>
        </w:trPr>
        <w:tc>
          <w:tcPr>
            <w:tcW w:w="395" w:type="pct"/>
            <w:tcBorders>
              <w:top w:val="single" w:color="000000" w:sz="4" w:space="0"/>
              <w:left w:val="single" w:color="000000" w:sz="4" w:space="0"/>
              <w:bottom w:val="single" w:color="000000" w:sz="4" w:space="0"/>
              <w:right w:val="single" w:color="000000" w:sz="4" w:space="0"/>
            </w:tcBorders>
            <w:noWrap/>
            <w:vAlign w:val="center"/>
          </w:tcPr>
          <w:p w14:paraId="674BE2B3">
            <w:pPr>
              <w:widowControl/>
              <w:spacing w:line="240" w:lineRule="auto"/>
              <w:ind w:firstLine="0" w:firstLineChars="0"/>
              <w:jc w:val="center"/>
              <w:textAlignment w:val="center"/>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24</w:t>
            </w:r>
          </w:p>
        </w:tc>
        <w:tc>
          <w:tcPr>
            <w:tcW w:w="850" w:type="pct"/>
            <w:tcBorders>
              <w:top w:val="single" w:color="000000" w:sz="4" w:space="0"/>
              <w:left w:val="single" w:color="000000" w:sz="4" w:space="0"/>
              <w:bottom w:val="single" w:color="000000" w:sz="4" w:space="0"/>
              <w:right w:val="single" w:color="000000" w:sz="4" w:space="0"/>
            </w:tcBorders>
            <w:noWrap/>
            <w:vAlign w:val="center"/>
          </w:tcPr>
          <w:p w14:paraId="3E108B73">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b w:val="0"/>
                <w:bCs w:val="0"/>
                <w:color w:val="000000"/>
                <w:kern w:val="0"/>
                <w:sz w:val="24"/>
                <w:szCs w:val="24"/>
                <w:lang w:val="en-US" w:eastAsia="zh-CN" w:bidi="ar-SA"/>
              </w:rPr>
            </w:pPr>
            <w:r>
              <w:rPr>
                <w:rFonts w:hint="eastAsia" w:ascii="仿宋" w:hAnsi="仿宋" w:eastAsia="仿宋" w:cs="仿宋"/>
                <w:b w:val="0"/>
                <w:bCs w:val="0"/>
                <w:i w:val="0"/>
                <w:iCs w:val="0"/>
                <w:color w:val="000000"/>
                <w:kern w:val="0"/>
                <w:sz w:val="24"/>
                <w:szCs w:val="24"/>
                <w:u w:val="none"/>
                <w:lang w:val="en-US" w:eastAsia="zh-CN" w:bidi="ar"/>
              </w:rPr>
              <w:t>薯条/箱</w:t>
            </w:r>
          </w:p>
        </w:tc>
        <w:tc>
          <w:tcPr>
            <w:tcW w:w="911" w:type="pct"/>
            <w:tcBorders>
              <w:top w:val="single" w:color="000000" w:sz="4" w:space="0"/>
              <w:left w:val="single" w:color="000000" w:sz="4" w:space="0"/>
              <w:bottom w:val="single" w:color="000000" w:sz="4" w:space="0"/>
              <w:right w:val="single" w:color="000000" w:sz="4" w:space="0"/>
            </w:tcBorders>
            <w:noWrap w:val="0"/>
            <w:vAlign w:val="center"/>
          </w:tcPr>
          <w:p w14:paraId="73C5705C">
            <w:pPr>
              <w:spacing w:line="240" w:lineRule="auto"/>
              <w:ind w:firstLine="482"/>
              <w:jc w:val="center"/>
              <w:rPr>
                <w:rFonts w:hint="eastAsia" w:ascii="仿宋" w:hAnsi="仿宋" w:eastAsia="仿宋" w:cs="仿宋"/>
                <w:b w:val="0"/>
                <w:bCs w:val="0"/>
                <w:color w:val="000000"/>
                <w:sz w:val="24"/>
                <w:szCs w:val="24"/>
              </w:rPr>
            </w:pPr>
          </w:p>
        </w:tc>
        <w:tc>
          <w:tcPr>
            <w:tcW w:w="687" w:type="pct"/>
            <w:tcBorders>
              <w:top w:val="single" w:color="000000" w:sz="4" w:space="0"/>
              <w:left w:val="single" w:color="000000" w:sz="4" w:space="0"/>
              <w:bottom w:val="single" w:color="000000" w:sz="4" w:space="0"/>
              <w:right w:val="single" w:color="000000" w:sz="4" w:space="0"/>
            </w:tcBorders>
            <w:noWrap w:val="0"/>
            <w:vAlign w:val="center"/>
          </w:tcPr>
          <w:p w14:paraId="39D4D973">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b w:val="0"/>
                <w:bCs w:val="0"/>
                <w:color w:val="000000"/>
                <w:kern w:val="0"/>
                <w:sz w:val="24"/>
                <w:szCs w:val="24"/>
                <w:lang w:val="en-US" w:eastAsia="zh-CN" w:bidi="ar-SA"/>
              </w:rPr>
            </w:pPr>
            <w:r>
              <w:rPr>
                <w:rFonts w:hint="eastAsia" w:ascii="仿宋" w:hAnsi="仿宋" w:eastAsia="仿宋" w:cs="仿宋"/>
                <w:b w:val="0"/>
                <w:bCs w:val="0"/>
                <w:i w:val="0"/>
                <w:iCs w:val="0"/>
                <w:color w:val="000000"/>
                <w:kern w:val="0"/>
                <w:sz w:val="24"/>
                <w:szCs w:val="24"/>
                <w:u w:val="none"/>
                <w:lang w:val="en-US" w:eastAsia="zh-CN" w:bidi="ar"/>
              </w:rPr>
              <w:t>2kg*6包/箱</w:t>
            </w:r>
          </w:p>
        </w:tc>
        <w:tc>
          <w:tcPr>
            <w:tcW w:w="450" w:type="pct"/>
            <w:tcBorders>
              <w:top w:val="single" w:color="000000" w:sz="4" w:space="0"/>
              <w:left w:val="single" w:color="000000" w:sz="4" w:space="0"/>
              <w:bottom w:val="single" w:color="000000" w:sz="4" w:space="0"/>
              <w:right w:val="single" w:color="000000" w:sz="4" w:space="0"/>
            </w:tcBorders>
            <w:noWrap/>
            <w:vAlign w:val="center"/>
          </w:tcPr>
          <w:p w14:paraId="24FB948D">
            <w:pPr>
              <w:widowControl/>
              <w:spacing w:line="240" w:lineRule="auto"/>
              <w:ind w:firstLine="0" w:firstLineChars="0"/>
              <w:jc w:val="center"/>
              <w:textAlignment w:val="center"/>
              <w:rPr>
                <w:rFonts w:hint="eastAsia" w:ascii="仿宋" w:hAnsi="仿宋" w:eastAsia="仿宋" w:cs="仿宋"/>
                <w:b w:val="0"/>
                <w:bCs w:val="0"/>
                <w:color w:val="000000"/>
                <w:kern w:val="0"/>
                <w:sz w:val="24"/>
                <w:szCs w:val="24"/>
                <w:lang w:val="en-US" w:eastAsia="zh-CN" w:bidi="ar-SA"/>
              </w:rPr>
            </w:pPr>
            <w:r>
              <w:rPr>
                <w:rFonts w:hint="eastAsia" w:ascii="仿宋" w:hAnsi="仿宋" w:eastAsia="仿宋" w:cs="仿宋"/>
                <w:b w:val="0"/>
                <w:bCs w:val="0"/>
                <w:color w:val="000000"/>
                <w:kern w:val="0"/>
                <w:sz w:val="24"/>
                <w:szCs w:val="24"/>
                <w:lang w:val="en-US" w:eastAsia="zh-CN"/>
              </w:rPr>
              <w:t>箱</w:t>
            </w:r>
          </w:p>
        </w:tc>
        <w:tc>
          <w:tcPr>
            <w:tcW w:w="594" w:type="pct"/>
            <w:tcBorders>
              <w:top w:val="single" w:color="000000" w:sz="4" w:space="0"/>
              <w:left w:val="single" w:color="000000" w:sz="4" w:space="0"/>
              <w:bottom w:val="single" w:color="000000" w:sz="4" w:space="0"/>
              <w:right w:val="single" w:color="000000" w:sz="4" w:space="0"/>
            </w:tcBorders>
            <w:noWrap/>
            <w:vAlign w:val="center"/>
          </w:tcPr>
          <w:p w14:paraId="52C21C76">
            <w:pPr>
              <w:widowControl/>
              <w:spacing w:line="240" w:lineRule="auto"/>
              <w:ind w:left="0" w:leftChars="0" w:firstLine="0" w:firstLineChars="0"/>
              <w:jc w:val="center"/>
              <w:textAlignment w:val="center"/>
              <w:rPr>
                <w:rFonts w:hint="eastAsia" w:ascii="仿宋" w:hAnsi="仿宋" w:eastAsia="仿宋" w:cs="仿宋"/>
                <w:b w:val="0"/>
                <w:bCs w:val="0"/>
                <w:color w:val="000000"/>
                <w:kern w:val="0"/>
                <w:sz w:val="24"/>
                <w:szCs w:val="24"/>
                <w:lang w:val="en-US" w:eastAsia="zh-CN" w:bidi="ar-SA"/>
              </w:rPr>
            </w:pPr>
            <w:r>
              <w:rPr>
                <w:rFonts w:hint="eastAsia" w:ascii="仿宋" w:hAnsi="仿宋" w:eastAsia="仿宋" w:cs="仿宋"/>
                <w:b w:val="0"/>
                <w:bCs w:val="0"/>
                <w:color w:val="000000"/>
                <w:kern w:val="0"/>
                <w:sz w:val="24"/>
                <w:szCs w:val="24"/>
                <w:lang w:val="en-US" w:eastAsia="zh-CN"/>
              </w:rPr>
              <w:t>176</w:t>
            </w:r>
          </w:p>
        </w:tc>
        <w:tc>
          <w:tcPr>
            <w:tcW w:w="508" w:type="pct"/>
            <w:vMerge w:val="continue"/>
            <w:tcBorders>
              <w:left w:val="single" w:color="000000" w:sz="4" w:space="0"/>
              <w:right w:val="single" w:color="000000" w:sz="4" w:space="0"/>
            </w:tcBorders>
            <w:noWrap w:val="0"/>
            <w:vAlign w:val="top"/>
          </w:tcPr>
          <w:p w14:paraId="79B2FBA3">
            <w:pPr>
              <w:widowControl/>
              <w:spacing w:line="240" w:lineRule="auto"/>
              <w:ind w:firstLine="0" w:firstLineChars="0"/>
              <w:jc w:val="center"/>
              <w:textAlignment w:val="center"/>
              <w:rPr>
                <w:rFonts w:hint="eastAsia" w:ascii="仿宋" w:hAnsi="仿宋" w:eastAsia="仿宋" w:cs="仿宋"/>
                <w:b w:val="0"/>
                <w:bCs w:val="0"/>
                <w:color w:val="000000"/>
                <w:kern w:val="0"/>
                <w:sz w:val="24"/>
                <w:szCs w:val="24"/>
              </w:rPr>
            </w:pPr>
          </w:p>
        </w:tc>
        <w:tc>
          <w:tcPr>
            <w:tcW w:w="602" w:type="pct"/>
            <w:tcBorders>
              <w:top w:val="single" w:color="000000" w:sz="4" w:space="0"/>
              <w:left w:val="single" w:color="000000" w:sz="4" w:space="0"/>
              <w:bottom w:val="single" w:color="000000" w:sz="4" w:space="0"/>
              <w:right w:val="single" w:color="000000" w:sz="4" w:space="0"/>
            </w:tcBorders>
            <w:noWrap w:val="0"/>
            <w:vAlign w:val="center"/>
          </w:tcPr>
          <w:p w14:paraId="30FED68C">
            <w:pPr>
              <w:widowControl/>
              <w:spacing w:line="240" w:lineRule="auto"/>
              <w:ind w:firstLine="0" w:firstLineChars="0"/>
              <w:jc w:val="center"/>
              <w:textAlignment w:val="center"/>
              <w:rPr>
                <w:rFonts w:hint="eastAsia" w:ascii="仿宋" w:hAnsi="仿宋" w:eastAsia="仿宋" w:cs="仿宋"/>
                <w:b w:val="0"/>
                <w:bCs w:val="0"/>
                <w:color w:val="000000"/>
                <w:kern w:val="0"/>
                <w:sz w:val="24"/>
                <w:szCs w:val="24"/>
              </w:rPr>
            </w:pPr>
          </w:p>
        </w:tc>
      </w:tr>
      <w:tr w14:paraId="18703D57">
        <w:tblPrEx>
          <w:tblCellMar>
            <w:top w:w="0" w:type="dxa"/>
            <w:left w:w="108" w:type="dxa"/>
            <w:bottom w:w="0" w:type="dxa"/>
            <w:right w:w="108" w:type="dxa"/>
          </w:tblCellMar>
        </w:tblPrEx>
        <w:trPr>
          <w:trHeight w:val="600" w:hRule="atLeast"/>
        </w:trPr>
        <w:tc>
          <w:tcPr>
            <w:tcW w:w="395" w:type="pct"/>
            <w:tcBorders>
              <w:top w:val="single" w:color="000000" w:sz="4" w:space="0"/>
              <w:left w:val="single" w:color="000000" w:sz="4" w:space="0"/>
              <w:bottom w:val="single" w:color="000000" w:sz="4" w:space="0"/>
              <w:right w:val="single" w:color="000000" w:sz="4" w:space="0"/>
            </w:tcBorders>
            <w:noWrap/>
            <w:vAlign w:val="center"/>
          </w:tcPr>
          <w:p w14:paraId="4C35F63F">
            <w:pPr>
              <w:widowControl/>
              <w:spacing w:line="240" w:lineRule="auto"/>
              <w:ind w:firstLine="0" w:firstLineChars="0"/>
              <w:jc w:val="center"/>
              <w:textAlignment w:val="center"/>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25</w:t>
            </w:r>
          </w:p>
        </w:tc>
        <w:tc>
          <w:tcPr>
            <w:tcW w:w="850" w:type="pct"/>
            <w:tcBorders>
              <w:top w:val="single" w:color="000000" w:sz="4" w:space="0"/>
              <w:left w:val="single" w:color="000000" w:sz="4" w:space="0"/>
              <w:bottom w:val="single" w:color="000000" w:sz="4" w:space="0"/>
              <w:right w:val="single" w:color="000000" w:sz="4" w:space="0"/>
            </w:tcBorders>
            <w:noWrap/>
            <w:vAlign w:val="center"/>
          </w:tcPr>
          <w:p w14:paraId="03537FAA">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b w:val="0"/>
                <w:bCs w:val="0"/>
                <w:color w:val="000000"/>
                <w:kern w:val="0"/>
                <w:sz w:val="24"/>
                <w:szCs w:val="24"/>
                <w:lang w:val="en-US" w:eastAsia="zh-CN" w:bidi="ar-SA"/>
              </w:rPr>
            </w:pPr>
            <w:r>
              <w:rPr>
                <w:rFonts w:hint="eastAsia" w:ascii="仿宋" w:hAnsi="仿宋" w:eastAsia="仿宋" w:cs="仿宋"/>
                <w:b w:val="0"/>
                <w:bCs w:val="0"/>
                <w:i w:val="0"/>
                <w:iCs w:val="0"/>
                <w:color w:val="000000"/>
                <w:kern w:val="0"/>
                <w:sz w:val="24"/>
                <w:szCs w:val="24"/>
                <w:u w:val="none"/>
                <w:lang w:val="en-US" w:eastAsia="zh-CN" w:bidi="ar"/>
              </w:rPr>
              <w:t>猪心/箱</w:t>
            </w:r>
          </w:p>
        </w:tc>
        <w:tc>
          <w:tcPr>
            <w:tcW w:w="911" w:type="pct"/>
            <w:tcBorders>
              <w:top w:val="single" w:color="000000" w:sz="4" w:space="0"/>
              <w:left w:val="single" w:color="000000" w:sz="4" w:space="0"/>
              <w:bottom w:val="single" w:color="000000" w:sz="4" w:space="0"/>
              <w:right w:val="single" w:color="000000" w:sz="4" w:space="0"/>
            </w:tcBorders>
            <w:noWrap w:val="0"/>
            <w:vAlign w:val="center"/>
          </w:tcPr>
          <w:p w14:paraId="6121B915">
            <w:pPr>
              <w:spacing w:line="240" w:lineRule="auto"/>
              <w:ind w:firstLine="482"/>
              <w:jc w:val="center"/>
              <w:rPr>
                <w:rFonts w:hint="eastAsia" w:ascii="仿宋" w:hAnsi="仿宋" w:eastAsia="仿宋" w:cs="仿宋"/>
                <w:b w:val="0"/>
                <w:bCs w:val="0"/>
                <w:color w:val="000000"/>
                <w:sz w:val="24"/>
                <w:szCs w:val="24"/>
              </w:rPr>
            </w:pPr>
          </w:p>
        </w:tc>
        <w:tc>
          <w:tcPr>
            <w:tcW w:w="687" w:type="pct"/>
            <w:tcBorders>
              <w:top w:val="single" w:color="000000" w:sz="4" w:space="0"/>
              <w:left w:val="single" w:color="000000" w:sz="4" w:space="0"/>
              <w:bottom w:val="single" w:color="000000" w:sz="4" w:space="0"/>
              <w:right w:val="single" w:color="000000" w:sz="4" w:space="0"/>
            </w:tcBorders>
            <w:noWrap w:val="0"/>
            <w:vAlign w:val="center"/>
          </w:tcPr>
          <w:p w14:paraId="6EF94722">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b w:val="0"/>
                <w:bCs w:val="0"/>
                <w:color w:val="000000"/>
                <w:kern w:val="0"/>
                <w:sz w:val="24"/>
                <w:szCs w:val="24"/>
                <w:lang w:val="en-US" w:eastAsia="zh-CN" w:bidi="ar-SA"/>
              </w:rPr>
            </w:pPr>
            <w:r>
              <w:rPr>
                <w:rFonts w:hint="eastAsia" w:ascii="仿宋" w:hAnsi="仿宋" w:eastAsia="仿宋" w:cs="仿宋"/>
                <w:b w:val="0"/>
                <w:bCs w:val="0"/>
                <w:i w:val="0"/>
                <w:iCs w:val="0"/>
                <w:color w:val="000000"/>
                <w:kern w:val="0"/>
                <w:sz w:val="24"/>
                <w:szCs w:val="24"/>
                <w:u w:val="none"/>
                <w:lang w:val="en-US" w:eastAsia="zh-CN" w:bidi="ar"/>
              </w:rPr>
              <w:t>20斤/箱</w:t>
            </w:r>
          </w:p>
        </w:tc>
        <w:tc>
          <w:tcPr>
            <w:tcW w:w="450" w:type="pct"/>
            <w:tcBorders>
              <w:top w:val="single" w:color="000000" w:sz="4" w:space="0"/>
              <w:left w:val="single" w:color="000000" w:sz="4" w:space="0"/>
              <w:bottom w:val="single" w:color="000000" w:sz="4" w:space="0"/>
              <w:right w:val="single" w:color="000000" w:sz="4" w:space="0"/>
            </w:tcBorders>
            <w:noWrap/>
            <w:vAlign w:val="center"/>
          </w:tcPr>
          <w:p w14:paraId="3EBD83F1">
            <w:pPr>
              <w:widowControl/>
              <w:spacing w:line="240" w:lineRule="auto"/>
              <w:ind w:firstLine="0" w:firstLineChars="0"/>
              <w:jc w:val="center"/>
              <w:textAlignment w:val="center"/>
              <w:rPr>
                <w:rFonts w:hint="eastAsia" w:ascii="仿宋" w:hAnsi="仿宋" w:eastAsia="仿宋" w:cs="仿宋"/>
                <w:b w:val="0"/>
                <w:bCs w:val="0"/>
                <w:color w:val="000000"/>
                <w:kern w:val="0"/>
                <w:sz w:val="24"/>
                <w:szCs w:val="24"/>
                <w:lang w:val="en-US" w:eastAsia="zh-CN" w:bidi="ar-SA"/>
              </w:rPr>
            </w:pPr>
            <w:r>
              <w:rPr>
                <w:rFonts w:hint="eastAsia" w:ascii="仿宋" w:hAnsi="仿宋" w:eastAsia="仿宋" w:cs="仿宋"/>
                <w:b w:val="0"/>
                <w:bCs w:val="0"/>
                <w:color w:val="000000"/>
                <w:kern w:val="0"/>
                <w:sz w:val="24"/>
                <w:szCs w:val="24"/>
                <w:lang w:val="en-US" w:eastAsia="zh-CN"/>
              </w:rPr>
              <w:t>箱</w:t>
            </w:r>
          </w:p>
        </w:tc>
        <w:tc>
          <w:tcPr>
            <w:tcW w:w="594" w:type="pct"/>
            <w:tcBorders>
              <w:top w:val="single" w:color="000000" w:sz="4" w:space="0"/>
              <w:left w:val="single" w:color="000000" w:sz="4" w:space="0"/>
              <w:bottom w:val="single" w:color="000000" w:sz="4" w:space="0"/>
              <w:right w:val="single" w:color="000000" w:sz="4" w:space="0"/>
            </w:tcBorders>
            <w:noWrap/>
            <w:vAlign w:val="center"/>
          </w:tcPr>
          <w:p w14:paraId="7AA48ACD">
            <w:pPr>
              <w:widowControl/>
              <w:spacing w:line="240" w:lineRule="auto"/>
              <w:ind w:left="0" w:leftChars="0" w:firstLine="0" w:firstLineChars="0"/>
              <w:jc w:val="center"/>
              <w:textAlignment w:val="center"/>
              <w:rPr>
                <w:rFonts w:hint="eastAsia" w:ascii="仿宋" w:hAnsi="仿宋" w:eastAsia="仿宋" w:cs="仿宋"/>
                <w:b w:val="0"/>
                <w:bCs w:val="0"/>
                <w:color w:val="000000"/>
                <w:kern w:val="0"/>
                <w:sz w:val="24"/>
                <w:szCs w:val="24"/>
                <w:lang w:val="en-US" w:eastAsia="zh-CN" w:bidi="ar-SA"/>
              </w:rPr>
            </w:pPr>
            <w:r>
              <w:rPr>
                <w:rFonts w:hint="eastAsia" w:ascii="仿宋" w:hAnsi="仿宋" w:eastAsia="仿宋" w:cs="仿宋"/>
                <w:b w:val="0"/>
                <w:bCs w:val="0"/>
                <w:color w:val="000000"/>
                <w:kern w:val="0"/>
                <w:sz w:val="24"/>
                <w:szCs w:val="24"/>
                <w:lang w:val="en-US" w:eastAsia="zh-CN"/>
              </w:rPr>
              <w:t>168</w:t>
            </w:r>
          </w:p>
        </w:tc>
        <w:tc>
          <w:tcPr>
            <w:tcW w:w="508" w:type="pct"/>
            <w:vMerge w:val="continue"/>
            <w:tcBorders>
              <w:left w:val="single" w:color="000000" w:sz="4" w:space="0"/>
              <w:right w:val="single" w:color="000000" w:sz="4" w:space="0"/>
            </w:tcBorders>
            <w:noWrap w:val="0"/>
            <w:vAlign w:val="top"/>
          </w:tcPr>
          <w:p w14:paraId="180BABB3">
            <w:pPr>
              <w:widowControl/>
              <w:spacing w:line="240" w:lineRule="auto"/>
              <w:ind w:firstLine="0" w:firstLineChars="0"/>
              <w:jc w:val="center"/>
              <w:textAlignment w:val="center"/>
              <w:rPr>
                <w:rFonts w:hint="eastAsia" w:ascii="仿宋" w:hAnsi="仿宋" w:eastAsia="仿宋" w:cs="仿宋"/>
                <w:b w:val="0"/>
                <w:bCs w:val="0"/>
                <w:color w:val="000000"/>
                <w:kern w:val="0"/>
                <w:sz w:val="24"/>
                <w:szCs w:val="24"/>
              </w:rPr>
            </w:pPr>
          </w:p>
        </w:tc>
        <w:tc>
          <w:tcPr>
            <w:tcW w:w="602" w:type="pct"/>
            <w:tcBorders>
              <w:top w:val="single" w:color="000000" w:sz="4" w:space="0"/>
              <w:left w:val="single" w:color="000000" w:sz="4" w:space="0"/>
              <w:bottom w:val="single" w:color="000000" w:sz="4" w:space="0"/>
              <w:right w:val="single" w:color="000000" w:sz="4" w:space="0"/>
            </w:tcBorders>
            <w:noWrap w:val="0"/>
            <w:vAlign w:val="center"/>
          </w:tcPr>
          <w:p w14:paraId="64D17D34">
            <w:pPr>
              <w:widowControl/>
              <w:spacing w:line="240" w:lineRule="auto"/>
              <w:ind w:firstLine="0" w:firstLineChars="0"/>
              <w:jc w:val="center"/>
              <w:textAlignment w:val="center"/>
              <w:rPr>
                <w:rFonts w:hint="eastAsia" w:ascii="仿宋" w:hAnsi="仿宋" w:eastAsia="仿宋" w:cs="仿宋"/>
                <w:b w:val="0"/>
                <w:bCs w:val="0"/>
                <w:color w:val="000000"/>
                <w:kern w:val="0"/>
                <w:sz w:val="24"/>
                <w:szCs w:val="24"/>
              </w:rPr>
            </w:pPr>
          </w:p>
        </w:tc>
      </w:tr>
      <w:tr w14:paraId="4F68A143">
        <w:tblPrEx>
          <w:tblCellMar>
            <w:top w:w="0" w:type="dxa"/>
            <w:left w:w="108" w:type="dxa"/>
            <w:bottom w:w="0" w:type="dxa"/>
            <w:right w:w="108" w:type="dxa"/>
          </w:tblCellMar>
        </w:tblPrEx>
        <w:trPr>
          <w:trHeight w:val="600" w:hRule="atLeast"/>
        </w:trPr>
        <w:tc>
          <w:tcPr>
            <w:tcW w:w="395" w:type="pct"/>
            <w:tcBorders>
              <w:top w:val="single" w:color="000000" w:sz="4" w:space="0"/>
              <w:left w:val="single" w:color="000000" w:sz="4" w:space="0"/>
              <w:bottom w:val="single" w:color="000000" w:sz="4" w:space="0"/>
              <w:right w:val="single" w:color="000000" w:sz="4" w:space="0"/>
            </w:tcBorders>
            <w:noWrap/>
            <w:vAlign w:val="center"/>
          </w:tcPr>
          <w:p w14:paraId="1F15C95E">
            <w:pPr>
              <w:widowControl/>
              <w:spacing w:line="240" w:lineRule="auto"/>
              <w:ind w:firstLine="0" w:firstLineChars="0"/>
              <w:jc w:val="center"/>
              <w:textAlignment w:val="center"/>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26</w:t>
            </w:r>
          </w:p>
        </w:tc>
        <w:tc>
          <w:tcPr>
            <w:tcW w:w="850" w:type="pct"/>
            <w:tcBorders>
              <w:top w:val="single" w:color="000000" w:sz="4" w:space="0"/>
              <w:left w:val="single" w:color="000000" w:sz="4" w:space="0"/>
              <w:bottom w:val="single" w:color="000000" w:sz="4" w:space="0"/>
              <w:right w:val="single" w:color="000000" w:sz="4" w:space="0"/>
            </w:tcBorders>
            <w:noWrap/>
            <w:vAlign w:val="center"/>
          </w:tcPr>
          <w:p w14:paraId="20321AD6">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b w:val="0"/>
                <w:bCs w:val="0"/>
                <w:color w:val="000000"/>
                <w:kern w:val="0"/>
                <w:sz w:val="24"/>
                <w:szCs w:val="24"/>
                <w:lang w:val="en-US" w:eastAsia="zh-CN" w:bidi="ar-SA"/>
              </w:rPr>
            </w:pPr>
            <w:r>
              <w:rPr>
                <w:rFonts w:hint="eastAsia" w:ascii="仿宋" w:hAnsi="仿宋" w:eastAsia="仿宋" w:cs="仿宋"/>
                <w:b w:val="0"/>
                <w:bCs w:val="0"/>
                <w:i w:val="0"/>
                <w:iCs w:val="0"/>
                <w:color w:val="000000"/>
                <w:kern w:val="0"/>
                <w:sz w:val="24"/>
                <w:szCs w:val="24"/>
                <w:u w:val="none"/>
                <w:lang w:val="en-US" w:eastAsia="zh-CN" w:bidi="ar"/>
              </w:rPr>
              <w:t>新递毛豆肉/箱</w:t>
            </w:r>
          </w:p>
        </w:tc>
        <w:tc>
          <w:tcPr>
            <w:tcW w:w="911" w:type="pct"/>
            <w:tcBorders>
              <w:top w:val="single" w:color="000000" w:sz="4" w:space="0"/>
              <w:left w:val="single" w:color="000000" w:sz="4" w:space="0"/>
              <w:bottom w:val="single" w:color="000000" w:sz="4" w:space="0"/>
              <w:right w:val="single" w:color="000000" w:sz="4" w:space="0"/>
            </w:tcBorders>
            <w:noWrap w:val="0"/>
            <w:vAlign w:val="center"/>
          </w:tcPr>
          <w:p w14:paraId="058A75CD">
            <w:pPr>
              <w:spacing w:line="240" w:lineRule="auto"/>
              <w:ind w:firstLine="482"/>
              <w:jc w:val="center"/>
              <w:rPr>
                <w:rFonts w:hint="eastAsia" w:ascii="仿宋" w:hAnsi="仿宋" w:eastAsia="仿宋" w:cs="仿宋"/>
                <w:b w:val="0"/>
                <w:bCs w:val="0"/>
                <w:color w:val="000000"/>
                <w:sz w:val="24"/>
                <w:szCs w:val="24"/>
              </w:rPr>
            </w:pPr>
          </w:p>
        </w:tc>
        <w:tc>
          <w:tcPr>
            <w:tcW w:w="687" w:type="pct"/>
            <w:tcBorders>
              <w:top w:val="single" w:color="000000" w:sz="4" w:space="0"/>
              <w:left w:val="single" w:color="000000" w:sz="4" w:space="0"/>
              <w:bottom w:val="single" w:color="000000" w:sz="4" w:space="0"/>
              <w:right w:val="single" w:color="000000" w:sz="4" w:space="0"/>
            </w:tcBorders>
            <w:noWrap w:val="0"/>
            <w:vAlign w:val="center"/>
          </w:tcPr>
          <w:p w14:paraId="09A5B947">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b w:val="0"/>
                <w:bCs w:val="0"/>
                <w:color w:val="000000"/>
                <w:kern w:val="0"/>
                <w:sz w:val="24"/>
                <w:szCs w:val="24"/>
                <w:lang w:val="en-US" w:eastAsia="zh-CN" w:bidi="ar-SA"/>
              </w:rPr>
            </w:pPr>
            <w:r>
              <w:rPr>
                <w:rFonts w:hint="eastAsia" w:ascii="仿宋" w:hAnsi="仿宋" w:eastAsia="仿宋" w:cs="仿宋"/>
                <w:b w:val="0"/>
                <w:bCs w:val="0"/>
                <w:i w:val="0"/>
                <w:iCs w:val="0"/>
                <w:color w:val="000000"/>
                <w:kern w:val="0"/>
                <w:sz w:val="24"/>
                <w:szCs w:val="24"/>
                <w:u w:val="none"/>
                <w:lang w:val="en-US" w:eastAsia="zh-CN" w:bidi="ar"/>
              </w:rPr>
              <w:t>10kg/箱</w:t>
            </w:r>
          </w:p>
        </w:tc>
        <w:tc>
          <w:tcPr>
            <w:tcW w:w="450" w:type="pct"/>
            <w:tcBorders>
              <w:top w:val="single" w:color="000000" w:sz="4" w:space="0"/>
              <w:left w:val="single" w:color="000000" w:sz="4" w:space="0"/>
              <w:bottom w:val="single" w:color="000000" w:sz="4" w:space="0"/>
              <w:right w:val="single" w:color="000000" w:sz="4" w:space="0"/>
            </w:tcBorders>
            <w:noWrap/>
            <w:vAlign w:val="center"/>
          </w:tcPr>
          <w:p w14:paraId="4359C922">
            <w:pPr>
              <w:widowControl/>
              <w:spacing w:line="240" w:lineRule="auto"/>
              <w:ind w:firstLine="0" w:firstLineChars="0"/>
              <w:jc w:val="center"/>
              <w:textAlignment w:val="center"/>
              <w:rPr>
                <w:rFonts w:hint="eastAsia" w:ascii="仿宋" w:hAnsi="仿宋" w:eastAsia="仿宋" w:cs="仿宋"/>
                <w:b w:val="0"/>
                <w:bCs w:val="0"/>
                <w:color w:val="000000"/>
                <w:kern w:val="0"/>
                <w:sz w:val="24"/>
                <w:szCs w:val="24"/>
                <w:lang w:val="en-US" w:eastAsia="zh-CN" w:bidi="ar-SA"/>
              </w:rPr>
            </w:pPr>
            <w:r>
              <w:rPr>
                <w:rFonts w:hint="eastAsia" w:ascii="仿宋" w:hAnsi="仿宋" w:eastAsia="仿宋" w:cs="仿宋"/>
                <w:b w:val="0"/>
                <w:bCs w:val="0"/>
                <w:color w:val="000000"/>
                <w:kern w:val="0"/>
                <w:sz w:val="24"/>
                <w:szCs w:val="24"/>
                <w:lang w:val="en-US" w:eastAsia="zh-CN"/>
              </w:rPr>
              <w:t>箱</w:t>
            </w:r>
          </w:p>
        </w:tc>
        <w:tc>
          <w:tcPr>
            <w:tcW w:w="594" w:type="pct"/>
            <w:tcBorders>
              <w:top w:val="single" w:color="000000" w:sz="4" w:space="0"/>
              <w:left w:val="single" w:color="000000" w:sz="4" w:space="0"/>
              <w:bottom w:val="single" w:color="000000" w:sz="4" w:space="0"/>
              <w:right w:val="single" w:color="000000" w:sz="4" w:space="0"/>
            </w:tcBorders>
            <w:noWrap/>
            <w:vAlign w:val="center"/>
          </w:tcPr>
          <w:p w14:paraId="22BE89B9">
            <w:pPr>
              <w:widowControl/>
              <w:spacing w:line="240" w:lineRule="auto"/>
              <w:ind w:left="0" w:leftChars="0" w:firstLine="0" w:firstLineChars="0"/>
              <w:jc w:val="center"/>
              <w:textAlignment w:val="center"/>
              <w:rPr>
                <w:rFonts w:hint="eastAsia" w:ascii="仿宋" w:hAnsi="仿宋" w:eastAsia="仿宋" w:cs="仿宋"/>
                <w:b w:val="0"/>
                <w:bCs w:val="0"/>
                <w:color w:val="000000"/>
                <w:kern w:val="0"/>
                <w:sz w:val="24"/>
                <w:szCs w:val="24"/>
                <w:lang w:val="en-US" w:eastAsia="zh-CN" w:bidi="ar-SA"/>
              </w:rPr>
            </w:pPr>
            <w:r>
              <w:rPr>
                <w:rFonts w:hint="eastAsia" w:ascii="仿宋" w:hAnsi="仿宋" w:eastAsia="仿宋" w:cs="仿宋"/>
                <w:b w:val="0"/>
                <w:bCs w:val="0"/>
                <w:color w:val="000000"/>
                <w:kern w:val="0"/>
                <w:sz w:val="24"/>
                <w:szCs w:val="24"/>
                <w:lang w:val="en-US" w:eastAsia="zh-CN"/>
              </w:rPr>
              <w:t>95</w:t>
            </w:r>
          </w:p>
        </w:tc>
        <w:tc>
          <w:tcPr>
            <w:tcW w:w="508" w:type="pct"/>
            <w:vMerge w:val="continue"/>
            <w:tcBorders>
              <w:left w:val="single" w:color="000000" w:sz="4" w:space="0"/>
              <w:right w:val="single" w:color="000000" w:sz="4" w:space="0"/>
            </w:tcBorders>
            <w:noWrap w:val="0"/>
            <w:vAlign w:val="top"/>
          </w:tcPr>
          <w:p w14:paraId="4C586B1A">
            <w:pPr>
              <w:widowControl/>
              <w:spacing w:line="240" w:lineRule="auto"/>
              <w:ind w:firstLine="0" w:firstLineChars="0"/>
              <w:jc w:val="center"/>
              <w:textAlignment w:val="center"/>
              <w:rPr>
                <w:rFonts w:hint="eastAsia" w:ascii="仿宋" w:hAnsi="仿宋" w:eastAsia="仿宋" w:cs="仿宋"/>
                <w:b w:val="0"/>
                <w:bCs w:val="0"/>
                <w:color w:val="000000"/>
                <w:kern w:val="0"/>
                <w:sz w:val="24"/>
                <w:szCs w:val="24"/>
              </w:rPr>
            </w:pPr>
          </w:p>
        </w:tc>
        <w:tc>
          <w:tcPr>
            <w:tcW w:w="602" w:type="pct"/>
            <w:tcBorders>
              <w:top w:val="single" w:color="000000" w:sz="4" w:space="0"/>
              <w:left w:val="single" w:color="000000" w:sz="4" w:space="0"/>
              <w:bottom w:val="single" w:color="000000" w:sz="4" w:space="0"/>
              <w:right w:val="single" w:color="000000" w:sz="4" w:space="0"/>
            </w:tcBorders>
            <w:noWrap w:val="0"/>
            <w:vAlign w:val="center"/>
          </w:tcPr>
          <w:p w14:paraId="5F332898">
            <w:pPr>
              <w:widowControl/>
              <w:spacing w:line="240" w:lineRule="auto"/>
              <w:ind w:firstLine="0" w:firstLineChars="0"/>
              <w:jc w:val="center"/>
              <w:textAlignment w:val="center"/>
              <w:rPr>
                <w:rFonts w:hint="eastAsia" w:ascii="仿宋" w:hAnsi="仿宋" w:eastAsia="仿宋" w:cs="仿宋"/>
                <w:b w:val="0"/>
                <w:bCs w:val="0"/>
                <w:color w:val="000000"/>
                <w:kern w:val="0"/>
                <w:sz w:val="24"/>
                <w:szCs w:val="24"/>
              </w:rPr>
            </w:pPr>
          </w:p>
        </w:tc>
      </w:tr>
      <w:tr w14:paraId="7F9A54E1">
        <w:tblPrEx>
          <w:tblCellMar>
            <w:top w:w="0" w:type="dxa"/>
            <w:left w:w="108" w:type="dxa"/>
            <w:bottom w:w="0" w:type="dxa"/>
            <w:right w:w="108" w:type="dxa"/>
          </w:tblCellMar>
        </w:tblPrEx>
        <w:trPr>
          <w:trHeight w:val="600" w:hRule="atLeast"/>
        </w:trPr>
        <w:tc>
          <w:tcPr>
            <w:tcW w:w="395" w:type="pct"/>
            <w:tcBorders>
              <w:top w:val="single" w:color="000000" w:sz="4" w:space="0"/>
              <w:left w:val="single" w:color="000000" w:sz="4" w:space="0"/>
              <w:bottom w:val="single" w:color="000000" w:sz="4" w:space="0"/>
              <w:right w:val="single" w:color="000000" w:sz="4" w:space="0"/>
            </w:tcBorders>
            <w:noWrap/>
            <w:vAlign w:val="center"/>
          </w:tcPr>
          <w:p w14:paraId="6BD1EEDE">
            <w:pPr>
              <w:widowControl/>
              <w:spacing w:line="240" w:lineRule="auto"/>
              <w:ind w:firstLine="0" w:firstLineChars="0"/>
              <w:jc w:val="center"/>
              <w:textAlignment w:val="center"/>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27</w:t>
            </w:r>
          </w:p>
        </w:tc>
        <w:tc>
          <w:tcPr>
            <w:tcW w:w="850" w:type="pct"/>
            <w:tcBorders>
              <w:top w:val="single" w:color="000000" w:sz="4" w:space="0"/>
              <w:left w:val="single" w:color="000000" w:sz="4" w:space="0"/>
              <w:bottom w:val="single" w:color="000000" w:sz="4" w:space="0"/>
              <w:right w:val="single" w:color="000000" w:sz="4" w:space="0"/>
            </w:tcBorders>
            <w:noWrap/>
            <w:vAlign w:val="center"/>
          </w:tcPr>
          <w:p w14:paraId="30E7E986">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b w:val="0"/>
                <w:bCs w:val="0"/>
                <w:color w:val="000000"/>
                <w:kern w:val="0"/>
                <w:sz w:val="24"/>
                <w:szCs w:val="24"/>
                <w:lang w:val="en-US" w:eastAsia="zh-CN" w:bidi="ar-SA"/>
              </w:rPr>
            </w:pPr>
            <w:r>
              <w:rPr>
                <w:rFonts w:hint="eastAsia" w:ascii="仿宋" w:hAnsi="仿宋" w:eastAsia="仿宋" w:cs="仿宋"/>
                <w:b w:val="0"/>
                <w:bCs w:val="0"/>
                <w:i w:val="0"/>
                <w:iCs w:val="0"/>
                <w:color w:val="000000"/>
                <w:kern w:val="0"/>
                <w:sz w:val="24"/>
                <w:szCs w:val="24"/>
                <w:u w:val="none"/>
                <w:lang w:val="en-US" w:eastAsia="zh-CN" w:bidi="ar"/>
              </w:rPr>
              <w:t>龙利鱼/箱</w:t>
            </w:r>
          </w:p>
        </w:tc>
        <w:tc>
          <w:tcPr>
            <w:tcW w:w="911" w:type="pct"/>
            <w:tcBorders>
              <w:top w:val="single" w:color="000000" w:sz="4" w:space="0"/>
              <w:left w:val="single" w:color="000000" w:sz="4" w:space="0"/>
              <w:bottom w:val="single" w:color="000000" w:sz="4" w:space="0"/>
              <w:right w:val="single" w:color="000000" w:sz="4" w:space="0"/>
            </w:tcBorders>
            <w:noWrap w:val="0"/>
            <w:vAlign w:val="center"/>
          </w:tcPr>
          <w:p w14:paraId="4A60F836">
            <w:pPr>
              <w:spacing w:line="240" w:lineRule="auto"/>
              <w:ind w:firstLine="482"/>
              <w:jc w:val="center"/>
              <w:rPr>
                <w:rFonts w:hint="eastAsia" w:ascii="仿宋" w:hAnsi="仿宋" w:eastAsia="仿宋" w:cs="仿宋"/>
                <w:b w:val="0"/>
                <w:bCs w:val="0"/>
                <w:color w:val="000000"/>
                <w:sz w:val="24"/>
                <w:szCs w:val="24"/>
              </w:rPr>
            </w:pPr>
          </w:p>
        </w:tc>
        <w:tc>
          <w:tcPr>
            <w:tcW w:w="687" w:type="pct"/>
            <w:tcBorders>
              <w:top w:val="single" w:color="000000" w:sz="4" w:space="0"/>
              <w:left w:val="single" w:color="000000" w:sz="4" w:space="0"/>
              <w:bottom w:val="single" w:color="000000" w:sz="4" w:space="0"/>
              <w:right w:val="single" w:color="000000" w:sz="4" w:space="0"/>
            </w:tcBorders>
            <w:noWrap w:val="0"/>
            <w:vAlign w:val="center"/>
          </w:tcPr>
          <w:p w14:paraId="0C6E7972">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b w:val="0"/>
                <w:bCs w:val="0"/>
                <w:color w:val="000000"/>
                <w:kern w:val="0"/>
                <w:sz w:val="24"/>
                <w:szCs w:val="24"/>
                <w:lang w:val="en-US" w:eastAsia="zh-CN" w:bidi="ar-SA"/>
              </w:rPr>
            </w:pPr>
            <w:r>
              <w:rPr>
                <w:rFonts w:hint="eastAsia" w:ascii="仿宋" w:hAnsi="仿宋" w:eastAsia="仿宋" w:cs="仿宋"/>
                <w:b w:val="0"/>
                <w:bCs w:val="0"/>
                <w:i w:val="0"/>
                <w:iCs w:val="0"/>
                <w:color w:val="000000"/>
                <w:kern w:val="0"/>
                <w:sz w:val="24"/>
                <w:szCs w:val="24"/>
                <w:u w:val="none"/>
                <w:lang w:val="en-US" w:eastAsia="zh-CN" w:bidi="ar"/>
              </w:rPr>
              <w:t>4包*5片/箱</w:t>
            </w:r>
          </w:p>
        </w:tc>
        <w:tc>
          <w:tcPr>
            <w:tcW w:w="450" w:type="pct"/>
            <w:tcBorders>
              <w:top w:val="single" w:color="000000" w:sz="4" w:space="0"/>
              <w:left w:val="single" w:color="000000" w:sz="4" w:space="0"/>
              <w:bottom w:val="single" w:color="000000" w:sz="4" w:space="0"/>
              <w:right w:val="single" w:color="000000" w:sz="4" w:space="0"/>
            </w:tcBorders>
            <w:noWrap/>
            <w:vAlign w:val="center"/>
          </w:tcPr>
          <w:p w14:paraId="6EA942D9">
            <w:pPr>
              <w:widowControl/>
              <w:spacing w:line="240" w:lineRule="auto"/>
              <w:ind w:firstLine="0" w:firstLineChars="0"/>
              <w:jc w:val="center"/>
              <w:textAlignment w:val="center"/>
              <w:rPr>
                <w:rFonts w:hint="eastAsia" w:ascii="仿宋" w:hAnsi="仿宋" w:eastAsia="仿宋" w:cs="仿宋"/>
                <w:b w:val="0"/>
                <w:bCs w:val="0"/>
                <w:color w:val="000000"/>
                <w:kern w:val="0"/>
                <w:sz w:val="24"/>
                <w:szCs w:val="24"/>
                <w:lang w:val="en-US" w:eastAsia="zh-CN" w:bidi="ar-SA"/>
              </w:rPr>
            </w:pPr>
            <w:r>
              <w:rPr>
                <w:rFonts w:hint="eastAsia" w:ascii="仿宋" w:hAnsi="仿宋" w:eastAsia="仿宋" w:cs="仿宋"/>
                <w:b w:val="0"/>
                <w:bCs w:val="0"/>
                <w:color w:val="000000"/>
                <w:kern w:val="0"/>
                <w:sz w:val="24"/>
                <w:szCs w:val="24"/>
                <w:lang w:val="en-US" w:eastAsia="zh-CN"/>
              </w:rPr>
              <w:t>箱</w:t>
            </w:r>
          </w:p>
        </w:tc>
        <w:tc>
          <w:tcPr>
            <w:tcW w:w="594" w:type="pct"/>
            <w:tcBorders>
              <w:top w:val="single" w:color="000000" w:sz="4" w:space="0"/>
              <w:left w:val="single" w:color="000000" w:sz="4" w:space="0"/>
              <w:bottom w:val="single" w:color="000000" w:sz="4" w:space="0"/>
              <w:right w:val="single" w:color="000000" w:sz="4" w:space="0"/>
            </w:tcBorders>
            <w:noWrap/>
            <w:vAlign w:val="center"/>
          </w:tcPr>
          <w:p w14:paraId="667BA925">
            <w:pPr>
              <w:widowControl/>
              <w:spacing w:line="240" w:lineRule="auto"/>
              <w:ind w:left="0" w:leftChars="0" w:firstLine="0" w:firstLineChars="0"/>
              <w:jc w:val="center"/>
              <w:textAlignment w:val="center"/>
              <w:rPr>
                <w:rFonts w:hint="eastAsia" w:ascii="仿宋" w:hAnsi="仿宋" w:eastAsia="仿宋" w:cs="仿宋"/>
                <w:b w:val="0"/>
                <w:bCs w:val="0"/>
                <w:color w:val="000000"/>
                <w:kern w:val="0"/>
                <w:sz w:val="24"/>
                <w:szCs w:val="24"/>
                <w:lang w:val="en-US" w:eastAsia="zh-CN" w:bidi="ar-SA"/>
              </w:rPr>
            </w:pPr>
            <w:r>
              <w:rPr>
                <w:rFonts w:hint="eastAsia" w:ascii="仿宋" w:hAnsi="仿宋" w:eastAsia="仿宋" w:cs="仿宋"/>
                <w:b w:val="0"/>
                <w:bCs w:val="0"/>
                <w:color w:val="000000"/>
                <w:kern w:val="0"/>
                <w:sz w:val="24"/>
                <w:szCs w:val="24"/>
                <w:lang w:val="en-US" w:eastAsia="zh-CN"/>
              </w:rPr>
              <w:t>207</w:t>
            </w:r>
          </w:p>
        </w:tc>
        <w:tc>
          <w:tcPr>
            <w:tcW w:w="508" w:type="pct"/>
            <w:vMerge w:val="continue"/>
            <w:tcBorders>
              <w:left w:val="single" w:color="000000" w:sz="4" w:space="0"/>
              <w:right w:val="single" w:color="000000" w:sz="4" w:space="0"/>
            </w:tcBorders>
            <w:noWrap w:val="0"/>
            <w:vAlign w:val="top"/>
          </w:tcPr>
          <w:p w14:paraId="0C361075">
            <w:pPr>
              <w:widowControl/>
              <w:spacing w:line="240" w:lineRule="auto"/>
              <w:ind w:firstLine="0" w:firstLineChars="0"/>
              <w:jc w:val="center"/>
              <w:textAlignment w:val="center"/>
              <w:rPr>
                <w:rFonts w:hint="eastAsia" w:ascii="仿宋" w:hAnsi="仿宋" w:eastAsia="仿宋" w:cs="仿宋"/>
                <w:b w:val="0"/>
                <w:bCs w:val="0"/>
                <w:color w:val="000000"/>
                <w:kern w:val="0"/>
                <w:sz w:val="24"/>
                <w:szCs w:val="24"/>
              </w:rPr>
            </w:pPr>
          </w:p>
        </w:tc>
        <w:tc>
          <w:tcPr>
            <w:tcW w:w="602" w:type="pct"/>
            <w:tcBorders>
              <w:top w:val="single" w:color="000000" w:sz="4" w:space="0"/>
              <w:left w:val="single" w:color="000000" w:sz="4" w:space="0"/>
              <w:bottom w:val="single" w:color="000000" w:sz="4" w:space="0"/>
              <w:right w:val="single" w:color="000000" w:sz="4" w:space="0"/>
            </w:tcBorders>
            <w:noWrap w:val="0"/>
            <w:vAlign w:val="center"/>
          </w:tcPr>
          <w:p w14:paraId="1848AB7B">
            <w:pPr>
              <w:widowControl/>
              <w:spacing w:line="240" w:lineRule="auto"/>
              <w:ind w:firstLine="0" w:firstLineChars="0"/>
              <w:jc w:val="center"/>
              <w:textAlignment w:val="center"/>
              <w:rPr>
                <w:rFonts w:hint="eastAsia" w:ascii="仿宋" w:hAnsi="仿宋" w:eastAsia="仿宋" w:cs="仿宋"/>
                <w:b w:val="0"/>
                <w:bCs w:val="0"/>
                <w:color w:val="000000"/>
                <w:kern w:val="0"/>
                <w:sz w:val="24"/>
                <w:szCs w:val="24"/>
              </w:rPr>
            </w:pPr>
          </w:p>
        </w:tc>
      </w:tr>
      <w:tr w14:paraId="45216F16">
        <w:tblPrEx>
          <w:tblCellMar>
            <w:top w:w="0" w:type="dxa"/>
            <w:left w:w="108" w:type="dxa"/>
            <w:bottom w:w="0" w:type="dxa"/>
            <w:right w:w="108" w:type="dxa"/>
          </w:tblCellMar>
        </w:tblPrEx>
        <w:trPr>
          <w:trHeight w:val="600" w:hRule="atLeast"/>
        </w:trPr>
        <w:tc>
          <w:tcPr>
            <w:tcW w:w="395" w:type="pct"/>
            <w:tcBorders>
              <w:top w:val="single" w:color="000000" w:sz="4" w:space="0"/>
              <w:left w:val="single" w:color="000000" w:sz="4" w:space="0"/>
              <w:bottom w:val="single" w:color="000000" w:sz="4" w:space="0"/>
              <w:right w:val="single" w:color="000000" w:sz="4" w:space="0"/>
            </w:tcBorders>
            <w:noWrap/>
            <w:vAlign w:val="center"/>
          </w:tcPr>
          <w:p w14:paraId="059EF8E2">
            <w:pPr>
              <w:widowControl/>
              <w:spacing w:line="240" w:lineRule="auto"/>
              <w:ind w:firstLine="0" w:firstLineChars="0"/>
              <w:jc w:val="center"/>
              <w:textAlignment w:val="center"/>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28</w:t>
            </w:r>
          </w:p>
        </w:tc>
        <w:tc>
          <w:tcPr>
            <w:tcW w:w="850" w:type="pct"/>
            <w:tcBorders>
              <w:top w:val="single" w:color="000000" w:sz="4" w:space="0"/>
              <w:left w:val="single" w:color="000000" w:sz="4" w:space="0"/>
              <w:bottom w:val="single" w:color="000000" w:sz="4" w:space="0"/>
              <w:right w:val="single" w:color="000000" w:sz="4" w:space="0"/>
            </w:tcBorders>
            <w:noWrap/>
            <w:vAlign w:val="center"/>
          </w:tcPr>
          <w:p w14:paraId="4444DC3A">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b w:val="0"/>
                <w:bCs w:val="0"/>
                <w:color w:val="000000"/>
                <w:kern w:val="0"/>
                <w:sz w:val="24"/>
                <w:szCs w:val="24"/>
                <w:lang w:val="en-US" w:eastAsia="zh-CN" w:bidi="ar-SA"/>
              </w:rPr>
            </w:pPr>
            <w:r>
              <w:rPr>
                <w:rFonts w:hint="eastAsia" w:ascii="仿宋" w:hAnsi="仿宋" w:eastAsia="仿宋" w:cs="仿宋"/>
                <w:b w:val="0"/>
                <w:bCs w:val="0"/>
                <w:i w:val="0"/>
                <w:iCs w:val="0"/>
                <w:color w:val="000000"/>
                <w:kern w:val="0"/>
                <w:sz w:val="24"/>
                <w:szCs w:val="24"/>
                <w:u w:val="none"/>
                <w:lang w:val="en-US" w:eastAsia="zh-CN" w:bidi="ar"/>
              </w:rPr>
              <w:t>调理鸡杂/箱</w:t>
            </w:r>
          </w:p>
        </w:tc>
        <w:tc>
          <w:tcPr>
            <w:tcW w:w="911" w:type="pct"/>
            <w:tcBorders>
              <w:top w:val="single" w:color="000000" w:sz="4" w:space="0"/>
              <w:left w:val="single" w:color="000000" w:sz="4" w:space="0"/>
              <w:bottom w:val="single" w:color="000000" w:sz="4" w:space="0"/>
              <w:right w:val="single" w:color="000000" w:sz="4" w:space="0"/>
            </w:tcBorders>
            <w:noWrap w:val="0"/>
            <w:vAlign w:val="center"/>
          </w:tcPr>
          <w:p w14:paraId="72B3E7DC">
            <w:pPr>
              <w:spacing w:line="240" w:lineRule="auto"/>
              <w:ind w:firstLine="482"/>
              <w:jc w:val="center"/>
              <w:rPr>
                <w:rFonts w:hint="eastAsia" w:ascii="仿宋" w:hAnsi="仿宋" w:eastAsia="仿宋" w:cs="仿宋"/>
                <w:b w:val="0"/>
                <w:bCs w:val="0"/>
                <w:color w:val="000000"/>
                <w:sz w:val="24"/>
                <w:szCs w:val="24"/>
              </w:rPr>
            </w:pPr>
          </w:p>
        </w:tc>
        <w:tc>
          <w:tcPr>
            <w:tcW w:w="687" w:type="pct"/>
            <w:tcBorders>
              <w:top w:val="single" w:color="000000" w:sz="4" w:space="0"/>
              <w:left w:val="single" w:color="000000" w:sz="4" w:space="0"/>
              <w:bottom w:val="single" w:color="000000" w:sz="4" w:space="0"/>
              <w:right w:val="single" w:color="000000" w:sz="4" w:space="0"/>
            </w:tcBorders>
            <w:noWrap w:val="0"/>
            <w:vAlign w:val="center"/>
          </w:tcPr>
          <w:p w14:paraId="1A40A8A2">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b w:val="0"/>
                <w:bCs w:val="0"/>
                <w:color w:val="000000"/>
                <w:kern w:val="0"/>
                <w:sz w:val="24"/>
                <w:szCs w:val="24"/>
                <w:lang w:val="en-US" w:eastAsia="zh-CN" w:bidi="ar-SA"/>
              </w:rPr>
            </w:pPr>
            <w:r>
              <w:rPr>
                <w:rFonts w:hint="eastAsia" w:ascii="仿宋" w:hAnsi="仿宋" w:eastAsia="仿宋" w:cs="仿宋"/>
                <w:b w:val="0"/>
                <w:bCs w:val="0"/>
                <w:i w:val="0"/>
                <w:iCs w:val="0"/>
                <w:color w:val="000000"/>
                <w:kern w:val="0"/>
                <w:sz w:val="24"/>
                <w:szCs w:val="24"/>
                <w:u w:val="none"/>
                <w:lang w:val="en-US" w:eastAsia="zh-CN" w:bidi="ar"/>
              </w:rPr>
              <w:t>1kg*10包/箱</w:t>
            </w:r>
          </w:p>
        </w:tc>
        <w:tc>
          <w:tcPr>
            <w:tcW w:w="450" w:type="pct"/>
            <w:tcBorders>
              <w:top w:val="single" w:color="000000" w:sz="4" w:space="0"/>
              <w:left w:val="single" w:color="000000" w:sz="4" w:space="0"/>
              <w:bottom w:val="single" w:color="000000" w:sz="4" w:space="0"/>
              <w:right w:val="single" w:color="000000" w:sz="4" w:space="0"/>
            </w:tcBorders>
            <w:noWrap/>
            <w:vAlign w:val="center"/>
          </w:tcPr>
          <w:p w14:paraId="228EFD4B">
            <w:pPr>
              <w:widowControl/>
              <w:spacing w:line="240" w:lineRule="auto"/>
              <w:ind w:firstLine="0" w:firstLineChars="0"/>
              <w:jc w:val="center"/>
              <w:textAlignment w:val="center"/>
              <w:rPr>
                <w:rFonts w:hint="eastAsia" w:ascii="仿宋" w:hAnsi="仿宋" w:eastAsia="仿宋" w:cs="仿宋"/>
                <w:b w:val="0"/>
                <w:bCs w:val="0"/>
                <w:color w:val="000000"/>
                <w:kern w:val="0"/>
                <w:sz w:val="24"/>
                <w:szCs w:val="24"/>
                <w:lang w:val="en-US" w:eastAsia="zh-CN" w:bidi="ar-SA"/>
              </w:rPr>
            </w:pPr>
            <w:r>
              <w:rPr>
                <w:rFonts w:hint="eastAsia" w:ascii="仿宋" w:hAnsi="仿宋" w:eastAsia="仿宋" w:cs="仿宋"/>
                <w:b w:val="0"/>
                <w:bCs w:val="0"/>
                <w:color w:val="000000"/>
                <w:kern w:val="0"/>
                <w:sz w:val="24"/>
                <w:szCs w:val="24"/>
                <w:lang w:val="en-US" w:eastAsia="zh-CN"/>
              </w:rPr>
              <w:t>箱</w:t>
            </w:r>
          </w:p>
        </w:tc>
        <w:tc>
          <w:tcPr>
            <w:tcW w:w="594" w:type="pct"/>
            <w:tcBorders>
              <w:top w:val="single" w:color="000000" w:sz="4" w:space="0"/>
              <w:left w:val="single" w:color="000000" w:sz="4" w:space="0"/>
              <w:bottom w:val="single" w:color="000000" w:sz="4" w:space="0"/>
              <w:right w:val="single" w:color="000000" w:sz="4" w:space="0"/>
            </w:tcBorders>
            <w:noWrap/>
            <w:vAlign w:val="center"/>
          </w:tcPr>
          <w:p w14:paraId="34B5E4BE">
            <w:pPr>
              <w:widowControl/>
              <w:spacing w:line="240" w:lineRule="auto"/>
              <w:ind w:left="0" w:leftChars="0" w:firstLine="0" w:firstLineChars="0"/>
              <w:jc w:val="center"/>
              <w:textAlignment w:val="center"/>
              <w:rPr>
                <w:rFonts w:hint="eastAsia" w:ascii="仿宋" w:hAnsi="仿宋" w:eastAsia="仿宋" w:cs="仿宋"/>
                <w:b w:val="0"/>
                <w:bCs w:val="0"/>
                <w:color w:val="000000"/>
                <w:kern w:val="0"/>
                <w:sz w:val="24"/>
                <w:szCs w:val="24"/>
                <w:lang w:val="en-US" w:eastAsia="zh-CN" w:bidi="ar-SA"/>
              </w:rPr>
            </w:pPr>
            <w:r>
              <w:rPr>
                <w:rFonts w:hint="eastAsia" w:ascii="仿宋" w:hAnsi="仿宋" w:eastAsia="仿宋" w:cs="仿宋"/>
                <w:b w:val="0"/>
                <w:bCs w:val="0"/>
                <w:color w:val="000000"/>
                <w:kern w:val="0"/>
                <w:sz w:val="24"/>
                <w:szCs w:val="24"/>
                <w:lang w:val="en-US" w:eastAsia="zh-CN"/>
              </w:rPr>
              <w:t>138</w:t>
            </w:r>
          </w:p>
        </w:tc>
        <w:tc>
          <w:tcPr>
            <w:tcW w:w="508" w:type="pct"/>
            <w:vMerge w:val="continue"/>
            <w:tcBorders>
              <w:left w:val="single" w:color="000000" w:sz="4" w:space="0"/>
              <w:right w:val="single" w:color="000000" w:sz="4" w:space="0"/>
            </w:tcBorders>
            <w:noWrap w:val="0"/>
            <w:vAlign w:val="top"/>
          </w:tcPr>
          <w:p w14:paraId="21032B4C">
            <w:pPr>
              <w:widowControl/>
              <w:spacing w:line="240" w:lineRule="auto"/>
              <w:ind w:firstLine="0" w:firstLineChars="0"/>
              <w:jc w:val="center"/>
              <w:textAlignment w:val="center"/>
              <w:rPr>
                <w:rFonts w:hint="eastAsia" w:ascii="仿宋" w:hAnsi="仿宋" w:eastAsia="仿宋" w:cs="仿宋"/>
                <w:b w:val="0"/>
                <w:bCs w:val="0"/>
                <w:color w:val="000000"/>
                <w:kern w:val="0"/>
                <w:sz w:val="24"/>
                <w:szCs w:val="24"/>
              </w:rPr>
            </w:pPr>
          </w:p>
        </w:tc>
        <w:tc>
          <w:tcPr>
            <w:tcW w:w="602" w:type="pct"/>
            <w:tcBorders>
              <w:top w:val="single" w:color="000000" w:sz="4" w:space="0"/>
              <w:left w:val="single" w:color="000000" w:sz="4" w:space="0"/>
              <w:bottom w:val="single" w:color="000000" w:sz="4" w:space="0"/>
              <w:right w:val="single" w:color="000000" w:sz="4" w:space="0"/>
            </w:tcBorders>
            <w:noWrap w:val="0"/>
            <w:vAlign w:val="center"/>
          </w:tcPr>
          <w:p w14:paraId="4D3DF0A1">
            <w:pPr>
              <w:widowControl/>
              <w:spacing w:line="240" w:lineRule="auto"/>
              <w:ind w:firstLine="0" w:firstLineChars="0"/>
              <w:jc w:val="center"/>
              <w:textAlignment w:val="center"/>
              <w:rPr>
                <w:rFonts w:hint="eastAsia" w:ascii="仿宋" w:hAnsi="仿宋" w:eastAsia="仿宋" w:cs="仿宋"/>
                <w:b w:val="0"/>
                <w:bCs w:val="0"/>
                <w:color w:val="000000"/>
                <w:kern w:val="0"/>
                <w:sz w:val="24"/>
                <w:szCs w:val="24"/>
              </w:rPr>
            </w:pPr>
          </w:p>
        </w:tc>
      </w:tr>
      <w:tr w14:paraId="122F7A52">
        <w:tblPrEx>
          <w:tblCellMar>
            <w:top w:w="0" w:type="dxa"/>
            <w:left w:w="108" w:type="dxa"/>
            <w:bottom w:w="0" w:type="dxa"/>
            <w:right w:w="108" w:type="dxa"/>
          </w:tblCellMar>
        </w:tblPrEx>
        <w:trPr>
          <w:trHeight w:val="600" w:hRule="atLeast"/>
        </w:trPr>
        <w:tc>
          <w:tcPr>
            <w:tcW w:w="395" w:type="pct"/>
            <w:tcBorders>
              <w:top w:val="single" w:color="000000" w:sz="4" w:space="0"/>
              <w:left w:val="single" w:color="000000" w:sz="4" w:space="0"/>
              <w:bottom w:val="single" w:color="000000" w:sz="4" w:space="0"/>
              <w:right w:val="single" w:color="000000" w:sz="4" w:space="0"/>
            </w:tcBorders>
            <w:noWrap/>
            <w:vAlign w:val="center"/>
          </w:tcPr>
          <w:p w14:paraId="66F42302">
            <w:pPr>
              <w:widowControl/>
              <w:spacing w:line="240" w:lineRule="auto"/>
              <w:ind w:firstLine="0" w:firstLineChars="0"/>
              <w:jc w:val="center"/>
              <w:textAlignment w:val="center"/>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29</w:t>
            </w:r>
          </w:p>
        </w:tc>
        <w:tc>
          <w:tcPr>
            <w:tcW w:w="850" w:type="pct"/>
            <w:tcBorders>
              <w:top w:val="single" w:color="000000" w:sz="4" w:space="0"/>
              <w:left w:val="single" w:color="000000" w:sz="4" w:space="0"/>
              <w:bottom w:val="single" w:color="000000" w:sz="4" w:space="0"/>
              <w:right w:val="single" w:color="000000" w:sz="4" w:space="0"/>
            </w:tcBorders>
            <w:noWrap/>
            <w:vAlign w:val="center"/>
          </w:tcPr>
          <w:p w14:paraId="1E57821E">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b w:val="0"/>
                <w:bCs w:val="0"/>
                <w:color w:val="000000"/>
                <w:kern w:val="0"/>
                <w:sz w:val="24"/>
                <w:szCs w:val="24"/>
                <w:lang w:val="en-US" w:eastAsia="zh-CN" w:bidi="ar-SA"/>
              </w:rPr>
            </w:pPr>
            <w:r>
              <w:rPr>
                <w:rFonts w:hint="eastAsia" w:ascii="仿宋" w:hAnsi="仿宋" w:eastAsia="仿宋" w:cs="仿宋"/>
                <w:b w:val="0"/>
                <w:bCs w:val="0"/>
                <w:i w:val="0"/>
                <w:iCs w:val="0"/>
                <w:color w:val="000000"/>
                <w:kern w:val="0"/>
                <w:sz w:val="24"/>
                <w:szCs w:val="24"/>
                <w:u w:val="none"/>
                <w:lang w:val="en-US" w:eastAsia="zh-CN" w:bidi="ar"/>
              </w:rPr>
              <w:t>小黄鱼/箱</w:t>
            </w:r>
          </w:p>
        </w:tc>
        <w:tc>
          <w:tcPr>
            <w:tcW w:w="911" w:type="pct"/>
            <w:tcBorders>
              <w:top w:val="single" w:color="000000" w:sz="4" w:space="0"/>
              <w:left w:val="single" w:color="000000" w:sz="4" w:space="0"/>
              <w:bottom w:val="single" w:color="000000" w:sz="4" w:space="0"/>
              <w:right w:val="single" w:color="000000" w:sz="4" w:space="0"/>
            </w:tcBorders>
            <w:noWrap w:val="0"/>
            <w:vAlign w:val="center"/>
          </w:tcPr>
          <w:p w14:paraId="495B5165">
            <w:pPr>
              <w:spacing w:line="240" w:lineRule="auto"/>
              <w:ind w:firstLine="482"/>
              <w:jc w:val="center"/>
              <w:rPr>
                <w:rFonts w:hint="eastAsia" w:ascii="仿宋" w:hAnsi="仿宋" w:eastAsia="仿宋" w:cs="仿宋"/>
                <w:b w:val="0"/>
                <w:bCs w:val="0"/>
                <w:color w:val="000000"/>
                <w:sz w:val="24"/>
                <w:szCs w:val="24"/>
              </w:rPr>
            </w:pPr>
          </w:p>
        </w:tc>
        <w:tc>
          <w:tcPr>
            <w:tcW w:w="687" w:type="pct"/>
            <w:tcBorders>
              <w:top w:val="single" w:color="000000" w:sz="4" w:space="0"/>
              <w:left w:val="single" w:color="000000" w:sz="4" w:space="0"/>
              <w:bottom w:val="single" w:color="000000" w:sz="4" w:space="0"/>
              <w:right w:val="single" w:color="000000" w:sz="4" w:space="0"/>
            </w:tcBorders>
            <w:noWrap w:val="0"/>
            <w:vAlign w:val="center"/>
          </w:tcPr>
          <w:p w14:paraId="545AE2B5">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b w:val="0"/>
                <w:bCs w:val="0"/>
                <w:color w:val="000000"/>
                <w:kern w:val="0"/>
                <w:sz w:val="24"/>
                <w:szCs w:val="24"/>
                <w:lang w:val="en-US" w:eastAsia="zh-CN" w:bidi="ar-SA"/>
              </w:rPr>
            </w:pPr>
            <w:r>
              <w:rPr>
                <w:rFonts w:hint="eastAsia" w:ascii="仿宋" w:hAnsi="仿宋" w:eastAsia="仿宋" w:cs="仿宋"/>
                <w:b w:val="0"/>
                <w:bCs w:val="0"/>
                <w:i w:val="0"/>
                <w:iCs w:val="0"/>
                <w:color w:val="000000"/>
                <w:kern w:val="0"/>
                <w:sz w:val="24"/>
                <w:szCs w:val="24"/>
                <w:u w:val="none"/>
                <w:lang w:val="en-US" w:eastAsia="zh-CN" w:bidi="ar"/>
              </w:rPr>
              <w:t>5斤/箱（约48条）</w:t>
            </w:r>
          </w:p>
        </w:tc>
        <w:tc>
          <w:tcPr>
            <w:tcW w:w="450" w:type="pct"/>
            <w:tcBorders>
              <w:top w:val="single" w:color="000000" w:sz="4" w:space="0"/>
              <w:left w:val="single" w:color="000000" w:sz="4" w:space="0"/>
              <w:bottom w:val="single" w:color="000000" w:sz="4" w:space="0"/>
              <w:right w:val="single" w:color="000000" w:sz="4" w:space="0"/>
            </w:tcBorders>
            <w:noWrap/>
            <w:vAlign w:val="center"/>
          </w:tcPr>
          <w:p w14:paraId="0FE5B37D">
            <w:pPr>
              <w:widowControl/>
              <w:spacing w:line="240" w:lineRule="auto"/>
              <w:ind w:firstLine="0" w:firstLineChars="0"/>
              <w:jc w:val="center"/>
              <w:textAlignment w:val="center"/>
              <w:rPr>
                <w:rFonts w:hint="eastAsia" w:ascii="仿宋" w:hAnsi="仿宋" w:eastAsia="仿宋" w:cs="仿宋"/>
                <w:b w:val="0"/>
                <w:bCs w:val="0"/>
                <w:color w:val="000000"/>
                <w:kern w:val="0"/>
                <w:sz w:val="24"/>
                <w:szCs w:val="24"/>
                <w:lang w:val="en-US" w:eastAsia="zh-CN" w:bidi="ar-SA"/>
              </w:rPr>
            </w:pPr>
            <w:r>
              <w:rPr>
                <w:rFonts w:hint="eastAsia" w:ascii="仿宋" w:hAnsi="仿宋" w:eastAsia="仿宋" w:cs="仿宋"/>
                <w:b w:val="0"/>
                <w:bCs w:val="0"/>
                <w:color w:val="000000"/>
                <w:kern w:val="0"/>
                <w:sz w:val="24"/>
                <w:szCs w:val="24"/>
                <w:lang w:val="en-US" w:eastAsia="zh-CN"/>
              </w:rPr>
              <w:t>箱</w:t>
            </w:r>
          </w:p>
        </w:tc>
        <w:tc>
          <w:tcPr>
            <w:tcW w:w="594" w:type="pct"/>
            <w:tcBorders>
              <w:top w:val="single" w:color="000000" w:sz="4" w:space="0"/>
              <w:left w:val="single" w:color="000000" w:sz="4" w:space="0"/>
              <w:bottom w:val="single" w:color="000000" w:sz="4" w:space="0"/>
              <w:right w:val="single" w:color="000000" w:sz="4" w:space="0"/>
            </w:tcBorders>
            <w:noWrap/>
            <w:vAlign w:val="center"/>
          </w:tcPr>
          <w:p w14:paraId="1416AC9E">
            <w:pPr>
              <w:widowControl/>
              <w:spacing w:line="240" w:lineRule="auto"/>
              <w:ind w:left="0" w:leftChars="0" w:firstLine="0" w:firstLineChars="0"/>
              <w:jc w:val="center"/>
              <w:textAlignment w:val="center"/>
              <w:rPr>
                <w:rFonts w:hint="eastAsia" w:ascii="仿宋" w:hAnsi="仿宋" w:eastAsia="仿宋" w:cs="仿宋"/>
                <w:b w:val="0"/>
                <w:bCs w:val="0"/>
                <w:color w:val="000000"/>
                <w:kern w:val="0"/>
                <w:sz w:val="24"/>
                <w:szCs w:val="24"/>
                <w:lang w:val="en-US" w:eastAsia="zh-CN" w:bidi="ar-SA"/>
              </w:rPr>
            </w:pPr>
            <w:r>
              <w:rPr>
                <w:rFonts w:hint="eastAsia" w:ascii="仿宋" w:hAnsi="仿宋" w:eastAsia="仿宋" w:cs="仿宋"/>
                <w:b w:val="0"/>
                <w:bCs w:val="0"/>
                <w:color w:val="000000"/>
                <w:kern w:val="0"/>
                <w:sz w:val="24"/>
                <w:szCs w:val="24"/>
                <w:lang w:val="en-US" w:eastAsia="zh-CN"/>
              </w:rPr>
              <w:t>85</w:t>
            </w:r>
          </w:p>
        </w:tc>
        <w:tc>
          <w:tcPr>
            <w:tcW w:w="508" w:type="pct"/>
            <w:vMerge w:val="continue"/>
            <w:tcBorders>
              <w:left w:val="single" w:color="000000" w:sz="4" w:space="0"/>
              <w:right w:val="single" w:color="000000" w:sz="4" w:space="0"/>
            </w:tcBorders>
            <w:noWrap w:val="0"/>
            <w:vAlign w:val="top"/>
          </w:tcPr>
          <w:p w14:paraId="2272F6C6">
            <w:pPr>
              <w:widowControl/>
              <w:spacing w:line="240" w:lineRule="auto"/>
              <w:ind w:firstLine="0" w:firstLineChars="0"/>
              <w:jc w:val="center"/>
              <w:textAlignment w:val="center"/>
              <w:rPr>
                <w:rFonts w:hint="eastAsia" w:ascii="仿宋" w:hAnsi="仿宋" w:eastAsia="仿宋" w:cs="仿宋"/>
                <w:b w:val="0"/>
                <w:bCs w:val="0"/>
                <w:color w:val="000000"/>
                <w:kern w:val="0"/>
                <w:sz w:val="24"/>
                <w:szCs w:val="24"/>
              </w:rPr>
            </w:pPr>
          </w:p>
        </w:tc>
        <w:tc>
          <w:tcPr>
            <w:tcW w:w="602" w:type="pct"/>
            <w:tcBorders>
              <w:top w:val="single" w:color="000000" w:sz="4" w:space="0"/>
              <w:left w:val="single" w:color="000000" w:sz="4" w:space="0"/>
              <w:bottom w:val="single" w:color="000000" w:sz="4" w:space="0"/>
              <w:right w:val="single" w:color="000000" w:sz="4" w:space="0"/>
            </w:tcBorders>
            <w:noWrap w:val="0"/>
            <w:vAlign w:val="center"/>
          </w:tcPr>
          <w:p w14:paraId="187B8006">
            <w:pPr>
              <w:widowControl/>
              <w:spacing w:line="240" w:lineRule="auto"/>
              <w:ind w:firstLine="0" w:firstLineChars="0"/>
              <w:jc w:val="center"/>
              <w:textAlignment w:val="center"/>
              <w:rPr>
                <w:rFonts w:hint="eastAsia" w:ascii="仿宋" w:hAnsi="仿宋" w:eastAsia="仿宋" w:cs="仿宋"/>
                <w:b w:val="0"/>
                <w:bCs w:val="0"/>
                <w:color w:val="000000"/>
                <w:kern w:val="0"/>
                <w:sz w:val="24"/>
                <w:szCs w:val="24"/>
              </w:rPr>
            </w:pPr>
          </w:p>
        </w:tc>
      </w:tr>
      <w:tr w14:paraId="6A5467D3">
        <w:tblPrEx>
          <w:tblCellMar>
            <w:top w:w="0" w:type="dxa"/>
            <w:left w:w="108" w:type="dxa"/>
            <w:bottom w:w="0" w:type="dxa"/>
            <w:right w:w="108" w:type="dxa"/>
          </w:tblCellMar>
        </w:tblPrEx>
        <w:trPr>
          <w:trHeight w:val="600" w:hRule="atLeast"/>
        </w:trPr>
        <w:tc>
          <w:tcPr>
            <w:tcW w:w="395" w:type="pct"/>
            <w:tcBorders>
              <w:top w:val="single" w:color="000000" w:sz="4" w:space="0"/>
              <w:left w:val="single" w:color="000000" w:sz="4" w:space="0"/>
              <w:bottom w:val="single" w:color="000000" w:sz="4" w:space="0"/>
              <w:right w:val="single" w:color="000000" w:sz="4" w:space="0"/>
            </w:tcBorders>
            <w:noWrap/>
            <w:vAlign w:val="center"/>
          </w:tcPr>
          <w:p w14:paraId="479D51D5">
            <w:pPr>
              <w:widowControl/>
              <w:spacing w:line="240" w:lineRule="auto"/>
              <w:ind w:firstLine="0" w:firstLineChars="0"/>
              <w:jc w:val="center"/>
              <w:textAlignment w:val="center"/>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30</w:t>
            </w:r>
          </w:p>
        </w:tc>
        <w:tc>
          <w:tcPr>
            <w:tcW w:w="850" w:type="pct"/>
            <w:tcBorders>
              <w:top w:val="single" w:color="000000" w:sz="4" w:space="0"/>
              <w:left w:val="single" w:color="000000" w:sz="4" w:space="0"/>
              <w:bottom w:val="single" w:color="000000" w:sz="4" w:space="0"/>
              <w:right w:val="single" w:color="000000" w:sz="4" w:space="0"/>
            </w:tcBorders>
            <w:noWrap/>
            <w:vAlign w:val="center"/>
          </w:tcPr>
          <w:p w14:paraId="68624379">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b w:val="0"/>
                <w:bCs w:val="0"/>
                <w:color w:val="000000"/>
                <w:kern w:val="0"/>
                <w:sz w:val="24"/>
                <w:szCs w:val="24"/>
                <w:lang w:val="en-US" w:eastAsia="zh-CN" w:bidi="ar-SA"/>
              </w:rPr>
            </w:pPr>
            <w:r>
              <w:rPr>
                <w:rFonts w:hint="eastAsia" w:ascii="仿宋" w:hAnsi="仿宋" w:eastAsia="仿宋" w:cs="仿宋"/>
                <w:b w:val="0"/>
                <w:bCs w:val="0"/>
                <w:i w:val="0"/>
                <w:iCs w:val="0"/>
                <w:color w:val="000000"/>
                <w:kern w:val="0"/>
                <w:sz w:val="24"/>
                <w:szCs w:val="24"/>
                <w:u w:val="none"/>
                <w:lang w:val="en-US" w:eastAsia="zh-CN" w:bidi="ar"/>
              </w:rPr>
              <w:t>烧麦/箱</w:t>
            </w:r>
          </w:p>
        </w:tc>
        <w:tc>
          <w:tcPr>
            <w:tcW w:w="911" w:type="pct"/>
            <w:tcBorders>
              <w:top w:val="single" w:color="000000" w:sz="4" w:space="0"/>
              <w:left w:val="single" w:color="000000" w:sz="4" w:space="0"/>
              <w:bottom w:val="single" w:color="000000" w:sz="4" w:space="0"/>
              <w:right w:val="single" w:color="000000" w:sz="4" w:space="0"/>
            </w:tcBorders>
            <w:noWrap w:val="0"/>
            <w:vAlign w:val="center"/>
          </w:tcPr>
          <w:p w14:paraId="668337F8">
            <w:pPr>
              <w:spacing w:line="240" w:lineRule="auto"/>
              <w:ind w:firstLine="482"/>
              <w:jc w:val="center"/>
              <w:rPr>
                <w:rFonts w:hint="eastAsia" w:ascii="仿宋" w:hAnsi="仿宋" w:eastAsia="仿宋" w:cs="仿宋"/>
                <w:b w:val="0"/>
                <w:bCs w:val="0"/>
                <w:color w:val="000000"/>
                <w:sz w:val="24"/>
                <w:szCs w:val="24"/>
              </w:rPr>
            </w:pPr>
          </w:p>
        </w:tc>
        <w:tc>
          <w:tcPr>
            <w:tcW w:w="687" w:type="pct"/>
            <w:tcBorders>
              <w:top w:val="single" w:color="000000" w:sz="4" w:space="0"/>
              <w:left w:val="single" w:color="000000" w:sz="4" w:space="0"/>
              <w:bottom w:val="single" w:color="000000" w:sz="4" w:space="0"/>
              <w:right w:val="single" w:color="000000" w:sz="4" w:space="0"/>
            </w:tcBorders>
            <w:noWrap w:val="0"/>
            <w:vAlign w:val="center"/>
          </w:tcPr>
          <w:p w14:paraId="3AB427D5">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b w:val="0"/>
                <w:bCs w:val="0"/>
                <w:color w:val="000000"/>
                <w:kern w:val="0"/>
                <w:sz w:val="24"/>
                <w:szCs w:val="24"/>
                <w:lang w:val="en-US" w:eastAsia="zh-CN" w:bidi="ar-SA"/>
              </w:rPr>
            </w:pPr>
            <w:r>
              <w:rPr>
                <w:rFonts w:hint="eastAsia" w:ascii="仿宋" w:hAnsi="仿宋" w:eastAsia="仿宋" w:cs="仿宋"/>
                <w:b w:val="0"/>
                <w:bCs w:val="0"/>
                <w:i w:val="0"/>
                <w:iCs w:val="0"/>
                <w:color w:val="000000"/>
                <w:kern w:val="0"/>
                <w:sz w:val="24"/>
                <w:szCs w:val="24"/>
                <w:u w:val="none"/>
                <w:lang w:val="en-US" w:eastAsia="zh-CN" w:bidi="ar"/>
              </w:rPr>
              <w:t>60g*40个*4包/箱</w:t>
            </w:r>
          </w:p>
        </w:tc>
        <w:tc>
          <w:tcPr>
            <w:tcW w:w="450" w:type="pct"/>
            <w:tcBorders>
              <w:top w:val="single" w:color="000000" w:sz="4" w:space="0"/>
              <w:left w:val="single" w:color="000000" w:sz="4" w:space="0"/>
              <w:bottom w:val="single" w:color="000000" w:sz="4" w:space="0"/>
              <w:right w:val="single" w:color="000000" w:sz="4" w:space="0"/>
            </w:tcBorders>
            <w:noWrap/>
            <w:vAlign w:val="center"/>
          </w:tcPr>
          <w:p w14:paraId="53DE7F6C">
            <w:pPr>
              <w:widowControl/>
              <w:spacing w:line="240" w:lineRule="auto"/>
              <w:ind w:firstLine="0" w:firstLineChars="0"/>
              <w:jc w:val="center"/>
              <w:textAlignment w:val="center"/>
              <w:rPr>
                <w:rFonts w:hint="eastAsia" w:ascii="仿宋" w:hAnsi="仿宋" w:eastAsia="仿宋" w:cs="仿宋"/>
                <w:b w:val="0"/>
                <w:bCs w:val="0"/>
                <w:color w:val="000000"/>
                <w:kern w:val="0"/>
                <w:sz w:val="24"/>
                <w:szCs w:val="24"/>
                <w:lang w:val="en-US" w:eastAsia="zh-CN" w:bidi="ar-SA"/>
              </w:rPr>
            </w:pPr>
            <w:r>
              <w:rPr>
                <w:rFonts w:hint="eastAsia" w:ascii="仿宋" w:hAnsi="仿宋" w:eastAsia="仿宋" w:cs="仿宋"/>
                <w:b w:val="0"/>
                <w:bCs w:val="0"/>
                <w:color w:val="000000"/>
                <w:kern w:val="0"/>
                <w:sz w:val="24"/>
                <w:szCs w:val="24"/>
                <w:lang w:val="en-US" w:eastAsia="zh-CN"/>
              </w:rPr>
              <w:t>箱</w:t>
            </w:r>
          </w:p>
        </w:tc>
        <w:tc>
          <w:tcPr>
            <w:tcW w:w="594" w:type="pct"/>
            <w:tcBorders>
              <w:top w:val="single" w:color="000000" w:sz="4" w:space="0"/>
              <w:left w:val="single" w:color="000000" w:sz="4" w:space="0"/>
              <w:bottom w:val="single" w:color="000000" w:sz="4" w:space="0"/>
              <w:right w:val="single" w:color="000000" w:sz="4" w:space="0"/>
            </w:tcBorders>
            <w:noWrap/>
            <w:vAlign w:val="center"/>
          </w:tcPr>
          <w:p w14:paraId="5F037B3D">
            <w:pPr>
              <w:widowControl/>
              <w:spacing w:line="240" w:lineRule="auto"/>
              <w:ind w:left="0" w:leftChars="0" w:firstLine="0" w:firstLineChars="0"/>
              <w:jc w:val="center"/>
              <w:textAlignment w:val="center"/>
              <w:rPr>
                <w:rFonts w:hint="eastAsia" w:ascii="仿宋" w:hAnsi="仿宋" w:eastAsia="仿宋" w:cs="仿宋"/>
                <w:b w:val="0"/>
                <w:bCs w:val="0"/>
                <w:color w:val="000000"/>
                <w:kern w:val="0"/>
                <w:sz w:val="24"/>
                <w:szCs w:val="24"/>
                <w:lang w:val="en-US" w:eastAsia="zh-CN" w:bidi="ar-SA"/>
              </w:rPr>
            </w:pPr>
            <w:r>
              <w:rPr>
                <w:rFonts w:hint="eastAsia" w:ascii="仿宋" w:hAnsi="仿宋" w:eastAsia="仿宋" w:cs="仿宋"/>
                <w:b w:val="0"/>
                <w:bCs w:val="0"/>
                <w:color w:val="000000"/>
                <w:kern w:val="0"/>
                <w:sz w:val="24"/>
                <w:szCs w:val="24"/>
                <w:lang w:val="en-US" w:eastAsia="zh-CN"/>
              </w:rPr>
              <w:t>115</w:t>
            </w:r>
          </w:p>
        </w:tc>
        <w:tc>
          <w:tcPr>
            <w:tcW w:w="508" w:type="pct"/>
            <w:vMerge w:val="continue"/>
            <w:tcBorders>
              <w:left w:val="single" w:color="000000" w:sz="4" w:space="0"/>
              <w:right w:val="single" w:color="000000" w:sz="4" w:space="0"/>
            </w:tcBorders>
            <w:noWrap w:val="0"/>
            <w:vAlign w:val="top"/>
          </w:tcPr>
          <w:p w14:paraId="2DF9DBB1">
            <w:pPr>
              <w:widowControl/>
              <w:spacing w:line="240" w:lineRule="auto"/>
              <w:ind w:firstLine="0" w:firstLineChars="0"/>
              <w:jc w:val="center"/>
              <w:textAlignment w:val="center"/>
              <w:rPr>
                <w:rFonts w:hint="eastAsia" w:ascii="仿宋" w:hAnsi="仿宋" w:eastAsia="仿宋" w:cs="仿宋"/>
                <w:b w:val="0"/>
                <w:bCs w:val="0"/>
                <w:color w:val="000000"/>
                <w:kern w:val="0"/>
                <w:sz w:val="24"/>
                <w:szCs w:val="24"/>
              </w:rPr>
            </w:pPr>
          </w:p>
        </w:tc>
        <w:tc>
          <w:tcPr>
            <w:tcW w:w="602" w:type="pct"/>
            <w:tcBorders>
              <w:top w:val="single" w:color="000000" w:sz="4" w:space="0"/>
              <w:left w:val="single" w:color="000000" w:sz="4" w:space="0"/>
              <w:bottom w:val="single" w:color="000000" w:sz="4" w:space="0"/>
              <w:right w:val="single" w:color="000000" w:sz="4" w:space="0"/>
            </w:tcBorders>
            <w:noWrap w:val="0"/>
            <w:vAlign w:val="center"/>
          </w:tcPr>
          <w:p w14:paraId="3699195C">
            <w:pPr>
              <w:widowControl/>
              <w:spacing w:line="240" w:lineRule="auto"/>
              <w:ind w:firstLine="0" w:firstLineChars="0"/>
              <w:jc w:val="center"/>
              <w:textAlignment w:val="center"/>
              <w:rPr>
                <w:rFonts w:hint="eastAsia" w:ascii="仿宋" w:hAnsi="仿宋" w:eastAsia="仿宋" w:cs="仿宋"/>
                <w:b w:val="0"/>
                <w:bCs w:val="0"/>
                <w:color w:val="000000"/>
                <w:kern w:val="0"/>
                <w:sz w:val="24"/>
                <w:szCs w:val="24"/>
              </w:rPr>
            </w:pPr>
          </w:p>
        </w:tc>
      </w:tr>
      <w:tr w14:paraId="744FB60A">
        <w:tblPrEx>
          <w:tblCellMar>
            <w:top w:w="0" w:type="dxa"/>
            <w:left w:w="108" w:type="dxa"/>
            <w:bottom w:w="0" w:type="dxa"/>
            <w:right w:w="108" w:type="dxa"/>
          </w:tblCellMar>
        </w:tblPrEx>
        <w:trPr>
          <w:trHeight w:val="600" w:hRule="atLeast"/>
        </w:trPr>
        <w:tc>
          <w:tcPr>
            <w:tcW w:w="395" w:type="pct"/>
            <w:tcBorders>
              <w:top w:val="single" w:color="000000" w:sz="4" w:space="0"/>
              <w:left w:val="single" w:color="000000" w:sz="4" w:space="0"/>
              <w:bottom w:val="single" w:color="000000" w:sz="4" w:space="0"/>
              <w:right w:val="single" w:color="000000" w:sz="4" w:space="0"/>
            </w:tcBorders>
            <w:noWrap/>
            <w:vAlign w:val="center"/>
          </w:tcPr>
          <w:p w14:paraId="4BDC55CB">
            <w:pPr>
              <w:widowControl/>
              <w:spacing w:line="240" w:lineRule="auto"/>
              <w:ind w:firstLine="0" w:firstLineChars="0"/>
              <w:jc w:val="center"/>
              <w:textAlignment w:val="center"/>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31</w:t>
            </w:r>
          </w:p>
        </w:tc>
        <w:tc>
          <w:tcPr>
            <w:tcW w:w="850" w:type="pct"/>
            <w:tcBorders>
              <w:top w:val="single" w:color="000000" w:sz="4" w:space="0"/>
              <w:left w:val="single" w:color="000000" w:sz="4" w:space="0"/>
              <w:bottom w:val="single" w:color="000000" w:sz="4" w:space="0"/>
              <w:right w:val="single" w:color="000000" w:sz="4" w:space="0"/>
            </w:tcBorders>
            <w:noWrap/>
            <w:vAlign w:val="center"/>
          </w:tcPr>
          <w:p w14:paraId="515ABBF4">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b w:val="0"/>
                <w:bCs w:val="0"/>
                <w:color w:val="000000"/>
                <w:kern w:val="0"/>
                <w:sz w:val="24"/>
                <w:szCs w:val="24"/>
                <w:lang w:val="en-US" w:eastAsia="zh-CN" w:bidi="ar-SA"/>
              </w:rPr>
            </w:pPr>
            <w:r>
              <w:rPr>
                <w:rFonts w:hint="eastAsia" w:ascii="仿宋" w:hAnsi="仿宋" w:eastAsia="仿宋" w:cs="仿宋"/>
                <w:b w:val="0"/>
                <w:bCs w:val="0"/>
                <w:i w:val="0"/>
                <w:iCs w:val="0"/>
                <w:color w:val="000000"/>
                <w:kern w:val="0"/>
                <w:sz w:val="24"/>
                <w:szCs w:val="24"/>
                <w:u w:val="none"/>
                <w:lang w:val="en-US" w:eastAsia="zh-CN" w:bidi="ar"/>
              </w:rPr>
              <w:t>新桐米果/箱</w:t>
            </w:r>
          </w:p>
        </w:tc>
        <w:tc>
          <w:tcPr>
            <w:tcW w:w="911" w:type="pct"/>
            <w:tcBorders>
              <w:top w:val="single" w:color="000000" w:sz="4" w:space="0"/>
              <w:left w:val="single" w:color="000000" w:sz="4" w:space="0"/>
              <w:bottom w:val="single" w:color="000000" w:sz="4" w:space="0"/>
              <w:right w:val="single" w:color="000000" w:sz="4" w:space="0"/>
            </w:tcBorders>
            <w:noWrap w:val="0"/>
            <w:vAlign w:val="center"/>
          </w:tcPr>
          <w:p w14:paraId="343CA6C8">
            <w:pPr>
              <w:spacing w:line="240" w:lineRule="auto"/>
              <w:ind w:firstLine="482"/>
              <w:jc w:val="center"/>
              <w:rPr>
                <w:rFonts w:hint="eastAsia" w:ascii="仿宋" w:hAnsi="仿宋" w:eastAsia="仿宋" w:cs="仿宋"/>
                <w:b w:val="0"/>
                <w:bCs w:val="0"/>
                <w:color w:val="000000"/>
                <w:sz w:val="24"/>
                <w:szCs w:val="24"/>
              </w:rPr>
            </w:pPr>
          </w:p>
        </w:tc>
        <w:tc>
          <w:tcPr>
            <w:tcW w:w="687" w:type="pct"/>
            <w:tcBorders>
              <w:top w:val="single" w:color="000000" w:sz="4" w:space="0"/>
              <w:left w:val="single" w:color="000000" w:sz="4" w:space="0"/>
              <w:bottom w:val="single" w:color="000000" w:sz="4" w:space="0"/>
              <w:right w:val="single" w:color="000000" w:sz="4" w:space="0"/>
            </w:tcBorders>
            <w:noWrap w:val="0"/>
            <w:vAlign w:val="center"/>
          </w:tcPr>
          <w:p w14:paraId="3D55FFA6">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b w:val="0"/>
                <w:bCs w:val="0"/>
                <w:color w:val="000000"/>
                <w:kern w:val="0"/>
                <w:sz w:val="24"/>
                <w:szCs w:val="24"/>
                <w:lang w:val="en-US" w:eastAsia="zh-CN" w:bidi="ar-SA"/>
              </w:rPr>
            </w:pPr>
            <w:r>
              <w:rPr>
                <w:rFonts w:hint="eastAsia" w:ascii="仿宋" w:hAnsi="仿宋" w:eastAsia="仿宋" w:cs="仿宋"/>
                <w:b w:val="0"/>
                <w:bCs w:val="0"/>
                <w:i w:val="0"/>
                <w:iCs w:val="0"/>
                <w:color w:val="000000"/>
                <w:kern w:val="0"/>
                <w:sz w:val="24"/>
                <w:szCs w:val="24"/>
                <w:u w:val="none"/>
                <w:lang w:val="en-US" w:eastAsia="zh-CN" w:bidi="ar"/>
              </w:rPr>
              <w:t>4包*42个*55g/箱</w:t>
            </w:r>
          </w:p>
        </w:tc>
        <w:tc>
          <w:tcPr>
            <w:tcW w:w="450" w:type="pct"/>
            <w:tcBorders>
              <w:top w:val="single" w:color="000000" w:sz="4" w:space="0"/>
              <w:left w:val="single" w:color="000000" w:sz="4" w:space="0"/>
              <w:bottom w:val="single" w:color="000000" w:sz="4" w:space="0"/>
              <w:right w:val="single" w:color="000000" w:sz="4" w:space="0"/>
            </w:tcBorders>
            <w:noWrap/>
            <w:vAlign w:val="center"/>
          </w:tcPr>
          <w:p w14:paraId="224107AA">
            <w:pPr>
              <w:widowControl/>
              <w:spacing w:line="240" w:lineRule="auto"/>
              <w:ind w:firstLine="0" w:firstLineChars="0"/>
              <w:jc w:val="center"/>
              <w:textAlignment w:val="center"/>
              <w:rPr>
                <w:rFonts w:hint="eastAsia" w:ascii="仿宋" w:hAnsi="仿宋" w:eastAsia="仿宋" w:cs="仿宋"/>
                <w:b w:val="0"/>
                <w:bCs w:val="0"/>
                <w:color w:val="000000"/>
                <w:kern w:val="0"/>
                <w:sz w:val="24"/>
                <w:szCs w:val="24"/>
                <w:lang w:val="en-US" w:eastAsia="zh-CN" w:bidi="ar-SA"/>
              </w:rPr>
            </w:pPr>
            <w:r>
              <w:rPr>
                <w:rFonts w:hint="eastAsia" w:ascii="仿宋" w:hAnsi="仿宋" w:eastAsia="仿宋" w:cs="仿宋"/>
                <w:b w:val="0"/>
                <w:bCs w:val="0"/>
                <w:color w:val="000000"/>
                <w:kern w:val="0"/>
                <w:sz w:val="24"/>
                <w:szCs w:val="24"/>
                <w:lang w:val="en-US" w:eastAsia="zh-CN"/>
              </w:rPr>
              <w:t>箱</w:t>
            </w:r>
          </w:p>
        </w:tc>
        <w:tc>
          <w:tcPr>
            <w:tcW w:w="594" w:type="pct"/>
            <w:tcBorders>
              <w:top w:val="single" w:color="000000" w:sz="4" w:space="0"/>
              <w:left w:val="single" w:color="000000" w:sz="4" w:space="0"/>
              <w:bottom w:val="single" w:color="000000" w:sz="4" w:space="0"/>
              <w:right w:val="single" w:color="000000" w:sz="4" w:space="0"/>
            </w:tcBorders>
            <w:noWrap/>
            <w:vAlign w:val="center"/>
          </w:tcPr>
          <w:p w14:paraId="6032B57F">
            <w:pPr>
              <w:widowControl/>
              <w:spacing w:line="240" w:lineRule="auto"/>
              <w:ind w:left="0" w:leftChars="0" w:firstLine="0" w:firstLineChars="0"/>
              <w:jc w:val="center"/>
              <w:textAlignment w:val="center"/>
              <w:rPr>
                <w:rFonts w:hint="eastAsia" w:ascii="仿宋" w:hAnsi="仿宋" w:eastAsia="仿宋" w:cs="仿宋"/>
                <w:b w:val="0"/>
                <w:bCs w:val="0"/>
                <w:color w:val="000000"/>
                <w:kern w:val="0"/>
                <w:sz w:val="24"/>
                <w:szCs w:val="24"/>
                <w:lang w:val="en-US" w:eastAsia="zh-CN" w:bidi="ar-SA"/>
              </w:rPr>
            </w:pPr>
            <w:r>
              <w:rPr>
                <w:rFonts w:hint="eastAsia" w:ascii="仿宋" w:hAnsi="仿宋" w:eastAsia="仿宋" w:cs="仿宋"/>
                <w:b w:val="0"/>
                <w:bCs w:val="0"/>
                <w:color w:val="000000"/>
                <w:kern w:val="0"/>
                <w:sz w:val="24"/>
                <w:szCs w:val="24"/>
                <w:lang w:val="en-US" w:eastAsia="zh-CN"/>
              </w:rPr>
              <w:t>173</w:t>
            </w:r>
          </w:p>
        </w:tc>
        <w:tc>
          <w:tcPr>
            <w:tcW w:w="508" w:type="pct"/>
            <w:vMerge w:val="continue"/>
            <w:tcBorders>
              <w:left w:val="single" w:color="000000" w:sz="4" w:space="0"/>
              <w:right w:val="single" w:color="000000" w:sz="4" w:space="0"/>
            </w:tcBorders>
            <w:noWrap w:val="0"/>
            <w:vAlign w:val="top"/>
          </w:tcPr>
          <w:p w14:paraId="12EC66D9">
            <w:pPr>
              <w:widowControl/>
              <w:spacing w:line="240" w:lineRule="auto"/>
              <w:ind w:firstLine="0" w:firstLineChars="0"/>
              <w:jc w:val="center"/>
              <w:textAlignment w:val="center"/>
              <w:rPr>
                <w:rFonts w:hint="eastAsia" w:ascii="仿宋" w:hAnsi="仿宋" w:eastAsia="仿宋" w:cs="仿宋"/>
                <w:b w:val="0"/>
                <w:bCs w:val="0"/>
                <w:color w:val="000000"/>
                <w:kern w:val="0"/>
                <w:sz w:val="24"/>
                <w:szCs w:val="24"/>
              </w:rPr>
            </w:pPr>
          </w:p>
        </w:tc>
        <w:tc>
          <w:tcPr>
            <w:tcW w:w="602" w:type="pct"/>
            <w:tcBorders>
              <w:top w:val="single" w:color="000000" w:sz="4" w:space="0"/>
              <w:left w:val="single" w:color="000000" w:sz="4" w:space="0"/>
              <w:bottom w:val="single" w:color="000000" w:sz="4" w:space="0"/>
              <w:right w:val="single" w:color="000000" w:sz="4" w:space="0"/>
            </w:tcBorders>
            <w:noWrap w:val="0"/>
            <w:vAlign w:val="center"/>
          </w:tcPr>
          <w:p w14:paraId="6DB73BE9">
            <w:pPr>
              <w:widowControl/>
              <w:spacing w:line="240" w:lineRule="auto"/>
              <w:ind w:firstLine="0" w:firstLineChars="0"/>
              <w:jc w:val="center"/>
              <w:textAlignment w:val="center"/>
              <w:rPr>
                <w:rFonts w:hint="eastAsia" w:ascii="仿宋" w:hAnsi="仿宋" w:eastAsia="仿宋" w:cs="仿宋"/>
                <w:b w:val="0"/>
                <w:bCs w:val="0"/>
                <w:color w:val="000000"/>
                <w:kern w:val="0"/>
                <w:sz w:val="24"/>
                <w:szCs w:val="24"/>
              </w:rPr>
            </w:pPr>
          </w:p>
        </w:tc>
      </w:tr>
      <w:tr w14:paraId="3B438692">
        <w:tblPrEx>
          <w:tblCellMar>
            <w:top w:w="0" w:type="dxa"/>
            <w:left w:w="108" w:type="dxa"/>
            <w:bottom w:w="0" w:type="dxa"/>
            <w:right w:w="108" w:type="dxa"/>
          </w:tblCellMar>
        </w:tblPrEx>
        <w:trPr>
          <w:trHeight w:val="600" w:hRule="atLeast"/>
        </w:trPr>
        <w:tc>
          <w:tcPr>
            <w:tcW w:w="395" w:type="pct"/>
            <w:tcBorders>
              <w:top w:val="single" w:color="000000" w:sz="4" w:space="0"/>
              <w:left w:val="single" w:color="000000" w:sz="4" w:space="0"/>
              <w:bottom w:val="single" w:color="000000" w:sz="4" w:space="0"/>
              <w:right w:val="single" w:color="000000" w:sz="4" w:space="0"/>
            </w:tcBorders>
            <w:noWrap/>
            <w:vAlign w:val="center"/>
          </w:tcPr>
          <w:p w14:paraId="01904579">
            <w:pPr>
              <w:widowControl/>
              <w:spacing w:line="240" w:lineRule="auto"/>
              <w:ind w:firstLine="0" w:firstLineChars="0"/>
              <w:jc w:val="center"/>
              <w:textAlignment w:val="center"/>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32</w:t>
            </w:r>
          </w:p>
        </w:tc>
        <w:tc>
          <w:tcPr>
            <w:tcW w:w="850" w:type="pct"/>
            <w:tcBorders>
              <w:top w:val="single" w:color="000000" w:sz="4" w:space="0"/>
              <w:left w:val="single" w:color="000000" w:sz="4" w:space="0"/>
              <w:bottom w:val="single" w:color="000000" w:sz="4" w:space="0"/>
              <w:right w:val="single" w:color="000000" w:sz="4" w:space="0"/>
            </w:tcBorders>
            <w:noWrap/>
            <w:vAlign w:val="center"/>
          </w:tcPr>
          <w:p w14:paraId="55B9CF06">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b w:val="0"/>
                <w:bCs w:val="0"/>
                <w:color w:val="000000"/>
                <w:kern w:val="0"/>
                <w:sz w:val="24"/>
                <w:szCs w:val="24"/>
                <w:lang w:val="en-US" w:eastAsia="zh-CN" w:bidi="ar-SA"/>
              </w:rPr>
            </w:pPr>
            <w:r>
              <w:rPr>
                <w:rFonts w:hint="eastAsia" w:ascii="仿宋" w:hAnsi="仿宋" w:eastAsia="仿宋" w:cs="仿宋"/>
                <w:b w:val="0"/>
                <w:bCs w:val="0"/>
                <w:i w:val="0"/>
                <w:iCs w:val="0"/>
                <w:color w:val="000000"/>
                <w:kern w:val="0"/>
                <w:sz w:val="24"/>
                <w:szCs w:val="24"/>
                <w:u w:val="none"/>
                <w:lang w:val="en-US" w:eastAsia="zh-CN" w:bidi="ar"/>
              </w:rPr>
              <w:t>奥尔良鸡排/箱（腿排）</w:t>
            </w:r>
          </w:p>
        </w:tc>
        <w:tc>
          <w:tcPr>
            <w:tcW w:w="911" w:type="pct"/>
            <w:tcBorders>
              <w:top w:val="single" w:color="000000" w:sz="4" w:space="0"/>
              <w:left w:val="single" w:color="000000" w:sz="4" w:space="0"/>
              <w:bottom w:val="single" w:color="000000" w:sz="4" w:space="0"/>
              <w:right w:val="single" w:color="000000" w:sz="4" w:space="0"/>
            </w:tcBorders>
            <w:noWrap w:val="0"/>
            <w:vAlign w:val="center"/>
          </w:tcPr>
          <w:p w14:paraId="5BDF4A44">
            <w:pPr>
              <w:spacing w:line="240" w:lineRule="auto"/>
              <w:ind w:firstLine="482"/>
              <w:jc w:val="center"/>
              <w:rPr>
                <w:rFonts w:hint="eastAsia" w:ascii="仿宋" w:hAnsi="仿宋" w:eastAsia="仿宋" w:cs="仿宋"/>
                <w:b w:val="0"/>
                <w:bCs w:val="0"/>
                <w:color w:val="000000"/>
                <w:sz w:val="24"/>
                <w:szCs w:val="24"/>
              </w:rPr>
            </w:pPr>
          </w:p>
        </w:tc>
        <w:tc>
          <w:tcPr>
            <w:tcW w:w="687" w:type="pct"/>
            <w:tcBorders>
              <w:top w:val="single" w:color="000000" w:sz="4" w:space="0"/>
              <w:left w:val="single" w:color="000000" w:sz="4" w:space="0"/>
              <w:bottom w:val="single" w:color="000000" w:sz="4" w:space="0"/>
              <w:right w:val="single" w:color="000000" w:sz="4" w:space="0"/>
            </w:tcBorders>
            <w:noWrap w:val="0"/>
            <w:vAlign w:val="center"/>
          </w:tcPr>
          <w:p w14:paraId="0033ADB0">
            <w:pPr>
              <w:keepNext w:val="0"/>
              <w:keepLines w:val="0"/>
              <w:widowControl/>
              <w:suppressLineNumbers w:val="0"/>
              <w:spacing w:line="240" w:lineRule="auto"/>
              <w:ind w:firstLine="480" w:firstLineChars="200"/>
              <w:jc w:val="center"/>
              <w:textAlignment w:val="center"/>
              <w:rPr>
                <w:rFonts w:hint="eastAsia" w:ascii="仿宋" w:hAnsi="仿宋" w:eastAsia="仿宋" w:cs="仿宋"/>
                <w:b w:val="0"/>
                <w:bCs w:val="0"/>
                <w:color w:val="000000"/>
                <w:kern w:val="0"/>
                <w:sz w:val="24"/>
                <w:szCs w:val="24"/>
                <w:lang w:val="en-US" w:eastAsia="zh-CN" w:bidi="ar-SA"/>
              </w:rPr>
            </w:pPr>
            <w:r>
              <w:rPr>
                <w:rFonts w:hint="eastAsia" w:ascii="仿宋" w:hAnsi="仿宋" w:eastAsia="仿宋" w:cs="仿宋"/>
                <w:b w:val="0"/>
                <w:bCs w:val="0"/>
                <w:i w:val="0"/>
                <w:iCs w:val="0"/>
                <w:color w:val="000000"/>
                <w:kern w:val="0"/>
                <w:sz w:val="24"/>
                <w:szCs w:val="24"/>
                <w:u w:val="none"/>
                <w:lang w:val="en-US" w:eastAsia="zh-CN" w:bidi="ar"/>
              </w:rPr>
              <w:t>10包*10片*95克/箱</w:t>
            </w:r>
          </w:p>
        </w:tc>
        <w:tc>
          <w:tcPr>
            <w:tcW w:w="450" w:type="pct"/>
            <w:tcBorders>
              <w:top w:val="single" w:color="000000" w:sz="4" w:space="0"/>
              <w:left w:val="single" w:color="000000" w:sz="4" w:space="0"/>
              <w:bottom w:val="single" w:color="000000" w:sz="4" w:space="0"/>
              <w:right w:val="single" w:color="000000" w:sz="4" w:space="0"/>
            </w:tcBorders>
            <w:noWrap/>
            <w:vAlign w:val="center"/>
          </w:tcPr>
          <w:p w14:paraId="33A50F7F">
            <w:pPr>
              <w:widowControl/>
              <w:spacing w:line="240" w:lineRule="auto"/>
              <w:ind w:firstLine="0" w:firstLineChars="0"/>
              <w:jc w:val="center"/>
              <w:textAlignment w:val="center"/>
              <w:rPr>
                <w:rFonts w:hint="eastAsia" w:ascii="仿宋" w:hAnsi="仿宋" w:eastAsia="仿宋" w:cs="仿宋"/>
                <w:b w:val="0"/>
                <w:bCs w:val="0"/>
                <w:color w:val="000000"/>
                <w:kern w:val="0"/>
                <w:sz w:val="24"/>
                <w:szCs w:val="24"/>
                <w:lang w:val="en-US" w:eastAsia="zh-CN" w:bidi="ar-SA"/>
              </w:rPr>
            </w:pPr>
            <w:r>
              <w:rPr>
                <w:rFonts w:hint="eastAsia" w:ascii="仿宋" w:hAnsi="仿宋" w:eastAsia="仿宋" w:cs="仿宋"/>
                <w:b w:val="0"/>
                <w:bCs w:val="0"/>
                <w:color w:val="000000"/>
                <w:kern w:val="0"/>
                <w:sz w:val="24"/>
                <w:szCs w:val="24"/>
                <w:lang w:val="en-US" w:eastAsia="zh-CN"/>
              </w:rPr>
              <w:t>箱</w:t>
            </w:r>
          </w:p>
        </w:tc>
        <w:tc>
          <w:tcPr>
            <w:tcW w:w="594" w:type="pct"/>
            <w:tcBorders>
              <w:top w:val="single" w:color="000000" w:sz="4" w:space="0"/>
              <w:left w:val="single" w:color="000000" w:sz="4" w:space="0"/>
              <w:bottom w:val="single" w:color="000000" w:sz="4" w:space="0"/>
              <w:right w:val="single" w:color="000000" w:sz="4" w:space="0"/>
            </w:tcBorders>
            <w:noWrap/>
            <w:vAlign w:val="center"/>
          </w:tcPr>
          <w:p w14:paraId="1D190C41">
            <w:pPr>
              <w:widowControl/>
              <w:spacing w:line="240" w:lineRule="auto"/>
              <w:ind w:left="0" w:leftChars="0" w:firstLine="0" w:firstLineChars="0"/>
              <w:jc w:val="center"/>
              <w:textAlignment w:val="center"/>
              <w:rPr>
                <w:rFonts w:hint="eastAsia" w:ascii="仿宋" w:hAnsi="仿宋" w:eastAsia="仿宋" w:cs="仿宋"/>
                <w:b w:val="0"/>
                <w:bCs w:val="0"/>
                <w:color w:val="000000"/>
                <w:kern w:val="0"/>
                <w:sz w:val="24"/>
                <w:szCs w:val="24"/>
                <w:lang w:val="en-US" w:eastAsia="zh-CN" w:bidi="ar-SA"/>
              </w:rPr>
            </w:pPr>
            <w:r>
              <w:rPr>
                <w:rFonts w:hint="eastAsia" w:ascii="仿宋" w:hAnsi="仿宋" w:eastAsia="仿宋" w:cs="仿宋"/>
                <w:b w:val="0"/>
                <w:bCs w:val="0"/>
                <w:color w:val="000000"/>
                <w:kern w:val="0"/>
                <w:sz w:val="24"/>
                <w:szCs w:val="24"/>
                <w:lang w:val="en-US" w:eastAsia="zh-CN"/>
              </w:rPr>
              <w:t>150</w:t>
            </w:r>
          </w:p>
        </w:tc>
        <w:tc>
          <w:tcPr>
            <w:tcW w:w="508" w:type="pct"/>
            <w:vMerge w:val="continue"/>
            <w:tcBorders>
              <w:left w:val="single" w:color="000000" w:sz="4" w:space="0"/>
              <w:right w:val="single" w:color="000000" w:sz="4" w:space="0"/>
            </w:tcBorders>
            <w:noWrap w:val="0"/>
            <w:vAlign w:val="top"/>
          </w:tcPr>
          <w:p w14:paraId="1654BB4E">
            <w:pPr>
              <w:widowControl/>
              <w:spacing w:line="240" w:lineRule="auto"/>
              <w:ind w:firstLine="0" w:firstLineChars="0"/>
              <w:jc w:val="center"/>
              <w:textAlignment w:val="center"/>
              <w:rPr>
                <w:rFonts w:hint="eastAsia" w:ascii="仿宋" w:hAnsi="仿宋" w:eastAsia="仿宋" w:cs="仿宋"/>
                <w:b w:val="0"/>
                <w:bCs w:val="0"/>
                <w:color w:val="000000"/>
                <w:kern w:val="0"/>
                <w:sz w:val="24"/>
                <w:szCs w:val="24"/>
              </w:rPr>
            </w:pPr>
          </w:p>
        </w:tc>
        <w:tc>
          <w:tcPr>
            <w:tcW w:w="602" w:type="pct"/>
            <w:tcBorders>
              <w:top w:val="single" w:color="000000" w:sz="4" w:space="0"/>
              <w:left w:val="single" w:color="000000" w:sz="4" w:space="0"/>
              <w:bottom w:val="single" w:color="000000" w:sz="4" w:space="0"/>
              <w:right w:val="single" w:color="000000" w:sz="4" w:space="0"/>
            </w:tcBorders>
            <w:noWrap w:val="0"/>
            <w:vAlign w:val="center"/>
          </w:tcPr>
          <w:p w14:paraId="6FB1EA33">
            <w:pPr>
              <w:widowControl/>
              <w:spacing w:line="240" w:lineRule="auto"/>
              <w:ind w:firstLine="0" w:firstLineChars="0"/>
              <w:jc w:val="center"/>
              <w:textAlignment w:val="center"/>
              <w:rPr>
                <w:rFonts w:hint="eastAsia" w:ascii="仿宋" w:hAnsi="仿宋" w:eastAsia="仿宋" w:cs="仿宋"/>
                <w:b w:val="0"/>
                <w:bCs w:val="0"/>
                <w:color w:val="000000"/>
                <w:kern w:val="0"/>
                <w:sz w:val="24"/>
                <w:szCs w:val="24"/>
              </w:rPr>
            </w:pPr>
          </w:p>
        </w:tc>
      </w:tr>
      <w:tr w14:paraId="05FD9E00">
        <w:tblPrEx>
          <w:tblCellMar>
            <w:top w:w="0" w:type="dxa"/>
            <w:left w:w="108" w:type="dxa"/>
            <w:bottom w:w="0" w:type="dxa"/>
            <w:right w:w="108" w:type="dxa"/>
          </w:tblCellMar>
        </w:tblPrEx>
        <w:trPr>
          <w:trHeight w:val="600" w:hRule="atLeast"/>
        </w:trPr>
        <w:tc>
          <w:tcPr>
            <w:tcW w:w="395" w:type="pct"/>
            <w:tcBorders>
              <w:top w:val="single" w:color="000000" w:sz="4" w:space="0"/>
              <w:left w:val="single" w:color="000000" w:sz="4" w:space="0"/>
              <w:bottom w:val="single" w:color="000000" w:sz="4" w:space="0"/>
              <w:right w:val="single" w:color="000000" w:sz="4" w:space="0"/>
            </w:tcBorders>
            <w:noWrap/>
            <w:vAlign w:val="center"/>
          </w:tcPr>
          <w:p w14:paraId="73AB0DBE">
            <w:pPr>
              <w:widowControl/>
              <w:spacing w:line="240" w:lineRule="auto"/>
              <w:ind w:firstLine="0" w:firstLineChars="0"/>
              <w:jc w:val="center"/>
              <w:textAlignment w:val="center"/>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33</w:t>
            </w:r>
          </w:p>
        </w:tc>
        <w:tc>
          <w:tcPr>
            <w:tcW w:w="850" w:type="pct"/>
            <w:tcBorders>
              <w:top w:val="single" w:color="000000" w:sz="4" w:space="0"/>
              <w:left w:val="single" w:color="000000" w:sz="4" w:space="0"/>
              <w:bottom w:val="single" w:color="000000" w:sz="4" w:space="0"/>
              <w:right w:val="single" w:color="000000" w:sz="4" w:space="0"/>
            </w:tcBorders>
            <w:noWrap/>
            <w:vAlign w:val="center"/>
          </w:tcPr>
          <w:p w14:paraId="09630203">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b w:val="0"/>
                <w:bCs w:val="0"/>
                <w:color w:val="000000"/>
                <w:kern w:val="0"/>
                <w:sz w:val="24"/>
                <w:szCs w:val="24"/>
                <w:lang w:val="en-US" w:eastAsia="zh-CN" w:bidi="ar-SA"/>
              </w:rPr>
            </w:pPr>
            <w:r>
              <w:rPr>
                <w:rFonts w:hint="eastAsia" w:ascii="仿宋" w:hAnsi="仿宋" w:eastAsia="仿宋" w:cs="仿宋"/>
                <w:b w:val="0"/>
                <w:bCs w:val="0"/>
                <w:i w:val="0"/>
                <w:iCs w:val="0"/>
                <w:color w:val="000000"/>
                <w:kern w:val="0"/>
                <w:sz w:val="24"/>
                <w:szCs w:val="24"/>
                <w:u w:val="none"/>
                <w:lang w:val="en-US" w:eastAsia="zh-CN" w:bidi="ar"/>
              </w:rPr>
              <w:t>奥尔良鸡翅/箱（中翅）</w:t>
            </w:r>
          </w:p>
        </w:tc>
        <w:tc>
          <w:tcPr>
            <w:tcW w:w="911" w:type="pct"/>
            <w:tcBorders>
              <w:top w:val="single" w:color="000000" w:sz="4" w:space="0"/>
              <w:left w:val="single" w:color="000000" w:sz="4" w:space="0"/>
              <w:bottom w:val="single" w:color="000000" w:sz="4" w:space="0"/>
              <w:right w:val="single" w:color="000000" w:sz="4" w:space="0"/>
            </w:tcBorders>
            <w:noWrap w:val="0"/>
            <w:vAlign w:val="center"/>
          </w:tcPr>
          <w:p w14:paraId="53DDEDDE">
            <w:pPr>
              <w:spacing w:line="240" w:lineRule="auto"/>
              <w:ind w:firstLine="482"/>
              <w:jc w:val="center"/>
              <w:rPr>
                <w:rFonts w:hint="eastAsia" w:ascii="仿宋" w:hAnsi="仿宋" w:eastAsia="仿宋" w:cs="仿宋"/>
                <w:b w:val="0"/>
                <w:bCs w:val="0"/>
                <w:color w:val="000000"/>
                <w:sz w:val="24"/>
                <w:szCs w:val="24"/>
              </w:rPr>
            </w:pPr>
          </w:p>
        </w:tc>
        <w:tc>
          <w:tcPr>
            <w:tcW w:w="687" w:type="pct"/>
            <w:tcBorders>
              <w:top w:val="single" w:color="000000" w:sz="4" w:space="0"/>
              <w:left w:val="single" w:color="000000" w:sz="4" w:space="0"/>
              <w:bottom w:val="single" w:color="000000" w:sz="4" w:space="0"/>
              <w:right w:val="single" w:color="000000" w:sz="4" w:space="0"/>
            </w:tcBorders>
            <w:noWrap w:val="0"/>
            <w:vAlign w:val="center"/>
          </w:tcPr>
          <w:p w14:paraId="15170F62">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b w:val="0"/>
                <w:bCs w:val="0"/>
                <w:color w:val="000000"/>
                <w:kern w:val="0"/>
                <w:sz w:val="24"/>
                <w:szCs w:val="24"/>
                <w:lang w:val="en-US" w:eastAsia="zh-CN" w:bidi="ar-SA"/>
              </w:rPr>
            </w:pPr>
            <w:r>
              <w:rPr>
                <w:rFonts w:hint="eastAsia" w:ascii="仿宋" w:hAnsi="仿宋" w:eastAsia="仿宋" w:cs="仿宋"/>
                <w:b w:val="0"/>
                <w:bCs w:val="0"/>
                <w:i w:val="0"/>
                <w:iCs w:val="0"/>
                <w:color w:val="000000"/>
                <w:kern w:val="0"/>
                <w:sz w:val="24"/>
                <w:szCs w:val="24"/>
                <w:u w:val="none"/>
                <w:lang w:val="en-US" w:eastAsia="zh-CN" w:bidi="ar"/>
              </w:rPr>
              <w:t>900克*10包（16-18个左右一包）/箱</w:t>
            </w:r>
          </w:p>
        </w:tc>
        <w:tc>
          <w:tcPr>
            <w:tcW w:w="450" w:type="pct"/>
            <w:tcBorders>
              <w:top w:val="single" w:color="000000" w:sz="4" w:space="0"/>
              <w:left w:val="single" w:color="000000" w:sz="4" w:space="0"/>
              <w:bottom w:val="single" w:color="000000" w:sz="4" w:space="0"/>
              <w:right w:val="single" w:color="000000" w:sz="4" w:space="0"/>
            </w:tcBorders>
            <w:noWrap/>
            <w:vAlign w:val="center"/>
          </w:tcPr>
          <w:p w14:paraId="67FEBA5B">
            <w:pPr>
              <w:widowControl/>
              <w:spacing w:line="240" w:lineRule="auto"/>
              <w:ind w:firstLine="0" w:firstLineChars="0"/>
              <w:jc w:val="center"/>
              <w:textAlignment w:val="center"/>
              <w:rPr>
                <w:rFonts w:hint="eastAsia" w:ascii="仿宋" w:hAnsi="仿宋" w:eastAsia="仿宋" w:cs="仿宋"/>
                <w:b w:val="0"/>
                <w:bCs w:val="0"/>
                <w:color w:val="000000"/>
                <w:kern w:val="0"/>
                <w:sz w:val="24"/>
                <w:szCs w:val="24"/>
                <w:lang w:val="en-US" w:eastAsia="zh-CN" w:bidi="ar-SA"/>
              </w:rPr>
            </w:pPr>
            <w:r>
              <w:rPr>
                <w:rFonts w:hint="eastAsia" w:ascii="仿宋" w:hAnsi="仿宋" w:eastAsia="仿宋" w:cs="仿宋"/>
                <w:b w:val="0"/>
                <w:bCs w:val="0"/>
                <w:color w:val="000000"/>
                <w:kern w:val="0"/>
                <w:sz w:val="24"/>
                <w:szCs w:val="24"/>
                <w:lang w:val="en-US" w:eastAsia="zh-CN"/>
              </w:rPr>
              <w:t>箱</w:t>
            </w:r>
          </w:p>
        </w:tc>
        <w:tc>
          <w:tcPr>
            <w:tcW w:w="594" w:type="pct"/>
            <w:tcBorders>
              <w:top w:val="single" w:color="000000" w:sz="4" w:space="0"/>
              <w:left w:val="single" w:color="000000" w:sz="4" w:space="0"/>
              <w:bottom w:val="single" w:color="000000" w:sz="4" w:space="0"/>
              <w:right w:val="single" w:color="000000" w:sz="4" w:space="0"/>
            </w:tcBorders>
            <w:noWrap/>
            <w:vAlign w:val="center"/>
          </w:tcPr>
          <w:p w14:paraId="453F4565">
            <w:pPr>
              <w:widowControl/>
              <w:spacing w:line="240" w:lineRule="auto"/>
              <w:ind w:left="0" w:leftChars="0" w:firstLine="0" w:firstLineChars="0"/>
              <w:jc w:val="center"/>
              <w:textAlignment w:val="center"/>
              <w:rPr>
                <w:rFonts w:hint="eastAsia" w:ascii="仿宋" w:hAnsi="仿宋" w:eastAsia="仿宋" w:cs="仿宋"/>
                <w:b w:val="0"/>
                <w:bCs w:val="0"/>
                <w:color w:val="000000"/>
                <w:kern w:val="0"/>
                <w:sz w:val="24"/>
                <w:szCs w:val="24"/>
                <w:lang w:val="en-US" w:eastAsia="zh-CN" w:bidi="ar-SA"/>
              </w:rPr>
            </w:pPr>
            <w:r>
              <w:rPr>
                <w:rFonts w:hint="eastAsia" w:ascii="仿宋" w:hAnsi="仿宋" w:eastAsia="仿宋" w:cs="仿宋"/>
                <w:b w:val="0"/>
                <w:bCs w:val="0"/>
                <w:color w:val="000000"/>
                <w:kern w:val="0"/>
                <w:sz w:val="24"/>
                <w:szCs w:val="24"/>
                <w:lang w:val="en-US" w:eastAsia="zh-CN"/>
              </w:rPr>
              <w:t>365</w:t>
            </w:r>
          </w:p>
        </w:tc>
        <w:tc>
          <w:tcPr>
            <w:tcW w:w="508" w:type="pct"/>
            <w:vMerge w:val="continue"/>
            <w:tcBorders>
              <w:left w:val="single" w:color="000000" w:sz="4" w:space="0"/>
              <w:right w:val="single" w:color="000000" w:sz="4" w:space="0"/>
            </w:tcBorders>
            <w:noWrap w:val="0"/>
            <w:vAlign w:val="top"/>
          </w:tcPr>
          <w:p w14:paraId="74397234">
            <w:pPr>
              <w:widowControl/>
              <w:spacing w:line="240" w:lineRule="auto"/>
              <w:ind w:firstLine="0" w:firstLineChars="0"/>
              <w:jc w:val="center"/>
              <w:textAlignment w:val="center"/>
              <w:rPr>
                <w:rFonts w:hint="eastAsia" w:ascii="仿宋" w:hAnsi="仿宋" w:eastAsia="仿宋" w:cs="仿宋"/>
                <w:b w:val="0"/>
                <w:bCs w:val="0"/>
                <w:color w:val="000000"/>
                <w:kern w:val="0"/>
                <w:sz w:val="24"/>
                <w:szCs w:val="24"/>
              </w:rPr>
            </w:pPr>
          </w:p>
        </w:tc>
        <w:tc>
          <w:tcPr>
            <w:tcW w:w="602" w:type="pct"/>
            <w:tcBorders>
              <w:top w:val="single" w:color="000000" w:sz="4" w:space="0"/>
              <w:left w:val="single" w:color="000000" w:sz="4" w:space="0"/>
              <w:bottom w:val="single" w:color="000000" w:sz="4" w:space="0"/>
              <w:right w:val="single" w:color="000000" w:sz="4" w:space="0"/>
            </w:tcBorders>
            <w:noWrap w:val="0"/>
            <w:vAlign w:val="center"/>
          </w:tcPr>
          <w:p w14:paraId="4FD4AA90">
            <w:pPr>
              <w:widowControl/>
              <w:spacing w:line="240" w:lineRule="auto"/>
              <w:ind w:firstLine="0" w:firstLineChars="0"/>
              <w:jc w:val="center"/>
              <w:textAlignment w:val="center"/>
              <w:rPr>
                <w:rFonts w:hint="eastAsia" w:ascii="仿宋" w:hAnsi="仿宋" w:eastAsia="仿宋" w:cs="仿宋"/>
                <w:b w:val="0"/>
                <w:bCs w:val="0"/>
                <w:color w:val="000000"/>
                <w:kern w:val="0"/>
                <w:sz w:val="24"/>
                <w:szCs w:val="24"/>
              </w:rPr>
            </w:pPr>
          </w:p>
        </w:tc>
      </w:tr>
      <w:tr w14:paraId="5BC08DD9">
        <w:tblPrEx>
          <w:tblCellMar>
            <w:top w:w="0" w:type="dxa"/>
            <w:left w:w="108" w:type="dxa"/>
            <w:bottom w:w="0" w:type="dxa"/>
            <w:right w:w="108" w:type="dxa"/>
          </w:tblCellMar>
        </w:tblPrEx>
        <w:trPr>
          <w:trHeight w:val="600" w:hRule="atLeast"/>
        </w:trPr>
        <w:tc>
          <w:tcPr>
            <w:tcW w:w="395" w:type="pct"/>
            <w:tcBorders>
              <w:top w:val="single" w:color="000000" w:sz="4" w:space="0"/>
              <w:left w:val="single" w:color="000000" w:sz="4" w:space="0"/>
              <w:bottom w:val="single" w:color="000000" w:sz="4" w:space="0"/>
              <w:right w:val="single" w:color="000000" w:sz="4" w:space="0"/>
            </w:tcBorders>
            <w:noWrap/>
            <w:vAlign w:val="center"/>
          </w:tcPr>
          <w:p w14:paraId="1920C49A">
            <w:pPr>
              <w:widowControl/>
              <w:spacing w:line="240" w:lineRule="auto"/>
              <w:ind w:firstLine="0" w:firstLineChars="0"/>
              <w:jc w:val="center"/>
              <w:textAlignment w:val="center"/>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34</w:t>
            </w:r>
          </w:p>
        </w:tc>
        <w:tc>
          <w:tcPr>
            <w:tcW w:w="850" w:type="pct"/>
            <w:tcBorders>
              <w:top w:val="single" w:color="000000" w:sz="4" w:space="0"/>
              <w:left w:val="single" w:color="000000" w:sz="4" w:space="0"/>
              <w:bottom w:val="single" w:color="000000" w:sz="4" w:space="0"/>
              <w:right w:val="single" w:color="000000" w:sz="4" w:space="0"/>
            </w:tcBorders>
            <w:noWrap/>
            <w:vAlign w:val="center"/>
          </w:tcPr>
          <w:p w14:paraId="10F19F6C">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b w:val="0"/>
                <w:bCs w:val="0"/>
                <w:color w:val="000000"/>
                <w:kern w:val="0"/>
                <w:sz w:val="24"/>
                <w:szCs w:val="24"/>
                <w:lang w:val="en-US" w:eastAsia="zh-CN" w:bidi="ar-SA"/>
              </w:rPr>
            </w:pPr>
            <w:r>
              <w:rPr>
                <w:rFonts w:hint="eastAsia" w:ascii="仿宋" w:hAnsi="仿宋" w:eastAsia="仿宋" w:cs="仿宋"/>
                <w:b w:val="0"/>
                <w:bCs w:val="0"/>
                <w:i w:val="0"/>
                <w:iCs w:val="0"/>
                <w:color w:val="000000"/>
                <w:kern w:val="0"/>
                <w:sz w:val="24"/>
                <w:szCs w:val="24"/>
                <w:u w:val="none"/>
                <w:lang w:val="en-US" w:eastAsia="zh-CN" w:bidi="ar"/>
              </w:rPr>
              <w:t>雨秀精品大肠/箱</w:t>
            </w:r>
          </w:p>
        </w:tc>
        <w:tc>
          <w:tcPr>
            <w:tcW w:w="911" w:type="pct"/>
            <w:tcBorders>
              <w:top w:val="single" w:color="000000" w:sz="4" w:space="0"/>
              <w:left w:val="single" w:color="000000" w:sz="4" w:space="0"/>
              <w:bottom w:val="single" w:color="000000" w:sz="4" w:space="0"/>
              <w:right w:val="single" w:color="000000" w:sz="4" w:space="0"/>
            </w:tcBorders>
            <w:noWrap w:val="0"/>
            <w:vAlign w:val="center"/>
          </w:tcPr>
          <w:p w14:paraId="13D26749">
            <w:pPr>
              <w:spacing w:line="240" w:lineRule="auto"/>
              <w:ind w:firstLine="482"/>
              <w:jc w:val="center"/>
              <w:rPr>
                <w:rFonts w:hint="eastAsia" w:ascii="仿宋" w:hAnsi="仿宋" w:eastAsia="仿宋" w:cs="仿宋"/>
                <w:b w:val="0"/>
                <w:bCs w:val="0"/>
                <w:color w:val="000000"/>
                <w:sz w:val="24"/>
                <w:szCs w:val="24"/>
              </w:rPr>
            </w:pPr>
          </w:p>
        </w:tc>
        <w:tc>
          <w:tcPr>
            <w:tcW w:w="687" w:type="pct"/>
            <w:tcBorders>
              <w:top w:val="single" w:color="000000" w:sz="4" w:space="0"/>
              <w:left w:val="single" w:color="000000" w:sz="4" w:space="0"/>
              <w:bottom w:val="single" w:color="000000" w:sz="4" w:space="0"/>
              <w:right w:val="single" w:color="000000" w:sz="4" w:space="0"/>
            </w:tcBorders>
            <w:noWrap w:val="0"/>
            <w:vAlign w:val="center"/>
          </w:tcPr>
          <w:p w14:paraId="7D36ECDA">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b w:val="0"/>
                <w:bCs w:val="0"/>
                <w:color w:val="000000"/>
                <w:kern w:val="0"/>
                <w:sz w:val="24"/>
                <w:szCs w:val="24"/>
                <w:lang w:val="en-US" w:eastAsia="zh-CN" w:bidi="ar-SA"/>
              </w:rPr>
            </w:pPr>
            <w:r>
              <w:rPr>
                <w:rFonts w:hint="eastAsia" w:ascii="仿宋" w:hAnsi="仿宋" w:eastAsia="仿宋" w:cs="仿宋"/>
                <w:b w:val="0"/>
                <w:bCs w:val="0"/>
                <w:i w:val="0"/>
                <w:iCs w:val="0"/>
                <w:color w:val="000000"/>
                <w:kern w:val="0"/>
                <w:sz w:val="24"/>
                <w:szCs w:val="24"/>
                <w:u w:val="none"/>
                <w:lang w:val="en-US" w:eastAsia="zh-CN" w:bidi="ar"/>
              </w:rPr>
              <w:t>20斤/箱</w:t>
            </w:r>
          </w:p>
        </w:tc>
        <w:tc>
          <w:tcPr>
            <w:tcW w:w="450" w:type="pct"/>
            <w:tcBorders>
              <w:top w:val="single" w:color="000000" w:sz="4" w:space="0"/>
              <w:left w:val="single" w:color="000000" w:sz="4" w:space="0"/>
              <w:bottom w:val="single" w:color="000000" w:sz="4" w:space="0"/>
              <w:right w:val="single" w:color="000000" w:sz="4" w:space="0"/>
            </w:tcBorders>
            <w:noWrap/>
            <w:vAlign w:val="center"/>
          </w:tcPr>
          <w:p w14:paraId="6E6AEC26">
            <w:pPr>
              <w:widowControl/>
              <w:spacing w:line="240" w:lineRule="auto"/>
              <w:ind w:firstLine="0" w:firstLineChars="0"/>
              <w:jc w:val="center"/>
              <w:textAlignment w:val="center"/>
              <w:rPr>
                <w:rFonts w:hint="eastAsia" w:ascii="仿宋" w:hAnsi="仿宋" w:eastAsia="仿宋" w:cs="仿宋"/>
                <w:b w:val="0"/>
                <w:bCs w:val="0"/>
                <w:color w:val="000000"/>
                <w:kern w:val="0"/>
                <w:sz w:val="24"/>
                <w:szCs w:val="24"/>
                <w:lang w:val="en-US" w:eastAsia="zh-CN" w:bidi="ar-SA"/>
              </w:rPr>
            </w:pPr>
            <w:r>
              <w:rPr>
                <w:rFonts w:hint="eastAsia" w:ascii="仿宋" w:hAnsi="仿宋" w:eastAsia="仿宋" w:cs="仿宋"/>
                <w:b w:val="0"/>
                <w:bCs w:val="0"/>
                <w:color w:val="000000"/>
                <w:kern w:val="0"/>
                <w:sz w:val="24"/>
                <w:szCs w:val="24"/>
                <w:lang w:val="en-US" w:eastAsia="zh-CN"/>
              </w:rPr>
              <w:t>箱</w:t>
            </w:r>
          </w:p>
        </w:tc>
        <w:tc>
          <w:tcPr>
            <w:tcW w:w="594" w:type="pct"/>
            <w:tcBorders>
              <w:top w:val="single" w:color="000000" w:sz="4" w:space="0"/>
              <w:left w:val="single" w:color="000000" w:sz="4" w:space="0"/>
              <w:bottom w:val="single" w:color="000000" w:sz="4" w:space="0"/>
              <w:right w:val="single" w:color="000000" w:sz="4" w:space="0"/>
            </w:tcBorders>
            <w:noWrap/>
            <w:vAlign w:val="center"/>
          </w:tcPr>
          <w:p w14:paraId="72A58024">
            <w:pPr>
              <w:widowControl/>
              <w:spacing w:line="240" w:lineRule="auto"/>
              <w:ind w:left="0" w:leftChars="0" w:firstLine="0" w:firstLineChars="0"/>
              <w:jc w:val="center"/>
              <w:textAlignment w:val="center"/>
              <w:rPr>
                <w:rFonts w:hint="eastAsia" w:ascii="仿宋" w:hAnsi="仿宋" w:eastAsia="仿宋" w:cs="仿宋"/>
                <w:b w:val="0"/>
                <w:bCs w:val="0"/>
                <w:color w:val="000000"/>
                <w:kern w:val="0"/>
                <w:sz w:val="24"/>
                <w:szCs w:val="24"/>
                <w:lang w:val="en-US" w:eastAsia="zh-CN" w:bidi="ar-SA"/>
              </w:rPr>
            </w:pPr>
            <w:r>
              <w:rPr>
                <w:rFonts w:hint="eastAsia" w:ascii="仿宋" w:hAnsi="仿宋" w:eastAsia="仿宋" w:cs="仿宋"/>
                <w:b w:val="0"/>
                <w:bCs w:val="0"/>
                <w:color w:val="000000"/>
                <w:kern w:val="0"/>
                <w:sz w:val="24"/>
                <w:szCs w:val="24"/>
                <w:lang w:val="en-US" w:eastAsia="zh-CN"/>
              </w:rPr>
              <w:t>422</w:t>
            </w:r>
          </w:p>
        </w:tc>
        <w:tc>
          <w:tcPr>
            <w:tcW w:w="508" w:type="pct"/>
            <w:vMerge w:val="continue"/>
            <w:tcBorders>
              <w:left w:val="single" w:color="000000" w:sz="4" w:space="0"/>
              <w:right w:val="single" w:color="000000" w:sz="4" w:space="0"/>
            </w:tcBorders>
            <w:noWrap w:val="0"/>
            <w:vAlign w:val="top"/>
          </w:tcPr>
          <w:p w14:paraId="7733086E">
            <w:pPr>
              <w:widowControl/>
              <w:spacing w:line="240" w:lineRule="auto"/>
              <w:ind w:firstLine="0" w:firstLineChars="0"/>
              <w:jc w:val="center"/>
              <w:textAlignment w:val="center"/>
              <w:rPr>
                <w:rFonts w:hint="eastAsia" w:ascii="仿宋" w:hAnsi="仿宋" w:eastAsia="仿宋" w:cs="仿宋"/>
                <w:b w:val="0"/>
                <w:bCs w:val="0"/>
                <w:color w:val="000000"/>
                <w:kern w:val="0"/>
                <w:sz w:val="24"/>
                <w:szCs w:val="24"/>
              </w:rPr>
            </w:pPr>
          </w:p>
        </w:tc>
        <w:tc>
          <w:tcPr>
            <w:tcW w:w="602" w:type="pct"/>
            <w:tcBorders>
              <w:top w:val="single" w:color="000000" w:sz="4" w:space="0"/>
              <w:left w:val="single" w:color="000000" w:sz="4" w:space="0"/>
              <w:bottom w:val="single" w:color="000000" w:sz="4" w:space="0"/>
              <w:right w:val="single" w:color="000000" w:sz="4" w:space="0"/>
            </w:tcBorders>
            <w:noWrap w:val="0"/>
            <w:vAlign w:val="center"/>
          </w:tcPr>
          <w:p w14:paraId="0A27E966">
            <w:pPr>
              <w:widowControl/>
              <w:spacing w:line="240" w:lineRule="auto"/>
              <w:ind w:firstLine="0" w:firstLineChars="0"/>
              <w:jc w:val="center"/>
              <w:textAlignment w:val="center"/>
              <w:rPr>
                <w:rFonts w:hint="eastAsia" w:ascii="仿宋" w:hAnsi="仿宋" w:eastAsia="仿宋" w:cs="仿宋"/>
                <w:b w:val="0"/>
                <w:bCs w:val="0"/>
                <w:color w:val="000000"/>
                <w:kern w:val="0"/>
                <w:sz w:val="24"/>
                <w:szCs w:val="24"/>
              </w:rPr>
            </w:pPr>
          </w:p>
        </w:tc>
      </w:tr>
      <w:tr w14:paraId="4056236E">
        <w:tblPrEx>
          <w:tblCellMar>
            <w:top w:w="0" w:type="dxa"/>
            <w:left w:w="108" w:type="dxa"/>
            <w:bottom w:w="0" w:type="dxa"/>
            <w:right w:w="108" w:type="dxa"/>
          </w:tblCellMar>
        </w:tblPrEx>
        <w:trPr>
          <w:trHeight w:val="600" w:hRule="atLeast"/>
        </w:trPr>
        <w:tc>
          <w:tcPr>
            <w:tcW w:w="395" w:type="pct"/>
            <w:tcBorders>
              <w:top w:val="single" w:color="000000" w:sz="4" w:space="0"/>
              <w:left w:val="single" w:color="000000" w:sz="4" w:space="0"/>
              <w:bottom w:val="single" w:color="000000" w:sz="4" w:space="0"/>
              <w:right w:val="single" w:color="000000" w:sz="4" w:space="0"/>
            </w:tcBorders>
            <w:noWrap/>
            <w:vAlign w:val="center"/>
          </w:tcPr>
          <w:p w14:paraId="1F3A890C">
            <w:pPr>
              <w:widowControl/>
              <w:spacing w:line="240" w:lineRule="auto"/>
              <w:ind w:firstLine="0" w:firstLineChars="0"/>
              <w:jc w:val="center"/>
              <w:textAlignment w:val="center"/>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35</w:t>
            </w:r>
          </w:p>
        </w:tc>
        <w:tc>
          <w:tcPr>
            <w:tcW w:w="850" w:type="pct"/>
            <w:tcBorders>
              <w:top w:val="single" w:color="000000" w:sz="4" w:space="0"/>
              <w:left w:val="single" w:color="000000" w:sz="4" w:space="0"/>
              <w:bottom w:val="single" w:color="000000" w:sz="4" w:space="0"/>
              <w:right w:val="single" w:color="000000" w:sz="4" w:space="0"/>
            </w:tcBorders>
            <w:noWrap/>
            <w:vAlign w:val="center"/>
          </w:tcPr>
          <w:p w14:paraId="248EC98E">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b w:val="0"/>
                <w:bCs w:val="0"/>
                <w:color w:val="000000"/>
                <w:kern w:val="0"/>
                <w:sz w:val="24"/>
                <w:szCs w:val="24"/>
                <w:lang w:val="en-US" w:eastAsia="zh-CN" w:bidi="ar-SA"/>
              </w:rPr>
            </w:pPr>
            <w:r>
              <w:rPr>
                <w:rFonts w:hint="eastAsia" w:ascii="仿宋" w:hAnsi="仿宋" w:eastAsia="仿宋" w:cs="仿宋"/>
                <w:b w:val="0"/>
                <w:bCs w:val="0"/>
                <w:i w:val="0"/>
                <w:iCs w:val="0"/>
                <w:color w:val="000000"/>
                <w:kern w:val="0"/>
                <w:sz w:val="24"/>
                <w:szCs w:val="24"/>
                <w:u w:val="none"/>
                <w:lang w:val="en-US" w:eastAsia="zh-CN" w:bidi="ar"/>
              </w:rPr>
              <w:t>安大牙签肉/箱</w:t>
            </w:r>
          </w:p>
        </w:tc>
        <w:tc>
          <w:tcPr>
            <w:tcW w:w="911" w:type="pct"/>
            <w:tcBorders>
              <w:top w:val="single" w:color="000000" w:sz="4" w:space="0"/>
              <w:left w:val="single" w:color="000000" w:sz="4" w:space="0"/>
              <w:bottom w:val="single" w:color="000000" w:sz="4" w:space="0"/>
              <w:right w:val="single" w:color="000000" w:sz="4" w:space="0"/>
            </w:tcBorders>
            <w:noWrap w:val="0"/>
            <w:vAlign w:val="center"/>
          </w:tcPr>
          <w:p w14:paraId="1BD41297">
            <w:pPr>
              <w:spacing w:line="240" w:lineRule="auto"/>
              <w:ind w:firstLine="482"/>
              <w:jc w:val="center"/>
              <w:rPr>
                <w:rFonts w:hint="eastAsia" w:ascii="仿宋" w:hAnsi="仿宋" w:eastAsia="仿宋" w:cs="仿宋"/>
                <w:b w:val="0"/>
                <w:bCs w:val="0"/>
                <w:color w:val="000000"/>
                <w:sz w:val="24"/>
                <w:szCs w:val="24"/>
              </w:rPr>
            </w:pPr>
          </w:p>
        </w:tc>
        <w:tc>
          <w:tcPr>
            <w:tcW w:w="687" w:type="pct"/>
            <w:tcBorders>
              <w:top w:val="single" w:color="000000" w:sz="4" w:space="0"/>
              <w:left w:val="single" w:color="000000" w:sz="4" w:space="0"/>
              <w:bottom w:val="single" w:color="000000" w:sz="4" w:space="0"/>
              <w:right w:val="single" w:color="000000" w:sz="4" w:space="0"/>
            </w:tcBorders>
            <w:noWrap w:val="0"/>
            <w:vAlign w:val="center"/>
          </w:tcPr>
          <w:p w14:paraId="3ED0D67D">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b w:val="0"/>
                <w:bCs w:val="0"/>
                <w:color w:val="000000"/>
                <w:kern w:val="0"/>
                <w:sz w:val="24"/>
                <w:szCs w:val="24"/>
                <w:lang w:val="en-US" w:eastAsia="zh-CN" w:bidi="ar-SA"/>
              </w:rPr>
            </w:pPr>
            <w:r>
              <w:rPr>
                <w:rFonts w:hint="eastAsia" w:ascii="仿宋" w:hAnsi="仿宋" w:eastAsia="仿宋" w:cs="仿宋"/>
                <w:b w:val="0"/>
                <w:bCs w:val="0"/>
                <w:i w:val="0"/>
                <w:iCs w:val="0"/>
                <w:color w:val="000000"/>
                <w:kern w:val="0"/>
                <w:sz w:val="24"/>
                <w:szCs w:val="24"/>
                <w:u w:val="none"/>
                <w:lang w:val="en-US" w:eastAsia="zh-CN" w:bidi="ar"/>
              </w:rPr>
              <w:t>（16克左右/个，900g/包）900克*10包/箱</w:t>
            </w:r>
          </w:p>
        </w:tc>
        <w:tc>
          <w:tcPr>
            <w:tcW w:w="450" w:type="pct"/>
            <w:tcBorders>
              <w:top w:val="single" w:color="000000" w:sz="4" w:space="0"/>
              <w:left w:val="single" w:color="000000" w:sz="4" w:space="0"/>
              <w:bottom w:val="single" w:color="000000" w:sz="4" w:space="0"/>
              <w:right w:val="single" w:color="000000" w:sz="4" w:space="0"/>
            </w:tcBorders>
            <w:noWrap/>
            <w:vAlign w:val="center"/>
          </w:tcPr>
          <w:p w14:paraId="4E5D1066">
            <w:pPr>
              <w:widowControl/>
              <w:spacing w:line="240" w:lineRule="auto"/>
              <w:ind w:firstLine="0" w:firstLineChars="0"/>
              <w:jc w:val="center"/>
              <w:textAlignment w:val="center"/>
              <w:rPr>
                <w:rFonts w:hint="eastAsia" w:ascii="仿宋" w:hAnsi="仿宋" w:eastAsia="仿宋" w:cs="仿宋"/>
                <w:b w:val="0"/>
                <w:bCs w:val="0"/>
                <w:color w:val="000000"/>
                <w:kern w:val="0"/>
                <w:sz w:val="24"/>
                <w:szCs w:val="24"/>
                <w:lang w:val="en-US" w:eastAsia="zh-CN" w:bidi="ar-SA"/>
              </w:rPr>
            </w:pPr>
            <w:r>
              <w:rPr>
                <w:rFonts w:hint="eastAsia" w:ascii="仿宋" w:hAnsi="仿宋" w:eastAsia="仿宋" w:cs="仿宋"/>
                <w:b w:val="0"/>
                <w:bCs w:val="0"/>
                <w:color w:val="000000"/>
                <w:kern w:val="0"/>
                <w:sz w:val="24"/>
                <w:szCs w:val="24"/>
                <w:lang w:val="en-US" w:eastAsia="zh-CN"/>
              </w:rPr>
              <w:t>箱</w:t>
            </w:r>
          </w:p>
        </w:tc>
        <w:tc>
          <w:tcPr>
            <w:tcW w:w="594" w:type="pct"/>
            <w:tcBorders>
              <w:top w:val="single" w:color="000000" w:sz="4" w:space="0"/>
              <w:left w:val="single" w:color="000000" w:sz="4" w:space="0"/>
              <w:bottom w:val="single" w:color="000000" w:sz="4" w:space="0"/>
              <w:right w:val="single" w:color="000000" w:sz="4" w:space="0"/>
            </w:tcBorders>
            <w:noWrap/>
            <w:vAlign w:val="center"/>
          </w:tcPr>
          <w:p w14:paraId="66D1E32E">
            <w:pPr>
              <w:widowControl/>
              <w:spacing w:line="240" w:lineRule="auto"/>
              <w:ind w:left="0" w:leftChars="0" w:firstLine="0" w:firstLineChars="0"/>
              <w:jc w:val="center"/>
              <w:textAlignment w:val="center"/>
              <w:rPr>
                <w:rFonts w:hint="eastAsia" w:ascii="仿宋" w:hAnsi="仿宋" w:eastAsia="仿宋" w:cs="仿宋"/>
                <w:b w:val="0"/>
                <w:bCs w:val="0"/>
                <w:color w:val="000000"/>
                <w:kern w:val="0"/>
                <w:sz w:val="24"/>
                <w:szCs w:val="24"/>
                <w:lang w:val="en-US" w:eastAsia="zh-CN" w:bidi="ar-SA"/>
              </w:rPr>
            </w:pPr>
            <w:r>
              <w:rPr>
                <w:rFonts w:hint="eastAsia" w:ascii="仿宋" w:hAnsi="仿宋" w:eastAsia="仿宋" w:cs="仿宋"/>
                <w:b w:val="0"/>
                <w:bCs w:val="0"/>
                <w:color w:val="000000"/>
                <w:kern w:val="0"/>
                <w:sz w:val="24"/>
                <w:szCs w:val="24"/>
                <w:lang w:val="en-US" w:eastAsia="zh-CN"/>
              </w:rPr>
              <w:t>132</w:t>
            </w:r>
          </w:p>
        </w:tc>
        <w:tc>
          <w:tcPr>
            <w:tcW w:w="508" w:type="pct"/>
            <w:vMerge w:val="continue"/>
            <w:tcBorders>
              <w:left w:val="single" w:color="000000" w:sz="4" w:space="0"/>
              <w:right w:val="single" w:color="000000" w:sz="4" w:space="0"/>
            </w:tcBorders>
            <w:noWrap w:val="0"/>
            <w:vAlign w:val="top"/>
          </w:tcPr>
          <w:p w14:paraId="31370ACD">
            <w:pPr>
              <w:widowControl/>
              <w:spacing w:line="240" w:lineRule="auto"/>
              <w:ind w:firstLine="0" w:firstLineChars="0"/>
              <w:jc w:val="center"/>
              <w:textAlignment w:val="center"/>
              <w:rPr>
                <w:rFonts w:hint="eastAsia" w:ascii="仿宋" w:hAnsi="仿宋" w:eastAsia="仿宋" w:cs="仿宋"/>
                <w:b w:val="0"/>
                <w:bCs w:val="0"/>
                <w:color w:val="000000"/>
                <w:kern w:val="0"/>
                <w:sz w:val="24"/>
                <w:szCs w:val="24"/>
              </w:rPr>
            </w:pPr>
          </w:p>
        </w:tc>
        <w:tc>
          <w:tcPr>
            <w:tcW w:w="602" w:type="pct"/>
            <w:tcBorders>
              <w:top w:val="single" w:color="000000" w:sz="4" w:space="0"/>
              <w:left w:val="single" w:color="000000" w:sz="4" w:space="0"/>
              <w:bottom w:val="single" w:color="000000" w:sz="4" w:space="0"/>
              <w:right w:val="single" w:color="000000" w:sz="4" w:space="0"/>
            </w:tcBorders>
            <w:noWrap w:val="0"/>
            <w:vAlign w:val="center"/>
          </w:tcPr>
          <w:p w14:paraId="7CCDC928">
            <w:pPr>
              <w:widowControl/>
              <w:spacing w:line="240" w:lineRule="auto"/>
              <w:ind w:firstLine="0" w:firstLineChars="0"/>
              <w:jc w:val="center"/>
              <w:textAlignment w:val="center"/>
              <w:rPr>
                <w:rFonts w:hint="eastAsia" w:ascii="仿宋" w:hAnsi="仿宋" w:eastAsia="仿宋" w:cs="仿宋"/>
                <w:b w:val="0"/>
                <w:bCs w:val="0"/>
                <w:color w:val="000000"/>
                <w:kern w:val="0"/>
                <w:sz w:val="24"/>
                <w:szCs w:val="24"/>
              </w:rPr>
            </w:pPr>
          </w:p>
        </w:tc>
      </w:tr>
      <w:tr w14:paraId="5C84BAE2">
        <w:tblPrEx>
          <w:tblCellMar>
            <w:top w:w="0" w:type="dxa"/>
            <w:left w:w="108" w:type="dxa"/>
            <w:bottom w:w="0" w:type="dxa"/>
            <w:right w:w="108" w:type="dxa"/>
          </w:tblCellMar>
        </w:tblPrEx>
        <w:trPr>
          <w:trHeight w:val="600" w:hRule="atLeast"/>
        </w:trPr>
        <w:tc>
          <w:tcPr>
            <w:tcW w:w="395" w:type="pct"/>
            <w:tcBorders>
              <w:top w:val="single" w:color="000000" w:sz="4" w:space="0"/>
              <w:left w:val="single" w:color="000000" w:sz="4" w:space="0"/>
              <w:bottom w:val="single" w:color="000000" w:sz="4" w:space="0"/>
              <w:right w:val="single" w:color="000000" w:sz="4" w:space="0"/>
            </w:tcBorders>
            <w:noWrap/>
            <w:vAlign w:val="center"/>
          </w:tcPr>
          <w:p w14:paraId="41B77DC3">
            <w:pPr>
              <w:widowControl/>
              <w:spacing w:line="240" w:lineRule="auto"/>
              <w:ind w:firstLine="0" w:firstLineChars="0"/>
              <w:jc w:val="center"/>
              <w:textAlignment w:val="center"/>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36</w:t>
            </w:r>
          </w:p>
        </w:tc>
        <w:tc>
          <w:tcPr>
            <w:tcW w:w="850" w:type="pct"/>
            <w:tcBorders>
              <w:top w:val="single" w:color="000000" w:sz="4" w:space="0"/>
              <w:left w:val="single" w:color="000000" w:sz="4" w:space="0"/>
              <w:bottom w:val="single" w:color="000000" w:sz="4" w:space="0"/>
              <w:right w:val="single" w:color="000000" w:sz="4" w:space="0"/>
            </w:tcBorders>
            <w:noWrap/>
            <w:vAlign w:val="center"/>
          </w:tcPr>
          <w:p w14:paraId="55C4BC18">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b w:val="0"/>
                <w:bCs w:val="0"/>
                <w:color w:val="000000"/>
                <w:kern w:val="0"/>
                <w:sz w:val="24"/>
                <w:szCs w:val="24"/>
                <w:lang w:val="en-US" w:eastAsia="zh-CN" w:bidi="ar-SA"/>
              </w:rPr>
            </w:pPr>
            <w:r>
              <w:rPr>
                <w:rFonts w:hint="eastAsia" w:ascii="仿宋" w:hAnsi="仿宋" w:eastAsia="仿宋" w:cs="仿宋"/>
                <w:b w:val="0"/>
                <w:bCs w:val="0"/>
                <w:i w:val="0"/>
                <w:iCs w:val="0"/>
                <w:color w:val="000000"/>
                <w:kern w:val="0"/>
                <w:sz w:val="24"/>
                <w:szCs w:val="24"/>
                <w:u w:val="none"/>
                <w:lang w:val="en-US" w:eastAsia="zh-CN" w:bidi="ar"/>
              </w:rPr>
              <w:t>大成培根1.5kg/包</w:t>
            </w:r>
          </w:p>
        </w:tc>
        <w:tc>
          <w:tcPr>
            <w:tcW w:w="911" w:type="pct"/>
            <w:tcBorders>
              <w:top w:val="single" w:color="000000" w:sz="4" w:space="0"/>
              <w:left w:val="single" w:color="000000" w:sz="4" w:space="0"/>
              <w:bottom w:val="single" w:color="000000" w:sz="4" w:space="0"/>
              <w:right w:val="single" w:color="000000" w:sz="4" w:space="0"/>
            </w:tcBorders>
            <w:noWrap w:val="0"/>
            <w:vAlign w:val="center"/>
          </w:tcPr>
          <w:p w14:paraId="7A7CE686">
            <w:pPr>
              <w:spacing w:line="240" w:lineRule="auto"/>
              <w:ind w:firstLine="482"/>
              <w:jc w:val="center"/>
              <w:rPr>
                <w:rFonts w:hint="eastAsia" w:ascii="仿宋" w:hAnsi="仿宋" w:eastAsia="仿宋" w:cs="仿宋"/>
                <w:b w:val="0"/>
                <w:bCs w:val="0"/>
                <w:color w:val="000000"/>
                <w:sz w:val="24"/>
                <w:szCs w:val="24"/>
              </w:rPr>
            </w:pPr>
          </w:p>
        </w:tc>
        <w:tc>
          <w:tcPr>
            <w:tcW w:w="687" w:type="pct"/>
            <w:tcBorders>
              <w:top w:val="single" w:color="000000" w:sz="4" w:space="0"/>
              <w:left w:val="single" w:color="000000" w:sz="4" w:space="0"/>
              <w:bottom w:val="single" w:color="000000" w:sz="4" w:space="0"/>
              <w:right w:val="single" w:color="000000" w:sz="4" w:space="0"/>
            </w:tcBorders>
            <w:noWrap w:val="0"/>
            <w:vAlign w:val="center"/>
          </w:tcPr>
          <w:p w14:paraId="75C4644C">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b w:val="0"/>
                <w:bCs w:val="0"/>
                <w:color w:val="000000"/>
                <w:kern w:val="0"/>
                <w:sz w:val="24"/>
                <w:szCs w:val="24"/>
                <w:lang w:val="en-US" w:eastAsia="zh-CN" w:bidi="ar-SA"/>
              </w:rPr>
            </w:pPr>
            <w:r>
              <w:rPr>
                <w:rFonts w:hint="eastAsia" w:ascii="仿宋" w:hAnsi="仿宋" w:eastAsia="仿宋" w:cs="仿宋"/>
                <w:b w:val="0"/>
                <w:bCs w:val="0"/>
                <w:i w:val="0"/>
                <w:iCs w:val="0"/>
                <w:color w:val="000000"/>
                <w:kern w:val="0"/>
                <w:sz w:val="24"/>
                <w:szCs w:val="24"/>
                <w:u w:val="none"/>
                <w:lang w:val="en-US" w:eastAsia="zh-CN" w:bidi="ar"/>
              </w:rPr>
              <w:t>1.5kg*8/箱</w:t>
            </w:r>
          </w:p>
        </w:tc>
        <w:tc>
          <w:tcPr>
            <w:tcW w:w="450" w:type="pct"/>
            <w:tcBorders>
              <w:top w:val="single" w:color="000000" w:sz="4" w:space="0"/>
              <w:left w:val="single" w:color="000000" w:sz="4" w:space="0"/>
              <w:bottom w:val="single" w:color="000000" w:sz="4" w:space="0"/>
              <w:right w:val="single" w:color="000000" w:sz="4" w:space="0"/>
            </w:tcBorders>
            <w:noWrap/>
            <w:vAlign w:val="center"/>
          </w:tcPr>
          <w:p w14:paraId="72B338DB">
            <w:pPr>
              <w:widowControl/>
              <w:spacing w:line="240" w:lineRule="auto"/>
              <w:ind w:firstLine="0" w:firstLineChars="0"/>
              <w:jc w:val="center"/>
              <w:textAlignment w:val="center"/>
              <w:rPr>
                <w:rFonts w:hint="eastAsia" w:ascii="仿宋" w:hAnsi="仿宋" w:eastAsia="仿宋" w:cs="仿宋"/>
                <w:b w:val="0"/>
                <w:bCs w:val="0"/>
                <w:color w:val="000000"/>
                <w:kern w:val="0"/>
                <w:sz w:val="24"/>
                <w:szCs w:val="24"/>
                <w:lang w:val="en-US" w:eastAsia="zh-CN" w:bidi="ar-SA"/>
              </w:rPr>
            </w:pPr>
            <w:r>
              <w:rPr>
                <w:rFonts w:hint="eastAsia" w:ascii="仿宋" w:hAnsi="仿宋" w:eastAsia="仿宋" w:cs="仿宋"/>
                <w:b w:val="0"/>
                <w:bCs w:val="0"/>
                <w:color w:val="000000"/>
                <w:kern w:val="0"/>
                <w:sz w:val="24"/>
                <w:szCs w:val="24"/>
                <w:lang w:val="en-US" w:eastAsia="zh-CN"/>
              </w:rPr>
              <w:t>箱</w:t>
            </w:r>
          </w:p>
        </w:tc>
        <w:tc>
          <w:tcPr>
            <w:tcW w:w="594" w:type="pct"/>
            <w:tcBorders>
              <w:top w:val="single" w:color="000000" w:sz="4" w:space="0"/>
              <w:left w:val="single" w:color="000000" w:sz="4" w:space="0"/>
              <w:bottom w:val="single" w:color="000000" w:sz="4" w:space="0"/>
              <w:right w:val="single" w:color="000000" w:sz="4" w:space="0"/>
            </w:tcBorders>
            <w:noWrap/>
            <w:vAlign w:val="center"/>
          </w:tcPr>
          <w:p w14:paraId="0EBA2F56">
            <w:pPr>
              <w:widowControl/>
              <w:spacing w:line="240" w:lineRule="auto"/>
              <w:ind w:left="0" w:leftChars="0" w:firstLine="0" w:firstLineChars="0"/>
              <w:jc w:val="center"/>
              <w:textAlignment w:val="center"/>
              <w:rPr>
                <w:rFonts w:hint="eastAsia" w:ascii="仿宋" w:hAnsi="仿宋" w:eastAsia="仿宋" w:cs="仿宋"/>
                <w:b w:val="0"/>
                <w:bCs w:val="0"/>
                <w:color w:val="000000"/>
                <w:kern w:val="0"/>
                <w:sz w:val="24"/>
                <w:szCs w:val="24"/>
                <w:lang w:val="en-US" w:eastAsia="zh-CN" w:bidi="ar-SA"/>
              </w:rPr>
            </w:pPr>
            <w:r>
              <w:rPr>
                <w:rFonts w:hint="eastAsia" w:ascii="仿宋" w:hAnsi="仿宋" w:eastAsia="仿宋" w:cs="仿宋"/>
                <w:b w:val="0"/>
                <w:bCs w:val="0"/>
                <w:color w:val="000000"/>
                <w:kern w:val="0"/>
                <w:sz w:val="24"/>
                <w:szCs w:val="24"/>
                <w:lang w:val="en-US" w:eastAsia="zh-CN"/>
              </w:rPr>
              <w:t>188</w:t>
            </w:r>
          </w:p>
        </w:tc>
        <w:tc>
          <w:tcPr>
            <w:tcW w:w="508" w:type="pct"/>
            <w:vMerge w:val="continue"/>
            <w:tcBorders>
              <w:left w:val="single" w:color="000000" w:sz="4" w:space="0"/>
              <w:right w:val="single" w:color="000000" w:sz="4" w:space="0"/>
            </w:tcBorders>
            <w:noWrap w:val="0"/>
            <w:vAlign w:val="top"/>
          </w:tcPr>
          <w:p w14:paraId="4CEDA598">
            <w:pPr>
              <w:widowControl/>
              <w:spacing w:line="240" w:lineRule="auto"/>
              <w:ind w:firstLine="0" w:firstLineChars="0"/>
              <w:jc w:val="center"/>
              <w:textAlignment w:val="center"/>
              <w:rPr>
                <w:rFonts w:hint="eastAsia" w:ascii="仿宋" w:hAnsi="仿宋" w:eastAsia="仿宋" w:cs="仿宋"/>
                <w:b w:val="0"/>
                <w:bCs w:val="0"/>
                <w:color w:val="000000"/>
                <w:kern w:val="0"/>
                <w:sz w:val="24"/>
                <w:szCs w:val="24"/>
              </w:rPr>
            </w:pPr>
          </w:p>
        </w:tc>
        <w:tc>
          <w:tcPr>
            <w:tcW w:w="602" w:type="pct"/>
            <w:tcBorders>
              <w:top w:val="single" w:color="000000" w:sz="4" w:space="0"/>
              <w:left w:val="single" w:color="000000" w:sz="4" w:space="0"/>
              <w:bottom w:val="single" w:color="000000" w:sz="4" w:space="0"/>
              <w:right w:val="single" w:color="000000" w:sz="4" w:space="0"/>
            </w:tcBorders>
            <w:noWrap w:val="0"/>
            <w:vAlign w:val="center"/>
          </w:tcPr>
          <w:p w14:paraId="1DF10A29">
            <w:pPr>
              <w:widowControl/>
              <w:spacing w:line="240" w:lineRule="auto"/>
              <w:ind w:firstLine="0" w:firstLineChars="0"/>
              <w:jc w:val="center"/>
              <w:textAlignment w:val="center"/>
              <w:rPr>
                <w:rFonts w:hint="eastAsia" w:ascii="仿宋" w:hAnsi="仿宋" w:eastAsia="仿宋" w:cs="仿宋"/>
                <w:b w:val="0"/>
                <w:bCs w:val="0"/>
                <w:color w:val="000000"/>
                <w:kern w:val="0"/>
                <w:sz w:val="24"/>
                <w:szCs w:val="24"/>
              </w:rPr>
            </w:pPr>
          </w:p>
        </w:tc>
      </w:tr>
      <w:tr w14:paraId="5FAC0F16">
        <w:tblPrEx>
          <w:tblCellMar>
            <w:top w:w="0" w:type="dxa"/>
            <w:left w:w="108" w:type="dxa"/>
            <w:bottom w:w="0" w:type="dxa"/>
            <w:right w:w="108" w:type="dxa"/>
          </w:tblCellMar>
        </w:tblPrEx>
        <w:trPr>
          <w:trHeight w:val="600" w:hRule="atLeast"/>
        </w:trPr>
        <w:tc>
          <w:tcPr>
            <w:tcW w:w="395" w:type="pct"/>
            <w:tcBorders>
              <w:top w:val="single" w:color="000000" w:sz="4" w:space="0"/>
              <w:left w:val="single" w:color="000000" w:sz="4" w:space="0"/>
              <w:bottom w:val="single" w:color="000000" w:sz="4" w:space="0"/>
              <w:right w:val="single" w:color="000000" w:sz="4" w:space="0"/>
            </w:tcBorders>
            <w:noWrap/>
            <w:vAlign w:val="center"/>
          </w:tcPr>
          <w:p w14:paraId="790B0892">
            <w:pPr>
              <w:widowControl/>
              <w:spacing w:line="240" w:lineRule="auto"/>
              <w:ind w:firstLine="0" w:firstLineChars="0"/>
              <w:jc w:val="center"/>
              <w:textAlignment w:val="center"/>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37</w:t>
            </w:r>
          </w:p>
        </w:tc>
        <w:tc>
          <w:tcPr>
            <w:tcW w:w="850" w:type="pct"/>
            <w:tcBorders>
              <w:top w:val="single" w:color="000000" w:sz="4" w:space="0"/>
              <w:left w:val="single" w:color="000000" w:sz="4" w:space="0"/>
              <w:bottom w:val="single" w:color="000000" w:sz="4" w:space="0"/>
              <w:right w:val="single" w:color="000000" w:sz="4" w:space="0"/>
            </w:tcBorders>
            <w:noWrap/>
            <w:vAlign w:val="top"/>
          </w:tcPr>
          <w:p w14:paraId="7C6E2673">
            <w:pPr>
              <w:widowControl/>
              <w:spacing w:line="240" w:lineRule="auto"/>
              <w:ind w:firstLine="0" w:firstLineChars="0"/>
              <w:jc w:val="center"/>
              <w:textAlignment w:val="top"/>
              <w:rPr>
                <w:rFonts w:hint="eastAsia" w:ascii="仿宋" w:hAnsi="仿宋" w:eastAsia="仿宋" w:cs="仿宋"/>
                <w:b w:val="0"/>
                <w:bCs w:val="0"/>
                <w:color w:val="000000"/>
                <w:kern w:val="0"/>
                <w:sz w:val="24"/>
                <w:szCs w:val="24"/>
                <w:lang w:val="en-US" w:eastAsia="zh-CN" w:bidi="ar-SA"/>
              </w:rPr>
            </w:pPr>
            <w:r>
              <w:rPr>
                <w:rFonts w:hint="eastAsia" w:ascii="仿宋" w:hAnsi="仿宋" w:eastAsia="仿宋" w:cs="仿宋"/>
                <w:b w:val="0"/>
                <w:bCs w:val="0"/>
                <w:color w:val="000000"/>
                <w:kern w:val="0"/>
                <w:sz w:val="24"/>
                <w:szCs w:val="24"/>
              </w:rPr>
              <w:t>带鱼</w:t>
            </w:r>
          </w:p>
        </w:tc>
        <w:tc>
          <w:tcPr>
            <w:tcW w:w="911" w:type="pct"/>
            <w:tcBorders>
              <w:top w:val="single" w:color="000000" w:sz="4" w:space="0"/>
              <w:left w:val="single" w:color="000000" w:sz="4" w:space="0"/>
              <w:bottom w:val="single" w:color="000000" w:sz="4" w:space="0"/>
              <w:right w:val="single" w:color="000000" w:sz="4" w:space="0"/>
            </w:tcBorders>
            <w:noWrap w:val="0"/>
            <w:vAlign w:val="center"/>
          </w:tcPr>
          <w:p w14:paraId="641433EA">
            <w:pPr>
              <w:spacing w:line="240" w:lineRule="auto"/>
              <w:ind w:firstLine="482"/>
              <w:jc w:val="center"/>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去冰后</w:t>
            </w:r>
          </w:p>
        </w:tc>
        <w:tc>
          <w:tcPr>
            <w:tcW w:w="687" w:type="pct"/>
            <w:tcBorders>
              <w:top w:val="single" w:color="000000" w:sz="4" w:space="0"/>
              <w:left w:val="single" w:color="000000" w:sz="4" w:space="0"/>
              <w:bottom w:val="single" w:color="000000" w:sz="4" w:space="0"/>
              <w:right w:val="single" w:color="000000" w:sz="4" w:space="0"/>
            </w:tcBorders>
            <w:noWrap w:val="0"/>
            <w:vAlign w:val="top"/>
          </w:tcPr>
          <w:p w14:paraId="0894DCDB">
            <w:pPr>
              <w:widowControl/>
              <w:spacing w:line="240" w:lineRule="auto"/>
              <w:ind w:firstLine="0" w:firstLineChars="0"/>
              <w:jc w:val="center"/>
              <w:textAlignment w:val="top"/>
              <w:rPr>
                <w:rFonts w:hint="eastAsia" w:ascii="仿宋" w:hAnsi="仿宋" w:eastAsia="仿宋" w:cs="仿宋"/>
                <w:b w:val="0"/>
                <w:bCs w:val="0"/>
                <w:color w:val="000000"/>
                <w:kern w:val="0"/>
                <w:sz w:val="24"/>
                <w:szCs w:val="24"/>
                <w:lang w:val="en-US" w:eastAsia="zh-CN" w:bidi="ar-SA"/>
              </w:rPr>
            </w:pPr>
            <w:r>
              <w:rPr>
                <w:rFonts w:hint="eastAsia" w:ascii="仿宋" w:hAnsi="仿宋" w:eastAsia="仿宋" w:cs="仿宋"/>
                <w:b w:val="0"/>
                <w:bCs w:val="0"/>
                <w:kern w:val="0"/>
                <w:sz w:val="24"/>
                <w:szCs w:val="24"/>
              </w:rPr>
              <w:t>2-3条/500g</w:t>
            </w:r>
          </w:p>
        </w:tc>
        <w:tc>
          <w:tcPr>
            <w:tcW w:w="450" w:type="pct"/>
            <w:tcBorders>
              <w:top w:val="single" w:color="000000" w:sz="4" w:space="0"/>
              <w:left w:val="single" w:color="000000" w:sz="4" w:space="0"/>
              <w:bottom w:val="single" w:color="000000" w:sz="4" w:space="0"/>
              <w:right w:val="single" w:color="000000" w:sz="4" w:space="0"/>
            </w:tcBorders>
            <w:noWrap/>
            <w:vAlign w:val="center"/>
          </w:tcPr>
          <w:p w14:paraId="5F679077">
            <w:pPr>
              <w:widowControl/>
              <w:spacing w:line="240" w:lineRule="auto"/>
              <w:ind w:firstLine="0" w:firstLineChars="0"/>
              <w:jc w:val="center"/>
              <w:textAlignment w:val="center"/>
              <w:rPr>
                <w:rFonts w:hint="eastAsia" w:ascii="仿宋" w:hAnsi="仿宋" w:eastAsia="仿宋" w:cs="仿宋"/>
                <w:b w:val="0"/>
                <w:bCs w:val="0"/>
                <w:color w:val="000000"/>
                <w:kern w:val="0"/>
                <w:sz w:val="24"/>
                <w:szCs w:val="24"/>
                <w:lang w:val="en-US" w:eastAsia="zh-CN" w:bidi="ar-SA"/>
              </w:rPr>
            </w:pPr>
            <w:r>
              <w:rPr>
                <w:rFonts w:hint="eastAsia" w:ascii="仿宋" w:hAnsi="仿宋" w:eastAsia="仿宋" w:cs="仿宋"/>
                <w:b w:val="0"/>
                <w:bCs w:val="0"/>
                <w:color w:val="000000"/>
                <w:kern w:val="0"/>
                <w:sz w:val="24"/>
                <w:szCs w:val="24"/>
              </w:rPr>
              <w:t>500g</w:t>
            </w:r>
          </w:p>
        </w:tc>
        <w:tc>
          <w:tcPr>
            <w:tcW w:w="594" w:type="pct"/>
            <w:tcBorders>
              <w:top w:val="single" w:color="000000" w:sz="4" w:space="0"/>
              <w:left w:val="single" w:color="000000" w:sz="4" w:space="0"/>
              <w:bottom w:val="single" w:color="000000" w:sz="4" w:space="0"/>
              <w:right w:val="single" w:color="000000" w:sz="4" w:space="0"/>
            </w:tcBorders>
            <w:noWrap/>
            <w:vAlign w:val="center"/>
          </w:tcPr>
          <w:p w14:paraId="5E087D31">
            <w:pPr>
              <w:widowControl/>
              <w:spacing w:line="240" w:lineRule="auto"/>
              <w:ind w:firstLine="480" w:firstLineChars="200"/>
              <w:jc w:val="center"/>
              <w:textAlignment w:val="center"/>
              <w:rPr>
                <w:rFonts w:hint="eastAsia" w:ascii="仿宋" w:hAnsi="仿宋" w:eastAsia="仿宋" w:cs="仿宋"/>
                <w:b w:val="0"/>
                <w:bCs w:val="0"/>
                <w:color w:val="000000"/>
                <w:kern w:val="0"/>
                <w:sz w:val="24"/>
                <w:szCs w:val="24"/>
                <w:lang w:val="en-US" w:eastAsia="zh-CN" w:bidi="ar-SA"/>
              </w:rPr>
            </w:pPr>
            <w:r>
              <w:rPr>
                <w:rFonts w:hint="eastAsia" w:ascii="仿宋" w:hAnsi="仿宋" w:eastAsia="仿宋" w:cs="仿宋"/>
                <w:b w:val="0"/>
                <w:bCs w:val="0"/>
                <w:color w:val="000000"/>
                <w:kern w:val="0"/>
                <w:sz w:val="24"/>
                <w:szCs w:val="24"/>
                <w:lang w:val="en-US" w:eastAsia="zh-CN"/>
              </w:rPr>
              <w:t>7.5</w:t>
            </w:r>
          </w:p>
        </w:tc>
        <w:tc>
          <w:tcPr>
            <w:tcW w:w="508" w:type="pct"/>
            <w:vMerge w:val="continue"/>
            <w:tcBorders>
              <w:left w:val="single" w:color="000000" w:sz="4" w:space="0"/>
              <w:right w:val="single" w:color="000000" w:sz="4" w:space="0"/>
            </w:tcBorders>
            <w:noWrap w:val="0"/>
            <w:vAlign w:val="top"/>
          </w:tcPr>
          <w:p w14:paraId="2C749AF8">
            <w:pPr>
              <w:widowControl/>
              <w:spacing w:line="240" w:lineRule="auto"/>
              <w:ind w:firstLine="0" w:firstLineChars="0"/>
              <w:jc w:val="center"/>
              <w:textAlignment w:val="center"/>
              <w:rPr>
                <w:rFonts w:hint="eastAsia" w:ascii="仿宋" w:hAnsi="仿宋" w:eastAsia="仿宋" w:cs="仿宋"/>
                <w:b w:val="0"/>
                <w:bCs w:val="0"/>
                <w:color w:val="000000"/>
                <w:kern w:val="0"/>
                <w:sz w:val="24"/>
                <w:szCs w:val="24"/>
              </w:rPr>
            </w:pPr>
          </w:p>
        </w:tc>
        <w:tc>
          <w:tcPr>
            <w:tcW w:w="602" w:type="pct"/>
            <w:tcBorders>
              <w:top w:val="single" w:color="000000" w:sz="4" w:space="0"/>
              <w:left w:val="single" w:color="000000" w:sz="4" w:space="0"/>
              <w:bottom w:val="single" w:color="000000" w:sz="4" w:space="0"/>
              <w:right w:val="single" w:color="000000" w:sz="4" w:space="0"/>
            </w:tcBorders>
            <w:noWrap w:val="0"/>
            <w:vAlign w:val="center"/>
          </w:tcPr>
          <w:p w14:paraId="278DC5B5">
            <w:pPr>
              <w:widowControl/>
              <w:spacing w:line="240" w:lineRule="auto"/>
              <w:ind w:firstLine="0" w:firstLineChars="0"/>
              <w:jc w:val="center"/>
              <w:textAlignment w:val="center"/>
              <w:rPr>
                <w:rFonts w:hint="eastAsia" w:ascii="仿宋" w:hAnsi="仿宋" w:eastAsia="仿宋" w:cs="仿宋"/>
                <w:b w:val="0"/>
                <w:bCs w:val="0"/>
                <w:color w:val="000000"/>
                <w:kern w:val="0"/>
                <w:sz w:val="24"/>
                <w:szCs w:val="24"/>
              </w:rPr>
            </w:pPr>
          </w:p>
        </w:tc>
      </w:tr>
      <w:tr w14:paraId="11AF2DF6">
        <w:tblPrEx>
          <w:tblCellMar>
            <w:top w:w="0" w:type="dxa"/>
            <w:left w:w="108" w:type="dxa"/>
            <w:bottom w:w="0" w:type="dxa"/>
            <w:right w:w="108" w:type="dxa"/>
          </w:tblCellMar>
        </w:tblPrEx>
        <w:trPr>
          <w:trHeight w:val="600" w:hRule="atLeast"/>
        </w:trPr>
        <w:tc>
          <w:tcPr>
            <w:tcW w:w="395" w:type="pct"/>
            <w:tcBorders>
              <w:top w:val="single" w:color="000000" w:sz="4" w:space="0"/>
              <w:left w:val="single" w:color="000000" w:sz="4" w:space="0"/>
              <w:bottom w:val="single" w:color="000000" w:sz="4" w:space="0"/>
              <w:right w:val="single" w:color="000000" w:sz="4" w:space="0"/>
            </w:tcBorders>
            <w:noWrap/>
            <w:vAlign w:val="center"/>
          </w:tcPr>
          <w:p w14:paraId="2EEDC1A2">
            <w:pPr>
              <w:widowControl/>
              <w:spacing w:line="240" w:lineRule="auto"/>
              <w:ind w:firstLine="0" w:firstLineChars="0"/>
              <w:jc w:val="center"/>
              <w:textAlignment w:val="center"/>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38</w:t>
            </w:r>
          </w:p>
        </w:tc>
        <w:tc>
          <w:tcPr>
            <w:tcW w:w="850" w:type="pct"/>
            <w:tcBorders>
              <w:top w:val="single" w:color="000000" w:sz="4" w:space="0"/>
              <w:left w:val="single" w:color="000000" w:sz="4" w:space="0"/>
              <w:bottom w:val="single" w:color="000000" w:sz="4" w:space="0"/>
              <w:right w:val="single" w:color="000000" w:sz="4" w:space="0"/>
            </w:tcBorders>
            <w:noWrap/>
            <w:vAlign w:val="top"/>
          </w:tcPr>
          <w:p w14:paraId="436DD461">
            <w:pPr>
              <w:widowControl/>
              <w:spacing w:line="240" w:lineRule="auto"/>
              <w:ind w:firstLine="0" w:firstLineChars="0"/>
              <w:jc w:val="center"/>
              <w:textAlignment w:val="top"/>
              <w:rPr>
                <w:rFonts w:hint="eastAsia" w:ascii="仿宋" w:hAnsi="仿宋" w:eastAsia="仿宋" w:cs="仿宋"/>
                <w:b w:val="0"/>
                <w:bCs w:val="0"/>
                <w:color w:val="000000"/>
                <w:kern w:val="0"/>
                <w:sz w:val="24"/>
                <w:szCs w:val="24"/>
                <w:lang w:val="en-US" w:eastAsia="zh-CN" w:bidi="ar-SA"/>
              </w:rPr>
            </w:pPr>
            <w:r>
              <w:rPr>
                <w:rFonts w:hint="eastAsia" w:ascii="仿宋" w:hAnsi="仿宋" w:eastAsia="仿宋" w:cs="仿宋"/>
                <w:b w:val="0"/>
                <w:bCs w:val="0"/>
                <w:color w:val="000000"/>
                <w:kern w:val="0"/>
                <w:sz w:val="24"/>
                <w:szCs w:val="24"/>
              </w:rPr>
              <w:t>大鲳鱼</w:t>
            </w:r>
          </w:p>
        </w:tc>
        <w:tc>
          <w:tcPr>
            <w:tcW w:w="911" w:type="pct"/>
            <w:tcBorders>
              <w:top w:val="single" w:color="000000" w:sz="4" w:space="0"/>
              <w:left w:val="single" w:color="000000" w:sz="4" w:space="0"/>
              <w:bottom w:val="single" w:color="000000" w:sz="4" w:space="0"/>
              <w:right w:val="single" w:color="000000" w:sz="4" w:space="0"/>
            </w:tcBorders>
            <w:noWrap w:val="0"/>
            <w:vAlign w:val="center"/>
          </w:tcPr>
          <w:p w14:paraId="2E021327">
            <w:pPr>
              <w:spacing w:line="240" w:lineRule="auto"/>
              <w:ind w:firstLine="482"/>
              <w:jc w:val="center"/>
              <w:rPr>
                <w:rFonts w:hint="eastAsia" w:ascii="仿宋" w:hAnsi="仿宋" w:eastAsia="仿宋" w:cs="仿宋"/>
                <w:b w:val="0"/>
                <w:bCs w:val="0"/>
                <w:color w:val="000000"/>
                <w:sz w:val="24"/>
                <w:szCs w:val="24"/>
              </w:rPr>
            </w:pPr>
          </w:p>
        </w:tc>
        <w:tc>
          <w:tcPr>
            <w:tcW w:w="687" w:type="pct"/>
            <w:tcBorders>
              <w:top w:val="single" w:color="000000" w:sz="4" w:space="0"/>
              <w:left w:val="single" w:color="000000" w:sz="4" w:space="0"/>
              <w:bottom w:val="single" w:color="000000" w:sz="4" w:space="0"/>
              <w:right w:val="single" w:color="000000" w:sz="4" w:space="0"/>
            </w:tcBorders>
            <w:noWrap w:val="0"/>
            <w:vAlign w:val="top"/>
          </w:tcPr>
          <w:p w14:paraId="10E9D1D4">
            <w:pPr>
              <w:widowControl/>
              <w:spacing w:line="240" w:lineRule="auto"/>
              <w:ind w:firstLine="0" w:firstLineChars="0"/>
              <w:jc w:val="center"/>
              <w:textAlignment w:val="top"/>
              <w:rPr>
                <w:rFonts w:hint="eastAsia" w:ascii="仿宋" w:hAnsi="仿宋" w:eastAsia="仿宋" w:cs="仿宋"/>
                <w:b w:val="0"/>
                <w:bCs w:val="0"/>
                <w:color w:val="000000"/>
                <w:kern w:val="0"/>
                <w:sz w:val="24"/>
                <w:szCs w:val="24"/>
                <w:lang w:val="en-US" w:eastAsia="zh-CN" w:bidi="ar-SA"/>
              </w:rPr>
            </w:pPr>
            <w:r>
              <w:rPr>
                <w:rFonts w:hint="eastAsia" w:ascii="仿宋" w:hAnsi="仿宋" w:eastAsia="仿宋" w:cs="仿宋"/>
                <w:b w:val="0"/>
                <w:bCs w:val="0"/>
                <w:kern w:val="0"/>
                <w:sz w:val="24"/>
                <w:szCs w:val="24"/>
              </w:rPr>
              <w:t>4-6条/500g</w:t>
            </w:r>
          </w:p>
        </w:tc>
        <w:tc>
          <w:tcPr>
            <w:tcW w:w="450" w:type="pct"/>
            <w:tcBorders>
              <w:top w:val="single" w:color="000000" w:sz="4" w:space="0"/>
              <w:left w:val="single" w:color="000000" w:sz="4" w:space="0"/>
              <w:bottom w:val="single" w:color="000000" w:sz="4" w:space="0"/>
              <w:right w:val="single" w:color="000000" w:sz="4" w:space="0"/>
            </w:tcBorders>
            <w:noWrap/>
            <w:vAlign w:val="center"/>
          </w:tcPr>
          <w:p w14:paraId="6C29D68C">
            <w:pPr>
              <w:widowControl/>
              <w:spacing w:line="240" w:lineRule="auto"/>
              <w:ind w:firstLine="0" w:firstLineChars="0"/>
              <w:jc w:val="center"/>
              <w:textAlignment w:val="center"/>
              <w:rPr>
                <w:rFonts w:hint="eastAsia" w:ascii="仿宋" w:hAnsi="仿宋" w:eastAsia="仿宋" w:cs="仿宋"/>
                <w:b w:val="0"/>
                <w:bCs w:val="0"/>
                <w:color w:val="000000"/>
                <w:kern w:val="0"/>
                <w:sz w:val="24"/>
                <w:szCs w:val="24"/>
                <w:lang w:val="en-US" w:eastAsia="zh-CN" w:bidi="ar-SA"/>
              </w:rPr>
            </w:pPr>
            <w:r>
              <w:rPr>
                <w:rFonts w:hint="eastAsia" w:ascii="仿宋" w:hAnsi="仿宋" w:eastAsia="仿宋" w:cs="仿宋"/>
                <w:b w:val="0"/>
                <w:bCs w:val="0"/>
                <w:color w:val="000000"/>
                <w:kern w:val="0"/>
                <w:sz w:val="24"/>
                <w:szCs w:val="24"/>
              </w:rPr>
              <w:t>500g</w:t>
            </w:r>
          </w:p>
        </w:tc>
        <w:tc>
          <w:tcPr>
            <w:tcW w:w="594" w:type="pct"/>
            <w:tcBorders>
              <w:top w:val="single" w:color="000000" w:sz="4" w:space="0"/>
              <w:left w:val="single" w:color="000000" w:sz="4" w:space="0"/>
              <w:bottom w:val="single" w:color="000000" w:sz="4" w:space="0"/>
              <w:right w:val="single" w:color="000000" w:sz="4" w:space="0"/>
            </w:tcBorders>
            <w:noWrap/>
            <w:vAlign w:val="center"/>
          </w:tcPr>
          <w:p w14:paraId="6564BA13">
            <w:pPr>
              <w:widowControl/>
              <w:spacing w:line="240" w:lineRule="auto"/>
              <w:ind w:firstLine="480" w:firstLineChars="200"/>
              <w:jc w:val="center"/>
              <w:textAlignment w:val="center"/>
              <w:rPr>
                <w:rFonts w:hint="eastAsia" w:ascii="仿宋" w:hAnsi="仿宋" w:eastAsia="仿宋" w:cs="仿宋"/>
                <w:b w:val="0"/>
                <w:bCs w:val="0"/>
                <w:color w:val="000000"/>
                <w:kern w:val="0"/>
                <w:sz w:val="24"/>
                <w:szCs w:val="24"/>
                <w:lang w:val="en-US" w:eastAsia="zh-CN" w:bidi="ar-SA"/>
              </w:rPr>
            </w:pPr>
            <w:r>
              <w:rPr>
                <w:rFonts w:hint="eastAsia" w:ascii="仿宋" w:hAnsi="仿宋" w:eastAsia="仿宋" w:cs="仿宋"/>
                <w:b w:val="0"/>
                <w:bCs w:val="0"/>
                <w:color w:val="000000"/>
                <w:kern w:val="0"/>
                <w:sz w:val="24"/>
                <w:szCs w:val="24"/>
                <w:lang w:val="en-US" w:eastAsia="zh-CN"/>
              </w:rPr>
              <w:t>19</w:t>
            </w:r>
          </w:p>
        </w:tc>
        <w:tc>
          <w:tcPr>
            <w:tcW w:w="508" w:type="pct"/>
            <w:vMerge w:val="continue"/>
            <w:tcBorders>
              <w:left w:val="single" w:color="000000" w:sz="4" w:space="0"/>
              <w:right w:val="single" w:color="000000" w:sz="4" w:space="0"/>
            </w:tcBorders>
            <w:noWrap w:val="0"/>
            <w:vAlign w:val="top"/>
          </w:tcPr>
          <w:p w14:paraId="41D85EFB">
            <w:pPr>
              <w:widowControl/>
              <w:spacing w:line="240" w:lineRule="auto"/>
              <w:ind w:firstLine="0" w:firstLineChars="0"/>
              <w:jc w:val="center"/>
              <w:textAlignment w:val="center"/>
              <w:rPr>
                <w:rFonts w:hint="eastAsia" w:ascii="仿宋" w:hAnsi="仿宋" w:eastAsia="仿宋" w:cs="仿宋"/>
                <w:b w:val="0"/>
                <w:bCs w:val="0"/>
                <w:color w:val="000000"/>
                <w:kern w:val="0"/>
                <w:sz w:val="24"/>
                <w:szCs w:val="24"/>
              </w:rPr>
            </w:pPr>
          </w:p>
        </w:tc>
        <w:tc>
          <w:tcPr>
            <w:tcW w:w="602" w:type="pct"/>
            <w:tcBorders>
              <w:top w:val="single" w:color="000000" w:sz="4" w:space="0"/>
              <w:left w:val="single" w:color="000000" w:sz="4" w:space="0"/>
              <w:bottom w:val="single" w:color="000000" w:sz="4" w:space="0"/>
              <w:right w:val="single" w:color="000000" w:sz="4" w:space="0"/>
            </w:tcBorders>
            <w:noWrap w:val="0"/>
            <w:vAlign w:val="center"/>
          </w:tcPr>
          <w:p w14:paraId="46789E19">
            <w:pPr>
              <w:widowControl/>
              <w:spacing w:line="240" w:lineRule="auto"/>
              <w:ind w:firstLine="0" w:firstLineChars="0"/>
              <w:jc w:val="center"/>
              <w:textAlignment w:val="center"/>
              <w:rPr>
                <w:rFonts w:hint="eastAsia" w:ascii="仿宋" w:hAnsi="仿宋" w:eastAsia="仿宋" w:cs="仿宋"/>
                <w:b w:val="0"/>
                <w:bCs w:val="0"/>
                <w:color w:val="000000"/>
                <w:kern w:val="0"/>
                <w:sz w:val="24"/>
                <w:szCs w:val="24"/>
              </w:rPr>
            </w:pPr>
          </w:p>
        </w:tc>
      </w:tr>
      <w:tr w14:paraId="1A23E947">
        <w:tblPrEx>
          <w:tblCellMar>
            <w:top w:w="0" w:type="dxa"/>
            <w:left w:w="108" w:type="dxa"/>
            <w:bottom w:w="0" w:type="dxa"/>
            <w:right w:w="108" w:type="dxa"/>
          </w:tblCellMar>
        </w:tblPrEx>
        <w:trPr>
          <w:trHeight w:val="600" w:hRule="atLeast"/>
        </w:trPr>
        <w:tc>
          <w:tcPr>
            <w:tcW w:w="395" w:type="pct"/>
            <w:tcBorders>
              <w:top w:val="single" w:color="000000" w:sz="4" w:space="0"/>
              <w:left w:val="single" w:color="000000" w:sz="4" w:space="0"/>
              <w:bottom w:val="single" w:color="000000" w:sz="4" w:space="0"/>
              <w:right w:val="single" w:color="000000" w:sz="4" w:space="0"/>
            </w:tcBorders>
            <w:noWrap/>
            <w:vAlign w:val="center"/>
          </w:tcPr>
          <w:p w14:paraId="2FEB5C09">
            <w:pPr>
              <w:widowControl/>
              <w:spacing w:line="240" w:lineRule="auto"/>
              <w:ind w:firstLine="0" w:firstLineChars="0"/>
              <w:jc w:val="center"/>
              <w:textAlignment w:val="center"/>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39</w:t>
            </w:r>
          </w:p>
        </w:tc>
        <w:tc>
          <w:tcPr>
            <w:tcW w:w="850" w:type="pct"/>
            <w:tcBorders>
              <w:top w:val="single" w:color="000000" w:sz="4" w:space="0"/>
              <w:left w:val="single" w:color="000000" w:sz="4" w:space="0"/>
              <w:bottom w:val="single" w:color="000000" w:sz="4" w:space="0"/>
              <w:right w:val="single" w:color="000000" w:sz="4" w:space="0"/>
            </w:tcBorders>
            <w:noWrap/>
            <w:vAlign w:val="top"/>
          </w:tcPr>
          <w:p w14:paraId="55B501DA">
            <w:pPr>
              <w:widowControl/>
              <w:spacing w:line="240" w:lineRule="auto"/>
              <w:ind w:firstLine="0" w:firstLineChars="0"/>
              <w:jc w:val="center"/>
              <w:textAlignment w:val="top"/>
              <w:rPr>
                <w:rFonts w:hint="eastAsia" w:ascii="仿宋" w:hAnsi="仿宋" w:eastAsia="仿宋" w:cs="仿宋"/>
                <w:b w:val="0"/>
                <w:bCs w:val="0"/>
                <w:color w:val="000000"/>
                <w:kern w:val="0"/>
                <w:sz w:val="24"/>
                <w:szCs w:val="24"/>
                <w:lang w:val="en-US" w:eastAsia="zh-CN" w:bidi="ar-SA"/>
              </w:rPr>
            </w:pPr>
            <w:r>
              <w:rPr>
                <w:rFonts w:hint="eastAsia" w:ascii="仿宋" w:hAnsi="仿宋" w:eastAsia="仿宋" w:cs="仿宋"/>
                <w:b w:val="0"/>
                <w:bCs w:val="0"/>
                <w:color w:val="000000"/>
                <w:kern w:val="0"/>
                <w:sz w:val="24"/>
                <w:szCs w:val="24"/>
              </w:rPr>
              <w:t>小鲳鱼</w:t>
            </w:r>
          </w:p>
        </w:tc>
        <w:tc>
          <w:tcPr>
            <w:tcW w:w="911" w:type="pct"/>
            <w:tcBorders>
              <w:top w:val="single" w:color="000000" w:sz="4" w:space="0"/>
              <w:left w:val="single" w:color="000000" w:sz="4" w:space="0"/>
              <w:bottom w:val="single" w:color="000000" w:sz="4" w:space="0"/>
              <w:right w:val="single" w:color="000000" w:sz="4" w:space="0"/>
            </w:tcBorders>
            <w:noWrap w:val="0"/>
            <w:vAlign w:val="center"/>
          </w:tcPr>
          <w:p w14:paraId="1E2678E4">
            <w:pPr>
              <w:spacing w:line="240" w:lineRule="auto"/>
              <w:ind w:firstLine="482"/>
              <w:jc w:val="center"/>
              <w:rPr>
                <w:rFonts w:hint="eastAsia" w:ascii="仿宋" w:hAnsi="仿宋" w:eastAsia="仿宋" w:cs="仿宋"/>
                <w:b w:val="0"/>
                <w:bCs w:val="0"/>
                <w:color w:val="000000"/>
                <w:sz w:val="24"/>
                <w:szCs w:val="24"/>
              </w:rPr>
            </w:pPr>
          </w:p>
        </w:tc>
        <w:tc>
          <w:tcPr>
            <w:tcW w:w="687" w:type="pct"/>
            <w:tcBorders>
              <w:top w:val="single" w:color="000000" w:sz="4" w:space="0"/>
              <w:left w:val="single" w:color="000000" w:sz="4" w:space="0"/>
              <w:bottom w:val="single" w:color="000000" w:sz="4" w:space="0"/>
              <w:right w:val="single" w:color="000000" w:sz="4" w:space="0"/>
            </w:tcBorders>
            <w:noWrap w:val="0"/>
            <w:vAlign w:val="top"/>
          </w:tcPr>
          <w:p w14:paraId="0D5A88AD">
            <w:pPr>
              <w:widowControl/>
              <w:spacing w:line="240" w:lineRule="auto"/>
              <w:ind w:firstLine="0" w:firstLineChars="0"/>
              <w:jc w:val="center"/>
              <w:textAlignment w:val="top"/>
              <w:rPr>
                <w:rFonts w:hint="eastAsia" w:ascii="仿宋" w:hAnsi="仿宋" w:eastAsia="仿宋" w:cs="仿宋"/>
                <w:b w:val="0"/>
                <w:bCs w:val="0"/>
                <w:color w:val="000000"/>
                <w:kern w:val="0"/>
                <w:sz w:val="24"/>
                <w:szCs w:val="24"/>
                <w:lang w:val="en-US" w:eastAsia="zh-CN" w:bidi="ar-SA"/>
              </w:rPr>
            </w:pPr>
            <w:r>
              <w:rPr>
                <w:rFonts w:hint="eastAsia" w:ascii="仿宋" w:hAnsi="仿宋" w:eastAsia="仿宋" w:cs="仿宋"/>
                <w:b w:val="0"/>
                <w:bCs w:val="0"/>
                <w:kern w:val="0"/>
                <w:sz w:val="24"/>
                <w:szCs w:val="24"/>
              </w:rPr>
              <w:t>6-8条/500g</w:t>
            </w:r>
          </w:p>
        </w:tc>
        <w:tc>
          <w:tcPr>
            <w:tcW w:w="450" w:type="pct"/>
            <w:tcBorders>
              <w:top w:val="single" w:color="000000" w:sz="4" w:space="0"/>
              <w:left w:val="single" w:color="000000" w:sz="4" w:space="0"/>
              <w:bottom w:val="single" w:color="000000" w:sz="4" w:space="0"/>
              <w:right w:val="single" w:color="000000" w:sz="4" w:space="0"/>
            </w:tcBorders>
            <w:noWrap/>
            <w:vAlign w:val="center"/>
          </w:tcPr>
          <w:p w14:paraId="610AACC5">
            <w:pPr>
              <w:widowControl/>
              <w:spacing w:line="240" w:lineRule="auto"/>
              <w:ind w:firstLine="0" w:firstLineChars="0"/>
              <w:jc w:val="center"/>
              <w:textAlignment w:val="center"/>
              <w:rPr>
                <w:rFonts w:hint="eastAsia" w:ascii="仿宋" w:hAnsi="仿宋" w:eastAsia="仿宋" w:cs="仿宋"/>
                <w:b w:val="0"/>
                <w:bCs w:val="0"/>
                <w:color w:val="000000"/>
                <w:kern w:val="0"/>
                <w:sz w:val="24"/>
                <w:szCs w:val="24"/>
                <w:lang w:val="en-US" w:eastAsia="zh-CN" w:bidi="ar-SA"/>
              </w:rPr>
            </w:pPr>
            <w:r>
              <w:rPr>
                <w:rFonts w:hint="eastAsia" w:ascii="仿宋" w:hAnsi="仿宋" w:eastAsia="仿宋" w:cs="仿宋"/>
                <w:b w:val="0"/>
                <w:bCs w:val="0"/>
                <w:color w:val="000000"/>
                <w:kern w:val="0"/>
                <w:sz w:val="24"/>
                <w:szCs w:val="24"/>
              </w:rPr>
              <w:t>500g</w:t>
            </w:r>
          </w:p>
        </w:tc>
        <w:tc>
          <w:tcPr>
            <w:tcW w:w="594" w:type="pct"/>
            <w:tcBorders>
              <w:top w:val="single" w:color="000000" w:sz="4" w:space="0"/>
              <w:left w:val="single" w:color="000000" w:sz="4" w:space="0"/>
              <w:bottom w:val="single" w:color="000000" w:sz="4" w:space="0"/>
              <w:right w:val="single" w:color="000000" w:sz="4" w:space="0"/>
            </w:tcBorders>
            <w:noWrap/>
            <w:vAlign w:val="center"/>
          </w:tcPr>
          <w:p w14:paraId="487D6909">
            <w:pPr>
              <w:widowControl/>
              <w:spacing w:line="240" w:lineRule="auto"/>
              <w:ind w:firstLine="480" w:firstLineChars="200"/>
              <w:jc w:val="center"/>
              <w:textAlignment w:val="center"/>
              <w:rPr>
                <w:rFonts w:hint="eastAsia" w:ascii="仿宋" w:hAnsi="仿宋" w:eastAsia="仿宋" w:cs="仿宋"/>
                <w:b w:val="0"/>
                <w:bCs w:val="0"/>
                <w:color w:val="000000"/>
                <w:kern w:val="0"/>
                <w:sz w:val="24"/>
                <w:szCs w:val="24"/>
                <w:lang w:val="en-US" w:eastAsia="zh-CN" w:bidi="ar-SA"/>
              </w:rPr>
            </w:pPr>
            <w:r>
              <w:rPr>
                <w:rFonts w:hint="eastAsia" w:ascii="仿宋" w:hAnsi="仿宋" w:eastAsia="仿宋" w:cs="仿宋"/>
                <w:b w:val="0"/>
                <w:bCs w:val="0"/>
                <w:color w:val="000000"/>
                <w:kern w:val="0"/>
                <w:sz w:val="24"/>
                <w:szCs w:val="24"/>
              </w:rPr>
              <w:t>1</w:t>
            </w:r>
            <w:r>
              <w:rPr>
                <w:rFonts w:hint="eastAsia" w:ascii="仿宋" w:hAnsi="仿宋" w:eastAsia="仿宋" w:cs="仿宋"/>
                <w:b w:val="0"/>
                <w:bCs w:val="0"/>
                <w:color w:val="000000"/>
                <w:kern w:val="0"/>
                <w:sz w:val="24"/>
                <w:szCs w:val="24"/>
                <w:lang w:val="en-US" w:eastAsia="zh-CN"/>
              </w:rPr>
              <w:t>4</w:t>
            </w:r>
          </w:p>
        </w:tc>
        <w:tc>
          <w:tcPr>
            <w:tcW w:w="508" w:type="pct"/>
            <w:vMerge w:val="continue"/>
            <w:tcBorders>
              <w:left w:val="single" w:color="000000" w:sz="4" w:space="0"/>
              <w:right w:val="single" w:color="000000" w:sz="4" w:space="0"/>
            </w:tcBorders>
            <w:noWrap w:val="0"/>
            <w:vAlign w:val="top"/>
          </w:tcPr>
          <w:p w14:paraId="2CEBFD3A">
            <w:pPr>
              <w:widowControl/>
              <w:spacing w:line="240" w:lineRule="auto"/>
              <w:ind w:firstLine="0" w:firstLineChars="0"/>
              <w:jc w:val="center"/>
              <w:textAlignment w:val="center"/>
              <w:rPr>
                <w:rFonts w:hint="eastAsia" w:ascii="仿宋" w:hAnsi="仿宋" w:eastAsia="仿宋" w:cs="仿宋"/>
                <w:b w:val="0"/>
                <w:bCs w:val="0"/>
                <w:color w:val="000000"/>
                <w:kern w:val="0"/>
                <w:sz w:val="24"/>
                <w:szCs w:val="24"/>
              </w:rPr>
            </w:pPr>
          </w:p>
        </w:tc>
        <w:tc>
          <w:tcPr>
            <w:tcW w:w="602" w:type="pct"/>
            <w:tcBorders>
              <w:top w:val="single" w:color="000000" w:sz="4" w:space="0"/>
              <w:left w:val="single" w:color="000000" w:sz="4" w:space="0"/>
              <w:bottom w:val="single" w:color="000000" w:sz="4" w:space="0"/>
              <w:right w:val="single" w:color="000000" w:sz="4" w:space="0"/>
            </w:tcBorders>
            <w:noWrap w:val="0"/>
            <w:vAlign w:val="center"/>
          </w:tcPr>
          <w:p w14:paraId="72E2C06F">
            <w:pPr>
              <w:widowControl/>
              <w:spacing w:line="240" w:lineRule="auto"/>
              <w:ind w:firstLine="0" w:firstLineChars="0"/>
              <w:jc w:val="center"/>
              <w:textAlignment w:val="center"/>
              <w:rPr>
                <w:rFonts w:hint="eastAsia" w:ascii="仿宋" w:hAnsi="仿宋" w:eastAsia="仿宋" w:cs="仿宋"/>
                <w:b w:val="0"/>
                <w:bCs w:val="0"/>
                <w:color w:val="000000"/>
                <w:kern w:val="0"/>
                <w:sz w:val="24"/>
                <w:szCs w:val="24"/>
              </w:rPr>
            </w:pPr>
          </w:p>
        </w:tc>
      </w:tr>
      <w:tr w14:paraId="25D29241">
        <w:tblPrEx>
          <w:tblCellMar>
            <w:top w:w="0" w:type="dxa"/>
            <w:left w:w="108" w:type="dxa"/>
            <w:bottom w:w="0" w:type="dxa"/>
            <w:right w:w="108" w:type="dxa"/>
          </w:tblCellMar>
        </w:tblPrEx>
        <w:trPr>
          <w:trHeight w:val="600" w:hRule="atLeast"/>
        </w:trPr>
        <w:tc>
          <w:tcPr>
            <w:tcW w:w="395" w:type="pct"/>
            <w:tcBorders>
              <w:top w:val="single" w:color="000000" w:sz="4" w:space="0"/>
              <w:left w:val="single" w:color="000000" w:sz="4" w:space="0"/>
              <w:bottom w:val="single" w:color="000000" w:sz="4" w:space="0"/>
              <w:right w:val="single" w:color="000000" w:sz="4" w:space="0"/>
            </w:tcBorders>
            <w:noWrap/>
            <w:vAlign w:val="center"/>
          </w:tcPr>
          <w:p w14:paraId="2C3691A1">
            <w:pPr>
              <w:widowControl/>
              <w:spacing w:line="240" w:lineRule="auto"/>
              <w:ind w:firstLine="0" w:firstLineChars="0"/>
              <w:jc w:val="center"/>
              <w:textAlignment w:val="center"/>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40</w:t>
            </w:r>
          </w:p>
        </w:tc>
        <w:tc>
          <w:tcPr>
            <w:tcW w:w="850" w:type="pct"/>
            <w:tcBorders>
              <w:top w:val="single" w:color="000000" w:sz="4" w:space="0"/>
              <w:left w:val="single" w:color="000000" w:sz="4" w:space="0"/>
              <w:bottom w:val="single" w:color="000000" w:sz="4" w:space="0"/>
              <w:right w:val="single" w:color="000000" w:sz="4" w:space="0"/>
            </w:tcBorders>
            <w:noWrap/>
            <w:vAlign w:val="top"/>
          </w:tcPr>
          <w:p w14:paraId="78928FEA">
            <w:pPr>
              <w:widowControl/>
              <w:spacing w:line="240" w:lineRule="auto"/>
              <w:ind w:firstLine="0" w:firstLineChars="0"/>
              <w:jc w:val="center"/>
              <w:textAlignment w:val="top"/>
              <w:rPr>
                <w:rFonts w:hint="eastAsia" w:ascii="仿宋" w:hAnsi="仿宋" w:eastAsia="仿宋" w:cs="仿宋"/>
                <w:b w:val="0"/>
                <w:bCs w:val="0"/>
                <w:color w:val="000000"/>
                <w:kern w:val="0"/>
                <w:sz w:val="24"/>
                <w:szCs w:val="24"/>
                <w:lang w:val="en-US" w:eastAsia="zh-CN" w:bidi="ar-SA"/>
              </w:rPr>
            </w:pPr>
            <w:r>
              <w:rPr>
                <w:rFonts w:hint="eastAsia" w:ascii="仿宋" w:hAnsi="仿宋" w:eastAsia="仿宋" w:cs="仿宋"/>
                <w:b w:val="0"/>
                <w:bCs w:val="0"/>
                <w:color w:val="000000"/>
                <w:kern w:val="0"/>
                <w:sz w:val="24"/>
                <w:szCs w:val="24"/>
              </w:rPr>
              <w:t>大子梅鱼</w:t>
            </w:r>
          </w:p>
        </w:tc>
        <w:tc>
          <w:tcPr>
            <w:tcW w:w="911" w:type="pct"/>
            <w:tcBorders>
              <w:top w:val="single" w:color="000000" w:sz="4" w:space="0"/>
              <w:left w:val="single" w:color="000000" w:sz="4" w:space="0"/>
              <w:bottom w:val="single" w:color="000000" w:sz="4" w:space="0"/>
              <w:right w:val="single" w:color="000000" w:sz="4" w:space="0"/>
            </w:tcBorders>
            <w:noWrap w:val="0"/>
            <w:vAlign w:val="center"/>
          </w:tcPr>
          <w:p w14:paraId="7A3FF090">
            <w:pPr>
              <w:spacing w:line="240" w:lineRule="auto"/>
              <w:ind w:firstLine="482"/>
              <w:jc w:val="center"/>
              <w:rPr>
                <w:rFonts w:hint="eastAsia" w:ascii="仿宋" w:hAnsi="仿宋" w:eastAsia="仿宋" w:cs="仿宋"/>
                <w:b w:val="0"/>
                <w:bCs w:val="0"/>
                <w:color w:val="000000"/>
                <w:sz w:val="24"/>
                <w:szCs w:val="24"/>
              </w:rPr>
            </w:pPr>
          </w:p>
        </w:tc>
        <w:tc>
          <w:tcPr>
            <w:tcW w:w="687" w:type="pct"/>
            <w:tcBorders>
              <w:top w:val="single" w:color="000000" w:sz="4" w:space="0"/>
              <w:left w:val="single" w:color="000000" w:sz="4" w:space="0"/>
              <w:bottom w:val="single" w:color="000000" w:sz="4" w:space="0"/>
              <w:right w:val="single" w:color="000000" w:sz="4" w:space="0"/>
            </w:tcBorders>
            <w:noWrap w:val="0"/>
            <w:vAlign w:val="top"/>
          </w:tcPr>
          <w:p w14:paraId="4E47DCC1">
            <w:pPr>
              <w:widowControl/>
              <w:spacing w:line="240" w:lineRule="auto"/>
              <w:ind w:firstLine="0" w:firstLineChars="0"/>
              <w:jc w:val="center"/>
              <w:textAlignment w:val="top"/>
              <w:rPr>
                <w:rFonts w:hint="eastAsia" w:ascii="仿宋" w:hAnsi="仿宋" w:eastAsia="仿宋" w:cs="仿宋"/>
                <w:b w:val="0"/>
                <w:bCs w:val="0"/>
                <w:color w:val="000000"/>
                <w:kern w:val="0"/>
                <w:sz w:val="24"/>
                <w:szCs w:val="24"/>
                <w:lang w:val="en-US" w:eastAsia="zh-CN" w:bidi="ar-SA"/>
              </w:rPr>
            </w:pPr>
            <w:r>
              <w:rPr>
                <w:rFonts w:hint="eastAsia" w:ascii="仿宋" w:hAnsi="仿宋" w:eastAsia="仿宋" w:cs="仿宋"/>
                <w:b w:val="0"/>
                <w:bCs w:val="0"/>
                <w:kern w:val="0"/>
                <w:sz w:val="24"/>
                <w:szCs w:val="24"/>
              </w:rPr>
              <w:t>6-8条/500g</w:t>
            </w:r>
          </w:p>
        </w:tc>
        <w:tc>
          <w:tcPr>
            <w:tcW w:w="450" w:type="pct"/>
            <w:tcBorders>
              <w:top w:val="single" w:color="000000" w:sz="4" w:space="0"/>
              <w:left w:val="single" w:color="000000" w:sz="4" w:space="0"/>
              <w:bottom w:val="single" w:color="000000" w:sz="4" w:space="0"/>
              <w:right w:val="single" w:color="000000" w:sz="4" w:space="0"/>
            </w:tcBorders>
            <w:noWrap/>
            <w:vAlign w:val="center"/>
          </w:tcPr>
          <w:p w14:paraId="15179B9D">
            <w:pPr>
              <w:widowControl/>
              <w:spacing w:line="240" w:lineRule="auto"/>
              <w:ind w:firstLine="0" w:firstLineChars="0"/>
              <w:jc w:val="center"/>
              <w:textAlignment w:val="center"/>
              <w:rPr>
                <w:rFonts w:hint="eastAsia" w:ascii="仿宋" w:hAnsi="仿宋" w:eastAsia="仿宋" w:cs="仿宋"/>
                <w:b w:val="0"/>
                <w:bCs w:val="0"/>
                <w:color w:val="000000"/>
                <w:kern w:val="0"/>
                <w:sz w:val="24"/>
                <w:szCs w:val="24"/>
                <w:lang w:val="en-US" w:eastAsia="zh-CN" w:bidi="ar-SA"/>
              </w:rPr>
            </w:pPr>
            <w:r>
              <w:rPr>
                <w:rFonts w:hint="eastAsia" w:ascii="仿宋" w:hAnsi="仿宋" w:eastAsia="仿宋" w:cs="仿宋"/>
                <w:b w:val="0"/>
                <w:bCs w:val="0"/>
                <w:color w:val="000000"/>
                <w:kern w:val="0"/>
                <w:sz w:val="24"/>
                <w:szCs w:val="24"/>
              </w:rPr>
              <w:t>500g</w:t>
            </w:r>
          </w:p>
        </w:tc>
        <w:tc>
          <w:tcPr>
            <w:tcW w:w="594" w:type="pct"/>
            <w:tcBorders>
              <w:top w:val="single" w:color="000000" w:sz="4" w:space="0"/>
              <w:left w:val="single" w:color="000000" w:sz="4" w:space="0"/>
              <w:bottom w:val="single" w:color="000000" w:sz="4" w:space="0"/>
              <w:right w:val="single" w:color="000000" w:sz="4" w:space="0"/>
            </w:tcBorders>
            <w:noWrap/>
            <w:vAlign w:val="center"/>
          </w:tcPr>
          <w:p w14:paraId="3684CF6B">
            <w:pPr>
              <w:widowControl/>
              <w:spacing w:line="240" w:lineRule="auto"/>
              <w:ind w:firstLine="480" w:firstLineChars="200"/>
              <w:jc w:val="center"/>
              <w:textAlignment w:val="center"/>
              <w:rPr>
                <w:rFonts w:hint="eastAsia" w:ascii="仿宋" w:hAnsi="仿宋" w:eastAsia="仿宋" w:cs="仿宋"/>
                <w:b w:val="0"/>
                <w:bCs w:val="0"/>
                <w:color w:val="000000"/>
                <w:kern w:val="0"/>
                <w:sz w:val="24"/>
                <w:szCs w:val="24"/>
                <w:lang w:val="en-US" w:eastAsia="zh-CN" w:bidi="ar-SA"/>
              </w:rPr>
            </w:pPr>
            <w:r>
              <w:rPr>
                <w:rFonts w:hint="eastAsia" w:ascii="仿宋" w:hAnsi="仿宋" w:eastAsia="仿宋" w:cs="仿宋"/>
                <w:b w:val="0"/>
                <w:bCs w:val="0"/>
                <w:color w:val="000000"/>
                <w:kern w:val="0"/>
                <w:sz w:val="24"/>
                <w:szCs w:val="24"/>
                <w:lang w:val="en-US" w:eastAsia="zh-CN"/>
              </w:rPr>
              <w:t>9.5</w:t>
            </w:r>
          </w:p>
        </w:tc>
        <w:tc>
          <w:tcPr>
            <w:tcW w:w="508" w:type="pct"/>
            <w:vMerge w:val="continue"/>
            <w:tcBorders>
              <w:left w:val="single" w:color="000000" w:sz="4" w:space="0"/>
              <w:right w:val="single" w:color="000000" w:sz="4" w:space="0"/>
            </w:tcBorders>
            <w:noWrap w:val="0"/>
            <w:vAlign w:val="top"/>
          </w:tcPr>
          <w:p w14:paraId="2D8C7D74">
            <w:pPr>
              <w:widowControl/>
              <w:spacing w:line="240" w:lineRule="auto"/>
              <w:ind w:firstLine="0" w:firstLineChars="0"/>
              <w:jc w:val="center"/>
              <w:textAlignment w:val="center"/>
              <w:rPr>
                <w:rFonts w:hint="eastAsia" w:ascii="仿宋" w:hAnsi="仿宋" w:eastAsia="仿宋" w:cs="仿宋"/>
                <w:b w:val="0"/>
                <w:bCs w:val="0"/>
                <w:color w:val="000000"/>
                <w:kern w:val="0"/>
                <w:sz w:val="24"/>
                <w:szCs w:val="24"/>
              </w:rPr>
            </w:pPr>
          </w:p>
        </w:tc>
        <w:tc>
          <w:tcPr>
            <w:tcW w:w="602" w:type="pct"/>
            <w:tcBorders>
              <w:top w:val="single" w:color="000000" w:sz="4" w:space="0"/>
              <w:left w:val="single" w:color="000000" w:sz="4" w:space="0"/>
              <w:bottom w:val="single" w:color="000000" w:sz="4" w:space="0"/>
              <w:right w:val="single" w:color="000000" w:sz="4" w:space="0"/>
            </w:tcBorders>
            <w:noWrap w:val="0"/>
            <w:vAlign w:val="center"/>
          </w:tcPr>
          <w:p w14:paraId="3E474401">
            <w:pPr>
              <w:widowControl/>
              <w:spacing w:line="240" w:lineRule="auto"/>
              <w:ind w:firstLine="0" w:firstLineChars="0"/>
              <w:jc w:val="center"/>
              <w:textAlignment w:val="center"/>
              <w:rPr>
                <w:rFonts w:hint="eastAsia" w:ascii="仿宋" w:hAnsi="仿宋" w:eastAsia="仿宋" w:cs="仿宋"/>
                <w:b w:val="0"/>
                <w:bCs w:val="0"/>
                <w:color w:val="000000"/>
                <w:kern w:val="0"/>
                <w:sz w:val="24"/>
                <w:szCs w:val="24"/>
              </w:rPr>
            </w:pPr>
          </w:p>
        </w:tc>
      </w:tr>
      <w:tr w14:paraId="360137B9">
        <w:tblPrEx>
          <w:tblCellMar>
            <w:top w:w="0" w:type="dxa"/>
            <w:left w:w="108" w:type="dxa"/>
            <w:bottom w:w="0" w:type="dxa"/>
            <w:right w:w="108" w:type="dxa"/>
          </w:tblCellMar>
        </w:tblPrEx>
        <w:trPr>
          <w:trHeight w:val="600" w:hRule="atLeast"/>
        </w:trPr>
        <w:tc>
          <w:tcPr>
            <w:tcW w:w="395" w:type="pct"/>
            <w:tcBorders>
              <w:top w:val="single" w:color="000000" w:sz="4" w:space="0"/>
              <w:left w:val="single" w:color="000000" w:sz="4" w:space="0"/>
              <w:bottom w:val="single" w:color="000000" w:sz="4" w:space="0"/>
              <w:right w:val="single" w:color="000000" w:sz="4" w:space="0"/>
            </w:tcBorders>
            <w:noWrap/>
            <w:vAlign w:val="center"/>
          </w:tcPr>
          <w:p w14:paraId="42F8EE0B">
            <w:pPr>
              <w:widowControl/>
              <w:spacing w:line="240" w:lineRule="auto"/>
              <w:ind w:firstLine="0" w:firstLineChars="0"/>
              <w:jc w:val="center"/>
              <w:textAlignment w:val="center"/>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41</w:t>
            </w:r>
          </w:p>
        </w:tc>
        <w:tc>
          <w:tcPr>
            <w:tcW w:w="850" w:type="pct"/>
            <w:tcBorders>
              <w:top w:val="single" w:color="000000" w:sz="4" w:space="0"/>
              <w:left w:val="single" w:color="000000" w:sz="4" w:space="0"/>
              <w:bottom w:val="single" w:color="000000" w:sz="4" w:space="0"/>
              <w:right w:val="single" w:color="000000" w:sz="4" w:space="0"/>
            </w:tcBorders>
            <w:noWrap/>
            <w:vAlign w:val="top"/>
          </w:tcPr>
          <w:p w14:paraId="273EED15">
            <w:pPr>
              <w:widowControl/>
              <w:spacing w:line="240" w:lineRule="auto"/>
              <w:ind w:firstLine="0" w:firstLineChars="0"/>
              <w:jc w:val="center"/>
              <w:textAlignment w:val="top"/>
              <w:rPr>
                <w:rFonts w:hint="eastAsia" w:ascii="仿宋" w:hAnsi="仿宋" w:eastAsia="仿宋" w:cs="仿宋"/>
                <w:b w:val="0"/>
                <w:bCs w:val="0"/>
                <w:color w:val="000000"/>
                <w:kern w:val="0"/>
                <w:sz w:val="24"/>
                <w:szCs w:val="24"/>
                <w:lang w:val="en-US" w:eastAsia="zh-CN" w:bidi="ar-SA"/>
              </w:rPr>
            </w:pPr>
            <w:r>
              <w:rPr>
                <w:rFonts w:hint="eastAsia" w:ascii="仿宋" w:hAnsi="仿宋" w:eastAsia="仿宋" w:cs="仿宋"/>
                <w:b w:val="0"/>
                <w:bCs w:val="0"/>
                <w:color w:val="000000"/>
                <w:kern w:val="0"/>
                <w:sz w:val="24"/>
                <w:szCs w:val="24"/>
              </w:rPr>
              <w:t>小子梅鱼</w:t>
            </w:r>
          </w:p>
        </w:tc>
        <w:tc>
          <w:tcPr>
            <w:tcW w:w="911" w:type="pct"/>
            <w:tcBorders>
              <w:top w:val="single" w:color="000000" w:sz="4" w:space="0"/>
              <w:left w:val="single" w:color="000000" w:sz="4" w:space="0"/>
              <w:bottom w:val="single" w:color="000000" w:sz="4" w:space="0"/>
              <w:right w:val="single" w:color="000000" w:sz="4" w:space="0"/>
            </w:tcBorders>
            <w:noWrap w:val="0"/>
            <w:vAlign w:val="center"/>
          </w:tcPr>
          <w:p w14:paraId="3B9F19E5">
            <w:pPr>
              <w:spacing w:line="240" w:lineRule="auto"/>
              <w:ind w:firstLine="482"/>
              <w:jc w:val="center"/>
              <w:rPr>
                <w:rFonts w:hint="eastAsia" w:ascii="仿宋" w:hAnsi="仿宋" w:eastAsia="仿宋" w:cs="仿宋"/>
                <w:b w:val="0"/>
                <w:bCs w:val="0"/>
                <w:color w:val="000000"/>
                <w:sz w:val="24"/>
                <w:szCs w:val="24"/>
              </w:rPr>
            </w:pPr>
          </w:p>
        </w:tc>
        <w:tc>
          <w:tcPr>
            <w:tcW w:w="687" w:type="pct"/>
            <w:tcBorders>
              <w:top w:val="single" w:color="000000" w:sz="4" w:space="0"/>
              <w:left w:val="single" w:color="000000" w:sz="4" w:space="0"/>
              <w:bottom w:val="single" w:color="000000" w:sz="4" w:space="0"/>
              <w:right w:val="single" w:color="000000" w:sz="4" w:space="0"/>
            </w:tcBorders>
            <w:noWrap w:val="0"/>
            <w:vAlign w:val="top"/>
          </w:tcPr>
          <w:p w14:paraId="54E6883E">
            <w:pPr>
              <w:widowControl/>
              <w:spacing w:line="240" w:lineRule="auto"/>
              <w:ind w:firstLine="0" w:firstLineChars="0"/>
              <w:jc w:val="center"/>
              <w:textAlignment w:val="top"/>
              <w:rPr>
                <w:rFonts w:hint="eastAsia" w:ascii="仿宋" w:hAnsi="仿宋" w:eastAsia="仿宋" w:cs="仿宋"/>
                <w:b w:val="0"/>
                <w:bCs w:val="0"/>
                <w:color w:val="000000"/>
                <w:kern w:val="0"/>
                <w:sz w:val="24"/>
                <w:szCs w:val="24"/>
                <w:lang w:val="en-US" w:eastAsia="zh-CN" w:bidi="ar-SA"/>
              </w:rPr>
            </w:pPr>
            <w:r>
              <w:rPr>
                <w:rFonts w:hint="eastAsia" w:ascii="仿宋" w:hAnsi="仿宋" w:eastAsia="仿宋" w:cs="仿宋"/>
                <w:b w:val="0"/>
                <w:bCs w:val="0"/>
                <w:kern w:val="0"/>
                <w:sz w:val="24"/>
                <w:szCs w:val="24"/>
              </w:rPr>
              <w:t>8-10条/500g</w:t>
            </w:r>
          </w:p>
        </w:tc>
        <w:tc>
          <w:tcPr>
            <w:tcW w:w="450" w:type="pct"/>
            <w:tcBorders>
              <w:top w:val="single" w:color="000000" w:sz="4" w:space="0"/>
              <w:left w:val="single" w:color="000000" w:sz="4" w:space="0"/>
              <w:bottom w:val="single" w:color="000000" w:sz="4" w:space="0"/>
              <w:right w:val="single" w:color="000000" w:sz="4" w:space="0"/>
            </w:tcBorders>
            <w:noWrap/>
            <w:vAlign w:val="center"/>
          </w:tcPr>
          <w:p w14:paraId="511DBE92">
            <w:pPr>
              <w:widowControl/>
              <w:spacing w:line="240" w:lineRule="auto"/>
              <w:ind w:firstLine="0" w:firstLineChars="0"/>
              <w:jc w:val="center"/>
              <w:textAlignment w:val="center"/>
              <w:rPr>
                <w:rFonts w:hint="eastAsia" w:ascii="仿宋" w:hAnsi="仿宋" w:eastAsia="仿宋" w:cs="仿宋"/>
                <w:b w:val="0"/>
                <w:bCs w:val="0"/>
                <w:color w:val="000000"/>
                <w:kern w:val="0"/>
                <w:sz w:val="24"/>
                <w:szCs w:val="24"/>
                <w:lang w:val="en-US" w:eastAsia="zh-CN" w:bidi="ar-SA"/>
              </w:rPr>
            </w:pPr>
            <w:r>
              <w:rPr>
                <w:rFonts w:hint="eastAsia" w:ascii="仿宋" w:hAnsi="仿宋" w:eastAsia="仿宋" w:cs="仿宋"/>
                <w:b w:val="0"/>
                <w:bCs w:val="0"/>
                <w:color w:val="000000"/>
                <w:kern w:val="0"/>
                <w:sz w:val="24"/>
                <w:szCs w:val="24"/>
              </w:rPr>
              <w:t>500g</w:t>
            </w:r>
          </w:p>
        </w:tc>
        <w:tc>
          <w:tcPr>
            <w:tcW w:w="594" w:type="pct"/>
            <w:tcBorders>
              <w:top w:val="single" w:color="000000" w:sz="4" w:space="0"/>
              <w:left w:val="single" w:color="000000" w:sz="4" w:space="0"/>
              <w:bottom w:val="single" w:color="000000" w:sz="4" w:space="0"/>
              <w:right w:val="single" w:color="000000" w:sz="4" w:space="0"/>
            </w:tcBorders>
            <w:noWrap/>
            <w:vAlign w:val="center"/>
          </w:tcPr>
          <w:p w14:paraId="20E33422">
            <w:pPr>
              <w:widowControl/>
              <w:spacing w:line="240" w:lineRule="auto"/>
              <w:ind w:firstLine="480" w:firstLineChars="200"/>
              <w:jc w:val="center"/>
              <w:textAlignment w:val="center"/>
              <w:rPr>
                <w:rFonts w:hint="eastAsia" w:ascii="仿宋" w:hAnsi="仿宋" w:eastAsia="仿宋" w:cs="仿宋"/>
                <w:b w:val="0"/>
                <w:bCs w:val="0"/>
                <w:color w:val="000000"/>
                <w:kern w:val="0"/>
                <w:sz w:val="24"/>
                <w:szCs w:val="24"/>
                <w:lang w:val="en-US" w:eastAsia="zh-CN" w:bidi="ar-SA"/>
              </w:rPr>
            </w:pPr>
            <w:r>
              <w:rPr>
                <w:rFonts w:hint="eastAsia" w:ascii="仿宋" w:hAnsi="仿宋" w:eastAsia="仿宋" w:cs="仿宋"/>
                <w:b w:val="0"/>
                <w:bCs w:val="0"/>
                <w:color w:val="000000"/>
                <w:kern w:val="0"/>
                <w:sz w:val="24"/>
                <w:szCs w:val="24"/>
                <w:lang w:val="en-US" w:eastAsia="zh-CN"/>
              </w:rPr>
              <w:t>8.5</w:t>
            </w:r>
          </w:p>
        </w:tc>
        <w:tc>
          <w:tcPr>
            <w:tcW w:w="508" w:type="pct"/>
            <w:vMerge w:val="continue"/>
            <w:tcBorders>
              <w:left w:val="single" w:color="000000" w:sz="4" w:space="0"/>
              <w:right w:val="single" w:color="000000" w:sz="4" w:space="0"/>
            </w:tcBorders>
            <w:noWrap w:val="0"/>
            <w:vAlign w:val="top"/>
          </w:tcPr>
          <w:p w14:paraId="6CBE759A">
            <w:pPr>
              <w:widowControl/>
              <w:spacing w:line="240" w:lineRule="auto"/>
              <w:ind w:firstLine="0" w:firstLineChars="0"/>
              <w:jc w:val="center"/>
              <w:textAlignment w:val="center"/>
              <w:rPr>
                <w:rFonts w:hint="eastAsia" w:ascii="仿宋" w:hAnsi="仿宋" w:eastAsia="仿宋" w:cs="仿宋"/>
                <w:b w:val="0"/>
                <w:bCs w:val="0"/>
                <w:color w:val="000000"/>
                <w:kern w:val="0"/>
                <w:sz w:val="24"/>
                <w:szCs w:val="24"/>
              </w:rPr>
            </w:pPr>
          </w:p>
        </w:tc>
        <w:tc>
          <w:tcPr>
            <w:tcW w:w="602" w:type="pct"/>
            <w:tcBorders>
              <w:top w:val="single" w:color="000000" w:sz="4" w:space="0"/>
              <w:left w:val="single" w:color="000000" w:sz="4" w:space="0"/>
              <w:bottom w:val="single" w:color="000000" w:sz="4" w:space="0"/>
              <w:right w:val="single" w:color="000000" w:sz="4" w:space="0"/>
            </w:tcBorders>
            <w:noWrap w:val="0"/>
            <w:vAlign w:val="center"/>
          </w:tcPr>
          <w:p w14:paraId="3983DEC2">
            <w:pPr>
              <w:widowControl/>
              <w:spacing w:line="240" w:lineRule="auto"/>
              <w:ind w:firstLine="0" w:firstLineChars="0"/>
              <w:jc w:val="center"/>
              <w:textAlignment w:val="center"/>
              <w:rPr>
                <w:rFonts w:hint="eastAsia" w:ascii="仿宋" w:hAnsi="仿宋" w:eastAsia="仿宋" w:cs="仿宋"/>
                <w:b w:val="0"/>
                <w:bCs w:val="0"/>
                <w:color w:val="000000"/>
                <w:kern w:val="0"/>
                <w:sz w:val="24"/>
                <w:szCs w:val="24"/>
              </w:rPr>
            </w:pPr>
          </w:p>
        </w:tc>
      </w:tr>
      <w:tr w14:paraId="4D774C89">
        <w:tblPrEx>
          <w:tblCellMar>
            <w:top w:w="0" w:type="dxa"/>
            <w:left w:w="108" w:type="dxa"/>
            <w:bottom w:w="0" w:type="dxa"/>
            <w:right w:w="108" w:type="dxa"/>
          </w:tblCellMar>
        </w:tblPrEx>
        <w:trPr>
          <w:trHeight w:val="600" w:hRule="atLeast"/>
        </w:trPr>
        <w:tc>
          <w:tcPr>
            <w:tcW w:w="395" w:type="pct"/>
            <w:tcBorders>
              <w:top w:val="single" w:color="000000" w:sz="4" w:space="0"/>
              <w:left w:val="single" w:color="000000" w:sz="4" w:space="0"/>
              <w:bottom w:val="single" w:color="000000" w:sz="4" w:space="0"/>
              <w:right w:val="single" w:color="000000" w:sz="4" w:space="0"/>
            </w:tcBorders>
            <w:noWrap/>
            <w:vAlign w:val="center"/>
          </w:tcPr>
          <w:p w14:paraId="63BA97E8">
            <w:pPr>
              <w:widowControl/>
              <w:spacing w:line="240" w:lineRule="auto"/>
              <w:ind w:firstLine="0" w:firstLineChars="0"/>
              <w:jc w:val="center"/>
              <w:textAlignment w:val="center"/>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42</w:t>
            </w:r>
          </w:p>
        </w:tc>
        <w:tc>
          <w:tcPr>
            <w:tcW w:w="850" w:type="pct"/>
            <w:tcBorders>
              <w:top w:val="single" w:color="000000" w:sz="4" w:space="0"/>
              <w:left w:val="single" w:color="000000" w:sz="4" w:space="0"/>
              <w:bottom w:val="single" w:color="000000" w:sz="4" w:space="0"/>
              <w:right w:val="single" w:color="000000" w:sz="4" w:space="0"/>
            </w:tcBorders>
            <w:noWrap/>
            <w:vAlign w:val="top"/>
          </w:tcPr>
          <w:p w14:paraId="60B622D1">
            <w:pPr>
              <w:widowControl/>
              <w:spacing w:line="240" w:lineRule="auto"/>
              <w:ind w:firstLine="0" w:firstLineChars="0"/>
              <w:jc w:val="center"/>
              <w:textAlignment w:val="top"/>
              <w:rPr>
                <w:rFonts w:hint="eastAsia" w:ascii="仿宋" w:hAnsi="仿宋" w:eastAsia="仿宋" w:cs="仿宋"/>
                <w:b w:val="0"/>
                <w:bCs w:val="0"/>
                <w:color w:val="000000"/>
                <w:kern w:val="0"/>
                <w:sz w:val="24"/>
                <w:szCs w:val="24"/>
                <w:lang w:val="en-US" w:eastAsia="zh-CN" w:bidi="ar-SA"/>
              </w:rPr>
            </w:pPr>
            <w:r>
              <w:rPr>
                <w:rFonts w:hint="eastAsia" w:ascii="仿宋" w:hAnsi="仿宋" w:eastAsia="仿宋" w:cs="仿宋"/>
                <w:b w:val="0"/>
                <w:bCs w:val="0"/>
                <w:color w:val="000000"/>
                <w:kern w:val="0"/>
                <w:sz w:val="24"/>
                <w:szCs w:val="24"/>
              </w:rPr>
              <w:t>鸦片鱼头</w:t>
            </w:r>
          </w:p>
        </w:tc>
        <w:tc>
          <w:tcPr>
            <w:tcW w:w="911" w:type="pct"/>
            <w:tcBorders>
              <w:top w:val="single" w:color="000000" w:sz="4" w:space="0"/>
              <w:left w:val="single" w:color="000000" w:sz="4" w:space="0"/>
              <w:bottom w:val="single" w:color="000000" w:sz="4" w:space="0"/>
              <w:right w:val="single" w:color="000000" w:sz="4" w:space="0"/>
            </w:tcBorders>
            <w:noWrap w:val="0"/>
            <w:vAlign w:val="center"/>
          </w:tcPr>
          <w:p w14:paraId="311D48ED">
            <w:pPr>
              <w:spacing w:line="240" w:lineRule="auto"/>
              <w:ind w:firstLine="482"/>
              <w:jc w:val="center"/>
              <w:rPr>
                <w:rFonts w:hint="eastAsia" w:ascii="仿宋" w:hAnsi="仿宋" w:eastAsia="仿宋" w:cs="仿宋"/>
                <w:b w:val="0"/>
                <w:bCs w:val="0"/>
                <w:color w:val="000000"/>
                <w:sz w:val="24"/>
                <w:szCs w:val="24"/>
              </w:rPr>
            </w:pPr>
          </w:p>
        </w:tc>
        <w:tc>
          <w:tcPr>
            <w:tcW w:w="687" w:type="pct"/>
            <w:tcBorders>
              <w:top w:val="single" w:color="000000" w:sz="4" w:space="0"/>
              <w:left w:val="single" w:color="000000" w:sz="4" w:space="0"/>
              <w:bottom w:val="single" w:color="000000" w:sz="4" w:space="0"/>
              <w:right w:val="single" w:color="000000" w:sz="4" w:space="0"/>
            </w:tcBorders>
            <w:noWrap w:val="0"/>
            <w:vAlign w:val="top"/>
          </w:tcPr>
          <w:p w14:paraId="3DACC080">
            <w:pPr>
              <w:widowControl/>
              <w:spacing w:line="240" w:lineRule="auto"/>
              <w:ind w:firstLine="0" w:firstLineChars="0"/>
              <w:jc w:val="center"/>
              <w:textAlignment w:val="top"/>
              <w:rPr>
                <w:rFonts w:hint="eastAsia" w:ascii="仿宋" w:hAnsi="仿宋" w:eastAsia="仿宋" w:cs="仿宋"/>
                <w:b w:val="0"/>
                <w:bCs w:val="0"/>
                <w:color w:val="000000"/>
                <w:kern w:val="0"/>
                <w:sz w:val="24"/>
                <w:szCs w:val="24"/>
                <w:lang w:val="en-US" w:eastAsia="zh-CN" w:bidi="ar-SA"/>
              </w:rPr>
            </w:pPr>
            <w:r>
              <w:rPr>
                <w:rFonts w:hint="eastAsia" w:ascii="仿宋" w:hAnsi="仿宋" w:eastAsia="仿宋" w:cs="仿宋"/>
                <w:b w:val="0"/>
                <w:bCs w:val="0"/>
                <w:kern w:val="0"/>
                <w:sz w:val="24"/>
                <w:szCs w:val="24"/>
              </w:rPr>
              <w:t>500g-700g/头</w:t>
            </w:r>
          </w:p>
        </w:tc>
        <w:tc>
          <w:tcPr>
            <w:tcW w:w="450" w:type="pct"/>
            <w:tcBorders>
              <w:top w:val="single" w:color="000000" w:sz="4" w:space="0"/>
              <w:left w:val="single" w:color="000000" w:sz="4" w:space="0"/>
              <w:bottom w:val="single" w:color="000000" w:sz="4" w:space="0"/>
              <w:right w:val="single" w:color="000000" w:sz="4" w:space="0"/>
            </w:tcBorders>
            <w:noWrap/>
            <w:vAlign w:val="center"/>
          </w:tcPr>
          <w:p w14:paraId="03A10A6B">
            <w:pPr>
              <w:widowControl/>
              <w:spacing w:line="240" w:lineRule="auto"/>
              <w:ind w:firstLine="0" w:firstLineChars="0"/>
              <w:jc w:val="center"/>
              <w:textAlignment w:val="center"/>
              <w:rPr>
                <w:rFonts w:hint="eastAsia" w:ascii="仿宋" w:hAnsi="仿宋" w:eastAsia="仿宋" w:cs="仿宋"/>
                <w:b w:val="0"/>
                <w:bCs w:val="0"/>
                <w:color w:val="000000"/>
                <w:kern w:val="0"/>
                <w:sz w:val="24"/>
                <w:szCs w:val="24"/>
                <w:lang w:val="en-US" w:eastAsia="zh-CN" w:bidi="ar-SA"/>
              </w:rPr>
            </w:pPr>
            <w:r>
              <w:rPr>
                <w:rFonts w:hint="eastAsia" w:ascii="仿宋" w:hAnsi="仿宋" w:eastAsia="仿宋" w:cs="仿宋"/>
                <w:b w:val="0"/>
                <w:bCs w:val="0"/>
                <w:color w:val="000000"/>
                <w:kern w:val="0"/>
                <w:sz w:val="24"/>
                <w:szCs w:val="24"/>
              </w:rPr>
              <w:t>500g</w:t>
            </w:r>
          </w:p>
        </w:tc>
        <w:tc>
          <w:tcPr>
            <w:tcW w:w="594" w:type="pct"/>
            <w:tcBorders>
              <w:top w:val="single" w:color="000000" w:sz="4" w:space="0"/>
              <w:left w:val="single" w:color="000000" w:sz="4" w:space="0"/>
              <w:bottom w:val="single" w:color="000000" w:sz="4" w:space="0"/>
              <w:right w:val="single" w:color="000000" w:sz="4" w:space="0"/>
            </w:tcBorders>
            <w:noWrap/>
            <w:vAlign w:val="center"/>
          </w:tcPr>
          <w:p w14:paraId="3BF49140">
            <w:pPr>
              <w:widowControl/>
              <w:spacing w:line="240" w:lineRule="auto"/>
              <w:ind w:firstLine="480" w:firstLineChars="200"/>
              <w:jc w:val="center"/>
              <w:textAlignment w:val="center"/>
              <w:rPr>
                <w:rFonts w:hint="eastAsia" w:ascii="仿宋" w:hAnsi="仿宋" w:eastAsia="仿宋" w:cs="仿宋"/>
                <w:b w:val="0"/>
                <w:bCs w:val="0"/>
                <w:color w:val="000000"/>
                <w:kern w:val="0"/>
                <w:sz w:val="24"/>
                <w:szCs w:val="24"/>
                <w:lang w:val="en-US" w:eastAsia="zh-CN" w:bidi="ar-SA"/>
              </w:rPr>
            </w:pPr>
            <w:r>
              <w:rPr>
                <w:rFonts w:hint="eastAsia" w:ascii="仿宋" w:hAnsi="仿宋" w:eastAsia="仿宋" w:cs="仿宋"/>
                <w:b w:val="0"/>
                <w:bCs w:val="0"/>
                <w:color w:val="000000"/>
                <w:kern w:val="0"/>
                <w:sz w:val="24"/>
                <w:szCs w:val="24"/>
              </w:rPr>
              <w:t>2</w:t>
            </w:r>
            <w:r>
              <w:rPr>
                <w:rFonts w:hint="eastAsia" w:ascii="仿宋" w:hAnsi="仿宋" w:eastAsia="仿宋" w:cs="仿宋"/>
                <w:b w:val="0"/>
                <w:bCs w:val="0"/>
                <w:color w:val="000000"/>
                <w:kern w:val="0"/>
                <w:sz w:val="24"/>
                <w:szCs w:val="24"/>
                <w:lang w:val="en-US" w:eastAsia="zh-CN"/>
              </w:rPr>
              <w:t>3</w:t>
            </w:r>
          </w:p>
        </w:tc>
        <w:tc>
          <w:tcPr>
            <w:tcW w:w="508" w:type="pct"/>
            <w:vMerge w:val="continue"/>
            <w:tcBorders>
              <w:left w:val="single" w:color="000000" w:sz="4" w:space="0"/>
              <w:right w:val="single" w:color="000000" w:sz="4" w:space="0"/>
            </w:tcBorders>
            <w:noWrap w:val="0"/>
            <w:vAlign w:val="top"/>
          </w:tcPr>
          <w:p w14:paraId="53B4CF70">
            <w:pPr>
              <w:widowControl/>
              <w:spacing w:line="240" w:lineRule="auto"/>
              <w:ind w:firstLine="0" w:firstLineChars="0"/>
              <w:jc w:val="center"/>
              <w:textAlignment w:val="center"/>
              <w:rPr>
                <w:rFonts w:hint="eastAsia" w:ascii="仿宋" w:hAnsi="仿宋" w:eastAsia="仿宋" w:cs="仿宋"/>
                <w:b w:val="0"/>
                <w:bCs w:val="0"/>
                <w:color w:val="000000"/>
                <w:kern w:val="0"/>
                <w:sz w:val="24"/>
                <w:szCs w:val="24"/>
              </w:rPr>
            </w:pPr>
          </w:p>
        </w:tc>
        <w:tc>
          <w:tcPr>
            <w:tcW w:w="602" w:type="pct"/>
            <w:tcBorders>
              <w:top w:val="single" w:color="000000" w:sz="4" w:space="0"/>
              <w:left w:val="single" w:color="000000" w:sz="4" w:space="0"/>
              <w:bottom w:val="single" w:color="000000" w:sz="4" w:space="0"/>
              <w:right w:val="single" w:color="000000" w:sz="4" w:space="0"/>
            </w:tcBorders>
            <w:noWrap w:val="0"/>
            <w:vAlign w:val="center"/>
          </w:tcPr>
          <w:p w14:paraId="7BE2BF28">
            <w:pPr>
              <w:widowControl/>
              <w:spacing w:line="240" w:lineRule="auto"/>
              <w:ind w:firstLine="0" w:firstLineChars="0"/>
              <w:jc w:val="center"/>
              <w:textAlignment w:val="center"/>
              <w:rPr>
                <w:rFonts w:hint="eastAsia" w:ascii="仿宋" w:hAnsi="仿宋" w:eastAsia="仿宋" w:cs="仿宋"/>
                <w:b w:val="0"/>
                <w:bCs w:val="0"/>
                <w:color w:val="000000"/>
                <w:kern w:val="0"/>
                <w:sz w:val="24"/>
                <w:szCs w:val="24"/>
              </w:rPr>
            </w:pPr>
          </w:p>
        </w:tc>
      </w:tr>
      <w:tr w14:paraId="17BEB819">
        <w:tblPrEx>
          <w:tblCellMar>
            <w:top w:w="0" w:type="dxa"/>
            <w:left w:w="108" w:type="dxa"/>
            <w:bottom w:w="0" w:type="dxa"/>
            <w:right w:w="108" w:type="dxa"/>
          </w:tblCellMar>
        </w:tblPrEx>
        <w:trPr>
          <w:trHeight w:val="600" w:hRule="atLeast"/>
        </w:trPr>
        <w:tc>
          <w:tcPr>
            <w:tcW w:w="395" w:type="pct"/>
            <w:tcBorders>
              <w:top w:val="single" w:color="000000" w:sz="4" w:space="0"/>
              <w:left w:val="single" w:color="000000" w:sz="4" w:space="0"/>
              <w:bottom w:val="single" w:color="000000" w:sz="4" w:space="0"/>
              <w:right w:val="single" w:color="000000" w:sz="4" w:space="0"/>
            </w:tcBorders>
            <w:noWrap/>
            <w:vAlign w:val="center"/>
          </w:tcPr>
          <w:p w14:paraId="4AF4DC88">
            <w:pPr>
              <w:widowControl/>
              <w:spacing w:line="240" w:lineRule="auto"/>
              <w:ind w:firstLine="0" w:firstLineChars="0"/>
              <w:jc w:val="center"/>
              <w:textAlignment w:val="center"/>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43</w:t>
            </w:r>
          </w:p>
        </w:tc>
        <w:tc>
          <w:tcPr>
            <w:tcW w:w="850" w:type="pct"/>
            <w:tcBorders>
              <w:top w:val="single" w:color="000000" w:sz="4" w:space="0"/>
              <w:left w:val="single" w:color="000000" w:sz="4" w:space="0"/>
              <w:bottom w:val="single" w:color="000000" w:sz="4" w:space="0"/>
              <w:right w:val="single" w:color="000000" w:sz="4" w:space="0"/>
            </w:tcBorders>
            <w:noWrap/>
            <w:vAlign w:val="top"/>
          </w:tcPr>
          <w:p w14:paraId="7FBE4C49">
            <w:pPr>
              <w:widowControl/>
              <w:spacing w:line="240" w:lineRule="auto"/>
              <w:ind w:firstLine="0" w:firstLineChars="0"/>
              <w:jc w:val="center"/>
              <w:textAlignment w:val="top"/>
              <w:rPr>
                <w:rFonts w:hint="eastAsia" w:ascii="仿宋" w:hAnsi="仿宋" w:eastAsia="仿宋" w:cs="仿宋"/>
                <w:b w:val="0"/>
                <w:bCs w:val="0"/>
                <w:color w:val="000000"/>
                <w:kern w:val="0"/>
                <w:sz w:val="24"/>
                <w:szCs w:val="24"/>
                <w:lang w:val="en-US" w:eastAsia="zh-CN" w:bidi="ar-SA"/>
              </w:rPr>
            </w:pPr>
            <w:r>
              <w:rPr>
                <w:rFonts w:hint="eastAsia" w:ascii="仿宋" w:hAnsi="仿宋" w:eastAsia="仿宋" w:cs="仿宋"/>
                <w:b w:val="0"/>
                <w:bCs w:val="0"/>
                <w:color w:val="000000"/>
                <w:kern w:val="0"/>
                <w:sz w:val="24"/>
                <w:szCs w:val="24"/>
              </w:rPr>
              <w:t>鸦片鱼身</w:t>
            </w:r>
          </w:p>
        </w:tc>
        <w:tc>
          <w:tcPr>
            <w:tcW w:w="911" w:type="pct"/>
            <w:tcBorders>
              <w:top w:val="single" w:color="000000" w:sz="4" w:space="0"/>
              <w:left w:val="single" w:color="000000" w:sz="4" w:space="0"/>
              <w:bottom w:val="single" w:color="000000" w:sz="4" w:space="0"/>
              <w:right w:val="single" w:color="000000" w:sz="4" w:space="0"/>
            </w:tcBorders>
            <w:noWrap w:val="0"/>
            <w:vAlign w:val="center"/>
          </w:tcPr>
          <w:p w14:paraId="3CC4C72A">
            <w:pPr>
              <w:spacing w:line="240" w:lineRule="auto"/>
              <w:ind w:firstLine="482"/>
              <w:jc w:val="center"/>
              <w:rPr>
                <w:rFonts w:hint="eastAsia" w:ascii="仿宋" w:hAnsi="仿宋" w:eastAsia="仿宋" w:cs="仿宋"/>
                <w:b w:val="0"/>
                <w:bCs w:val="0"/>
                <w:color w:val="000000"/>
                <w:sz w:val="24"/>
                <w:szCs w:val="24"/>
              </w:rPr>
            </w:pPr>
          </w:p>
        </w:tc>
        <w:tc>
          <w:tcPr>
            <w:tcW w:w="687" w:type="pct"/>
            <w:tcBorders>
              <w:top w:val="single" w:color="000000" w:sz="4" w:space="0"/>
              <w:left w:val="single" w:color="000000" w:sz="4" w:space="0"/>
              <w:bottom w:val="single" w:color="000000" w:sz="4" w:space="0"/>
              <w:right w:val="single" w:color="000000" w:sz="4" w:space="0"/>
            </w:tcBorders>
            <w:noWrap w:val="0"/>
            <w:vAlign w:val="top"/>
          </w:tcPr>
          <w:p w14:paraId="7D97BE0A">
            <w:pPr>
              <w:widowControl/>
              <w:spacing w:line="240" w:lineRule="auto"/>
              <w:ind w:firstLine="0" w:firstLineChars="0"/>
              <w:jc w:val="center"/>
              <w:textAlignment w:val="top"/>
              <w:rPr>
                <w:rFonts w:hint="eastAsia" w:ascii="仿宋" w:hAnsi="仿宋" w:eastAsia="仿宋" w:cs="仿宋"/>
                <w:b w:val="0"/>
                <w:bCs w:val="0"/>
                <w:color w:val="000000"/>
                <w:kern w:val="0"/>
                <w:sz w:val="24"/>
                <w:szCs w:val="24"/>
                <w:lang w:val="en-US" w:eastAsia="zh-CN" w:bidi="ar-SA"/>
              </w:rPr>
            </w:pPr>
            <w:r>
              <w:rPr>
                <w:rFonts w:hint="eastAsia" w:ascii="仿宋" w:hAnsi="仿宋" w:eastAsia="仿宋" w:cs="仿宋"/>
                <w:b w:val="0"/>
                <w:bCs w:val="0"/>
                <w:kern w:val="0"/>
                <w:sz w:val="24"/>
                <w:szCs w:val="24"/>
              </w:rPr>
              <w:t>1000g-2000g/条</w:t>
            </w:r>
          </w:p>
        </w:tc>
        <w:tc>
          <w:tcPr>
            <w:tcW w:w="450" w:type="pct"/>
            <w:tcBorders>
              <w:top w:val="single" w:color="000000" w:sz="4" w:space="0"/>
              <w:left w:val="single" w:color="000000" w:sz="4" w:space="0"/>
              <w:bottom w:val="single" w:color="000000" w:sz="4" w:space="0"/>
              <w:right w:val="single" w:color="000000" w:sz="4" w:space="0"/>
            </w:tcBorders>
            <w:noWrap/>
            <w:vAlign w:val="center"/>
          </w:tcPr>
          <w:p w14:paraId="0484114C">
            <w:pPr>
              <w:widowControl/>
              <w:spacing w:line="240" w:lineRule="auto"/>
              <w:ind w:firstLine="0" w:firstLineChars="0"/>
              <w:jc w:val="center"/>
              <w:textAlignment w:val="center"/>
              <w:rPr>
                <w:rFonts w:hint="eastAsia" w:ascii="仿宋" w:hAnsi="仿宋" w:eastAsia="仿宋" w:cs="仿宋"/>
                <w:b w:val="0"/>
                <w:bCs w:val="0"/>
                <w:color w:val="000000"/>
                <w:kern w:val="0"/>
                <w:sz w:val="24"/>
                <w:szCs w:val="24"/>
                <w:lang w:val="en-US" w:eastAsia="zh-CN" w:bidi="ar-SA"/>
              </w:rPr>
            </w:pPr>
            <w:r>
              <w:rPr>
                <w:rFonts w:hint="eastAsia" w:ascii="仿宋" w:hAnsi="仿宋" w:eastAsia="仿宋" w:cs="仿宋"/>
                <w:b w:val="0"/>
                <w:bCs w:val="0"/>
                <w:color w:val="000000"/>
                <w:kern w:val="0"/>
                <w:sz w:val="24"/>
                <w:szCs w:val="24"/>
              </w:rPr>
              <w:t>500g</w:t>
            </w:r>
          </w:p>
        </w:tc>
        <w:tc>
          <w:tcPr>
            <w:tcW w:w="594" w:type="pct"/>
            <w:tcBorders>
              <w:top w:val="single" w:color="000000" w:sz="4" w:space="0"/>
              <w:left w:val="single" w:color="000000" w:sz="4" w:space="0"/>
              <w:bottom w:val="single" w:color="000000" w:sz="4" w:space="0"/>
              <w:right w:val="single" w:color="000000" w:sz="4" w:space="0"/>
            </w:tcBorders>
            <w:noWrap/>
            <w:vAlign w:val="center"/>
          </w:tcPr>
          <w:p w14:paraId="037C4168">
            <w:pPr>
              <w:widowControl/>
              <w:spacing w:line="240" w:lineRule="auto"/>
              <w:ind w:firstLine="480" w:firstLineChars="200"/>
              <w:jc w:val="center"/>
              <w:textAlignment w:val="center"/>
              <w:rPr>
                <w:rFonts w:hint="eastAsia" w:ascii="仿宋" w:hAnsi="仿宋" w:eastAsia="仿宋" w:cs="仿宋"/>
                <w:b w:val="0"/>
                <w:bCs w:val="0"/>
                <w:color w:val="000000"/>
                <w:kern w:val="0"/>
                <w:sz w:val="24"/>
                <w:szCs w:val="24"/>
                <w:lang w:val="en-US" w:eastAsia="zh-CN" w:bidi="ar-SA"/>
              </w:rPr>
            </w:pPr>
            <w:r>
              <w:rPr>
                <w:rFonts w:hint="eastAsia" w:ascii="仿宋" w:hAnsi="仿宋" w:eastAsia="仿宋" w:cs="仿宋"/>
                <w:b w:val="0"/>
                <w:bCs w:val="0"/>
                <w:color w:val="000000"/>
                <w:kern w:val="0"/>
                <w:sz w:val="24"/>
                <w:szCs w:val="24"/>
              </w:rPr>
              <w:t>2</w:t>
            </w:r>
            <w:r>
              <w:rPr>
                <w:rFonts w:hint="eastAsia" w:ascii="仿宋" w:hAnsi="仿宋" w:eastAsia="仿宋" w:cs="仿宋"/>
                <w:b w:val="0"/>
                <w:bCs w:val="0"/>
                <w:color w:val="000000"/>
                <w:kern w:val="0"/>
                <w:sz w:val="24"/>
                <w:szCs w:val="24"/>
                <w:lang w:val="en-US" w:eastAsia="zh-CN"/>
              </w:rPr>
              <w:t>5</w:t>
            </w:r>
          </w:p>
        </w:tc>
        <w:tc>
          <w:tcPr>
            <w:tcW w:w="508" w:type="pct"/>
            <w:vMerge w:val="continue"/>
            <w:tcBorders>
              <w:left w:val="single" w:color="000000" w:sz="4" w:space="0"/>
              <w:right w:val="single" w:color="000000" w:sz="4" w:space="0"/>
            </w:tcBorders>
            <w:noWrap w:val="0"/>
            <w:vAlign w:val="top"/>
          </w:tcPr>
          <w:p w14:paraId="04796352">
            <w:pPr>
              <w:widowControl/>
              <w:spacing w:line="240" w:lineRule="auto"/>
              <w:ind w:firstLine="0" w:firstLineChars="0"/>
              <w:jc w:val="center"/>
              <w:textAlignment w:val="center"/>
              <w:rPr>
                <w:rFonts w:hint="eastAsia" w:ascii="仿宋" w:hAnsi="仿宋" w:eastAsia="仿宋" w:cs="仿宋"/>
                <w:b w:val="0"/>
                <w:bCs w:val="0"/>
                <w:color w:val="000000"/>
                <w:kern w:val="0"/>
                <w:sz w:val="24"/>
                <w:szCs w:val="24"/>
              </w:rPr>
            </w:pPr>
          </w:p>
        </w:tc>
        <w:tc>
          <w:tcPr>
            <w:tcW w:w="602" w:type="pct"/>
            <w:tcBorders>
              <w:top w:val="single" w:color="000000" w:sz="4" w:space="0"/>
              <w:left w:val="single" w:color="000000" w:sz="4" w:space="0"/>
              <w:bottom w:val="single" w:color="000000" w:sz="4" w:space="0"/>
              <w:right w:val="single" w:color="000000" w:sz="4" w:space="0"/>
            </w:tcBorders>
            <w:noWrap w:val="0"/>
            <w:vAlign w:val="center"/>
          </w:tcPr>
          <w:p w14:paraId="17CF5D33">
            <w:pPr>
              <w:widowControl/>
              <w:spacing w:line="240" w:lineRule="auto"/>
              <w:ind w:firstLine="0" w:firstLineChars="0"/>
              <w:jc w:val="center"/>
              <w:textAlignment w:val="center"/>
              <w:rPr>
                <w:rFonts w:hint="eastAsia" w:ascii="仿宋" w:hAnsi="仿宋" w:eastAsia="仿宋" w:cs="仿宋"/>
                <w:b w:val="0"/>
                <w:bCs w:val="0"/>
                <w:color w:val="000000"/>
                <w:kern w:val="0"/>
                <w:sz w:val="24"/>
                <w:szCs w:val="24"/>
              </w:rPr>
            </w:pPr>
          </w:p>
        </w:tc>
      </w:tr>
      <w:tr w14:paraId="296D339C">
        <w:tblPrEx>
          <w:tblCellMar>
            <w:top w:w="0" w:type="dxa"/>
            <w:left w:w="108" w:type="dxa"/>
            <w:bottom w:w="0" w:type="dxa"/>
            <w:right w:w="108" w:type="dxa"/>
          </w:tblCellMar>
        </w:tblPrEx>
        <w:trPr>
          <w:trHeight w:val="600" w:hRule="atLeast"/>
        </w:trPr>
        <w:tc>
          <w:tcPr>
            <w:tcW w:w="395" w:type="pct"/>
            <w:tcBorders>
              <w:top w:val="single" w:color="000000" w:sz="4" w:space="0"/>
              <w:left w:val="single" w:color="000000" w:sz="4" w:space="0"/>
              <w:bottom w:val="single" w:color="000000" w:sz="4" w:space="0"/>
              <w:right w:val="single" w:color="000000" w:sz="4" w:space="0"/>
            </w:tcBorders>
            <w:noWrap/>
            <w:vAlign w:val="center"/>
          </w:tcPr>
          <w:p w14:paraId="44B248DD">
            <w:pPr>
              <w:widowControl/>
              <w:spacing w:line="240" w:lineRule="auto"/>
              <w:ind w:firstLine="0" w:firstLineChars="0"/>
              <w:jc w:val="center"/>
              <w:textAlignment w:val="center"/>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44</w:t>
            </w:r>
          </w:p>
        </w:tc>
        <w:tc>
          <w:tcPr>
            <w:tcW w:w="850" w:type="pct"/>
            <w:tcBorders>
              <w:top w:val="single" w:color="000000" w:sz="4" w:space="0"/>
              <w:left w:val="single" w:color="000000" w:sz="4" w:space="0"/>
              <w:bottom w:val="single" w:color="000000" w:sz="4" w:space="0"/>
              <w:right w:val="single" w:color="000000" w:sz="4" w:space="0"/>
            </w:tcBorders>
            <w:noWrap/>
            <w:vAlign w:val="top"/>
          </w:tcPr>
          <w:p w14:paraId="03A9722A">
            <w:pPr>
              <w:widowControl/>
              <w:spacing w:line="240" w:lineRule="auto"/>
              <w:ind w:firstLine="0" w:firstLineChars="0"/>
              <w:jc w:val="center"/>
              <w:textAlignment w:val="top"/>
              <w:rPr>
                <w:rFonts w:hint="eastAsia" w:ascii="仿宋" w:hAnsi="仿宋" w:eastAsia="仿宋" w:cs="仿宋"/>
                <w:b w:val="0"/>
                <w:bCs w:val="0"/>
                <w:color w:val="000000"/>
                <w:kern w:val="0"/>
                <w:sz w:val="24"/>
                <w:szCs w:val="24"/>
                <w:lang w:val="en-US" w:eastAsia="zh-CN" w:bidi="ar-SA"/>
              </w:rPr>
            </w:pPr>
            <w:r>
              <w:rPr>
                <w:rFonts w:hint="eastAsia" w:ascii="仿宋" w:hAnsi="仿宋" w:eastAsia="仿宋" w:cs="仿宋"/>
                <w:b w:val="0"/>
                <w:bCs w:val="0"/>
                <w:color w:val="000000"/>
                <w:kern w:val="0"/>
                <w:sz w:val="24"/>
                <w:szCs w:val="24"/>
              </w:rPr>
              <w:t>目鱼</w:t>
            </w:r>
          </w:p>
        </w:tc>
        <w:tc>
          <w:tcPr>
            <w:tcW w:w="911" w:type="pct"/>
            <w:tcBorders>
              <w:top w:val="single" w:color="000000" w:sz="4" w:space="0"/>
              <w:left w:val="single" w:color="000000" w:sz="4" w:space="0"/>
              <w:bottom w:val="single" w:color="000000" w:sz="4" w:space="0"/>
              <w:right w:val="single" w:color="000000" w:sz="4" w:space="0"/>
            </w:tcBorders>
            <w:noWrap w:val="0"/>
            <w:vAlign w:val="center"/>
          </w:tcPr>
          <w:p w14:paraId="53621120">
            <w:pPr>
              <w:spacing w:line="240" w:lineRule="auto"/>
              <w:ind w:firstLine="482"/>
              <w:jc w:val="center"/>
              <w:rPr>
                <w:rFonts w:hint="eastAsia" w:ascii="仿宋" w:hAnsi="仿宋" w:eastAsia="仿宋" w:cs="仿宋"/>
                <w:b w:val="0"/>
                <w:bCs w:val="0"/>
                <w:color w:val="000000"/>
                <w:sz w:val="24"/>
                <w:szCs w:val="24"/>
              </w:rPr>
            </w:pPr>
          </w:p>
        </w:tc>
        <w:tc>
          <w:tcPr>
            <w:tcW w:w="687" w:type="pct"/>
            <w:tcBorders>
              <w:top w:val="single" w:color="000000" w:sz="4" w:space="0"/>
              <w:left w:val="single" w:color="000000" w:sz="4" w:space="0"/>
              <w:bottom w:val="single" w:color="000000" w:sz="4" w:space="0"/>
              <w:right w:val="single" w:color="000000" w:sz="4" w:space="0"/>
            </w:tcBorders>
            <w:noWrap w:val="0"/>
            <w:vAlign w:val="top"/>
          </w:tcPr>
          <w:p w14:paraId="47871AA8">
            <w:pPr>
              <w:widowControl/>
              <w:spacing w:line="240" w:lineRule="auto"/>
              <w:ind w:firstLine="0" w:firstLineChars="0"/>
              <w:jc w:val="center"/>
              <w:textAlignment w:val="top"/>
              <w:rPr>
                <w:rFonts w:hint="eastAsia" w:ascii="仿宋" w:hAnsi="仿宋" w:eastAsia="仿宋" w:cs="仿宋"/>
                <w:b w:val="0"/>
                <w:bCs w:val="0"/>
                <w:color w:val="000000"/>
                <w:kern w:val="0"/>
                <w:sz w:val="24"/>
                <w:szCs w:val="24"/>
                <w:lang w:val="en-US" w:eastAsia="zh-CN" w:bidi="ar-SA"/>
              </w:rPr>
            </w:pPr>
            <w:r>
              <w:rPr>
                <w:rFonts w:hint="eastAsia" w:ascii="仿宋" w:hAnsi="仿宋" w:eastAsia="仿宋" w:cs="仿宋"/>
                <w:b w:val="0"/>
                <w:bCs w:val="0"/>
                <w:kern w:val="0"/>
                <w:sz w:val="24"/>
                <w:szCs w:val="24"/>
              </w:rPr>
              <w:t>2-3条/500g</w:t>
            </w:r>
          </w:p>
        </w:tc>
        <w:tc>
          <w:tcPr>
            <w:tcW w:w="450" w:type="pct"/>
            <w:tcBorders>
              <w:top w:val="single" w:color="000000" w:sz="4" w:space="0"/>
              <w:left w:val="single" w:color="000000" w:sz="4" w:space="0"/>
              <w:bottom w:val="single" w:color="000000" w:sz="4" w:space="0"/>
              <w:right w:val="single" w:color="000000" w:sz="4" w:space="0"/>
            </w:tcBorders>
            <w:noWrap/>
            <w:vAlign w:val="center"/>
          </w:tcPr>
          <w:p w14:paraId="0F943220">
            <w:pPr>
              <w:widowControl/>
              <w:spacing w:line="240" w:lineRule="auto"/>
              <w:ind w:firstLine="0" w:firstLineChars="0"/>
              <w:jc w:val="center"/>
              <w:textAlignment w:val="center"/>
              <w:rPr>
                <w:rFonts w:hint="eastAsia" w:ascii="仿宋" w:hAnsi="仿宋" w:eastAsia="仿宋" w:cs="仿宋"/>
                <w:b w:val="0"/>
                <w:bCs w:val="0"/>
                <w:color w:val="000000"/>
                <w:kern w:val="0"/>
                <w:sz w:val="24"/>
                <w:szCs w:val="24"/>
                <w:lang w:val="en-US" w:eastAsia="zh-CN" w:bidi="ar-SA"/>
              </w:rPr>
            </w:pPr>
            <w:r>
              <w:rPr>
                <w:rFonts w:hint="eastAsia" w:ascii="仿宋" w:hAnsi="仿宋" w:eastAsia="仿宋" w:cs="仿宋"/>
                <w:b w:val="0"/>
                <w:bCs w:val="0"/>
                <w:color w:val="000000"/>
                <w:kern w:val="0"/>
                <w:sz w:val="24"/>
                <w:szCs w:val="24"/>
              </w:rPr>
              <w:t>500g</w:t>
            </w:r>
          </w:p>
        </w:tc>
        <w:tc>
          <w:tcPr>
            <w:tcW w:w="594" w:type="pct"/>
            <w:tcBorders>
              <w:top w:val="single" w:color="000000" w:sz="4" w:space="0"/>
              <w:left w:val="single" w:color="000000" w:sz="4" w:space="0"/>
              <w:bottom w:val="single" w:color="000000" w:sz="4" w:space="0"/>
              <w:right w:val="single" w:color="000000" w:sz="4" w:space="0"/>
            </w:tcBorders>
            <w:noWrap/>
            <w:vAlign w:val="center"/>
          </w:tcPr>
          <w:p w14:paraId="5EFC33BF">
            <w:pPr>
              <w:widowControl/>
              <w:spacing w:line="240" w:lineRule="auto"/>
              <w:ind w:firstLine="480" w:firstLineChars="200"/>
              <w:jc w:val="center"/>
              <w:textAlignment w:val="center"/>
              <w:rPr>
                <w:rFonts w:hint="eastAsia" w:ascii="仿宋" w:hAnsi="仿宋" w:eastAsia="仿宋" w:cs="仿宋"/>
                <w:b w:val="0"/>
                <w:bCs w:val="0"/>
                <w:color w:val="000000"/>
                <w:kern w:val="0"/>
                <w:sz w:val="24"/>
                <w:szCs w:val="24"/>
                <w:lang w:val="en-US" w:eastAsia="zh-CN" w:bidi="ar-SA"/>
              </w:rPr>
            </w:pPr>
            <w:r>
              <w:rPr>
                <w:rFonts w:hint="eastAsia" w:ascii="仿宋" w:hAnsi="仿宋" w:eastAsia="仿宋" w:cs="仿宋"/>
                <w:b w:val="0"/>
                <w:bCs w:val="0"/>
                <w:color w:val="000000"/>
                <w:kern w:val="0"/>
                <w:sz w:val="24"/>
                <w:szCs w:val="24"/>
                <w:lang w:val="en-US" w:eastAsia="zh-CN"/>
              </w:rPr>
              <w:t>28</w:t>
            </w:r>
          </w:p>
        </w:tc>
        <w:tc>
          <w:tcPr>
            <w:tcW w:w="508" w:type="pct"/>
            <w:vMerge w:val="continue"/>
            <w:tcBorders>
              <w:left w:val="single" w:color="000000" w:sz="4" w:space="0"/>
              <w:right w:val="single" w:color="000000" w:sz="4" w:space="0"/>
            </w:tcBorders>
            <w:noWrap w:val="0"/>
            <w:vAlign w:val="top"/>
          </w:tcPr>
          <w:p w14:paraId="6E80CB0E">
            <w:pPr>
              <w:widowControl/>
              <w:spacing w:line="240" w:lineRule="auto"/>
              <w:ind w:firstLine="0" w:firstLineChars="0"/>
              <w:jc w:val="center"/>
              <w:textAlignment w:val="center"/>
              <w:rPr>
                <w:rFonts w:hint="eastAsia" w:ascii="仿宋" w:hAnsi="仿宋" w:eastAsia="仿宋" w:cs="仿宋"/>
                <w:b w:val="0"/>
                <w:bCs w:val="0"/>
                <w:color w:val="000000"/>
                <w:kern w:val="0"/>
                <w:sz w:val="24"/>
                <w:szCs w:val="24"/>
              </w:rPr>
            </w:pPr>
          </w:p>
        </w:tc>
        <w:tc>
          <w:tcPr>
            <w:tcW w:w="602" w:type="pct"/>
            <w:tcBorders>
              <w:top w:val="single" w:color="000000" w:sz="4" w:space="0"/>
              <w:left w:val="single" w:color="000000" w:sz="4" w:space="0"/>
              <w:bottom w:val="single" w:color="000000" w:sz="4" w:space="0"/>
              <w:right w:val="single" w:color="000000" w:sz="4" w:space="0"/>
            </w:tcBorders>
            <w:noWrap w:val="0"/>
            <w:vAlign w:val="center"/>
          </w:tcPr>
          <w:p w14:paraId="7C59067D">
            <w:pPr>
              <w:widowControl/>
              <w:spacing w:line="240" w:lineRule="auto"/>
              <w:ind w:firstLine="0" w:firstLineChars="0"/>
              <w:jc w:val="center"/>
              <w:textAlignment w:val="center"/>
              <w:rPr>
                <w:rFonts w:hint="eastAsia" w:ascii="仿宋" w:hAnsi="仿宋" w:eastAsia="仿宋" w:cs="仿宋"/>
                <w:b w:val="0"/>
                <w:bCs w:val="0"/>
                <w:color w:val="000000"/>
                <w:kern w:val="0"/>
                <w:sz w:val="24"/>
                <w:szCs w:val="24"/>
              </w:rPr>
            </w:pPr>
          </w:p>
        </w:tc>
      </w:tr>
      <w:tr w14:paraId="26C74C01">
        <w:tblPrEx>
          <w:tblCellMar>
            <w:top w:w="0" w:type="dxa"/>
            <w:left w:w="108" w:type="dxa"/>
            <w:bottom w:w="0" w:type="dxa"/>
            <w:right w:w="108" w:type="dxa"/>
          </w:tblCellMar>
        </w:tblPrEx>
        <w:trPr>
          <w:trHeight w:val="600" w:hRule="atLeast"/>
        </w:trPr>
        <w:tc>
          <w:tcPr>
            <w:tcW w:w="395" w:type="pct"/>
            <w:tcBorders>
              <w:top w:val="single" w:color="000000" w:sz="4" w:space="0"/>
              <w:left w:val="single" w:color="000000" w:sz="4" w:space="0"/>
              <w:bottom w:val="single" w:color="000000" w:sz="4" w:space="0"/>
              <w:right w:val="single" w:color="000000" w:sz="4" w:space="0"/>
            </w:tcBorders>
            <w:noWrap/>
            <w:vAlign w:val="center"/>
          </w:tcPr>
          <w:p w14:paraId="4158F354">
            <w:pPr>
              <w:widowControl/>
              <w:spacing w:line="240" w:lineRule="auto"/>
              <w:ind w:firstLine="0" w:firstLineChars="0"/>
              <w:jc w:val="center"/>
              <w:textAlignment w:val="center"/>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45</w:t>
            </w:r>
          </w:p>
        </w:tc>
        <w:tc>
          <w:tcPr>
            <w:tcW w:w="850" w:type="pct"/>
            <w:tcBorders>
              <w:top w:val="single" w:color="000000" w:sz="4" w:space="0"/>
              <w:left w:val="single" w:color="000000" w:sz="4" w:space="0"/>
              <w:bottom w:val="single" w:color="000000" w:sz="4" w:space="0"/>
              <w:right w:val="single" w:color="000000" w:sz="4" w:space="0"/>
            </w:tcBorders>
            <w:noWrap/>
            <w:vAlign w:val="top"/>
          </w:tcPr>
          <w:p w14:paraId="4B7EEF67">
            <w:pPr>
              <w:widowControl/>
              <w:spacing w:line="240" w:lineRule="auto"/>
              <w:ind w:firstLine="0" w:firstLineChars="0"/>
              <w:jc w:val="center"/>
              <w:textAlignment w:val="top"/>
              <w:rPr>
                <w:rFonts w:hint="eastAsia" w:ascii="仿宋" w:hAnsi="仿宋" w:eastAsia="仿宋" w:cs="仿宋"/>
                <w:b w:val="0"/>
                <w:bCs w:val="0"/>
                <w:color w:val="000000"/>
                <w:kern w:val="0"/>
                <w:sz w:val="24"/>
                <w:szCs w:val="24"/>
                <w:lang w:val="en-US" w:eastAsia="zh-CN" w:bidi="ar-SA"/>
              </w:rPr>
            </w:pPr>
            <w:r>
              <w:rPr>
                <w:rFonts w:hint="eastAsia" w:ascii="仿宋" w:hAnsi="仿宋" w:eastAsia="仿宋" w:cs="仿宋"/>
                <w:b w:val="0"/>
                <w:bCs w:val="0"/>
                <w:color w:val="000000"/>
                <w:kern w:val="0"/>
                <w:sz w:val="24"/>
                <w:szCs w:val="24"/>
              </w:rPr>
              <w:t>鱿鱼</w:t>
            </w:r>
          </w:p>
        </w:tc>
        <w:tc>
          <w:tcPr>
            <w:tcW w:w="911" w:type="pct"/>
            <w:tcBorders>
              <w:top w:val="single" w:color="000000" w:sz="4" w:space="0"/>
              <w:left w:val="single" w:color="000000" w:sz="4" w:space="0"/>
              <w:bottom w:val="single" w:color="000000" w:sz="4" w:space="0"/>
              <w:right w:val="single" w:color="000000" w:sz="4" w:space="0"/>
            </w:tcBorders>
            <w:noWrap w:val="0"/>
            <w:vAlign w:val="center"/>
          </w:tcPr>
          <w:p w14:paraId="29BA1F12">
            <w:pPr>
              <w:spacing w:line="240" w:lineRule="auto"/>
              <w:ind w:firstLine="482"/>
              <w:jc w:val="center"/>
              <w:rPr>
                <w:rFonts w:hint="eastAsia" w:ascii="仿宋" w:hAnsi="仿宋" w:eastAsia="仿宋" w:cs="仿宋"/>
                <w:b w:val="0"/>
                <w:bCs w:val="0"/>
                <w:color w:val="000000"/>
                <w:sz w:val="24"/>
                <w:szCs w:val="24"/>
              </w:rPr>
            </w:pPr>
          </w:p>
        </w:tc>
        <w:tc>
          <w:tcPr>
            <w:tcW w:w="687" w:type="pct"/>
            <w:tcBorders>
              <w:top w:val="single" w:color="000000" w:sz="4" w:space="0"/>
              <w:left w:val="single" w:color="000000" w:sz="4" w:space="0"/>
              <w:bottom w:val="single" w:color="000000" w:sz="4" w:space="0"/>
              <w:right w:val="single" w:color="000000" w:sz="4" w:space="0"/>
            </w:tcBorders>
            <w:noWrap w:val="0"/>
            <w:vAlign w:val="top"/>
          </w:tcPr>
          <w:p w14:paraId="6F5E6AAE">
            <w:pPr>
              <w:widowControl/>
              <w:spacing w:line="240" w:lineRule="auto"/>
              <w:ind w:firstLine="0" w:firstLineChars="0"/>
              <w:jc w:val="center"/>
              <w:textAlignment w:val="top"/>
              <w:rPr>
                <w:rFonts w:hint="eastAsia" w:ascii="仿宋" w:hAnsi="仿宋" w:eastAsia="仿宋" w:cs="仿宋"/>
                <w:b w:val="0"/>
                <w:bCs w:val="0"/>
                <w:color w:val="000000"/>
                <w:kern w:val="0"/>
                <w:sz w:val="24"/>
                <w:szCs w:val="24"/>
                <w:lang w:val="en-US" w:eastAsia="zh-CN" w:bidi="ar-SA"/>
              </w:rPr>
            </w:pPr>
            <w:r>
              <w:rPr>
                <w:rFonts w:hint="eastAsia" w:ascii="仿宋" w:hAnsi="仿宋" w:eastAsia="仿宋" w:cs="仿宋"/>
                <w:b w:val="0"/>
                <w:bCs w:val="0"/>
                <w:kern w:val="0"/>
                <w:sz w:val="24"/>
                <w:szCs w:val="24"/>
              </w:rPr>
              <w:t>0.5-2条/500g</w:t>
            </w:r>
          </w:p>
        </w:tc>
        <w:tc>
          <w:tcPr>
            <w:tcW w:w="450" w:type="pct"/>
            <w:tcBorders>
              <w:top w:val="single" w:color="000000" w:sz="4" w:space="0"/>
              <w:left w:val="single" w:color="000000" w:sz="4" w:space="0"/>
              <w:bottom w:val="single" w:color="000000" w:sz="4" w:space="0"/>
              <w:right w:val="single" w:color="000000" w:sz="4" w:space="0"/>
            </w:tcBorders>
            <w:noWrap/>
            <w:vAlign w:val="center"/>
          </w:tcPr>
          <w:p w14:paraId="2B3A25DE">
            <w:pPr>
              <w:widowControl/>
              <w:spacing w:line="240" w:lineRule="auto"/>
              <w:ind w:firstLine="0" w:firstLineChars="0"/>
              <w:jc w:val="center"/>
              <w:textAlignment w:val="center"/>
              <w:rPr>
                <w:rFonts w:hint="eastAsia" w:ascii="仿宋" w:hAnsi="仿宋" w:eastAsia="仿宋" w:cs="仿宋"/>
                <w:b w:val="0"/>
                <w:bCs w:val="0"/>
                <w:color w:val="000000"/>
                <w:kern w:val="0"/>
                <w:sz w:val="24"/>
                <w:szCs w:val="24"/>
                <w:lang w:val="en-US" w:eastAsia="zh-CN" w:bidi="ar-SA"/>
              </w:rPr>
            </w:pPr>
            <w:r>
              <w:rPr>
                <w:rFonts w:hint="eastAsia" w:ascii="仿宋" w:hAnsi="仿宋" w:eastAsia="仿宋" w:cs="仿宋"/>
                <w:b w:val="0"/>
                <w:bCs w:val="0"/>
                <w:color w:val="000000"/>
                <w:kern w:val="0"/>
                <w:sz w:val="24"/>
                <w:szCs w:val="24"/>
              </w:rPr>
              <w:t>500g</w:t>
            </w:r>
          </w:p>
        </w:tc>
        <w:tc>
          <w:tcPr>
            <w:tcW w:w="594" w:type="pct"/>
            <w:tcBorders>
              <w:top w:val="single" w:color="000000" w:sz="4" w:space="0"/>
              <w:left w:val="single" w:color="000000" w:sz="4" w:space="0"/>
              <w:bottom w:val="single" w:color="000000" w:sz="4" w:space="0"/>
              <w:right w:val="single" w:color="000000" w:sz="4" w:space="0"/>
            </w:tcBorders>
            <w:noWrap/>
            <w:vAlign w:val="center"/>
          </w:tcPr>
          <w:p w14:paraId="44C91C3D">
            <w:pPr>
              <w:widowControl/>
              <w:spacing w:line="240" w:lineRule="auto"/>
              <w:ind w:firstLine="480" w:firstLineChars="200"/>
              <w:jc w:val="center"/>
              <w:textAlignment w:val="center"/>
              <w:rPr>
                <w:rFonts w:hint="eastAsia" w:ascii="仿宋" w:hAnsi="仿宋" w:eastAsia="仿宋" w:cs="仿宋"/>
                <w:b w:val="0"/>
                <w:bCs w:val="0"/>
                <w:color w:val="000000"/>
                <w:kern w:val="0"/>
                <w:sz w:val="24"/>
                <w:szCs w:val="24"/>
                <w:lang w:val="en-US" w:eastAsia="zh-CN" w:bidi="ar-SA"/>
              </w:rPr>
            </w:pPr>
            <w:r>
              <w:rPr>
                <w:rFonts w:hint="eastAsia" w:ascii="仿宋" w:hAnsi="仿宋" w:eastAsia="仿宋" w:cs="仿宋"/>
                <w:b w:val="0"/>
                <w:bCs w:val="0"/>
                <w:color w:val="000000"/>
                <w:kern w:val="0"/>
                <w:sz w:val="24"/>
                <w:szCs w:val="24"/>
              </w:rPr>
              <w:t>2</w:t>
            </w:r>
            <w:r>
              <w:rPr>
                <w:rFonts w:hint="eastAsia" w:ascii="仿宋" w:hAnsi="仿宋" w:eastAsia="仿宋" w:cs="仿宋"/>
                <w:b w:val="0"/>
                <w:bCs w:val="0"/>
                <w:color w:val="000000"/>
                <w:kern w:val="0"/>
                <w:sz w:val="24"/>
                <w:szCs w:val="24"/>
                <w:lang w:val="en-US" w:eastAsia="zh-CN"/>
              </w:rPr>
              <w:t>1</w:t>
            </w:r>
          </w:p>
        </w:tc>
        <w:tc>
          <w:tcPr>
            <w:tcW w:w="508" w:type="pct"/>
            <w:vMerge w:val="continue"/>
            <w:tcBorders>
              <w:left w:val="single" w:color="000000" w:sz="4" w:space="0"/>
              <w:right w:val="single" w:color="000000" w:sz="4" w:space="0"/>
            </w:tcBorders>
            <w:noWrap w:val="0"/>
            <w:vAlign w:val="top"/>
          </w:tcPr>
          <w:p w14:paraId="5497E144">
            <w:pPr>
              <w:widowControl/>
              <w:spacing w:line="240" w:lineRule="auto"/>
              <w:ind w:firstLine="0" w:firstLineChars="0"/>
              <w:jc w:val="center"/>
              <w:textAlignment w:val="center"/>
              <w:rPr>
                <w:rFonts w:hint="eastAsia" w:ascii="仿宋" w:hAnsi="仿宋" w:eastAsia="仿宋" w:cs="仿宋"/>
                <w:b w:val="0"/>
                <w:bCs w:val="0"/>
                <w:color w:val="000000"/>
                <w:kern w:val="0"/>
                <w:sz w:val="24"/>
                <w:szCs w:val="24"/>
              </w:rPr>
            </w:pPr>
          </w:p>
        </w:tc>
        <w:tc>
          <w:tcPr>
            <w:tcW w:w="602" w:type="pct"/>
            <w:tcBorders>
              <w:top w:val="single" w:color="000000" w:sz="4" w:space="0"/>
              <w:left w:val="single" w:color="000000" w:sz="4" w:space="0"/>
              <w:bottom w:val="single" w:color="000000" w:sz="4" w:space="0"/>
              <w:right w:val="single" w:color="000000" w:sz="4" w:space="0"/>
            </w:tcBorders>
            <w:noWrap w:val="0"/>
            <w:vAlign w:val="center"/>
          </w:tcPr>
          <w:p w14:paraId="171454B8">
            <w:pPr>
              <w:widowControl/>
              <w:spacing w:line="240" w:lineRule="auto"/>
              <w:ind w:firstLine="0" w:firstLineChars="0"/>
              <w:jc w:val="center"/>
              <w:textAlignment w:val="center"/>
              <w:rPr>
                <w:rFonts w:hint="eastAsia" w:ascii="仿宋" w:hAnsi="仿宋" w:eastAsia="仿宋" w:cs="仿宋"/>
                <w:b w:val="0"/>
                <w:bCs w:val="0"/>
                <w:color w:val="000000"/>
                <w:kern w:val="0"/>
                <w:sz w:val="24"/>
                <w:szCs w:val="24"/>
              </w:rPr>
            </w:pPr>
          </w:p>
        </w:tc>
      </w:tr>
      <w:tr w14:paraId="1A39251B">
        <w:tblPrEx>
          <w:tblCellMar>
            <w:top w:w="0" w:type="dxa"/>
            <w:left w:w="108" w:type="dxa"/>
            <w:bottom w:w="0" w:type="dxa"/>
            <w:right w:w="108" w:type="dxa"/>
          </w:tblCellMar>
        </w:tblPrEx>
        <w:trPr>
          <w:trHeight w:val="600" w:hRule="atLeast"/>
        </w:trPr>
        <w:tc>
          <w:tcPr>
            <w:tcW w:w="395" w:type="pct"/>
            <w:tcBorders>
              <w:top w:val="single" w:color="000000" w:sz="4" w:space="0"/>
              <w:left w:val="single" w:color="000000" w:sz="4" w:space="0"/>
              <w:bottom w:val="single" w:color="000000" w:sz="4" w:space="0"/>
              <w:right w:val="single" w:color="000000" w:sz="4" w:space="0"/>
            </w:tcBorders>
            <w:noWrap/>
            <w:vAlign w:val="center"/>
          </w:tcPr>
          <w:p w14:paraId="530FB7B1">
            <w:pPr>
              <w:widowControl/>
              <w:spacing w:line="240" w:lineRule="auto"/>
              <w:ind w:firstLine="0" w:firstLineChars="0"/>
              <w:jc w:val="center"/>
              <w:textAlignment w:val="center"/>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46</w:t>
            </w:r>
          </w:p>
        </w:tc>
        <w:tc>
          <w:tcPr>
            <w:tcW w:w="850" w:type="pct"/>
            <w:tcBorders>
              <w:top w:val="single" w:color="000000" w:sz="4" w:space="0"/>
              <w:left w:val="single" w:color="000000" w:sz="4" w:space="0"/>
              <w:bottom w:val="single" w:color="000000" w:sz="4" w:space="0"/>
              <w:right w:val="single" w:color="000000" w:sz="4" w:space="0"/>
            </w:tcBorders>
            <w:noWrap/>
            <w:vAlign w:val="top"/>
          </w:tcPr>
          <w:p w14:paraId="4257301F">
            <w:pPr>
              <w:widowControl/>
              <w:spacing w:line="240" w:lineRule="auto"/>
              <w:ind w:firstLine="0" w:firstLineChars="0"/>
              <w:jc w:val="center"/>
              <w:textAlignment w:val="top"/>
              <w:rPr>
                <w:rFonts w:hint="eastAsia" w:ascii="仿宋" w:hAnsi="仿宋" w:eastAsia="仿宋" w:cs="仿宋"/>
                <w:b w:val="0"/>
                <w:bCs w:val="0"/>
                <w:color w:val="000000"/>
                <w:kern w:val="0"/>
                <w:sz w:val="24"/>
                <w:szCs w:val="24"/>
                <w:lang w:val="en-US" w:eastAsia="zh-CN" w:bidi="ar-SA"/>
              </w:rPr>
            </w:pPr>
            <w:r>
              <w:rPr>
                <w:rFonts w:hint="eastAsia" w:ascii="仿宋" w:hAnsi="仿宋" w:eastAsia="仿宋" w:cs="仿宋"/>
                <w:b w:val="0"/>
                <w:bCs w:val="0"/>
                <w:color w:val="000000"/>
                <w:kern w:val="0"/>
                <w:sz w:val="24"/>
                <w:szCs w:val="24"/>
              </w:rPr>
              <w:t>虾仁</w:t>
            </w:r>
          </w:p>
        </w:tc>
        <w:tc>
          <w:tcPr>
            <w:tcW w:w="911" w:type="pct"/>
            <w:tcBorders>
              <w:top w:val="single" w:color="000000" w:sz="4" w:space="0"/>
              <w:left w:val="single" w:color="000000" w:sz="4" w:space="0"/>
              <w:bottom w:val="single" w:color="000000" w:sz="4" w:space="0"/>
              <w:right w:val="single" w:color="000000" w:sz="4" w:space="0"/>
            </w:tcBorders>
            <w:noWrap w:val="0"/>
            <w:vAlign w:val="center"/>
          </w:tcPr>
          <w:p w14:paraId="4EE48F29">
            <w:pPr>
              <w:spacing w:line="240" w:lineRule="auto"/>
              <w:ind w:firstLine="482"/>
              <w:jc w:val="center"/>
              <w:rPr>
                <w:rFonts w:hint="eastAsia" w:ascii="仿宋" w:hAnsi="仿宋" w:eastAsia="仿宋" w:cs="仿宋"/>
                <w:b w:val="0"/>
                <w:bCs w:val="0"/>
                <w:color w:val="000000"/>
                <w:sz w:val="24"/>
                <w:szCs w:val="24"/>
              </w:rPr>
            </w:pPr>
          </w:p>
        </w:tc>
        <w:tc>
          <w:tcPr>
            <w:tcW w:w="687" w:type="pct"/>
            <w:tcBorders>
              <w:top w:val="single" w:color="000000" w:sz="4" w:space="0"/>
              <w:left w:val="single" w:color="000000" w:sz="4" w:space="0"/>
              <w:bottom w:val="single" w:color="000000" w:sz="4" w:space="0"/>
              <w:right w:val="single" w:color="000000" w:sz="4" w:space="0"/>
            </w:tcBorders>
            <w:noWrap w:val="0"/>
            <w:vAlign w:val="top"/>
          </w:tcPr>
          <w:p w14:paraId="1B568CA3">
            <w:pPr>
              <w:widowControl/>
              <w:spacing w:line="240" w:lineRule="auto"/>
              <w:ind w:firstLine="0" w:firstLineChars="0"/>
              <w:jc w:val="center"/>
              <w:textAlignment w:val="top"/>
              <w:rPr>
                <w:rFonts w:hint="eastAsia" w:ascii="仿宋" w:hAnsi="仿宋" w:eastAsia="仿宋" w:cs="仿宋"/>
                <w:b w:val="0"/>
                <w:bCs w:val="0"/>
                <w:color w:val="000000"/>
                <w:kern w:val="0"/>
                <w:sz w:val="24"/>
                <w:szCs w:val="24"/>
                <w:lang w:val="en-US" w:eastAsia="zh-CN" w:bidi="ar-SA"/>
              </w:rPr>
            </w:pPr>
            <w:r>
              <w:rPr>
                <w:rFonts w:hint="eastAsia" w:ascii="仿宋" w:hAnsi="仿宋" w:eastAsia="仿宋" w:cs="仿宋"/>
                <w:b w:val="0"/>
                <w:bCs w:val="0"/>
                <w:kern w:val="0"/>
                <w:sz w:val="24"/>
                <w:szCs w:val="24"/>
              </w:rPr>
              <w:t>70-90粒/500g</w:t>
            </w:r>
          </w:p>
        </w:tc>
        <w:tc>
          <w:tcPr>
            <w:tcW w:w="450" w:type="pct"/>
            <w:tcBorders>
              <w:top w:val="single" w:color="000000" w:sz="4" w:space="0"/>
              <w:left w:val="single" w:color="000000" w:sz="4" w:space="0"/>
              <w:bottom w:val="single" w:color="000000" w:sz="4" w:space="0"/>
              <w:right w:val="single" w:color="000000" w:sz="4" w:space="0"/>
            </w:tcBorders>
            <w:noWrap/>
            <w:vAlign w:val="center"/>
          </w:tcPr>
          <w:p w14:paraId="78523F8B">
            <w:pPr>
              <w:widowControl/>
              <w:spacing w:line="240" w:lineRule="auto"/>
              <w:ind w:firstLine="0" w:firstLineChars="0"/>
              <w:jc w:val="center"/>
              <w:textAlignment w:val="center"/>
              <w:rPr>
                <w:rFonts w:hint="eastAsia" w:ascii="仿宋" w:hAnsi="仿宋" w:eastAsia="仿宋" w:cs="仿宋"/>
                <w:b w:val="0"/>
                <w:bCs w:val="0"/>
                <w:color w:val="000000"/>
                <w:kern w:val="0"/>
                <w:sz w:val="24"/>
                <w:szCs w:val="24"/>
                <w:lang w:val="en-US" w:eastAsia="zh-CN" w:bidi="ar-SA"/>
              </w:rPr>
            </w:pPr>
            <w:r>
              <w:rPr>
                <w:rFonts w:hint="eastAsia" w:ascii="仿宋" w:hAnsi="仿宋" w:eastAsia="仿宋" w:cs="仿宋"/>
                <w:b w:val="0"/>
                <w:bCs w:val="0"/>
                <w:color w:val="000000"/>
                <w:kern w:val="0"/>
                <w:sz w:val="24"/>
                <w:szCs w:val="24"/>
              </w:rPr>
              <w:t>500g</w:t>
            </w:r>
          </w:p>
        </w:tc>
        <w:tc>
          <w:tcPr>
            <w:tcW w:w="594" w:type="pct"/>
            <w:tcBorders>
              <w:top w:val="single" w:color="000000" w:sz="4" w:space="0"/>
              <w:left w:val="single" w:color="000000" w:sz="4" w:space="0"/>
              <w:bottom w:val="single" w:color="000000" w:sz="4" w:space="0"/>
              <w:right w:val="single" w:color="000000" w:sz="4" w:space="0"/>
            </w:tcBorders>
            <w:noWrap/>
            <w:vAlign w:val="center"/>
          </w:tcPr>
          <w:p w14:paraId="49D7B39A">
            <w:pPr>
              <w:widowControl/>
              <w:spacing w:line="240" w:lineRule="auto"/>
              <w:ind w:firstLine="480" w:firstLineChars="200"/>
              <w:jc w:val="center"/>
              <w:textAlignment w:val="center"/>
              <w:rPr>
                <w:rFonts w:hint="eastAsia" w:ascii="仿宋" w:hAnsi="仿宋" w:eastAsia="仿宋" w:cs="仿宋"/>
                <w:b w:val="0"/>
                <w:bCs w:val="0"/>
                <w:color w:val="000000"/>
                <w:kern w:val="0"/>
                <w:sz w:val="24"/>
                <w:szCs w:val="24"/>
                <w:lang w:val="en-US" w:eastAsia="zh-CN" w:bidi="ar-SA"/>
              </w:rPr>
            </w:pPr>
            <w:r>
              <w:rPr>
                <w:rFonts w:hint="eastAsia" w:ascii="仿宋" w:hAnsi="仿宋" w:eastAsia="仿宋" w:cs="仿宋"/>
                <w:b w:val="0"/>
                <w:bCs w:val="0"/>
                <w:color w:val="000000"/>
                <w:kern w:val="0"/>
                <w:sz w:val="24"/>
                <w:szCs w:val="24"/>
              </w:rPr>
              <w:t>2</w:t>
            </w:r>
            <w:r>
              <w:rPr>
                <w:rFonts w:hint="eastAsia" w:ascii="仿宋" w:hAnsi="仿宋" w:eastAsia="仿宋" w:cs="仿宋"/>
                <w:b w:val="0"/>
                <w:bCs w:val="0"/>
                <w:color w:val="000000"/>
                <w:kern w:val="0"/>
                <w:sz w:val="24"/>
                <w:szCs w:val="24"/>
                <w:lang w:val="en-US" w:eastAsia="zh-CN"/>
              </w:rPr>
              <w:t>2</w:t>
            </w:r>
          </w:p>
        </w:tc>
        <w:tc>
          <w:tcPr>
            <w:tcW w:w="508" w:type="pct"/>
            <w:vMerge w:val="continue"/>
            <w:tcBorders>
              <w:left w:val="single" w:color="000000" w:sz="4" w:space="0"/>
              <w:right w:val="single" w:color="000000" w:sz="4" w:space="0"/>
            </w:tcBorders>
            <w:noWrap w:val="0"/>
            <w:vAlign w:val="top"/>
          </w:tcPr>
          <w:p w14:paraId="78789E3B">
            <w:pPr>
              <w:widowControl/>
              <w:spacing w:line="240" w:lineRule="auto"/>
              <w:ind w:firstLine="0" w:firstLineChars="0"/>
              <w:jc w:val="center"/>
              <w:textAlignment w:val="center"/>
              <w:rPr>
                <w:rFonts w:hint="eastAsia" w:ascii="仿宋" w:hAnsi="仿宋" w:eastAsia="仿宋" w:cs="仿宋"/>
                <w:b w:val="0"/>
                <w:bCs w:val="0"/>
                <w:color w:val="000000"/>
                <w:kern w:val="0"/>
                <w:sz w:val="24"/>
                <w:szCs w:val="24"/>
              </w:rPr>
            </w:pPr>
          </w:p>
        </w:tc>
        <w:tc>
          <w:tcPr>
            <w:tcW w:w="602" w:type="pct"/>
            <w:tcBorders>
              <w:top w:val="single" w:color="000000" w:sz="4" w:space="0"/>
              <w:left w:val="single" w:color="000000" w:sz="4" w:space="0"/>
              <w:bottom w:val="single" w:color="000000" w:sz="4" w:space="0"/>
              <w:right w:val="single" w:color="000000" w:sz="4" w:space="0"/>
            </w:tcBorders>
            <w:noWrap w:val="0"/>
            <w:vAlign w:val="center"/>
          </w:tcPr>
          <w:p w14:paraId="0493A1B6">
            <w:pPr>
              <w:widowControl/>
              <w:spacing w:line="240" w:lineRule="auto"/>
              <w:ind w:firstLine="0" w:firstLineChars="0"/>
              <w:jc w:val="center"/>
              <w:textAlignment w:val="center"/>
              <w:rPr>
                <w:rFonts w:hint="eastAsia" w:ascii="仿宋" w:hAnsi="仿宋" w:eastAsia="仿宋" w:cs="仿宋"/>
                <w:b w:val="0"/>
                <w:bCs w:val="0"/>
                <w:color w:val="000000"/>
                <w:kern w:val="0"/>
                <w:sz w:val="24"/>
                <w:szCs w:val="24"/>
              </w:rPr>
            </w:pPr>
          </w:p>
        </w:tc>
      </w:tr>
      <w:tr w14:paraId="5C16BCD8">
        <w:tblPrEx>
          <w:tblCellMar>
            <w:top w:w="0" w:type="dxa"/>
            <w:left w:w="108" w:type="dxa"/>
            <w:bottom w:w="0" w:type="dxa"/>
            <w:right w:w="108" w:type="dxa"/>
          </w:tblCellMar>
        </w:tblPrEx>
        <w:trPr>
          <w:trHeight w:val="600" w:hRule="atLeast"/>
        </w:trPr>
        <w:tc>
          <w:tcPr>
            <w:tcW w:w="395" w:type="pct"/>
            <w:tcBorders>
              <w:top w:val="single" w:color="000000" w:sz="4" w:space="0"/>
              <w:left w:val="single" w:color="000000" w:sz="4" w:space="0"/>
              <w:bottom w:val="single" w:color="000000" w:sz="4" w:space="0"/>
              <w:right w:val="single" w:color="000000" w:sz="4" w:space="0"/>
            </w:tcBorders>
            <w:noWrap/>
            <w:vAlign w:val="center"/>
          </w:tcPr>
          <w:p w14:paraId="64397706">
            <w:pPr>
              <w:widowControl/>
              <w:spacing w:line="240" w:lineRule="auto"/>
              <w:ind w:firstLine="0" w:firstLineChars="0"/>
              <w:jc w:val="center"/>
              <w:textAlignment w:val="center"/>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47</w:t>
            </w:r>
          </w:p>
        </w:tc>
        <w:tc>
          <w:tcPr>
            <w:tcW w:w="850" w:type="pct"/>
            <w:tcBorders>
              <w:top w:val="single" w:color="000000" w:sz="4" w:space="0"/>
              <w:left w:val="single" w:color="000000" w:sz="4" w:space="0"/>
              <w:bottom w:val="single" w:color="000000" w:sz="4" w:space="0"/>
              <w:right w:val="single" w:color="000000" w:sz="4" w:space="0"/>
            </w:tcBorders>
            <w:noWrap/>
            <w:vAlign w:val="top"/>
          </w:tcPr>
          <w:p w14:paraId="290D26A8">
            <w:pPr>
              <w:widowControl/>
              <w:spacing w:line="240" w:lineRule="auto"/>
              <w:ind w:firstLine="0" w:firstLineChars="0"/>
              <w:jc w:val="center"/>
              <w:textAlignment w:val="top"/>
              <w:rPr>
                <w:rFonts w:hint="eastAsia" w:ascii="仿宋" w:hAnsi="仿宋" w:eastAsia="仿宋" w:cs="仿宋"/>
                <w:b w:val="0"/>
                <w:bCs w:val="0"/>
                <w:color w:val="000000"/>
                <w:kern w:val="0"/>
                <w:sz w:val="24"/>
                <w:szCs w:val="24"/>
                <w:lang w:val="en-US" w:eastAsia="zh-CN" w:bidi="ar-SA"/>
              </w:rPr>
            </w:pPr>
            <w:r>
              <w:rPr>
                <w:rFonts w:hint="eastAsia" w:ascii="仿宋" w:hAnsi="仿宋" w:eastAsia="仿宋" w:cs="仿宋"/>
                <w:b w:val="0"/>
                <w:bCs w:val="0"/>
                <w:color w:val="000000"/>
                <w:kern w:val="0"/>
                <w:sz w:val="24"/>
                <w:szCs w:val="24"/>
              </w:rPr>
              <w:t>对虾</w:t>
            </w:r>
          </w:p>
        </w:tc>
        <w:tc>
          <w:tcPr>
            <w:tcW w:w="911" w:type="pct"/>
            <w:tcBorders>
              <w:top w:val="single" w:color="000000" w:sz="4" w:space="0"/>
              <w:left w:val="single" w:color="000000" w:sz="4" w:space="0"/>
              <w:bottom w:val="single" w:color="000000" w:sz="4" w:space="0"/>
              <w:right w:val="single" w:color="000000" w:sz="4" w:space="0"/>
            </w:tcBorders>
            <w:noWrap w:val="0"/>
            <w:vAlign w:val="center"/>
          </w:tcPr>
          <w:p w14:paraId="6B5CBB01">
            <w:pPr>
              <w:spacing w:line="240" w:lineRule="auto"/>
              <w:ind w:firstLine="482"/>
              <w:jc w:val="center"/>
              <w:rPr>
                <w:rFonts w:hint="eastAsia" w:ascii="仿宋" w:hAnsi="仿宋" w:eastAsia="仿宋" w:cs="仿宋"/>
                <w:b w:val="0"/>
                <w:bCs w:val="0"/>
                <w:color w:val="000000"/>
                <w:sz w:val="24"/>
                <w:szCs w:val="24"/>
              </w:rPr>
            </w:pPr>
          </w:p>
        </w:tc>
        <w:tc>
          <w:tcPr>
            <w:tcW w:w="687" w:type="pct"/>
            <w:tcBorders>
              <w:top w:val="single" w:color="000000" w:sz="4" w:space="0"/>
              <w:left w:val="single" w:color="000000" w:sz="4" w:space="0"/>
              <w:bottom w:val="single" w:color="000000" w:sz="4" w:space="0"/>
              <w:right w:val="single" w:color="000000" w:sz="4" w:space="0"/>
            </w:tcBorders>
            <w:noWrap w:val="0"/>
            <w:vAlign w:val="top"/>
          </w:tcPr>
          <w:p w14:paraId="7BE242ED">
            <w:pPr>
              <w:widowControl/>
              <w:spacing w:line="240" w:lineRule="auto"/>
              <w:ind w:firstLine="0" w:firstLineChars="0"/>
              <w:jc w:val="center"/>
              <w:textAlignment w:val="top"/>
              <w:rPr>
                <w:rFonts w:hint="eastAsia" w:ascii="仿宋" w:hAnsi="仿宋" w:eastAsia="仿宋" w:cs="仿宋"/>
                <w:b w:val="0"/>
                <w:bCs w:val="0"/>
                <w:color w:val="000000"/>
                <w:kern w:val="0"/>
                <w:sz w:val="24"/>
                <w:szCs w:val="24"/>
                <w:lang w:val="en-US" w:eastAsia="zh-CN" w:bidi="ar-SA"/>
              </w:rPr>
            </w:pPr>
            <w:r>
              <w:rPr>
                <w:rFonts w:hint="eastAsia" w:ascii="仿宋" w:hAnsi="仿宋" w:eastAsia="仿宋" w:cs="仿宋"/>
                <w:b w:val="0"/>
                <w:bCs w:val="0"/>
                <w:kern w:val="0"/>
                <w:sz w:val="24"/>
                <w:szCs w:val="24"/>
              </w:rPr>
              <w:t>25-30只/500g</w:t>
            </w:r>
          </w:p>
        </w:tc>
        <w:tc>
          <w:tcPr>
            <w:tcW w:w="450" w:type="pct"/>
            <w:tcBorders>
              <w:top w:val="single" w:color="000000" w:sz="4" w:space="0"/>
              <w:left w:val="single" w:color="000000" w:sz="4" w:space="0"/>
              <w:bottom w:val="single" w:color="000000" w:sz="4" w:space="0"/>
              <w:right w:val="single" w:color="000000" w:sz="4" w:space="0"/>
            </w:tcBorders>
            <w:noWrap/>
            <w:vAlign w:val="center"/>
          </w:tcPr>
          <w:p w14:paraId="577AD1D1">
            <w:pPr>
              <w:widowControl/>
              <w:spacing w:line="240" w:lineRule="auto"/>
              <w:ind w:firstLine="0" w:firstLineChars="0"/>
              <w:jc w:val="center"/>
              <w:textAlignment w:val="center"/>
              <w:rPr>
                <w:rFonts w:hint="eastAsia" w:ascii="仿宋" w:hAnsi="仿宋" w:eastAsia="仿宋" w:cs="仿宋"/>
                <w:b w:val="0"/>
                <w:bCs w:val="0"/>
                <w:color w:val="000000"/>
                <w:kern w:val="0"/>
                <w:sz w:val="24"/>
                <w:szCs w:val="24"/>
                <w:lang w:val="en-US" w:eastAsia="zh-CN" w:bidi="ar-SA"/>
              </w:rPr>
            </w:pPr>
            <w:r>
              <w:rPr>
                <w:rFonts w:hint="eastAsia" w:ascii="仿宋" w:hAnsi="仿宋" w:eastAsia="仿宋" w:cs="仿宋"/>
                <w:b w:val="0"/>
                <w:bCs w:val="0"/>
                <w:color w:val="000000"/>
                <w:kern w:val="0"/>
                <w:sz w:val="24"/>
                <w:szCs w:val="24"/>
              </w:rPr>
              <w:t>500g</w:t>
            </w:r>
          </w:p>
        </w:tc>
        <w:tc>
          <w:tcPr>
            <w:tcW w:w="594" w:type="pct"/>
            <w:tcBorders>
              <w:top w:val="single" w:color="000000" w:sz="4" w:space="0"/>
              <w:left w:val="single" w:color="000000" w:sz="4" w:space="0"/>
              <w:bottom w:val="single" w:color="000000" w:sz="4" w:space="0"/>
              <w:right w:val="single" w:color="000000" w:sz="4" w:space="0"/>
            </w:tcBorders>
            <w:noWrap/>
            <w:vAlign w:val="center"/>
          </w:tcPr>
          <w:p w14:paraId="403354B4">
            <w:pPr>
              <w:widowControl/>
              <w:spacing w:line="240" w:lineRule="auto"/>
              <w:ind w:firstLine="480" w:firstLineChars="200"/>
              <w:jc w:val="center"/>
              <w:textAlignment w:val="center"/>
              <w:rPr>
                <w:rFonts w:hint="eastAsia" w:ascii="仿宋" w:hAnsi="仿宋" w:eastAsia="仿宋" w:cs="仿宋"/>
                <w:b w:val="0"/>
                <w:bCs w:val="0"/>
                <w:color w:val="000000"/>
                <w:kern w:val="0"/>
                <w:sz w:val="24"/>
                <w:szCs w:val="24"/>
                <w:lang w:val="en-US" w:eastAsia="zh-CN" w:bidi="ar-SA"/>
              </w:rPr>
            </w:pPr>
            <w:r>
              <w:rPr>
                <w:rFonts w:hint="eastAsia" w:ascii="仿宋" w:hAnsi="仿宋" w:eastAsia="仿宋" w:cs="仿宋"/>
                <w:b w:val="0"/>
                <w:bCs w:val="0"/>
                <w:color w:val="000000"/>
                <w:kern w:val="0"/>
                <w:sz w:val="24"/>
                <w:szCs w:val="24"/>
                <w:lang w:val="en-US" w:eastAsia="zh-CN"/>
              </w:rPr>
              <w:t>28</w:t>
            </w:r>
          </w:p>
        </w:tc>
        <w:tc>
          <w:tcPr>
            <w:tcW w:w="508" w:type="pct"/>
            <w:vMerge w:val="continue"/>
            <w:tcBorders>
              <w:left w:val="single" w:color="000000" w:sz="4" w:space="0"/>
              <w:right w:val="single" w:color="000000" w:sz="4" w:space="0"/>
            </w:tcBorders>
            <w:noWrap w:val="0"/>
            <w:vAlign w:val="top"/>
          </w:tcPr>
          <w:p w14:paraId="57D60544">
            <w:pPr>
              <w:widowControl/>
              <w:spacing w:line="240" w:lineRule="auto"/>
              <w:ind w:firstLine="0" w:firstLineChars="0"/>
              <w:jc w:val="center"/>
              <w:textAlignment w:val="center"/>
              <w:rPr>
                <w:rFonts w:hint="eastAsia" w:ascii="仿宋" w:hAnsi="仿宋" w:eastAsia="仿宋" w:cs="仿宋"/>
                <w:b w:val="0"/>
                <w:bCs w:val="0"/>
                <w:color w:val="000000"/>
                <w:kern w:val="0"/>
                <w:sz w:val="24"/>
                <w:szCs w:val="24"/>
              </w:rPr>
            </w:pPr>
          </w:p>
        </w:tc>
        <w:tc>
          <w:tcPr>
            <w:tcW w:w="602" w:type="pct"/>
            <w:tcBorders>
              <w:top w:val="single" w:color="000000" w:sz="4" w:space="0"/>
              <w:left w:val="single" w:color="000000" w:sz="4" w:space="0"/>
              <w:bottom w:val="single" w:color="000000" w:sz="4" w:space="0"/>
              <w:right w:val="single" w:color="000000" w:sz="4" w:space="0"/>
            </w:tcBorders>
            <w:noWrap w:val="0"/>
            <w:vAlign w:val="center"/>
          </w:tcPr>
          <w:p w14:paraId="74D83C6B">
            <w:pPr>
              <w:widowControl/>
              <w:spacing w:line="240" w:lineRule="auto"/>
              <w:ind w:firstLine="0" w:firstLineChars="0"/>
              <w:jc w:val="center"/>
              <w:textAlignment w:val="center"/>
              <w:rPr>
                <w:rFonts w:hint="eastAsia" w:ascii="仿宋" w:hAnsi="仿宋" w:eastAsia="仿宋" w:cs="仿宋"/>
                <w:b w:val="0"/>
                <w:bCs w:val="0"/>
                <w:color w:val="000000"/>
                <w:kern w:val="0"/>
                <w:sz w:val="24"/>
                <w:szCs w:val="24"/>
              </w:rPr>
            </w:pPr>
          </w:p>
        </w:tc>
      </w:tr>
      <w:tr w14:paraId="2FAD41FB">
        <w:tblPrEx>
          <w:tblCellMar>
            <w:top w:w="0" w:type="dxa"/>
            <w:left w:w="108" w:type="dxa"/>
            <w:bottom w:w="0" w:type="dxa"/>
            <w:right w:w="108" w:type="dxa"/>
          </w:tblCellMar>
        </w:tblPrEx>
        <w:trPr>
          <w:trHeight w:val="600" w:hRule="atLeast"/>
        </w:trPr>
        <w:tc>
          <w:tcPr>
            <w:tcW w:w="395" w:type="pct"/>
            <w:tcBorders>
              <w:top w:val="single" w:color="000000" w:sz="4" w:space="0"/>
              <w:left w:val="single" w:color="000000" w:sz="4" w:space="0"/>
              <w:bottom w:val="single" w:color="000000" w:sz="4" w:space="0"/>
              <w:right w:val="single" w:color="000000" w:sz="4" w:space="0"/>
            </w:tcBorders>
            <w:noWrap/>
            <w:vAlign w:val="center"/>
          </w:tcPr>
          <w:p w14:paraId="43FCB3A6">
            <w:pPr>
              <w:widowControl/>
              <w:spacing w:line="240" w:lineRule="auto"/>
              <w:ind w:firstLine="0" w:firstLineChars="0"/>
              <w:jc w:val="center"/>
              <w:textAlignment w:val="center"/>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48</w:t>
            </w:r>
          </w:p>
        </w:tc>
        <w:tc>
          <w:tcPr>
            <w:tcW w:w="850" w:type="pct"/>
            <w:tcBorders>
              <w:top w:val="single" w:color="000000" w:sz="4" w:space="0"/>
              <w:left w:val="single" w:color="000000" w:sz="4" w:space="0"/>
              <w:bottom w:val="single" w:color="000000" w:sz="4" w:space="0"/>
              <w:right w:val="single" w:color="000000" w:sz="4" w:space="0"/>
            </w:tcBorders>
            <w:noWrap/>
            <w:vAlign w:val="top"/>
          </w:tcPr>
          <w:p w14:paraId="4AD5484C">
            <w:pPr>
              <w:widowControl/>
              <w:spacing w:line="240" w:lineRule="auto"/>
              <w:ind w:firstLine="0" w:firstLineChars="0"/>
              <w:jc w:val="center"/>
              <w:textAlignment w:val="top"/>
              <w:rPr>
                <w:rFonts w:hint="eastAsia" w:ascii="仿宋" w:hAnsi="仿宋" w:eastAsia="仿宋" w:cs="仿宋"/>
                <w:b w:val="0"/>
                <w:bCs w:val="0"/>
                <w:color w:val="000000"/>
                <w:kern w:val="0"/>
                <w:sz w:val="24"/>
                <w:szCs w:val="24"/>
                <w:lang w:val="en-US" w:eastAsia="zh-CN" w:bidi="ar-SA"/>
              </w:rPr>
            </w:pPr>
            <w:r>
              <w:rPr>
                <w:rFonts w:hint="eastAsia" w:ascii="仿宋" w:hAnsi="仿宋" w:eastAsia="仿宋" w:cs="仿宋"/>
                <w:b w:val="0"/>
                <w:bCs w:val="0"/>
                <w:color w:val="000000"/>
                <w:kern w:val="0"/>
                <w:sz w:val="24"/>
                <w:szCs w:val="24"/>
              </w:rPr>
              <w:t>花蛤肉</w:t>
            </w:r>
          </w:p>
        </w:tc>
        <w:tc>
          <w:tcPr>
            <w:tcW w:w="911" w:type="pct"/>
            <w:tcBorders>
              <w:top w:val="single" w:color="000000" w:sz="4" w:space="0"/>
              <w:left w:val="single" w:color="000000" w:sz="4" w:space="0"/>
              <w:bottom w:val="single" w:color="000000" w:sz="4" w:space="0"/>
              <w:right w:val="single" w:color="000000" w:sz="4" w:space="0"/>
            </w:tcBorders>
            <w:noWrap w:val="0"/>
            <w:vAlign w:val="center"/>
          </w:tcPr>
          <w:p w14:paraId="0B4B19AB">
            <w:pPr>
              <w:spacing w:line="240" w:lineRule="auto"/>
              <w:ind w:firstLine="482"/>
              <w:jc w:val="center"/>
              <w:rPr>
                <w:rFonts w:hint="eastAsia" w:ascii="仿宋" w:hAnsi="仿宋" w:eastAsia="仿宋" w:cs="仿宋"/>
                <w:b w:val="0"/>
                <w:bCs w:val="0"/>
                <w:color w:val="000000"/>
                <w:sz w:val="24"/>
                <w:szCs w:val="24"/>
              </w:rPr>
            </w:pPr>
          </w:p>
        </w:tc>
        <w:tc>
          <w:tcPr>
            <w:tcW w:w="687" w:type="pct"/>
            <w:tcBorders>
              <w:top w:val="single" w:color="000000" w:sz="4" w:space="0"/>
              <w:left w:val="single" w:color="000000" w:sz="4" w:space="0"/>
              <w:bottom w:val="single" w:color="000000" w:sz="4" w:space="0"/>
              <w:right w:val="single" w:color="000000" w:sz="4" w:space="0"/>
            </w:tcBorders>
            <w:noWrap w:val="0"/>
            <w:vAlign w:val="top"/>
          </w:tcPr>
          <w:p w14:paraId="79E815C0">
            <w:pPr>
              <w:widowControl/>
              <w:spacing w:line="240" w:lineRule="auto"/>
              <w:ind w:firstLine="0" w:firstLineChars="0"/>
              <w:jc w:val="center"/>
              <w:textAlignment w:val="top"/>
              <w:rPr>
                <w:rFonts w:hint="eastAsia" w:ascii="仿宋" w:hAnsi="仿宋" w:eastAsia="仿宋" w:cs="仿宋"/>
                <w:b w:val="0"/>
                <w:bCs w:val="0"/>
                <w:color w:val="000000"/>
                <w:kern w:val="0"/>
                <w:sz w:val="24"/>
                <w:szCs w:val="24"/>
                <w:lang w:val="en-US" w:eastAsia="zh-CN" w:bidi="ar-SA"/>
              </w:rPr>
            </w:pPr>
            <w:r>
              <w:rPr>
                <w:rFonts w:hint="eastAsia" w:ascii="仿宋" w:hAnsi="仿宋" w:eastAsia="仿宋" w:cs="仿宋"/>
                <w:b w:val="0"/>
                <w:bCs w:val="0"/>
                <w:kern w:val="0"/>
                <w:sz w:val="24"/>
                <w:szCs w:val="24"/>
              </w:rPr>
              <w:t>300-360粒/500g</w:t>
            </w:r>
          </w:p>
        </w:tc>
        <w:tc>
          <w:tcPr>
            <w:tcW w:w="450" w:type="pct"/>
            <w:tcBorders>
              <w:top w:val="single" w:color="000000" w:sz="4" w:space="0"/>
              <w:left w:val="single" w:color="000000" w:sz="4" w:space="0"/>
              <w:bottom w:val="single" w:color="000000" w:sz="4" w:space="0"/>
              <w:right w:val="single" w:color="000000" w:sz="4" w:space="0"/>
            </w:tcBorders>
            <w:noWrap/>
            <w:vAlign w:val="center"/>
          </w:tcPr>
          <w:p w14:paraId="718E6D5D">
            <w:pPr>
              <w:widowControl/>
              <w:spacing w:line="240" w:lineRule="auto"/>
              <w:ind w:firstLine="0" w:firstLineChars="0"/>
              <w:jc w:val="center"/>
              <w:textAlignment w:val="center"/>
              <w:rPr>
                <w:rFonts w:hint="eastAsia" w:ascii="仿宋" w:hAnsi="仿宋" w:eastAsia="仿宋" w:cs="仿宋"/>
                <w:b w:val="0"/>
                <w:bCs w:val="0"/>
                <w:color w:val="000000"/>
                <w:kern w:val="0"/>
                <w:sz w:val="24"/>
                <w:szCs w:val="24"/>
                <w:lang w:val="en-US" w:eastAsia="zh-CN" w:bidi="ar-SA"/>
              </w:rPr>
            </w:pPr>
            <w:r>
              <w:rPr>
                <w:rFonts w:hint="eastAsia" w:ascii="仿宋" w:hAnsi="仿宋" w:eastAsia="仿宋" w:cs="仿宋"/>
                <w:b w:val="0"/>
                <w:bCs w:val="0"/>
                <w:color w:val="000000"/>
                <w:kern w:val="0"/>
                <w:sz w:val="24"/>
                <w:szCs w:val="24"/>
              </w:rPr>
              <w:t>500g</w:t>
            </w:r>
          </w:p>
        </w:tc>
        <w:tc>
          <w:tcPr>
            <w:tcW w:w="594" w:type="pct"/>
            <w:tcBorders>
              <w:top w:val="single" w:color="000000" w:sz="4" w:space="0"/>
              <w:left w:val="single" w:color="000000" w:sz="4" w:space="0"/>
              <w:bottom w:val="single" w:color="000000" w:sz="4" w:space="0"/>
              <w:right w:val="single" w:color="000000" w:sz="4" w:space="0"/>
            </w:tcBorders>
            <w:noWrap/>
            <w:vAlign w:val="center"/>
          </w:tcPr>
          <w:p w14:paraId="49ABF747">
            <w:pPr>
              <w:widowControl/>
              <w:spacing w:line="240" w:lineRule="auto"/>
              <w:ind w:firstLine="480" w:firstLineChars="200"/>
              <w:jc w:val="center"/>
              <w:textAlignment w:val="center"/>
              <w:rPr>
                <w:rFonts w:hint="eastAsia" w:ascii="仿宋" w:hAnsi="仿宋" w:eastAsia="仿宋" w:cs="仿宋"/>
                <w:b w:val="0"/>
                <w:bCs w:val="0"/>
                <w:color w:val="000000"/>
                <w:kern w:val="0"/>
                <w:sz w:val="24"/>
                <w:szCs w:val="24"/>
                <w:lang w:val="en-US" w:eastAsia="zh-CN" w:bidi="ar-SA"/>
              </w:rPr>
            </w:pPr>
            <w:r>
              <w:rPr>
                <w:rFonts w:hint="eastAsia" w:ascii="仿宋" w:hAnsi="仿宋" w:eastAsia="仿宋" w:cs="仿宋"/>
                <w:b w:val="0"/>
                <w:bCs w:val="0"/>
                <w:color w:val="000000"/>
                <w:kern w:val="0"/>
                <w:sz w:val="24"/>
                <w:szCs w:val="24"/>
                <w:lang w:val="en-US" w:eastAsia="zh-CN"/>
              </w:rPr>
              <w:t>9.5</w:t>
            </w:r>
          </w:p>
        </w:tc>
        <w:tc>
          <w:tcPr>
            <w:tcW w:w="508" w:type="pct"/>
            <w:vMerge w:val="continue"/>
            <w:tcBorders>
              <w:left w:val="single" w:color="000000" w:sz="4" w:space="0"/>
              <w:right w:val="single" w:color="000000" w:sz="4" w:space="0"/>
            </w:tcBorders>
            <w:noWrap w:val="0"/>
            <w:vAlign w:val="top"/>
          </w:tcPr>
          <w:p w14:paraId="71B4CE0D">
            <w:pPr>
              <w:widowControl/>
              <w:spacing w:line="240" w:lineRule="auto"/>
              <w:ind w:firstLine="0" w:firstLineChars="0"/>
              <w:jc w:val="center"/>
              <w:textAlignment w:val="center"/>
              <w:rPr>
                <w:rFonts w:hint="eastAsia" w:ascii="仿宋" w:hAnsi="仿宋" w:eastAsia="仿宋" w:cs="仿宋"/>
                <w:b w:val="0"/>
                <w:bCs w:val="0"/>
                <w:color w:val="000000"/>
                <w:kern w:val="0"/>
                <w:sz w:val="24"/>
                <w:szCs w:val="24"/>
              </w:rPr>
            </w:pPr>
          </w:p>
        </w:tc>
        <w:tc>
          <w:tcPr>
            <w:tcW w:w="602" w:type="pct"/>
            <w:tcBorders>
              <w:top w:val="single" w:color="000000" w:sz="4" w:space="0"/>
              <w:left w:val="single" w:color="000000" w:sz="4" w:space="0"/>
              <w:bottom w:val="single" w:color="000000" w:sz="4" w:space="0"/>
              <w:right w:val="single" w:color="000000" w:sz="4" w:space="0"/>
            </w:tcBorders>
            <w:noWrap w:val="0"/>
            <w:vAlign w:val="center"/>
          </w:tcPr>
          <w:p w14:paraId="37AAA570">
            <w:pPr>
              <w:widowControl/>
              <w:spacing w:line="240" w:lineRule="auto"/>
              <w:ind w:firstLine="0" w:firstLineChars="0"/>
              <w:jc w:val="center"/>
              <w:textAlignment w:val="center"/>
              <w:rPr>
                <w:rFonts w:hint="eastAsia" w:ascii="仿宋" w:hAnsi="仿宋" w:eastAsia="仿宋" w:cs="仿宋"/>
                <w:b w:val="0"/>
                <w:bCs w:val="0"/>
                <w:color w:val="000000"/>
                <w:kern w:val="0"/>
                <w:sz w:val="24"/>
                <w:szCs w:val="24"/>
              </w:rPr>
            </w:pPr>
          </w:p>
        </w:tc>
      </w:tr>
      <w:tr w14:paraId="5A4F2B5B">
        <w:tblPrEx>
          <w:tblCellMar>
            <w:top w:w="0" w:type="dxa"/>
            <w:left w:w="108" w:type="dxa"/>
            <w:bottom w:w="0" w:type="dxa"/>
            <w:right w:w="108" w:type="dxa"/>
          </w:tblCellMar>
        </w:tblPrEx>
        <w:trPr>
          <w:trHeight w:val="600" w:hRule="atLeast"/>
        </w:trPr>
        <w:tc>
          <w:tcPr>
            <w:tcW w:w="395" w:type="pct"/>
            <w:tcBorders>
              <w:top w:val="single" w:color="000000" w:sz="4" w:space="0"/>
              <w:left w:val="single" w:color="000000" w:sz="4" w:space="0"/>
              <w:bottom w:val="single" w:color="000000" w:sz="4" w:space="0"/>
              <w:right w:val="single" w:color="000000" w:sz="4" w:space="0"/>
            </w:tcBorders>
            <w:noWrap/>
            <w:vAlign w:val="center"/>
          </w:tcPr>
          <w:p w14:paraId="1ABDA810">
            <w:pPr>
              <w:widowControl/>
              <w:spacing w:line="240" w:lineRule="auto"/>
              <w:ind w:firstLine="0" w:firstLineChars="0"/>
              <w:jc w:val="center"/>
              <w:textAlignment w:val="center"/>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49</w:t>
            </w:r>
          </w:p>
        </w:tc>
        <w:tc>
          <w:tcPr>
            <w:tcW w:w="850" w:type="pct"/>
            <w:tcBorders>
              <w:top w:val="single" w:color="000000" w:sz="4" w:space="0"/>
              <w:left w:val="single" w:color="000000" w:sz="4" w:space="0"/>
              <w:bottom w:val="single" w:color="000000" w:sz="4" w:space="0"/>
              <w:right w:val="single" w:color="000000" w:sz="4" w:space="0"/>
            </w:tcBorders>
            <w:noWrap/>
            <w:vAlign w:val="top"/>
          </w:tcPr>
          <w:p w14:paraId="6CDCD61C">
            <w:pPr>
              <w:widowControl/>
              <w:spacing w:line="240" w:lineRule="auto"/>
              <w:ind w:firstLine="0" w:firstLineChars="0"/>
              <w:jc w:val="center"/>
              <w:textAlignment w:val="top"/>
              <w:rPr>
                <w:rFonts w:hint="eastAsia" w:ascii="仿宋" w:hAnsi="仿宋" w:eastAsia="仿宋" w:cs="仿宋"/>
                <w:b w:val="0"/>
                <w:bCs w:val="0"/>
                <w:color w:val="000000"/>
                <w:kern w:val="0"/>
                <w:sz w:val="24"/>
                <w:szCs w:val="24"/>
                <w:lang w:val="en-US" w:eastAsia="zh-CN" w:bidi="ar-SA"/>
              </w:rPr>
            </w:pPr>
            <w:r>
              <w:rPr>
                <w:rFonts w:hint="eastAsia" w:ascii="仿宋" w:hAnsi="仿宋" w:eastAsia="仿宋" w:cs="仿宋"/>
                <w:b w:val="0"/>
                <w:bCs w:val="0"/>
                <w:color w:val="000000"/>
                <w:kern w:val="0"/>
                <w:sz w:val="24"/>
                <w:szCs w:val="24"/>
              </w:rPr>
              <w:t>虾皮（淡</w:t>
            </w:r>
            <w:r>
              <w:rPr>
                <w:rFonts w:hint="eastAsia" w:ascii="仿宋" w:hAnsi="仿宋" w:eastAsia="仿宋" w:cs="仿宋"/>
                <w:b w:val="0"/>
                <w:bCs w:val="0"/>
                <w:color w:val="000000"/>
                <w:kern w:val="0"/>
                <w:sz w:val="24"/>
                <w:szCs w:val="24"/>
                <w:lang w:eastAsia="zh-CN"/>
              </w:rPr>
              <w:t>、</w:t>
            </w:r>
            <w:r>
              <w:rPr>
                <w:rFonts w:hint="eastAsia" w:ascii="仿宋" w:hAnsi="仿宋" w:eastAsia="仿宋" w:cs="仿宋"/>
                <w:b w:val="0"/>
                <w:bCs w:val="0"/>
                <w:color w:val="000000"/>
                <w:kern w:val="0"/>
                <w:sz w:val="24"/>
                <w:szCs w:val="24"/>
              </w:rPr>
              <w:t>干）</w:t>
            </w:r>
          </w:p>
        </w:tc>
        <w:tc>
          <w:tcPr>
            <w:tcW w:w="911" w:type="pct"/>
            <w:tcBorders>
              <w:top w:val="single" w:color="000000" w:sz="4" w:space="0"/>
              <w:left w:val="single" w:color="000000" w:sz="4" w:space="0"/>
              <w:bottom w:val="single" w:color="000000" w:sz="4" w:space="0"/>
              <w:right w:val="single" w:color="000000" w:sz="4" w:space="0"/>
            </w:tcBorders>
            <w:noWrap w:val="0"/>
            <w:vAlign w:val="center"/>
          </w:tcPr>
          <w:p w14:paraId="69E2F029">
            <w:pPr>
              <w:spacing w:line="240" w:lineRule="auto"/>
              <w:ind w:firstLine="482"/>
              <w:jc w:val="center"/>
              <w:rPr>
                <w:rFonts w:hint="eastAsia" w:ascii="仿宋" w:hAnsi="仿宋" w:eastAsia="仿宋" w:cs="仿宋"/>
                <w:b w:val="0"/>
                <w:bCs w:val="0"/>
                <w:color w:val="000000"/>
                <w:sz w:val="24"/>
                <w:szCs w:val="24"/>
              </w:rPr>
            </w:pPr>
          </w:p>
        </w:tc>
        <w:tc>
          <w:tcPr>
            <w:tcW w:w="687" w:type="pct"/>
            <w:tcBorders>
              <w:top w:val="single" w:color="000000" w:sz="4" w:space="0"/>
              <w:left w:val="single" w:color="000000" w:sz="4" w:space="0"/>
              <w:bottom w:val="single" w:color="000000" w:sz="4" w:space="0"/>
              <w:right w:val="single" w:color="000000" w:sz="4" w:space="0"/>
            </w:tcBorders>
            <w:noWrap w:val="0"/>
            <w:vAlign w:val="top"/>
          </w:tcPr>
          <w:p w14:paraId="6757D4C6">
            <w:pPr>
              <w:widowControl/>
              <w:spacing w:line="240" w:lineRule="auto"/>
              <w:ind w:firstLine="0" w:firstLineChars="0"/>
              <w:jc w:val="center"/>
              <w:textAlignment w:val="top"/>
              <w:rPr>
                <w:rFonts w:hint="eastAsia" w:ascii="仿宋" w:hAnsi="仿宋" w:eastAsia="仿宋" w:cs="仿宋"/>
                <w:b w:val="0"/>
                <w:bCs w:val="0"/>
                <w:color w:val="000000"/>
                <w:kern w:val="0"/>
                <w:sz w:val="24"/>
                <w:szCs w:val="24"/>
                <w:lang w:val="en-US" w:eastAsia="zh-CN" w:bidi="ar-SA"/>
              </w:rPr>
            </w:pPr>
            <w:r>
              <w:rPr>
                <w:rFonts w:hint="eastAsia" w:ascii="仿宋" w:hAnsi="仿宋" w:eastAsia="仿宋" w:cs="仿宋"/>
                <w:b w:val="0"/>
                <w:bCs w:val="0"/>
                <w:color w:val="000000"/>
                <w:kern w:val="0"/>
                <w:sz w:val="24"/>
                <w:szCs w:val="24"/>
              </w:rPr>
              <w:t>中号</w:t>
            </w:r>
          </w:p>
        </w:tc>
        <w:tc>
          <w:tcPr>
            <w:tcW w:w="450" w:type="pct"/>
            <w:tcBorders>
              <w:top w:val="single" w:color="000000" w:sz="4" w:space="0"/>
              <w:left w:val="single" w:color="000000" w:sz="4" w:space="0"/>
              <w:bottom w:val="single" w:color="000000" w:sz="4" w:space="0"/>
              <w:right w:val="single" w:color="000000" w:sz="4" w:space="0"/>
            </w:tcBorders>
            <w:noWrap/>
            <w:vAlign w:val="center"/>
          </w:tcPr>
          <w:p w14:paraId="5A13BE19">
            <w:pPr>
              <w:widowControl/>
              <w:spacing w:line="240" w:lineRule="auto"/>
              <w:ind w:firstLine="0" w:firstLineChars="0"/>
              <w:jc w:val="center"/>
              <w:textAlignment w:val="center"/>
              <w:rPr>
                <w:rFonts w:hint="eastAsia" w:ascii="仿宋" w:hAnsi="仿宋" w:eastAsia="仿宋" w:cs="仿宋"/>
                <w:b w:val="0"/>
                <w:bCs w:val="0"/>
                <w:color w:val="000000"/>
                <w:kern w:val="0"/>
                <w:sz w:val="24"/>
                <w:szCs w:val="24"/>
                <w:lang w:val="en-US" w:eastAsia="zh-CN" w:bidi="ar-SA"/>
              </w:rPr>
            </w:pPr>
            <w:r>
              <w:rPr>
                <w:rFonts w:hint="eastAsia" w:ascii="仿宋" w:hAnsi="仿宋" w:eastAsia="仿宋" w:cs="仿宋"/>
                <w:b w:val="0"/>
                <w:bCs w:val="0"/>
                <w:color w:val="000000"/>
                <w:kern w:val="0"/>
                <w:sz w:val="24"/>
                <w:szCs w:val="24"/>
              </w:rPr>
              <w:t>500g</w:t>
            </w:r>
          </w:p>
        </w:tc>
        <w:tc>
          <w:tcPr>
            <w:tcW w:w="594" w:type="pct"/>
            <w:tcBorders>
              <w:top w:val="single" w:color="000000" w:sz="4" w:space="0"/>
              <w:left w:val="single" w:color="000000" w:sz="4" w:space="0"/>
              <w:bottom w:val="single" w:color="000000" w:sz="4" w:space="0"/>
              <w:right w:val="single" w:color="000000" w:sz="4" w:space="0"/>
            </w:tcBorders>
            <w:noWrap/>
            <w:vAlign w:val="center"/>
          </w:tcPr>
          <w:p w14:paraId="23BAA451">
            <w:pPr>
              <w:widowControl/>
              <w:spacing w:line="240" w:lineRule="auto"/>
              <w:ind w:firstLine="480" w:firstLineChars="200"/>
              <w:jc w:val="center"/>
              <w:textAlignment w:val="center"/>
              <w:rPr>
                <w:rFonts w:hint="eastAsia" w:ascii="仿宋" w:hAnsi="仿宋" w:eastAsia="仿宋" w:cs="仿宋"/>
                <w:b w:val="0"/>
                <w:bCs w:val="0"/>
                <w:color w:val="000000"/>
                <w:kern w:val="0"/>
                <w:sz w:val="24"/>
                <w:szCs w:val="24"/>
                <w:lang w:val="en-US" w:eastAsia="zh-CN" w:bidi="ar-SA"/>
              </w:rPr>
            </w:pPr>
            <w:r>
              <w:rPr>
                <w:rFonts w:hint="eastAsia" w:ascii="仿宋" w:hAnsi="仿宋" w:eastAsia="仿宋" w:cs="仿宋"/>
                <w:b w:val="0"/>
                <w:bCs w:val="0"/>
                <w:color w:val="000000"/>
                <w:kern w:val="0"/>
                <w:sz w:val="24"/>
                <w:szCs w:val="24"/>
              </w:rPr>
              <w:t>25</w:t>
            </w:r>
          </w:p>
        </w:tc>
        <w:tc>
          <w:tcPr>
            <w:tcW w:w="508" w:type="pct"/>
            <w:vMerge w:val="continue"/>
            <w:tcBorders>
              <w:left w:val="single" w:color="000000" w:sz="4" w:space="0"/>
              <w:right w:val="single" w:color="000000" w:sz="4" w:space="0"/>
            </w:tcBorders>
            <w:noWrap w:val="0"/>
            <w:vAlign w:val="top"/>
          </w:tcPr>
          <w:p w14:paraId="4007BA9C">
            <w:pPr>
              <w:widowControl/>
              <w:spacing w:line="240" w:lineRule="auto"/>
              <w:ind w:firstLine="0" w:firstLineChars="0"/>
              <w:jc w:val="center"/>
              <w:textAlignment w:val="center"/>
              <w:rPr>
                <w:rFonts w:hint="eastAsia" w:ascii="仿宋" w:hAnsi="仿宋" w:eastAsia="仿宋" w:cs="仿宋"/>
                <w:b w:val="0"/>
                <w:bCs w:val="0"/>
                <w:color w:val="000000"/>
                <w:kern w:val="0"/>
                <w:sz w:val="24"/>
                <w:szCs w:val="24"/>
              </w:rPr>
            </w:pPr>
          </w:p>
        </w:tc>
        <w:tc>
          <w:tcPr>
            <w:tcW w:w="602" w:type="pct"/>
            <w:tcBorders>
              <w:top w:val="single" w:color="000000" w:sz="4" w:space="0"/>
              <w:left w:val="single" w:color="000000" w:sz="4" w:space="0"/>
              <w:bottom w:val="single" w:color="000000" w:sz="4" w:space="0"/>
              <w:right w:val="single" w:color="000000" w:sz="4" w:space="0"/>
            </w:tcBorders>
            <w:noWrap w:val="0"/>
            <w:vAlign w:val="center"/>
          </w:tcPr>
          <w:p w14:paraId="4C182083">
            <w:pPr>
              <w:widowControl/>
              <w:spacing w:line="240" w:lineRule="auto"/>
              <w:ind w:firstLine="0" w:firstLineChars="0"/>
              <w:jc w:val="center"/>
              <w:textAlignment w:val="center"/>
              <w:rPr>
                <w:rFonts w:hint="eastAsia" w:ascii="仿宋" w:hAnsi="仿宋" w:eastAsia="仿宋" w:cs="仿宋"/>
                <w:b w:val="0"/>
                <w:bCs w:val="0"/>
                <w:color w:val="000000"/>
                <w:kern w:val="0"/>
                <w:sz w:val="24"/>
                <w:szCs w:val="24"/>
              </w:rPr>
            </w:pPr>
          </w:p>
        </w:tc>
      </w:tr>
      <w:tr w14:paraId="663D0EA4">
        <w:tblPrEx>
          <w:tblCellMar>
            <w:top w:w="0" w:type="dxa"/>
            <w:left w:w="108" w:type="dxa"/>
            <w:bottom w:w="0" w:type="dxa"/>
            <w:right w:w="108" w:type="dxa"/>
          </w:tblCellMar>
        </w:tblPrEx>
        <w:trPr>
          <w:trHeight w:val="600" w:hRule="atLeast"/>
        </w:trPr>
        <w:tc>
          <w:tcPr>
            <w:tcW w:w="395" w:type="pct"/>
            <w:tcBorders>
              <w:top w:val="single" w:color="000000" w:sz="4" w:space="0"/>
              <w:left w:val="single" w:color="000000" w:sz="4" w:space="0"/>
              <w:bottom w:val="single" w:color="000000" w:sz="4" w:space="0"/>
              <w:right w:val="single" w:color="000000" w:sz="4" w:space="0"/>
            </w:tcBorders>
            <w:noWrap/>
            <w:vAlign w:val="center"/>
          </w:tcPr>
          <w:p w14:paraId="16E77450">
            <w:pPr>
              <w:widowControl/>
              <w:spacing w:line="240" w:lineRule="auto"/>
              <w:ind w:firstLine="0" w:firstLineChars="0"/>
              <w:jc w:val="center"/>
              <w:textAlignment w:val="center"/>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50</w:t>
            </w:r>
          </w:p>
        </w:tc>
        <w:tc>
          <w:tcPr>
            <w:tcW w:w="850" w:type="pct"/>
            <w:tcBorders>
              <w:top w:val="single" w:color="000000" w:sz="4" w:space="0"/>
              <w:left w:val="single" w:color="000000" w:sz="4" w:space="0"/>
              <w:bottom w:val="single" w:color="000000" w:sz="4" w:space="0"/>
              <w:right w:val="single" w:color="000000" w:sz="4" w:space="0"/>
            </w:tcBorders>
            <w:noWrap/>
            <w:vAlign w:val="top"/>
          </w:tcPr>
          <w:p w14:paraId="0EEDDA7B">
            <w:pPr>
              <w:widowControl/>
              <w:spacing w:line="240" w:lineRule="auto"/>
              <w:ind w:firstLine="0" w:firstLineChars="0"/>
              <w:jc w:val="center"/>
              <w:textAlignment w:val="top"/>
              <w:rPr>
                <w:rFonts w:hint="eastAsia" w:ascii="仿宋" w:hAnsi="仿宋" w:eastAsia="仿宋" w:cs="仿宋"/>
                <w:b w:val="0"/>
                <w:bCs w:val="0"/>
                <w:color w:val="000000"/>
                <w:kern w:val="0"/>
                <w:sz w:val="24"/>
                <w:szCs w:val="24"/>
                <w:lang w:val="en-US" w:eastAsia="zh-CN" w:bidi="ar-SA"/>
              </w:rPr>
            </w:pPr>
            <w:r>
              <w:rPr>
                <w:rFonts w:hint="eastAsia" w:ascii="仿宋" w:hAnsi="仿宋" w:eastAsia="仿宋" w:cs="仿宋"/>
                <w:b w:val="0"/>
                <w:bCs w:val="0"/>
                <w:color w:val="000000"/>
                <w:kern w:val="0"/>
                <w:sz w:val="24"/>
                <w:szCs w:val="24"/>
              </w:rPr>
              <w:t>紫菜</w:t>
            </w:r>
          </w:p>
        </w:tc>
        <w:tc>
          <w:tcPr>
            <w:tcW w:w="911" w:type="pct"/>
            <w:tcBorders>
              <w:top w:val="single" w:color="000000" w:sz="4" w:space="0"/>
              <w:left w:val="single" w:color="000000" w:sz="4" w:space="0"/>
              <w:bottom w:val="single" w:color="000000" w:sz="4" w:space="0"/>
              <w:right w:val="single" w:color="000000" w:sz="4" w:space="0"/>
            </w:tcBorders>
            <w:noWrap w:val="0"/>
            <w:vAlign w:val="center"/>
          </w:tcPr>
          <w:p w14:paraId="3CD3E31E">
            <w:pPr>
              <w:spacing w:line="240" w:lineRule="auto"/>
              <w:ind w:firstLine="482"/>
              <w:jc w:val="center"/>
              <w:rPr>
                <w:rFonts w:hint="eastAsia" w:ascii="仿宋" w:hAnsi="仿宋" w:eastAsia="仿宋" w:cs="仿宋"/>
                <w:b w:val="0"/>
                <w:bCs w:val="0"/>
                <w:color w:val="000000"/>
                <w:sz w:val="24"/>
                <w:szCs w:val="24"/>
              </w:rPr>
            </w:pPr>
          </w:p>
        </w:tc>
        <w:tc>
          <w:tcPr>
            <w:tcW w:w="687" w:type="pct"/>
            <w:tcBorders>
              <w:top w:val="single" w:color="000000" w:sz="4" w:space="0"/>
              <w:left w:val="single" w:color="000000" w:sz="4" w:space="0"/>
              <w:bottom w:val="single" w:color="000000" w:sz="4" w:space="0"/>
              <w:right w:val="single" w:color="000000" w:sz="4" w:space="0"/>
            </w:tcBorders>
            <w:noWrap w:val="0"/>
            <w:vAlign w:val="top"/>
          </w:tcPr>
          <w:p w14:paraId="08CDCDBA">
            <w:pPr>
              <w:widowControl/>
              <w:spacing w:line="240" w:lineRule="auto"/>
              <w:ind w:firstLine="0" w:firstLineChars="0"/>
              <w:jc w:val="center"/>
              <w:textAlignment w:val="top"/>
              <w:rPr>
                <w:rFonts w:hint="eastAsia" w:ascii="仿宋" w:hAnsi="仿宋" w:eastAsia="仿宋" w:cs="仿宋"/>
                <w:b w:val="0"/>
                <w:bCs w:val="0"/>
                <w:color w:val="000000"/>
                <w:kern w:val="0"/>
                <w:sz w:val="24"/>
                <w:szCs w:val="24"/>
                <w:lang w:val="en-US" w:eastAsia="zh-CN" w:bidi="ar-SA"/>
              </w:rPr>
            </w:pPr>
            <w:r>
              <w:rPr>
                <w:rFonts w:hint="eastAsia" w:ascii="仿宋" w:hAnsi="仿宋" w:eastAsia="仿宋" w:cs="仿宋"/>
                <w:b w:val="0"/>
                <w:bCs w:val="0"/>
                <w:kern w:val="0"/>
                <w:sz w:val="24"/>
                <w:szCs w:val="24"/>
              </w:rPr>
              <w:t>3kg/袋</w:t>
            </w:r>
          </w:p>
        </w:tc>
        <w:tc>
          <w:tcPr>
            <w:tcW w:w="450" w:type="pct"/>
            <w:tcBorders>
              <w:top w:val="single" w:color="000000" w:sz="4" w:space="0"/>
              <w:left w:val="single" w:color="000000" w:sz="4" w:space="0"/>
              <w:bottom w:val="single" w:color="000000" w:sz="4" w:space="0"/>
              <w:right w:val="single" w:color="000000" w:sz="4" w:space="0"/>
            </w:tcBorders>
            <w:noWrap/>
            <w:vAlign w:val="center"/>
          </w:tcPr>
          <w:p w14:paraId="5B0C782B">
            <w:pPr>
              <w:widowControl/>
              <w:spacing w:line="240" w:lineRule="auto"/>
              <w:ind w:firstLine="0" w:firstLineChars="0"/>
              <w:jc w:val="center"/>
              <w:textAlignment w:val="center"/>
              <w:rPr>
                <w:rFonts w:hint="eastAsia" w:ascii="仿宋" w:hAnsi="仿宋" w:eastAsia="仿宋" w:cs="仿宋"/>
                <w:b w:val="0"/>
                <w:bCs w:val="0"/>
                <w:color w:val="000000"/>
                <w:kern w:val="0"/>
                <w:sz w:val="24"/>
                <w:szCs w:val="24"/>
                <w:lang w:val="en-US" w:eastAsia="zh-CN" w:bidi="ar-SA"/>
              </w:rPr>
            </w:pPr>
            <w:r>
              <w:rPr>
                <w:rFonts w:hint="eastAsia" w:ascii="仿宋" w:hAnsi="仿宋" w:eastAsia="仿宋" w:cs="仿宋"/>
                <w:b w:val="0"/>
                <w:bCs w:val="0"/>
                <w:color w:val="000000"/>
                <w:kern w:val="0"/>
                <w:sz w:val="24"/>
                <w:szCs w:val="24"/>
              </w:rPr>
              <w:t>500g</w:t>
            </w:r>
          </w:p>
        </w:tc>
        <w:tc>
          <w:tcPr>
            <w:tcW w:w="594" w:type="pct"/>
            <w:tcBorders>
              <w:top w:val="single" w:color="000000" w:sz="4" w:space="0"/>
              <w:left w:val="single" w:color="000000" w:sz="4" w:space="0"/>
              <w:bottom w:val="single" w:color="000000" w:sz="4" w:space="0"/>
              <w:right w:val="single" w:color="000000" w:sz="4" w:space="0"/>
            </w:tcBorders>
            <w:noWrap/>
            <w:vAlign w:val="center"/>
          </w:tcPr>
          <w:p w14:paraId="2075B8F2">
            <w:pPr>
              <w:widowControl/>
              <w:spacing w:line="240" w:lineRule="auto"/>
              <w:ind w:firstLine="480" w:firstLineChars="200"/>
              <w:jc w:val="center"/>
              <w:textAlignment w:val="center"/>
              <w:rPr>
                <w:rFonts w:hint="eastAsia" w:ascii="仿宋" w:hAnsi="仿宋" w:eastAsia="仿宋" w:cs="仿宋"/>
                <w:b w:val="0"/>
                <w:bCs w:val="0"/>
                <w:color w:val="000000"/>
                <w:kern w:val="0"/>
                <w:sz w:val="24"/>
                <w:szCs w:val="24"/>
                <w:lang w:val="en-US" w:eastAsia="zh-CN" w:bidi="ar-SA"/>
              </w:rPr>
            </w:pPr>
            <w:r>
              <w:rPr>
                <w:rFonts w:hint="eastAsia" w:ascii="仿宋" w:hAnsi="仿宋" w:eastAsia="仿宋" w:cs="仿宋"/>
                <w:b w:val="0"/>
                <w:bCs w:val="0"/>
                <w:color w:val="000000"/>
                <w:kern w:val="0"/>
                <w:sz w:val="24"/>
                <w:szCs w:val="24"/>
                <w:lang w:val="en-US" w:eastAsia="zh-CN" w:bidi="ar-SA"/>
              </w:rPr>
              <w:t>25</w:t>
            </w:r>
          </w:p>
        </w:tc>
        <w:tc>
          <w:tcPr>
            <w:tcW w:w="508" w:type="pct"/>
            <w:vMerge w:val="continue"/>
            <w:tcBorders>
              <w:left w:val="single" w:color="000000" w:sz="4" w:space="0"/>
              <w:right w:val="single" w:color="000000" w:sz="4" w:space="0"/>
            </w:tcBorders>
            <w:noWrap w:val="0"/>
            <w:vAlign w:val="top"/>
          </w:tcPr>
          <w:p w14:paraId="530D82FA">
            <w:pPr>
              <w:widowControl/>
              <w:spacing w:line="240" w:lineRule="auto"/>
              <w:ind w:firstLine="0" w:firstLineChars="0"/>
              <w:jc w:val="center"/>
              <w:textAlignment w:val="center"/>
              <w:rPr>
                <w:rFonts w:hint="eastAsia" w:ascii="仿宋" w:hAnsi="仿宋" w:eastAsia="仿宋" w:cs="仿宋"/>
                <w:b w:val="0"/>
                <w:bCs w:val="0"/>
                <w:color w:val="000000"/>
                <w:kern w:val="0"/>
                <w:sz w:val="24"/>
                <w:szCs w:val="24"/>
              </w:rPr>
            </w:pPr>
          </w:p>
        </w:tc>
        <w:tc>
          <w:tcPr>
            <w:tcW w:w="602" w:type="pct"/>
            <w:tcBorders>
              <w:top w:val="single" w:color="000000" w:sz="4" w:space="0"/>
              <w:left w:val="single" w:color="000000" w:sz="4" w:space="0"/>
              <w:bottom w:val="single" w:color="000000" w:sz="4" w:space="0"/>
              <w:right w:val="single" w:color="000000" w:sz="4" w:space="0"/>
            </w:tcBorders>
            <w:noWrap w:val="0"/>
            <w:vAlign w:val="center"/>
          </w:tcPr>
          <w:p w14:paraId="14C3E20D">
            <w:pPr>
              <w:widowControl/>
              <w:spacing w:line="240" w:lineRule="auto"/>
              <w:ind w:firstLine="0" w:firstLineChars="0"/>
              <w:jc w:val="center"/>
              <w:textAlignment w:val="center"/>
              <w:rPr>
                <w:rFonts w:hint="eastAsia" w:ascii="仿宋" w:hAnsi="仿宋" w:eastAsia="仿宋" w:cs="仿宋"/>
                <w:b w:val="0"/>
                <w:bCs w:val="0"/>
                <w:color w:val="000000"/>
                <w:kern w:val="0"/>
                <w:sz w:val="24"/>
                <w:szCs w:val="24"/>
              </w:rPr>
            </w:pPr>
          </w:p>
        </w:tc>
      </w:tr>
      <w:tr w14:paraId="21E0D067">
        <w:tblPrEx>
          <w:tblCellMar>
            <w:top w:w="0" w:type="dxa"/>
            <w:left w:w="108" w:type="dxa"/>
            <w:bottom w:w="0" w:type="dxa"/>
            <w:right w:w="108" w:type="dxa"/>
          </w:tblCellMar>
        </w:tblPrEx>
        <w:trPr>
          <w:trHeight w:val="600" w:hRule="atLeast"/>
        </w:trPr>
        <w:tc>
          <w:tcPr>
            <w:tcW w:w="395" w:type="pct"/>
            <w:tcBorders>
              <w:top w:val="single" w:color="000000" w:sz="4" w:space="0"/>
              <w:left w:val="single" w:color="000000" w:sz="4" w:space="0"/>
              <w:bottom w:val="single" w:color="000000" w:sz="4" w:space="0"/>
              <w:right w:val="single" w:color="000000" w:sz="4" w:space="0"/>
            </w:tcBorders>
            <w:noWrap/>
            <w:vAlign w:val="center"/>
          </w:tcPr>
          <w:p w14:paraId="737B0F1F">
            <w:pPr>
              <w:widowControl/>
              <w:spacing w:line="240" w:lineRule="auto"/>
              <w:ind w:firstLine="0" w:firstLineChars="0"/>
              <w:jc w:val="center"/>
              <w:textAlignment w:val="center"/>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51</w:t>
            </w:r>
          </w:p>
        </w:tc>
        <w:tc>
          <w:tcPr>
            <w:tcW w:w="850" w:type="pct"/>
            <w:tcBorders>
              <w:top w:val="single" w:color="000000" w:sz="4" w:space="0"/>
              <w:left w:val="single" w:color="000000" w:sz="4" w:space="0"/>
              <w:bottom w:val="single" w:color="000000" w:sz="4" w:space="0"/>
              <w:right w:val="single" w:color="000000" w:sz="4" w:space="0"/>
            </w:tcBorders>
            <w:noWrap/>
            <w:vAlign w:val="top"/>
          </w:tcPr>
          <w:p w14:paraId="3CDA7A13">
            <w:pPr>
              <w:widowControl/>
              <w:spacing w:line="240" w:lineRule="auto"/>
              <w:ind w:firstLine="0" w:firstLineChars="0"/>
              <w:jc w:val="center"/>
              <w:textAlignment w:val="top"/>
              <w:rPr>
                <w:rFonts w:hint="eastAsia" w:ascii="仿宋" w:hAnsi="仿宋" w:eastAsia="仿宋" w:cs="仿宋"/>
                <w:b w:val="0"/>
                <w:bCs w:val="0"/>
                <w:color w:val="000000"/>
                <w:kern w:val="0"/>
                <w:sz w:val="24"/>
                <w:szCs w:val="24"/>
                <w:lang w:val="en-US" w:eastAsia="zh-CN" w:bidi="ar-SA"/>
              </w:rPr>
            </w:pPr>
            <w:r>
              <w:rPr>
                <w:rFonts w:hint="eastAsia" w:ascii="仿宋" w:hAnsi="仿宋" w:eastAsia="仿宋" w:cs="仿宋"/>
                <w:b w:val="0"/>
                <w:bCs w:val="0"/>
                <w:color w:val="000000"/>
                <w:kern w:val="0"/>
                <w:sz w:val="24"/>
                <w:szCs w:val="24"/>
              </w:rPr>
              <w:t>盐渍海蜇皮</w:t>
            </w:r>
          </w:p>
        </w:tc>
        <w:tc>
          <w:tcPr>
            <w:tcW w:w="911" w:type="pct"/>
            <w:tcBorders>
              <w:top w:val="single" w:color="000000" w:sz="4" w:space="0"/>
              <w:left w:val="single" w:color="000000" w:sz="4" w:space="0"/>
              <w:bottom w:val="single" w:color="000000" w:sz="4" w:space="0"/>
              <w:right w:val="single" w:color="000000" w:sz="4" w:space="0"/>
            </w:tcBorders>
            <w:noWrap w:val="0"/>
            <w:vAlign w:val="center"/>
          </w:tcPr>
          <w:p w14:paraId="0332CD8F">
            <w:pPr>
              <w:spacing w:line="240" w:lineRule="auto"/>
              <w:ind w:firstLine="482"/>
              <w:jc w:val="center"/>
              <w:rPr>
                <w:rFonts w:hint="eastAsia" w:ascii="仿宋" w:hAnsi="仿宋" w:eastAsia="仿宋" w:cs="仿宋"/>
                <w:b w:val="0"/>
                <w:bCs w:val="0"/>
                <w:color w:val="000000"/>
                <w:sz w:val="24"/>
                <w:szCs w:val="24"/>
              </w:rPr>
            </w:pPr>
          </w:p>
        </w:tc>
        <w:tc>
          <w:tcPr>
            <w:tcW w:w="687" w:type="pct"/>
            <w:tcBorders>
              <w:top w:val="single" w:color="000000" w:sz="4" w:space="0"/>
              <w:left w:val="single" w:color="000000" w:sz="4" w:space="0"/>
              <w:bottom w:val="single" w:color="000000" w:sz="4" w:space="0"/>
              <w:right w:val="single" w:color="000000" w:sz="4" w:space="0"/>
            </w:tcBorders>
            <w:noWrap w:val="0"/>
            <w:vAlign w:val="top"/>
          </w:tcPr>
          <w:p w14:paraId="53725A26">
            <w:pPr>
              <w:widowControl/>
              <w:spacing w:line="240" w:lineRule="auto"/>
              <w:ind w:firstLine="0" w:firstLineChars="0"/>
              <w:jc w:val="center"/>
              <w:textAlignment w:val="top"/>
              <w:rPr>
                <w:rFonts w:hint="eastAsia" w:ascii="仿宋" w:hAnsi="仿宋" w:eastAsia="仿宋" w:cs="仿宋"/>
                <w:b w:val="0"/>
                <w:bCs w:val="0"/>
                <w:color w:val="000000"/>
                <w:kern w:val="0"/>
                <w:sz w:val="24"/>
                <w:szCs w:val="24"/>
                <w:lang w:val="en-US" w:eastAsia="zh-CN" w:bidi="ar-SA"/>
              </w:rPr>
            </w:pPr>
            <w:r>
              <w:rPr>
                <w:rFonts w:hint="eastAsia" w:ascii="仿宋" w:hAnsi="仿宋" w:eastAsia="仿宋" w:cs="仿宋"/>
                <w:b w:val="0"/>
                <w:bCs w:val="0"/>
                <w:kern w:val="0"/>
                <w:sz w:val="24"/>
                <w:szCs w:val="24"/>
              </w:rPr>
              <w:t>200g-1000g/包</w:t>
            </w:r>
          </w:p>
        </w:tc>
        <w:tc>
          <w:tcPr>
            <w:tcW w:w="450" w:type="pct"/>
            <w:tcBorders>
              <w:top w:val="single" w:color="000000" w:sz="4" w:space="0"/>
              <w:left w:val="single" w:color="000000" w:sz="4" w:space="0"/>
              <w:bottom w:val="single" w:color="000000" w:sz="4" w:space="0"/>
              <w:right w:val="single" w:color="000000" w:sz="4" w:space="0"/>
            </w:tcBorders>
            <w:noWrap/>
            <w:vAlign w:val="center"/>
          </w:tcPr>
          <w:p w14:paraId="15D673E6">
            <w:pPr>
              <w:widowControl/>
              <w:spacing w:line="240" w:lineRule="auto"/>
              <w:ind w:firstLine="0" w:firstLineChars="0"/>
              <w:jc w:val="center"/>
              <w:textAlignment w:val="center"/>
              <w:rPr>
                <w:rFonts w:hint="eastAsia" w:ascii="仿宋" w:hAnsi="仿宋" w:eastAsia="仿宋" w:cs="仿宋"/>
                <w:b w:val="0"/>
                <w:bCs w:val="0"/>
                <w:color w:val="000000"/>
                <w:kern w:val="0"/>
                <w:sz w:val="24"/>
                <w:szCs w:val="24"/>
                <w:lang w:val="en-US" w:eastAsia="zh-CN" w:bidi="ar-SA"/>
              </w:rPr>
            </w:pPr>
            <w:r>
              <w:rPr>
                <w:rFonts w:hint="eastAsia" w:ascii="仿宋" w:hAnsi="仿宋" w:eastAsia="仿宋" w:cs="仿宋"/>
                <w:b w:val="0"/>
                <w:bCs w:val="0"/>
                <w:color w:val="000000"/>
                <w:kern w:val="0"/>
                <w:sz w:val="24"/>
                <w:szCs w:val="24"/>
              </w:rPr>
              <w:t>500g</w:t>
            </w:r>
          </w:p>
        </w:tc>
        <w:tc>
          <w:tcPr>
            <w:tcW w:w="594" w:type="pct"/>
            <w:tcBorders>
              <w:top w:val="single" w:color="000000" w:sz="4" w:space="0"/>
              <w:left w:val="single" w:color="000000" w:sz="4" w:space="0"/>
              <w:bottom w:val="single" w:color="000000" w:sz="4" w:space="0"/>
              <w:right w:val="single" w:color="000000" w:sz="4" w:space="0"/>
            </w:tcBorders>
            <w:noWrap/>
            <w:vAlign w:val="center"/>
          </w:tcPr>
          <w:p w14:paraId="17254217">
            <w:pPr>
              <w:widowControl/>
              <w:spacing w:line="240" w:lineRule="auto"/>
              <w:ind w:firstLine="480" w:firstLineChars="200"/>
              <w:jc w:val="center"/>
              <w:textAlignment w:val="center"/>
              <w:rPr>
                <w:rFonts w:hint="eastAsia" w:ascii="仿宋" w:hAnsi="仿宋" w:eastAsia="仿宋" w:cs="仿宋"/>
                <w:b w:val="0"/>
                <w:bCs w:val="0"/>
                <w:color w:val="000000"/>
                <w:kern w:val="0"/>
                <w:sz w:val="24"/>
                <w:szCs w:val="24"/>
                <w:lang w:val="en-US" w:eastAsia="zh-CN" w:bidi="ar-SA"/>
              </w:rPr>
            </w:pPr>
            <w:r>
              <w:rPr>
                <w:rFonts w:hint="eastAsia" w:ascii="仿宋" w:hAnsi="仿宋" w:eastAsia="仿宋" w:cs="仿宋"/>
                <w:b w:val="0"/>
                <w:bCs w:val="0"/>
                <w:color w:val="000000"/>
                <w:kern w:val="0"/>
                <w:sz w:val="24"/>
                <w:szCs w:val="24"/>
              </w:rPr>
              <w:t>10</w:t>
            </w:r>
          </w:p>
        </w:tc>
        <w:tc>
          <w:tcPr>
            <w:tcW w:w="508" w:type="pct"/>
            <w:vMerge w:val="continue"/>
            <w:tcBorders>
              <w:left w:val="single" w:color="000000" w:sz="4" w:space="0"/>
              <w:right w:val="single" w:color="000000" w:sz="4" w:space="0"/>
            </w:tcBorders>
            <w:noWrap w:val="0"/>
            <w:vAlign w:val="top"/>
          </w:tcPr>
          <w:p w14:paraId="30BFFCA4">
            <w:pPr>
              <w:widowControl/>
              <w:spacing w:line="240" w:lineRule="auto"/>
              <w:ind w:firstLine="0" w:firstLineChars="0"/>
              <w:jc w:val="center"/>
              <w:textAlignment w:val="center"/>
              <w:rPr>
                <w:rFonts w:hint="eastAsia" w:ascii="仿宋" w:hAnsi="仿宋" w:eastAsia="仿宋" w:cs="仿宋"/>
                <w:b w:val="0"/>
                <w:bCs w:val="0"/>
                <w:color w:val="000000"/>
                <w:kern w:val="0"/>
                <w:sz w:val="24"/>
                <w:szCs w:val="24"/>
              </w:rPr>
            </w:pPr>
          </w:p>
        </w:tc>
        <w:tc>
          <w:tcPr>
            <w:tcW w:w="602" w:type="pct"/>
            <w:tcBorders>
              <w:top w:val="single" w:color="000000" w:sz="4" w:space="0"/>
              <w:left w:val="single" w:color="000000" w:sz="4" w:space="0"/>
              <w:bottom w:val="single" w:color="000000" w:sz="4" w:space="0"/>
              <w:right w:val="single" w:color="000000" w:sz="4" w:space="0"/>
            </w:tcBorders>
            <w:noWrap w:val="0"/>
            <w:vAlign w:val="center"/>
          </w:tcPr>
          <w:p w14:paraId="5550FC20">
            <w:pPr>
              <w:widowControl/>
              <w:spacing w:line="240" w:lineRule="auto"/>
              <w:ind w:firstLine="0" w:firstLineChars="0"/>
              <w:jc w:val="center"/>
              <w:textAlignment w:val="center"/>
              <w:rPr>
                <w:rFonts w:hint="eastAsia" w:ascii="仿宋" w:hAnsi="仿宋" w:eastAsia="仿宋" w:cs="仿宋"/>
                <w:b w:val="0"/>
                <w:bCs w:val="0"/>
                <w:color w:val="000000"/>
                <w:kern w:val="0"/>
                <w:sz w:val="24"/>
                <w:szCs w:val="24"/>
              </w:rPr>
            </w:pPr>
          </w:p>
        </w:tc>
      </w:tr>
      <w:tr w14:paraId="2139BE25">
        <w:tblPrEx>
          <w:tblCellMar>
            <w:top w:w="0" w:type="dxa"/>
            <w:left w:w="108" w:type="dxa"/>
            <w:bottom w:w="0" w:type="dxa"/>
            <w:right w:w="108" w:type="dxa"/>
          </w:tblCellMar>
        </w:tblPrEx>
        <w:trPr>
          <w:trHeight w:val="600" w:hRule="atLeast"/>
        </w:trPr>
        <w:tc>
          <w:tcPr>
            <w:tcW w:w="395" w:type="pct"/>
            <w:tcBorders>
              <w:top w:val="single" w:color="000000" w:sz="4" w:space="0"/>
              <w:left w:val="single" w:color="000000" w:sz="4" w:space="0"/>
              <w:bottom w:val="single" w:color="000000" w:sz="4" w:space="0"/>
              <w:right w:val="single" w:color="000000" w:sz="4" w:space="0"/>
            </w:tcBorders>
            <w:noWrap/>
            <w:vAlign w:val="center"/>
          </w:tcPr>
          <w:p w14:paraId="59D849FA">
            <w:pPr>
              <w:widowControl/>
              <w:spacing w:line="240" w:lineRule="auto"/>
              <w:ind w:firstLine="0" w:firstLineChars="0"/>
              <w:jc w:val="center"/>
              <w:textAlignment w:val="center"/>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52</w:t>
            </w:r>
          </w:p>
        </w:tc>
        <w:tc>
          <w:tcPr>
            <w:tcW w:w="850" w:type="pct"/>
            <w:tcBorders>
              <w:top w:val="single" w:color="000000" w:sz="4" w:space="0"/>
              <w:left w:val="single" w:color="000000" w:sz="4" w:space="0"/>
              <w:bottom w:val="single" w:color="000000" w:sz="4" w:space="0"/>
              <w:right w:val="single" w:color="000000" w:sz="4" w:space="0"/>
            </w:tcBorders>
            <w:noWrap/>
            <w:vAlign w:val="top"/>
          </w:tcPr>
          <w:p w14:paraId="27238217">
            <w:pPr>
              <w:widowControl/>
              <w:spacing w:line="240" w:lineRule="auto"/>
              <w:ind w:firstLine="0" w:firstLineChars="0"/>
              <w:jc w:val="center"/>
              <w:textAlignment w:val="top"/>
              <w:rPr>
                <w:rFonts w:hint="eastAsia" w:ascii="仿宋" w:hAnsi="仿宋" w:eastAsia="仿宋" w:cs="仿宋"/>
                <w:b w:val="0"/>
                <w:bCs w:val="0"/>
                <w:color w:val="000000"/>
                <w:kern w:val="0"/>
                <w:sz w:val="24"/>
                <w:szCs w:val="24"/>
                <w:lang w:val="en-US" w:eastAsia="zh-CN" w:bidi="ar-SA"/>
              </w:rPr>
            </w:pPr>
            <w:r>
              <w:rPr>
                <w:rFonts w:hint="eastAsia" w:ascii="仿宋" w:hAnsi="仿宋" w:eastAsia="仿宋" w:cs="仿宋"/>
                <w:b w:val="0"/>
                <w:bCs w:val="0"/>
                <w:color w:val="000000"/>
                <w:kern w:val="0"/>
                <w:sz w:val="24"/>
                <w:szCs w:val="24"/>
              </w:rPr>
              <w:t>盐渍海蜇头</w:t>
            </w:r>
          </w:p>
        </w:tc>
        <w:tc>
          <w:tcPr>
            <w:tcW w:w="911" w:type="pct"/>
            <w:tcBorders>
              <w:top w:val="single" w:color="000000" w:sz="4" w:space="0"/>
              <w:left w:val="single" w:color="000000" w:sz="4" w:space="0"/>
              <w:bottom w:val="single" w:color="000000" w:sz="4" w:space="0"/>
              <w:right w:val="single" w:color="000000" w:sz="4" w:space="0"/>
            </w:tcBorders>
            <w:noWrap w:val="0"/>
            <w:vAlign w:val="center"/>
          </w:tcPr>
          <w:p w14:paraId="67FCCD99">
            <w:pPr>
              <w:spacing w:line="240" w:lineRule="auto"/>
              <w:ind w:firstLine="482"/>
              <w:jc w:val="center"/>
              <w:rPr>
                <w:rFonts w:hint="eastAsia" w:ascii="仿宋" w:hAnsi="仿宋" w:eastAsia="仿宋" w:cs="仿宋"/>
                <w:b w:val="0"/>
                <w:bCs w:val="0"/>
                <w:color w:val="000000"/>
                <w:sz w:val="24"/>
                <w:szCs w:val="24"/>
              </w:rPr>
            </w:pPr>
          </w:p>
        </w:tc>
        <w:tc>
          <w:tcPr>
            <w:tcW w:w="687" w:type="pct"/>
            <w:tcBorders>
              <w:top w:val="single" w:color="000000" w:sz="4" w:space="0"/>
              <w:left w:val="single" w:color="000000" w:sz="4" w:space="0"/>
              <w:bottom w:val="single" w:color="000000" w:sz="4" w:space="0"/>
              <w:right w:val="single" w:color="000000" w:sz="4" w:space="0"/>
            </w:tcBorders>
            <w:noWrap w:val="0"/>
            <w:vAlign w:val="top"/>
          </w:tcPr>
          <w:p w14:paraId="2FCFEC2E">
            <w:pPr>
              <w:widowControl/>
              <w:spacing w:line="240" w:lineRule="auto"/>
              <w:ind w:firstLine="0" w:firstLineChars="0"/>
              <w:jc w:val="center"/>
              <w:textAlignment w:val="top"/>
              <w:rPr>
                <w:rFonts w:hint="eastAsia" w:ascii="仿宋" w:hAnsi="仿宋" w:eastAsia="仿宋" w:cs="仿宋"/>
                <w:b w:val="0"/>
                <w:bCs w:val="0"/>
                <w:color w:val="000000"/>
                <w:kern w:val="0"/>
                <w:sz w:val="24"/>
                <w:szCs w:val="24"/>
                <w:lang w:val="en-US" w:eastAsia="zh-CN" w:bidi="ar-SA"/>
              </w:rPr>
            </w:pPr>
            <w:r>
              <w:rPr>
                <w:rFonts w:hint="eastAsia" w:ascii="仿宋" w:hAnsi="仿宋" w:eastAsia="仿宋" w:cs="仿宋"/>
                <w:b w:val="0"/>
                <w:bCs w:val="0"/>
                <w:kern w:val="0"/>
                <w:sz w:val="24"/>
                <w:szCs w:val="24"/>
              </w:rPr>
              <w:t>200g-1000g/包</w:t>
            </w:r>
          </w:p>
        </w:tc>
        <w:tc>
          <w:tcPr>
            <w:tcW w:w="450" w:type="pct"/>
            <w:tcBorders>
              <w:top w:val="single" w:color="000000" w:sz="4" w:space="0"/>
              <w:left w:val="single" w:color="000000" w:sz="4" w:space="0"/>
              <w:bottom w:val="single" w:color="000000" w:sz="4" w:space="0"/>
              <w:right w:val="single" w:color="000000" w:sz="4" w:space="0"/>
            </w:tcBorders>
            <w:noWrap/>
            <w:vAlign w:val="center"/>
          </w:tcPr>
          <w:p w14:paraId="1923AFE0">
            <w:pPr>
              <w:widowControl/>
              <w:spacing w:line="240" w:lineRule="auto"/>
              <w:ind w:firstLine="0" w:firstLineChars="0"/>
              <w:jc w:val="center"/>
              <w:textAlignment w:val="center"/>
              <w:rPr>
                <w:rFonts w:hint="eastAsia" w:ascii="仿宋" w:hAnsi="仿宋" w:eastAsia="仿宋" w:cs="仿宋"/>
                <w:b w:val="0"/>
                <w:bCs w:val="0"/>
                <w:color w:val="000000"/>
                <w:kern w:val="0"/>
                <w:sz w:val="24"/>
                <w:szCs w:val="24"/>
                <w:lang w:val="en-US" w:eastAsia="zh-CN" w:bidi="ar-SA"/>
              </w:rPr>
            </w:pPr>
            <w:r>
              <w:rPr>
                <w:rFonts w:hint="eastAsia" w:ascii="仿宋" w:hAnsi="仿宋" w:eastAsia="仿宋" w:cs="仿宋"/>
                <w:b w:val="0"/>
                <w:bCs w:val="0"/>
                <w:color w:val="000000"/>
                <w:kern w:val="0"/>
                <w:sz w:val="24"/>
                <w:szCs w:val="24"/>
              </w:rPr>
              <w:t>500g</w:t>
            </w:r>
          </w:p>
        </w:tc>
        <w:tc>
          <w:tcPr>
            <w:tcW w:w="594" w:type="pct"/>
            <w:tcBorders>
              <w:top w:val="single" w:color="000000" w:sz="4" w:space="0"/>
              <w:left w:val="single" w:color="000000" w:sz="4" w:space="0"/>
              <w:bottom w:val="single" w:color="000000" w:sz="4" w:space="0"/>
              <w:right w:val="single" w:color="000000" w:sz="4" w:space="0"/>
            </w:tcBorders>
            <w:noWrap/>
            <w:vAlign w:val="center"/>
          </w:tcPr>
          <w:p w14:paraId="00A986EF">
            <w:pPr>
              <w:widowControl/>
              <w:spacing w:line="240" w:lineRule="auto"/>
              <w:ind w:firstLine="480" w:firstLineChars="200"/>
              <w:jc w:val="center"/>
              <w:textAlignment w:val="center"/>
              <w:rPr>
                <w:rFonts w:hint="eastAsia" w:ascii="仿宋" w:hAnsi="仿宋" w:eastAsia="仿宋" w:cs="仿宋"/>
                <w:b w:val="0"/>
                <w:bCs w:val="0"/>
                <w:color w:val="000000"/>
                <w:kern w:val="0"/>
                <w:sz w:val="24"/>
                <w:szCs w:val="24"/>
                <w:lang w:val="en-US" w:eastAsia="zh-CN" w:bidi="ar-SA"/>
              </w:rPr>
            </w:pPr>
            <w:r>
              <w:rPr>
                <w:rFonts w:hint="eastAsia" w:ascii="仿宋" w:hAnsi="仿宋" w:eastAsia="仿宋" w:cs="仿宋"/>
                <w:b w:val="0"/>
                <w:bCs w:val="0"/>
                <w:color w:val="000000"/>
                <w:kern w:val="0"/>
                <w:sz w:val="24"/>
                <w:szCs w:val="24"/>
              </w:rPr>
              <w:t>5</w:t>
            </w:r>
          </w:p>
        </w:tc>
        <w:tc>
          <w:tcPr>
            <w:tcW w:w="508" w:type="pct"/>
            <w:vMerge w:val="continue"/>
            <w:tcBorders>
              <w:left w:val="single" w:color="000000" w:sz="4" w:space="0"/>
              <w:right w:val="single" w:color="000000" w:sz="4" w:space="0"/>
            </w:tcBorders>
            <w:noWrap w:val="0"/>
            <w:vAlign w:val="top"/>
          </w:tcPr>
          <w:p w14:paraId="62F4F6F5">
            <w:pPr>
              <w:widowControl/>
              <w:spacing w:line="240" w:lineRule="auto"/>
              <w:ind w:firstLine="0" w:firstLineChars="0"/>
              <w:jc w:val="center"/>
              <w:textAlignment w:val="center"/>
              <w:rPr>
                <w:rFonts w:hint="eastAsia" w:ascii="仿宋" w:hAnsi="仿宋" w:eastAsia="仿宋" w:cs="仿宋"/>
                <w:b w:val="0"/>
                <w:bCs w:val="0"/>
                <w:color w:val="000000"/>
                <w:kern w:val="0"/>
                <w:sz w:val="24"/>
                <w:szCs w:val="24"/>
              </w:rPr>
            </w:pPr>
          </w:p>
        </w:tc>
        <w:tc>
          <w:tcPr>
            <w:tcW w:w="602" w:type="pct"/>
            <w:tcBorders>
              <w:top w:val="single" w:color="000000" w:sz="4" w:space="0"/>
              <w:left w:val="single" w:color="000000" w:sz="4" w:space="0"/>
              <w:bottom w:val="single" w:color="000000" w:sz="4" w:space="0"/>
              <w:right w:val="single" w:color="000000" w:sz="4" w:space="0"/>
            </w:tcBorders>
            <w:noWrap w:val="0"/>
            <w:vAlign w:val="center"/>
          </w:tcPr>
          <w:p w14:paraId="7FCDF8C9">
            <w:pPr>
              <w:widowControl/>
              <w:spacing w:line="240" w:lineRule="auto"/>
              <w:ind w:firstLine="0" w:firstLineChars="0"/>
              <w:jc w:val="center"/>
              <w:textAlignment w:val="center"/>
              <w:rPr>
                <w:rFonts w:hint="eastAsia" w:ascii="仿宋" w:hAnsi="仿宋" w:eastAsia="仿宋" w:cs="仿宋"/>
                <w:b w:val="0"/>
                <w:bCs w:val="0"/>
                <w:color w:val="000000"/>
                <w:kern w:val="0"/>
                <w:sz w:val="24"/>
                <w:szCs w:val="24"/>
              </w:rPr>
            </w:pPr>
          </w:p>
        </w:tc>
      </w:tr>
      <w:tr w14:paraId="01B0D7CD">
        <w:tblPrEx>
          <w:tblCellMar>
            <w:top w:w="0" w:type="dxa"/>
            <w:left w:w="108" w:type="dxa"/>
            <w:bottom w:w="0" w:type="dxa"/>
            <w:right w:w="108" w:type="dxa"/>
          </w:tblCellMar>
        </w:tblPrEx>
        <w:trPr>
          <w:trHeight w:val="600" w:hRule="atLeast"/>
        </w:trPr>
        <w:tc>
          <w:tcPr>
            <w:tcW w:w="395" w:type="pct"/>
            <w:tcBorders>
              <w:top w:val="single" w:color="000000" w:sz="4" w:space="0"/>
              <w:left w:val="single" w:color="000000" w:sz="4" w:space="0"/>
              <w:bottom w:val="single" w:color="000000" w:sz="4" w:space="0"/>
              <w:right w:val="single" w:color="000000" w:sz="4" w:space="0"/>
            </w:tcBorders>
            <w:noWrap/>
            <w:vAlign w:val="center"/>
          </w:tcPr>
          <w:p w14:paraId="5B60ABC0">
            <w:pPr>
              <w:widowControl/>
              <w:spacing w:line="240" w:lineRule="auto"/>
              <w:ind w:firstLine="0" w:firstLineChars="0"/>
              <w:jc w:val="center"/>
              <w:textAlignment w:val="center"/>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53</w:t>
            </w:r>
          </w:p>
        </w:tc>
        <w:tc>
          <w:tcPr>
            <w:tcW w:w="850" w:type="pct"/>
            <w:tcBorders>
              <w:top w:val="single" w:color="000000" w:sz="4" w:space="0"/>
              <w:left w:val="single" w:color="000000" w:sz="4" w:space="0"/>
              <w:bottom w:val="single" w:color="000000" w:sz="4" w:space="0"/>
              <w:right w:val="single" w:color="000000" w:sz="4" w:space="0"/>
            </w:tcBorders>
            <w:noWrap/>
            <w:vAlign w:val="center"/>
          </w:tcPr>
          <w:p w14:paraId="6EDCF33F">
            <w:pPr>
              <w:widowControl/>
              <w:spacing w:line="240" w:lineRule="auto"/>
              <w:ind w:firstLine="0" w:firstLineChars="0"/>
              <w:jc w:val="center"/>
              <w:textAlignment w:val="center"/>
              <w:rPr>
                <w:rFonts w:hint="eastAsia" w:ascii="仿宋" w:hAnsi="仿宋" w:eastAsia="仿宋" w:cs="仿宋"/>
                <w:b w:val="0"/>
                <w:bCs w:val="0"/>
                <w:color w:val="000000"/>
                <w:kern w:val="0"/>
                <w:sz w:val="24"/>
                <w:szCs w:val="24"/>
                <w:lang w:val="en-US" w:eastAsia="zh-CN" w:bidi="ar-SA"/>
              </w:rPr>
            </w:pPr>
            <w:r>
              <w:rPr>
                <w:rFonts w:hint="eastAsia" w:ascii="仿宋" w:hAnsi="仿宋" w:eastAsia="仿宋" w:cs="仿宋"/>
                <w:b w:val="0"/>
                <w:bCs w:val="0"/>
                <w:color w:val="000000"/>
                <w:kern w:val="0"/>
                <w:sz w:val="24"/>
                <w:szCs w:val="24"/>
              </w:rPr>
              <w:t>黑鱼片</w:t>
            </w:r>
          </w:p>
        </w:tc>
        <w:tc>
          <w:tcPr>
            <w:tcW w:w="911" w:type="pct"/>
            <w:tcBorders>
              <w:top w:val="single" w:color="000000" w:sz="4" w:space="0"/>
              <w:left w:val="single" w:color="000000" w:sz="4" w:space="0"/>
              <w:bottom w:val="single" w:color="000000" w:sz="4" w:space="0"/>
              <w:right w:val="single" w:color="000000" w:sz="4" w:space="0"/>
            </w:tcBorders>
            <w:noWrap w:val="0"/>
            <w:vAlign w:val="center"/>
          </w:tcPr>
          <w:p w14:paraId="359B8172">
            <w:pPr>
              <w:spacing w:line="240" w:lineRule="auto"/>
              <w:ind w:firstLine="482"/>
              <w:jc w:val="center"/>
              <w:rPr>
                <w:rFonts w:hint="eastAsia" w:ascii="仿宋" w:hAnsi="仿宋" w:eastAsia="仿宋" w:cs="仿宋"/>
                <w:b w:val="0"/>
                <w:bCs w:val="0"/>
                <w:color w:val="000000"/>
                <w:sz w:val="24"/>
                <w:szCs w:val="24"/>
              </w:rPr>
            </w:pPr>
          </w:p>
        </w:tc>
        <w:tc>
          <w:tcPr>
            <w:tcW w:w="687" w:type="pct"/>
            <w:tcBorders>
              <w:top w:val="single" w:color="000000" w:sz="4" w:space="0"/>
              <w:left w:val="single" w:color="000000" w:sz="4" w:space="0"/>
              <w:bottom w:val="single" w:color="000000" w:sz="4" w:space="0"/>
              <w:right w:val="single" w:color="000000" w:sz="4" w:space="0"/>
            </w:tcBorders>
            <w:noWrap w:val="0"/>
            <w:vAlign w:val="center"/>
          </w:tcPr>
          <w:p w14:paraId="6212F2A6">
            <w:pPr>
              <w:widowControl/>
              <w:spacing w:line="240" w:lineRule="auto"/>
              <w:ind w:firstLine="0" w:firstLineChars="0"/>
              <w:jc w:val="center"/>
              <w:textAlignment w:val="center"/>
              <w:rPr>
                <w:rFonts w:hint="eastAsia" w:ascii="仿宋" w:hAnsi="仿宋" w:eastAsia="仿宋" w:cs="仿宋"/>
                <w:b w:val="0"/>
                <w:bCs w:val="0"/>
                <w:color w:val="000000"/>
                <w:kern w:val="0"/>
                <w:sz w:val="24"/>
                <w:szCs w:val="24"/>
                <w:lang w:val="en-US" w:eastAsia="zh-CN" w:bidi="ar-SA"/>
              </w:rPr>
            </w:pPr>
            <w:r>
              <w:rPr>
                <w:rFonts w:hint="eastAsia" w:ascii="仿宋" w:hAnsi="仿宋" w:eastAsia="仿宋" w:cs="仿宋"/>
                <w:b w:val="0"/>
                <w:bCs w:val="0"/>
                <w:color w:val="000000"/>
                <w:kern w:val="0"/>
                <w:sz w:val="24"/>
                <w:szCs w:val="24"/>
              </w:rPr>
              <w:t>250g*25盒/件</w:t>
            </w:r>
          </w:p>
        </w:tc>
        <w:tc>
          <w:tcPr>
            <w:tcW w:w="450" w:type="pct"/>
            <w:tcBorders>
              <w:top w:val="single" w:color="000000" w:sz="4" w:space="0"/>
              <w:left w:val="single" w:color="000000" w:sz="4" w:space="0"/>
              <w:bottom w:val="single" w:color="000000" w:sz="4" w:space="0"/>
              <w:right w:val="single" w:color="000000" w:sz="4" w:space="0"/>
            </w:tcBorders>
            <w:noWrap/>
            <w:vAlign w:val="center"/>
          </w:tcPr>
          <w:p w14:paraId="7BBF38FA">
            <w:pPr>
              <w:widowControl/>
              <w:spacing w:line="240" w:lineRule="auto"/>
              <w:ind w:firstLine="0" w:firstLineChars="0"/>
              <w:jc w:val="center"/>
              <w:textAlignment w:val="center"/>
              <w:rPr>
                <w:rFonts w:hint="eastAsia" w:ascii="仿宋" w:hAnsi="仿宋" w:eastAsia="仿宋" w:cs="仿宋"/>
                <w:b w:val="0"/>
                <w:bCs w:val="0"/>
                <w:color w:val="000000"/>
                <w:kern w:val="0"/>
                <w:sz w:val="24"/>
                <w:szCs w:val="24"/>
                <w:lang w:val="en-US" w:eastAsia="zh-CN" w:bidi="ar-SA"/>
              </w:rPr>
            </w:pPr>
            <w:r>
              <w:rPr>
                <w:rFonts w:hint="eastAsia" w:ascii="仿宋" w:hAnsi="仿宋" w:eastAsia="仿宋" w:cs="仿宋"/>
                <w:b w:val="0"/>
                <w:bCs w:val="0"/>
                <w:color w:val="000000"/>
                <w:kern w:val="0"/>
                <w:sz w:val="24"/>
                <w:szCs w:val="24"/>
              </w:rPr>
              <w:t>件</w:t>
            </w:r>
          </w:p>
        </w:tc>
        <w:tc>
          <w:tcPr>
            <w:tcW w:w="594" w:type="pct"/>
            <w:tcBorders>
              <w:top w:val="single" w:color="000000" w:sz="4" w:space="0"/>
              <w:left w:val="single" w:color="000000" w:sz="4" w:space="0"/>
              <w:bottom w:val="single" w:color="000000" w:sz="4" w:space="0"/>
              <w:right w:val="single" w:color="000000" w:sz="4" w:space="0"/>
            </w:tcBorders>
            <w:noWrap/>
            <w:vAlign w:val="center"/>
          </w:tcPr>
          <w:p w14:paraId="0A1C2BC2">
            <w:pPr>
              <w:widowControl/>
              <w:spacing w:line="240" w:lineRule="auto"/>
              <w:ind w:firstLine="480" w:firstLineChars="200"/>
              <w:jc w:val="center"/>
              <w:textAlignment w:val="center"/>
              <w:rPr>
                <w:rFonts w:hint="eastAsia" w:ascii="仿宋" w:hAnsi="仿宋" w:eastAsia="仿宋" w:cs="仿宋"/>
                <w:b w:val="0"/>
                <w:bCs w:val="0"/>
                <w:color w:val="000000"/>
                <w:kern w:val="0"/>
                <w:sz w:val="24"/>
                <w:szCs w:val="24"/>
                <w:lang w:val="en-US" w:eastAsia="zh-CN" w:bidi="ar-SA"/>
              </w:rPr>
            </w:pPr>
            <w:r>
              <w:rPr>
                <w:rFonts w:hint="eastAsia" w:ascii="仿宋" w:hAnsi="仿宋" w:eastAsia="仿宋" w:cs="仿宋"/>
                <w:b w:val="0"/>
                <w:bCs w:val="0"/>
                <w:color w:val="000000"/>
                <w:kern w:val="0"/>
                <w:sz w:val="24"/>
                <w:szCs w:val="24"/>
              </w:rPr>
              <w:t>1</w:t>
            </w:r>
            <w:r>
              <w:rPr>
                <w:rFonts w:hint="eastAsia" w:ascii="仿宋" w:hAnsi="仿宋" w:eastAsia="仿宋" w:cs="仿宋"/>
                <w:b w:val="0"/>
                <w:bCs w:val="0"/>
                <w:color w:val="000000"/>
                <w:kern w:val="0"/>
                <w:sz w:val="24"/>
                <w:szCs w:val="24"/>
                <w:lang w:val="en-US" w:eastAsia="zh-CN"/>
              </w:rPr>
              <w:t>68</w:t>
            </w:r>
          </w:p>
        </w:tc>
        <w:tc>
          <w:tcPr>
            <w:tcW w:w="508" w:type="pct"/>
            <w:vMerge w:val="continue"/>
            <w:tcBorders>
              <w:left w:val="single" w:color="000000" w:sz="4" w:space="0"/>
              <w:right w:val="single" w:color="000000" w:sz="4" w:space="0"/>
            </w:tcBorders>
            <w:noWrap w:val="0"/>
            <w:vAlign w:val="top"/>
          </w:tcPr>
          <w:p w14:paraId="46793390">
            <w:pPr>
              <w:widowControl/>
              <w:spacing w:line="240" w:lineRule="auto"/>
              <w:ind w:firstLine="0" w:firstLineChars="0"/>
              <w:jc w:val="center"/>
              <w:textAlignment w:val="center"/>
              <w:rPr>
                <w:rFonts w:hint="eastAsia" w:ascii="仿宋" w:hAnsi="仿宋" w:eastAsia="仿宋" w:cs="仿宋"/>
                <w:b w:val="0"/>
                <w:bCs w:val="0"/>
                <w:color w:val="000000"/>
                <w:kern w:val="0"/>
                <w:sz w:val="24"/>
                <w:szCs w:val="24"/>
              </w:rPr>
            </w:pPr>
          </w:p>
        </w:tc>
        <w:tc>
          <w:tcPr>
            <w:tcW w:w="602" w:type="pct"/>
            <w:tcBorders>
              <w:top w:val="single" w:color="000000" w:sz="4" w:space="0"/>
              <w:left w:val="single" w:color="000000" w:sz="4" w:space="0"/>
              <w:bottom w:val="single" w:color="000000" w:sz="4" w:space="0"/>
              <w:right w:val="single" w:color="000000" w:sz="4" w:space="0"/>
            </w:tcBorders>
            <w:noWrap w:val="0"/>
            <w:vAlign w:val="center"/>
          </w:tcPr>
          <w:p w14:paraId="509BF75B">
            <w:pPr>
              <w:widowControl/>
              <w:spacing w:line="240" w:lineRule="auto"/>
              <w:ind w:firstLine="0" w:firstLineChars="0"/>
              <w:jc w:val="center"/>
              <w:textAlignment w:val="center"/>
              <w:rPr>
                <w:rFonts w:hint="eastAsia" w:ascii="仿宋" w:hAnsi="仿宋" w:eastAsia="仿宋" w:cs="仿宋"/>
                <w:b w:val="0"/>
                <w:bCs w:val="0"/>
                <w:color w:val="000000"/>
                <w:kern w:val="0"/>
                <w:sz w:val="24"/>
                <w:szCs w:val="24"/>
              </w:rPr>
            </w:pPr>
          </w:p>
        </w:tc>
      </w:tr>
      <w:tr w14:paraId="02F265A1">
        <w:tblPrEx>
          <w:tblCellMar>
            <w:top w:w="0" w:type="dxa"/>
            <w:left w:w="108" w:type="dxa"/>
            <w:bottom w:w="0" w:type="dxa"/>
            <w:right w:w="108" w:type="dxa"/>
          </w:tblCellMar>
        </w:tblPrEx>
        <w:trPr>
          <w:trHeight w:val="600" w:hRule="atLeast"/>
        </w:trPr>
        <w:tc>
          <w:tcPr>
            <w:tcW w:w="395" w:type="pct"/>
            <w:tcBorders>
              <w:top w:val="single" w:color="000000" w:sz="4" w:space="0"/>
              <w:left w:val="single" w:color="000000" w:sz="4" w:space="0"/>
              <w:bottom w:val="single" w:color="000000" w:sz="4" w:space="0"/>
              <w:right w:val="single" w:color="000000" w:sz="4" w:space="0"/>
            </w:tcBorders>
            <w:noWrap/>
            <w:vAlign w:val="center"/>
          </w:tcPr>
          <w:p w14:paraId="131566E3">
            <w:pPr>
              <w:widowControl/>
              <w:spacing w:line="240" w:lineRule="auto"/>
              <w:ind w:firstLine="0" w:firstLineChars="0"/>
              <w:jc w:val="center"/>
              <w:textAlignment w:val="center"/>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54</w:t>
            </w:r>
          </w:p>
        </w:tc>
        <w:tc>
          <w:tcPr>
            <w:tcW w:w="850" w:type="pct"/>
            <w:tcBorders>
              <w:top w:val="single" w:color="000000" w:sz="4" w:space="0"/>
              <w:left w:val="single" w:color="000000" w:sz="4" w:space="0"/>
              <w:bottom w:val="single" w:color="000000" w:sz="4" w:space="0"/>
              <w:right w:val="single" w:color="000000" w:sz="4" w:space="0"/>
            </w:tcBorders>
            <w:noWrap/>
            <w:vAlign w:val="center"/>
          </w:tcPr>
          <w:p w14:paraId="793F12E4">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b w:val="0"/>
                <w:bCs w:val="0"/>
                <w:color w:val="000000"/>
                <w:kern w:val="0"/>
                <w:sz w:val="24"/>
                <w:szCs w:val="24"/>
              </w:rPr>
            </w:pPr>
            <w:r>
              <w:rPr>
                <w:rFonts w:hint="eastAsia" w:ascii="仿宋" w:hAnsi="仿宋" w:eastAsia="仿宋" w:cs="仿宋"/>
                <w:b w:val="0"/>
                <w:bCs w:val="0"/>
                <w:i w:val="0"/>
                <w:iCs w:val="0"/>
                <w:color w:val="000000"/>
                <w:kern w:val="0"/>
                <w:sz w:val="24"/>
                <w:szCs w:val="24"/>
                <w:u w:val="none"/>
                <w:lang w:val="en-US" w:eastAsia="zh-CN" w:bidi="ar"/>
              </w:rPr>
              <w:t>聪厨干锅牛杂</w:t>
            </w:r>
          </w:p>
        </w:tc>
        <w:tc>
          <w:tcPr>
            <w:tcW w:w="911" w:type="pct"/>
            <w:tcBorders>
              <w:top w:val="single" w:color="000000" w:sz="4" w:space="0"/>
              <w:left w:val="single" w:color="000000" w:sz="4" w:space="0"/>
              <w:bottom w:val="single" w:color="000000" w:sz="4" w:space="0"/>
              <w:right w:val="single" w:color="000000" w:sz="4" w:space="0"/>
            </w:tcBorders>
            <w:noWrap w:val="0"/>
            <w:vAlign w:val="center"/>
          </w:tcPr>
          <w:p w14:paraId="6C252608">
            <w:pPr>
              <w:spacing w:line="240" w:lineRule="auto"/>
              <w:ind w:firstLine="482"/>
              <w:jc w:val="center"/>
              <w:rPr>
                <w:rFonts w:hint="eastAsia" w:ascii="仿宋" w:hAnsi="仿宋" w:eastAsia="仿宋" w:cs="仿宋"/>
                <w:b w:val="0"/>
                <w:bCs w:val="0"/>
                <w:color w:val="000000"/>
                <w:sz w:val="24"/>
                <w:szCs w:val="24"/>
              </w:rPr>
            </w:pPr>
          </w:p>
        </w:tc>
        <w:tc>
          <w:tcPr>
            <w:tcW w:w="687" w:type="pct"/>
            <w:tcBorders>
              <w:top w:val="single" w:color="000000" w:sz="4" w:space="0"/>
              <w:left w:val="single" w:color="000000" w:sz="4" w:space="0"/>
              <w:bottom w:val="single" w:color="000000" w:sz="4" w:space="0"/>
              <w:right w:val="single" w:color="000000" w:sz="4" w:space="0"/>
            </w:tcBorders>
            <w:noWrap w:val="0"/>
            <w:vAlign w:val="center"/>
          </w:tcPr>
          <w:p w14:paraId="4DB24C13">
            <w:pPr>
              <w:widowControl/>
              <w:spacing w:line="240" w:lineRule="auto"/>
              <w:ind w:firstLine="0" w:firstLineChars="0"/>
              <w:jc w:val="center"/>
              <w:textAlignment w:val="center"/>
              <w:rPr>
                <w:rFonts w:hint="eastAsia" w:ascii="仿宋" w:hAnsi="仿宋" w:eastAsia="仿宋" w:cs="仿宋"/>
                <w:b w:val="0"/>
                <w:bCs w:val="0"/>
                <w:color w:val="000000"/>
                <w:kern w:val="0"/>
                <w:sz w:val="24"/>
                <w:szCs w:val="24"/>
              </w:rPr>
            </w:pPr>
            <w:r>
              <w:rPr>
                <w:rFonts w:hint="eastAsia" w:ascii="仿宋" w:hAnsi="仿宋" w:eastAsia="仿宋" w:cs="仿宋"/>
                <w:b w:val="0"/>
                <w:bCs w:val="0"/>
                <w:i w:val="0"/>
                <w:iCs w:val="0"/>
                <w:color w:val="000000"/>
                <w:kern w:val="0"/>
                <w:sz w:val="24"/>
                <w:szCs w:val="24"/>
                <w:u w:val="none"/>
                <w:lang w:val="en-US" w:eastAsia="zh-CN" w:bidi="ar"/>
              </w:rPr>
              <w:t>250g/包</w:t>
            </w:r>
          </w:p>
        </w:tc>
        <w:tc>
          <w:tcPr>
            <w:tcW w:w="450" w:type="pct"/>
            <w:tcBorders>
              <w:top w:val="single" w:color="000000" w:sz="4" w:space="0"/>
              <w:left w:val="single" w:color="000000" w:sz="4" w:space="0"/>
              <w:bottom w:val="single" w:color="000000" w:sz="4" w:space="0"/>
              <w:right w:val="single" w:color="000000" w:sz="4" w:space="0"/>
            </w:tcBorders>
            <w:noWrap/>
            <w:vAlign w:val="center"/>
          </w:tcPr>
          <w:p w14:paraId="5EB76953">
            <w:pPr>
              <w:widowControl/>
              <w:spacing w:line="240" w:lineRule="auto"/>
              <w:ind w:firstLine="0" w:firstLineChars="0"/>
              <w:jc w:val="center"/>
              <w:textAlignment w:val="center"/>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包</w:t>
            </w:r>
          </w:p>
        </w:tc>
        <w:tc>
          <w:tcPr>
            <w:tcW w:w="594" w:type="pct"/>
            <w:tcBorders>
              <w:top w:val="single" w:color="000000" w:sz="4" w:space="0"/>
              <w:left w:val="single" w:color="000000" w:sz="4" w:space="0"/>
              <w:bottom w:val="single" w:color="000000" w:sz="4" w:space="0"/>
              <w:right w:val="single" w:color="000000" w:sz="4" w:space="0"/>
            </w:tcBorders>
            <w:noWrap/>
            <w:vAlign w:val="center"/>
          </w:tcPr>
          <w:p w14:paraId="4342F18E">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b w:val="0"/>
                <w:bCs w:val="0"/>
                <w:color w:val="000000"/>
                <w:kern w:val="0"/>
                <w:sz w:val="24"/>
                <w:szCs w:val="24"/>
              </w:rPr>
            </w:pPr>
            <w:r>
              <w:rPr>
                <w:rFonts w:hint="eastAsia" w:ascii="仿宋" w:hAnsi="仿宋" w:eastAsia="仿宋" w:cs="仿宋"/>
                <w:b w:val="0"/>
                <w:bCs w:val="0"/>
                <w:i w:val="0"/>
                <w:iCs w:val="0"/>
                <w:color w:val="000000"/>
                <w:kern w:val="0"/>
                <w:sz w:val="24"/>
                <w:szCs w:val="24"/>
                <w:u w:val="none"/>
                <w:lang w:val="en-US" w:eastAsia="zh-CN" w:bidi="ar"/>
              </w:rPr>
              <w:t>23</w:t>
            </w:r>
          </w:p>
        </w:tc>
        <w:tc>
          <w:tcPr>
            <w:tcW w:w="508" w:type="pct"/>
            <w:vMerge w:val="continue"/>
            <w:tcBorders>
              <w:left w:val="single" w:color="000000" w:sz="4" w:space="0"/>
              <w:right w:val="single" w:color="000000" w:sz="4" w:space="0"/>
            </w:tcBorders>
            <w:noWrap w:val="0"/>
            <w:vAlign w:val="top"/>
          </w:tcPr>
          <w:p w14:paraId="45E370EF">
            <w:pPr>
              <w:widowControl/>
              <w:spacing w:line="240" w:lineRule="auto"/>
              <w:ind w:firstLine="0" w:firstLineChars="0"/>
              <w:jc w:val="center"/>
              <w:textAlignment w:val="center"/>
              <w:rPr>
                <w:rFonts w:hint="eastAsia" w:ascii="仿宋" w:hAnsi="仿宋" w:eastAsia="仿宋" w:cs="仿宋"/>
                <w:b w:val="0"/>
                <w:bCs w:val="0"/>
                <w:color w:val="000000"/>
                <w:kern w:val="0"/>
                <w:sz w:val="24"/>
                <w:szCs w:val="24"/>
              </w:rPr>
            </w:pPr>
          </w:p>
        </w:tc>
        <w:tc>
          <w:tcPr>
            <w:tcW w:w="602" w:type="pct"/>
            <w:tcBorders>
              <w:top w:val="single" w:color="000000" w:sz="4" w:space="0"/>
              <w:left w:val="single" w:color="000000" w:sz="4" w:space="0"/>
              <w:bottom w:val="single" w:color="000000" w:sz="4" w:space="0"/>
              <w:right w:val="single" w:color="000000" w:sz="4" w:space="0"/>
            </w:tcBorders>
            <w:noWrap w:val="0"/>
            <w:vAlign w:val="center"/>
          </w:tcPr>
          <w:p w14:paraId="261DEED6">
            <w:pPr>
              <w:widowControl/>
              <w:spacing w:line="240" w:lineRule="auto"/>
              <w:ind w:firstLine="0" w:firstLineChars="0"/>
              <w:jc w:val="center"/>
              <w:textAlignment w:val="center"/>
              <w:rPr>
                <w:rFonts w:hint="eastAsia" w:ascii="仿宋" w:hAnsi="仿宋" w:eastAsia="仿宋" w:cs="仿宋"/>
                <w:b w:val="0"/>
                <w:bCs w:val="0"/>
                <w:color w:val="000000"/>
                <w:kern w:val="0"/>
                <w:sz w:val="24"/>
                <w:szCs w:val="24"/>
              </w:rPr>
            </w:pPr>
          </w:p>
        </w:tc>
      </w:tr>
      <w:tr w14:paraId="48E852D0">
        <w:tblPrEx>
          <w:tblCellMar>
            <w:top w:w="0" w:type="dxa"/>
            <w:left w:w="108" w:type="dxa"/>
            <w:bottom w:w="0" w:type="dxa"/>
            <w:right w:w="108" w:type="dxa"/>
          </w:tblCellMar>
        </w:tblPrEx>
        <w:trPr>
          <w:trHeight w:val="600" w:hRule="atLeast"/>
        </w:trPr>
        <w:tc>
          <w:tcPr>
            <w:tcW w:w="395" w:type="pct"/>
            <w:tcBorders>
              <w:top w:val="single" w:color="000000" w:sz="4" w:space="0"/>
              <w:left w:val="single" w:color="000000" w:sz="4" w:space="0"/>
              <w:bottom w:val="single" w:color="000000" w:sz="4" w:space="0"/>
              <w:right w:val="single" w:color="000000" w:sz="4" w:space="0"/>
            </w:tcBorders>
            <w:noWrap/>
            <w:vAlign w:val="center"/>
          </w:tcPr>
          <w:p w14:paraId="524CE6A8">
            <w:pPr>
              <w:widowControl/>
              <w:spacing w:line="240" w:lineRule="auto"/>
              <w:ind w:firstLine="0" w:firstLineChars="0"/>
              <w:jc w:val="center"/>
              <w:textAlignment w:val="center"/>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55</w:t>
            </w:r>
          </w:p>
        </w:tc>
        <w:tc>
          <w:tcPr>
            <w:tcW w:w="850" w:type="pct"/>
            <w:tcBorders>
              <w:top w:val="single" w:color="000000" w:sz="4" w:space="0"/>
              <w:left w:val="single" w:color="000000" w:sz="4" w:space="0"/>
              <w:bottom w:val="single" w:color="000000" w:sz="4" w:space="0"/>
              <w:right w:val="single" w:color="000000" w:sz="4" w:space="0"/>
            </w:tcBorders>
            <w:noWrap/>
            <w:vAlign w:val="center"/>
          </w:tcPr>
          <w:p w14:paraId="3D78614F">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b w:val="0"/>
                <w:bCs w:val="0"/>
                <w:color w:val="000000"/>
                <w:kern w:val="0"/>
                <w:sz w:val="24"/>
                <w:szCs w:val="24"/>
              </w:rPr>
            </w:pPr>
            <w:r>
              <w:rPr>
                <w:rFonts w:hint="eastAsia" w:ascii="仿宋" w:hAnsi="仿宋" w:eastAsia="仿宋" w:cs="仿宋"/>
                <w:b w:val="0"/>
                <w:bCs w:val="0"/>
                <w:i w:val="0"/>
                <w:iCs w:val="0"/>
                <w:color w:val="000000"/>
                <w:kern w:val="0"/>
                <w:sz w:val="24"/>
                <w:szCs w:val="24"/>
                <w:u w:val="none"/>
                <w:lang w:val="en-US" w:eastAsia="zh-CN" w:bidi="ar"/>
              </w:rPr>
              <w:t>牛腱子（斤）</w:t>
            </w:r>
          </w:p>
        </w:tc>
        <w:tc>
          <w:tcPr>
            <w:tcW w:w="911" w:type="pct"/>
            <w:tcBorders>
              <w:top w:val="single" w:color="000000" w:sz="4" w:space="0"/>
              <w:left w:val="single" w:color="000000" w:sz="4" w:space="0"/>
              <w:bottom w:val="single" w:color="000000" w:sz="4" w:space="0"/>
              <w:right w:val="single" w:color="000000" w:sz="4" w:space="0"/>
            </w:tcBorders>
            <w:noWrap w:val="0"/>
            <w:vAlign w:val="center"/>
          </w:tcPr>
          <w:p w14:paraId="29403E79">
            <w:pPr>
              <w:spacing w:line="240" w:lineRule="auto"/>
              <w:ind w:left="0" w:leftChars="0" w:firstLine="0" w:firstLineChars="0"/>
              <w:jc w:val="center"/>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小牛腱子肉，牛小腿肌肉部分</w:t>
            </w:r>
          </w:p>
        </w:tc>
        <w:tc>
          <w:tcPr>
            <w:tcW w:w="687" w:type="pct"/>
            <w:tcBorders>
              <w:top w:val="single" w:color="000000" w:sz="4" w:space="0"/>
              <w:left w:val="single" w:color="000000" w:sz="4" w:space="0"/>
              <w:bottom w:val="single" w:color="000000" w:sz="4" w:space="0"/>
              <w:right w:val="single" w:color="000000" w:sz="4" w:space="0"/>
            </w:tcBorders>
            <w:noWrap w:val="0"/>
            <w:vAlign w:val="center"/>
          </w:tcPr>
          <w:p w14:paraId="2DFC2DFF">
            <w:pPr>
              <w:widowControl/>
              <w:spacing w:line="240" w:lineRule="auto"/>
              <w:ind w:firstLine="0" w:firstLineChars="0"/>
              <w:jc w:val="center"/>
              <w:textAlignment w:val="center"/>
              <w:rPr>
                <w:rFonts w:hint="eastAsia" w:ascii="仿宋" w:hAnsi="仿宋" w:eastAsia="仿宋" w:cs="仿宋"/>
                <w:b w:val="0"/>
                <w:bCs w:val="0"/>
                <w:color w:val="000000"/>
                <w:kern w:val="0"/>
                <w:sz w:val="24"/>
                <w:szCs w:val="24"/>
              </w:rPr>
            </w:pPr>
          </w:p>
        </w:tc>
        <w:tc>
          <w:tcPr>
            <w:tcW w:w="450" w:type="pct"/>
            <w:tcBorders>
              <w:top w:val="single" w:color="000000" w:sz="4" w:space="0"/>
              <w:left w:val="single" w:color="000000" w:sz="4" w:space="0"/>
              <w:bottom w:val="single" w:color="000000" w:sz="4" w:space="0"/>
              <w:right w:val="single" w:color="000000" w:sz="4" w:space="0"/>
            </w:tcBorders>
            <w:noWrap/>
            <w:vAlign w:val="center"/>
          </w:tcPr>
          <w:p w14:paraId="27FA36FE">
            <w:pPr>
              <w:widowControl/>
              <w:spacing w:line="240" w:lineRule="auto"/>
              <w:ind w:firstLine="0" w:firstLineChars="0"/>
              <w:jc w:val="center"/>
              <w:textAlignment w:val="center"/>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rPr>
              <w:t>500g</w:t>
            </w:r>
          </w:p>
        </w:tc>
        <w:tc>
          <w:tcPr>
            <w:tcW w:w="594" w:type="pct"/>
            <w:tcBorders>
              <w:top w:val="single" w:color="000000" w:sz="4" w:space="0"/>
              <w:left w:val="single" w:color="000000" w:sz="4" w:space="0"/>
              <w:bottom w:val="single" w:color="000000" w:sz="4" w:space="0"/>
              <w:right w:val="single" w:color="000000" w:sz="4" w:space="0"/>
            </w:tcBorders>
            <w:noWrap/>
            <w:vAlign w:val="center"/>
          </w:tcPr>
          <w:p w14:paraId="66A4B6D9">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b w:val="0"/>
                <w:bCs w:val="0"/>
                <w:color w:val="000000"/>
                <w:kern w:val="0"/>
                <w:sz w:val="24"/>
                <w:szCs w:val="24"/>
                <w:lang w:val="en-US"/>
              </w:rPr>
            </w:pPr>
            <w:r>
              <w:rPr>
                <w:rFonts w:hint="eastAsia" w:ascii="仿宋" w:hAnsi="仿宋" w:eastAsia="仿宋" w:cs="仿宋"/>
                <w:b w:val="0"/>
                <w:bCs w:val="0"/>
                <w:i w:val="0"/>
                <w:iCs w:val="0"/>
                <w:color w:val="000000"/>
                <w:kern w:val="0"/>
                <w:sz w:val="24"/>
                <w:szCs w:val="24"/>
                <w:u w:val="none"/>
                <w:lang w:val="en-US" w:eastAsia="zh-CN" w:bidi="ar"/>
              </w:rPr>
              <w:t>35</w:t>
            </w:r>
          </w:p>
        </w:tc>
        <w:tc>
          <w:tcPr>
            <w:tcW w:w="508" w:type="pct"/>
            <w:vMerge w:val="continue"/>
            <w:tcBorders>
              <w:left w:val="single" w:color="000000" w:sz="4" w:space="0"/>
              <w:right w:val="single" w:color="000000" w:sz="4" w:space="0"/>
            </w:tcBorders>
            <w:noWrap w:val="0"/>
            <w:vAlign w:val="top"/>
          </w:tcPr>
          <w:p w14:paraId="4BE224A0">
            <w:pPr>
              <w:widowControl/>
              <w:spacing w:line="240" w:lineRule="auto"/>
              <w:ind w:firstLine="0" w:firstLineChars="0"/>
              <w:jc w:val="center"/>
              <w:textAlignment w:val="center"/>
              <w:rPr>
                <w:rFonts w:hint="eastAsia" w:ascii="仿宋" w:hAnsi="仿宋" w:eastAsia="仿宋" w:cs="仿宋"/>
                <w:b w:val="0"/>
                <w:bCs w:val="0"/>
                <w:color w:val="000000"/>
                <w:kern w:val="0"/>
                <w:sz w:val="24"/>
                <w:szCs w:val="24"/>
              </w:rPr>
            </w:pPr>
          </w:p>
        </w:tc>
        <w:tc>
          <w:tcPr>
            <w:tcW w:w="602" w:type="pct"/>
            <w:tcBorders>
              <w:top w:val="single" w:color="000000" w:sz="4" w:space="0"/>
              <w:left w:val="single" w:color="000000" w:sz="4" w:space="0"/>
              <w:bottom w:val="single" w:color="000000" w:sz="4" w:space="0"/>
              <w:right w:val="single" w:color="000000" w:sz="4" w:space="0"/>
            </w:tcBorders>
            <w:noWrap w:val="0"/>
            <w:vAlign w:val="center"/>
          </w:tcPr>
          <w:p w14:paraId="58104A6B">
            <w:pPr>
              <w:widowControl/>
              <w:spacing w:line="240" w:lineRule="auto"/>
              <w:ind w:firstLine="0" w:firstLineChars="0"/>
              <w:jc w:val="center"/>
              <w:textAlignment w:val="center"/>
              <w:rPr>
                <w:rFonts w:hint="eastAsia" w:ascii="仿宋" w:hAnsi="仿宋" w:eastAsia="仿宋" w:cs="仿宋"/>
                <w:b w:val="0"/>
                <w:bCs w:val="0"/>
                <w:color w:val="000000"/>
                <w:kern w:val="0"/>
                <w:sz w:val="24"/>
                <w:szCs w:val="24"/>
              </w:rPr>
            </w:pPr>
          </w:p>
        </w:tc>
      </w:tr>
      <w:tr w14:paraId="5C683367">
        <w:tblPrEx>
          <w:tblCellMar>
            <w:top w:w="0" w:type="dxa"/>
            <w:left w:w="108" w:type="dxa"/>
            <w:bottom w:w="0" w:type="dxa"/>
            <w:right w:w="108" w:type="dxa"/>
          </w:tblCellMar>
        </w:tblPrEx>
        <w:trPr>
          <w:trHeight w:val="600" w:hRule="atLeast"/>
        </w:trPr>
        <w:tc>
          <w:tcPr>
            <w:tcW w:w="395" w:type="pct"/>
            <w:tcBorders>
              <w:top w:val="single" w:color="000000" w:sz="4" w:space="0"/>
              <w:left w:val="single" w:color="000000" w:sz="4" w:space="0"/>
              <w:bottom w:val="single" w:color="000000" w:sz="4" w:space="0"/>
              <w:right w:val="single" w:color="000000" w:sz="4" w:space="0"/>
            </w:tcBorders>
            <w:noWrap/>
            <w:vAlign w:val="center"/>
          </w:tcPr>
          <w:p w14:paraId="7D1AA81C">
            <w:pPr>
              <w:widowControl/>
              <w:spacing w:line="240" w:lineRule="auto"/>
              <w:ind w:firstLine="0" w:firstLineChars="0"/>
              <w:jc w:val="center"/>
              <w:textAlignment w:val="center"/>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56</w:t>
            </w:r>
          </w:p>
        </w:tc>
        <w:tc>
          <w:tcPr>
            <w:tcW w:w="850" w:type="pct"/>
            <w:tcBorders>
              <w:top w:val="single" w:color="000000" w:sz="4" w:space="0"/>
              <w:left w:val="single" w:color="000000" w:sz="4" w:space="0"/>
              <w:bottom w:val="single" w:color="000000" w:sz="4" w:space="0"/>
              <w:right w:val="single" w:color="000000" w:sz="4" w:space="0"/>
            </w:tcBorders>
            <w:noWrap/>
            <w:vAlign w:val="center"/>
          </w:tcPr>
          <w:p w14:paraId="66759733">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b w:val="0"/>
                <w:bCs w:val="0"/>
                <w:color w:val="000000"/>
                <w:kern w:val="0"/>
                <w:sz w:val="24"/>
                <w:szCs w:val="24"/>
              </w:rPr>
            </w:pPr>
            <w:r>
              <w:rPr>
                <w:rFonts w:hint="eastAsia" w:ascii="仿宋" w:hAnsi="仿宋" w:eastAsia="仿宋" w:cs="仿宋"/>
                <w:b w:val="0"/>
                <w:bCs w:val="0"/>
                <w:i w:val="0"/>
                <w:iCs w:val="0"/>
                <w:color w:val="000000"/>
                <w:kern w:val="0"/>
                <w:sz w:val="24"/>
                <w:szCs w:val="24"/>
                <w:u w:val="none"/>
                <w:lang w:val="en-US" w:eastAsia="zh-CN" w:bidi="ar"/>
              </w:rPr>
              <w:t>安井香芋地瓜丸</w:t>
            </w:r>
          </w:p>
        </w:tc>
        <w:tc>
          <w:tcPr>
            <w:tcW w:w="911" w:type="pct"/>
            <w:tcBorders>
              <w:top w:val="single" w:color="000000" w:sz="4" w:space="0"/>
              <w:left w:val="single" w:color="000000" w:sz="4" w:space="0"/>
              <w:bottom w:val="single" w:color="000000" w:sz="4" w:space="0"/>
              <w:right w:val="single" w:color="000000" w:sz="4" w:space="0"/>
            </w:tcBorders>
            <w:noWrap w:val="0"/>
            <w:vAlign w:val="center"/>
          </w:tcPr>
          <w:p w14:paraId="1335B35A">
            <w:pPr>
              <w:spacing w:line="240" w:lineRule="auto"/>
              <w:ind w:firstLine="482"/>
              <w:jc w:val="center"/>
              <w:rPr>
                <w:rFonts w:hint="eastAsia" w:ascii="仿宋" w:hAnsi="仿宋" w:eastAsia="仿宋" w:cs="仿宋"/>
                <w:b w:val="0"/>
                <w:bCs w:val="0"/>
                <w:color w:val="000000"/>
                <w:sz w:val="24"/>
                <w:szCs w:val="24"/>
              </w:rPr>
            </w:pPr>
          </w:p>
        </w:tc>
        <w:tc>
          <w:tcPr>
            <w:tcW w:w="687" w:type="pct"/>
            <w:tcBorders>
              <w:top w:val="single" w:color="000000" w:sz="4" w:space="0"/>
              <w:left w:val="single" w:color="000000" w:sz="4" w:space="0"/>
              <w:bottom w:val="single" w:color="000000" w:sz="4" w:space="0"/>
              <w:right w:val="single" w:color="000000" w:sz="4" w:space="0"/>
            </w:tcBorders>
            <w:noWrap w:val="0"/>
            <w:vAlign w:val="center"/>
          </w:tcPr>
          <w:p w14:paraId="54DE9679">
            <w:pPr>
              <w:widowControl/>
              <w:spacing w:line="240" w:lineRule="auto"/>
              <w:ind w:firstLine="0" w:firstLineChars="0"/>
              <w:jc w:val="center"/>
              <w:textAlignment w:val="center"/>
              <w:rPr>
                <w:rFonts w:hint="eastAsia" w:ascii="仿宋" w:hAnsi="仿宋" w:eastAsia="仿宋" w:cs="仿宋"/>
                <w:b w:val="0"/>
                <w:bCs w:val="0"/>
                <w:color w:val="000000"/>
                <w:kern w:val="0"/>
                <w:sz w:val="24"/>
                <w:szCs w:val="24"/>
              </w:rPr>
            </w:pPr>
            <w:r>
              <w:rPr>
                <w:rFonts w:hint="eastAsia" w:ascii="仿宋" w:hAnsi="仿宋" w:eastAsia="仿宋" w:cs="仿宋"/>
                <w:b w:val="0"/>
                <w:bCs w:val="0"/>
                <w:i w:val="0"/>
                <w:iCs w:val="0"/>
                <w:color w:val="000000"/>
                <w:kern w:val="0"/>
                <w:sz w:val="24"/>
                <w:szCs w:val="24"/>
                <w:u w:val="none"/>
                <w:lang w:val="en-US" w:eastAsia="zh-CN" w:bidi="ar"/>
              </w:rPr>
              <w:t>9.3斤/箱</w:t>
            </w:r>
          </w:p>
        </w:tc>
        <w:tc>
          <w:tcPr>
            <w:tcW w:w="450" w:type="pct"/>
            <w:tcBorders>
              <w:top w:val="single" w:color="000000" w:sz="4" w:space="0"/>
              <w:left w:val="single" w:color="000000" w:sz="4" w:space="0"/>
              <w:bottom w:val="single" w:color="000000" w:sz="4" w:space="0"/>
              <w:right w:val="single" w:color="000000" w:sz="4" w:space="0"/>
            </w:tcBorders>
            <w:noWrap/>
            <w:vAlign w:val="center"/>
          </w:tcPr>
          <w:p w14:paraId="221AD3FE">
            <w:pPr>
              <w:widowControl/>
              <w:spacing w:line="240" w:lineRule="auto"/>
              <w:ind w:firstLine="0" w:firstLineChars="0"/>
              <w:jc w:val="center"/>
              <w:textAlignment w:val="center"/>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箱</w:t>
            </w:r>
          </w:p>
        </w:tc>
        <w:tc>
          <w:tcPr>
            <w:tcW w:w="594" w:type="pct"/>
            <w:tcBorders>
              <w:top w:val="single" w:color="000000" w:sz="4" w:space="0"/>
              <w:left w:val="single" w:color="000000" w:sz="4" w:space="0"/>
              <w:bottom w:val="single" w:color="000000" w:sz="4" w:space="0"/>
              <w:right w:val="single" w:color="000000" w:sz="4" w:space="0"/>
            </w:tcBorders>
            <w:noWrap/>
            <w:vAlign w:val="center"/>
          </w:tcPr>
          <w:p w14:paraId="48390DF1">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b w:val="0"/>
                <w:bCs w:val="0"/>
                <w:color w:val="000000"/>
                <w:kern w:val="0"/>
                <w:sz w:val="24"/>
                <w:szCs w:val="24"/>
                <w:lang w:val="en-US"/>
              </w:rPr>
            </w:pPr>
            <w:r>
              <w:rPr>
                <w:rFonts w:hint="eastAsia" w:ascii="仿宋" w:hAnsi="仿宋" w:eastAsia="仿宋" w:cs="仿宋"/>
                <w:b w:val="0"/>
                <w:bCs w:val="0"/>
                <w:i w:val="0"/>
                <w:iCs w:val="0"/>
                <w:color w:val="000000"/>
                <w:kern w:val="0"/>
                <w:sz w:val="24"/>
                <w:szCs w:val="24"/>
                <w:u w:val="none"/>
                <w:lang w:val="en-US" w:eastAsia="zh-CN" w:bidi="ar"/>
              </w:rPr>
              <w:t>70</w:t>
            </w:r>
          </w:p>
        </w:tc>
        <w:tc>
          <w:tcPr>
            <w:tcW w:w="508" w:type="pct"/>
            <w:vMerge w:val="continue"/>
            <w:tcBorders>
              <w:left w:val="single" w:color="000000" w:sz="4" w:space="0"/>
              <w:right w:val="single" w:color="000000" w:sz="4" w:space="0"/>
            </w:tcBorders>
            <w:noWrap w:val="0"/>
            <w:vAlign w:val="top"/>
          </w:tcPr>
          <w:p w14:paraId="0E0E9D19">
            <w:pPr>
              <w:widowControl/>
              <w:spacing w:line="240" w:lineRule="auto"/>
              <w:ind w:firstLine="0" w:firstLineChars="0"/>
              <w:jc w:val="center"/>
              <w:textAlignment w:val="center"/>
              <w:rPr>
                <w:rFonts w:hint="eastAsia" w:ascii="仿宋" w:hAnsi="仿宋" w:eastAsia="仿宋" w:cs="仿宋"/>
                <w:b w:val="0"/>
                <w:bCs w:val="0"/>
                <w:color w:val="000000"/>
                <w:kern w:val="0"/>
                <w:sz w:val="24"/>
                <w:szCs w:val="24"/>
              </w:rPr>
            </w:pPr>
          </w:p>
        </w:tc>
        <w:tc>
          <w:tcPr>
            <w:tcW w:w="602" w:type="pct"/>
            <w:tcBorders>
              <w:top w:val="single" w:color="000000" w:sz="4" w:space="0"/>
              <w:left w:val="single" w:color="000000" w:sz="4" w:space="0"/>
              <w:bottom w:val="single" w:color="000000" w:sz="4" w:space="0"/>
              <w:right w:val="single" w:color="000000" w:sz="4" w:space="0"/>
            </w:tcBorders>
            <w:noWrap w:val="0"/>
            <w:vAlign w:val="center"/>
          </w:tcPr>
          <w:p w14:paraId="0004700A">
            <w:pPr>
              <w:widowControl/>
              <w:spacing w:line="240" w:lineRule="auto"/>
              <w:ind w:firstLine="0" w:firstLineChars="0"/>
              <w:jc w:val="center"/>
              <w:textAlignment w:val="center"/>
              <w:rPr>
                <w:rFonts w:hint="eastAsia" w:ascii="仿宋" w:hAnsi="仿宋" w:eastAsia="仿宋" w:cs="仿宋"/>
                <w:b w:val="0"/>
                <w:bCs w:val="0"/>
                <w:color w:val="000000"/>
                <w:kern w:val="0"/>
                <w:sz w:val="24"/>
                <w:szCs w:val="24"/>
              </w:rPr>
            </w:pPr>
          </w:p>
        </w:tc>
      </w:tr>
      <w:tr w14:paraId="58ED8F94">
        <w:tblPrEx>
          <w:tblCellMar>
            <w:top w:w="0" w:type="dxa"/>
            <w:left w:w="108" w:type="dxa"/>
            <w:bottom w:w="0" w:type="dxa"/>
            <w:right w:w="108" w:type="dxa"/>
          </w:tblCellMar>
        </w:tblPrEx>
        <w:trPr>
          <w:trHeight w:val="600" w:hRule="atLeast"/>
        </w:trPr>
        <w:tc>
          <w:tcPr>
            <w:tcW w:w="395" w:type="pct"/>
            <w:tcBorders>
              <w:top w:val="single" w:color="000000" w:sz="4" w:space="0"/>
              <w:left w:val="single" w:color="000000" w:sz="4" w:space="0"/>
              <w:bottom w:val="single" w:color="000000" w:sz="4" w:space="0"/>
              <w:right w:val="single" w:color="000000" w:sz="4" w:space="0"/>
            </w:tcBorders>
            <w:noWrap/>
            <w:vAlign w:val="center"/>
          </w:tcPr>
          <w:p w14:paraId="35366781">
            <w:pPr>
              <w:widowControl/>
              <w:spacing w:line="240" w:lineRule="auto"/>
              <w:ind w:firstLine="0" w:firstLineChars="0"/>
              <w:jc w:val="center"/>
              <w:textAlignment w:val="center"/>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57</w:t>
            </w:r>
          </w:p>
        </w:tc>
        <w:tc>
          <w:tcPr>
            <w:tcW w:w="850" w:type="pct"/>
            <w:tcBorders>
              <w:top w:val="single" w:color="000000" w:sz="4" w:space="0"/>
              <w:left w:val="single" w:color="000000" w:sz="4" w:space="0"/>
              <w:bottom w:val="single" w:color="000000" w:sz="4" w:space="0"/>
              <w:right w:val="single" w:color="000000" w:sz="4" w:space="0"/>
            </w:tcBorders>
            <w:noWrap/>
            <w:vAlign w:val="center"/>
          </w:tcPr>
          <w:p w14:paraId="53D0F4FA">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b w:val="0"/>
                <w:bCs w:val="0"/>
                <w:color w:val="000000"/>
                <w:kern w:val="0"/>
                <w:sz w:val="24"/>
                <w:szCs w:val="24"/>
              </w:rPr>
            </w:pPr>
            <w:r>
              <w:rPr>
                <w:rFonts w:hint="eastAsia" w:ascii="仿宋" w:hAnsi="仿宋" w:eastAsia="仿宋" w:cs="仿宋"/>
                <w:b w:val="0"/>
                <w:bCs w:val="0"/>
                <w:i w:val="0"/>
                <w:iCs w:val="0"/>
                <w:color w:val="000000"/>
                <w:kern w:val="0"/>
                <w:sz w:val="24"/>
                <w:szCs w:val="24"/>
                <w:u w:val="none"/>
                <w:lang w:val="en-US" w:eastAsia="zh-CN" w:bidi="ar"/>
              </w:rPr>
              <w:t>宇瑞康帝王小米糕</w:t>
            </w:r>
          </w:p>
        </w:tc>
        <w:tc>
          <w:tcPr>
            <w:tcW w:w="911" w:type="pct"/>
            <w:tcBorders>
              <w:top w:val="single" w:color="000000" w:sz="4" w:space="0"/>
              <w:left w:val="single" w:color="000000" w:sz="4" w:space="0"/>
              <w:bottom w:val="single" w:color="000000" w:sz="4" w:space="0"/>
              <w:right w:val="single" w:color="000000" w:sz="4" w:space="0"/>
            </w:tcBorders>
            <w:noWrap w:val="0"/>
            <w:vAlign w:val="center"/>
          </w:tcPr>
          <w:p w14:paraId="519AAEE6">
            <w:pPr>
              <w:spacing w:line="240" w:lineRule="auto"/>
              <w:ind w:firstLine="482"/>
              <w:jc w:val="center"/>
              <w:rPr>
                <w:rFonts w:hint="eastAsia" w:ascii="仿宋" w:hAnsi="仿宋" w:eastAsia="仿宋" w:cs="仿宋"/>
                <w:b w:val="0"/>
                <w:bCs w:val="0"/>
                <w:color w:val="000000"/>
                <w:sz w:val="24"/>
                <w:szCs w:val="24"/>
              </w:rPr>
            </w:pPr>
          </w:p>
        </w:tc>
        <w:tc>
          <w:tcPr>
            <w:tcW w:w="687" w:type="pct"/>
            <w:tcBorders>
              <w:top w:val="single" w:color="000000" w:sz="4" w:space="0"/>
              <w:left w:val="single" w:color="000000" w:sz="4" w:space="0"/>
              <w:bottom w:val="single" w:color="000000" w:sz="4" w:space="0"/>
              <w:right w:val="single" w:color="000000" w:sz="4" w:space="0"/>
            </w:tcBorders>
            <w:noWrap w:val="0"/>
            <w:vAlign w:val="center"/>
          </w:tcPr>
          <w:p w14:paraId="0954303A">
            <w:pPr>
              <w:widowControl/>
              <w:spacing w:line="240" w:lineRule="auto"/>
              <w:ind w:firstLine="0" w:firstLineChars="0"/>
              <w:jc w:val="center"/>
              <w:textAlignment w:val="center"/>
              <w:rPr>
                <w:rFonts w:hint="eastAsia" w:ascii="仿宋" w:hAnsi="仿宋" w:eastAsia="仿宋" w:cs="仿宋"/>
                <w:b w:val="0"/>
                <w:bCs w:val="0"/>
                <w:color w:val="000000"/>
                <w:kern w:val="0"/>
                <w:sz w:val="24"/>
                <w:szCs w:val="24"/>
              </w:rPr>
            </w:pPr>
            <w:r>
              <w:rPr>
                <w:rFonts w:hint="eastAsia" w:ascii="仿宋" w:hAnsi="仿宋" w:eastAsia="仿宋" w:cs="仿宋"/>
                <w:b w:val="0"/>
                <w:bCs w:val="0"/>
                <w:i w:val="0"/>
                <w:iCs w:val="0"/>
                <w:color w:val="000000"/>
                <w:kern w:val="0"/>
                <w:sz w:val="24"/>
                <w:szCs w:val="24"/>
                <w:u w:val="none"/>
                <w:lang w:val="en-US" w:eastAsia="zh-CN" w:bidi="ar"/>
              </w:rPr>
              <w:t>17.9斤/箱</w:t>
            </w:r>
          </w:p>
        </w:tc>
        <w:tc>
          <w:tcPr>
            <w:tcW w:w="450" w:type="pct"/>
            <w:tcBorders>
              <w:top w:val="single" w:color="000000" w:sz="4" w:space="0"/>
              <w:left w:val="single" w:color="000000" w:sz="4" w:space="0"/>
              <w:bottom w:val="single" w:color="000000" w:sz="4" w:space="0"/>
              <w:right w:val="single" w:color="000000" w:sz="4" w:space="0"/>
            </w:tcBorders>
            <w:noWrap/>
            <w:vAlign w:val="center"/>
          </w:tcPr>
          <w:p w14:paraId="50B955BF">
            <w:pPr>
              <w:widowControl/>
              <w:spacing w:line="240" w:lineRule="auto"/>
              <w:ind w:firstLine="0" w:firstLineChars="0"/>
              <w:jc w:val="center"/>
              <w:textAlignment w:val="center"/>
              <w:rPr>
                <w:rFonts w:hint="eastAsia" w:ascii="仿宋" w:hAnsi="仿宋" w:eastAsia="仿宋" w:cs="仿宋"/>
                <w:b w:val="0"/>
                <w:bCs w:val="0"/>
                <w:color w:val="000000"/>
                <w:kern w:val="0"/>
                <w:sz w:val="24"/>
                <w:szCs w:val="24"/>
              </w:rPr>
            </w:pPr>
            <w:r>
              <w:rPr>
                <w:rFonts w:hint="eastAsia" w:ascii="仿宋" w:hAnsi="仿宋" w:eastAsia="仿宋" w:cs="仿宋"/>
                <w:b w:val="0"/>
                <w:bCs w:val="0"/>
                <w:color w:val="000000"/>
                <w:kern w:val="0"/>
                <w:sz w:val="24"/>
                <w:szCs w:val="24"/>
                <w:lang w:val="en-US" w:eastAsia="zh-CN"/>
              </w:rPr>
              <w:t>箱</w:t>
            </w:r>
          </w:p>
        </w:tc>
        <w:tc>
          <w:tcPr>
            <w:tcW w:w="594" w:type="pct"/>
            <w:tcBorders>
              <w:top w:val="single" w:color="000000" w:sz="4" w:space="0"/>
              <w:left w:val="single" w:color="000000" w:sz="4" w:space="0"/>
              <w:bottom w:val="single" w:color="000000" w:sz="4" w:space="0"/>
              <w:right w:val="single" w:color="000000" w:sz="4" w:space="0"/>
            </w:tcBorders>
            <w:noWrap/>
            <w:vAlign w:val="center"/>
          </w:tcPr>
          <w:p w14:paraId="5E48E140">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b w:val="0"/>
                <w:bCs w:val="0"/>
                <w:color w:val="000000"/>
                <w:kern w:val="0"/>
                <w:sz w:val="24"/>
                <w:szCs w:val="24"/>
                <w:lang w:val="en-US"/>
              </w:rPr>
            </w:pPr>
            <w:r>
              <w:rPr>
                <w:rFonts w:hint="eastAsia" w:ascii="仿宋" w:hAnsi="仿宋" w:eastAsia="仿宋" w:cs="仿宋"/>
                <w:b w:val="0"/>
                <w:bCs w:val="0"/>
                <w:i w:val="0"/>
                <w:iCs w:val="0"/>
                <w:color w:val="000000"/>
                <w:kern w:val="0"/>
                <w:sz w:val="24"/>
                <w:szCs w:val="24"/>
                <w:u w:val="none"/>
                <w:lang w:val="en-US" w:eastAsia="zh-CN" w:bidi="ar"/>
              </w:rPr>
              <w:t>135</w:t>
            </w:r>
          </w:p>
        </w:tc>
        <w:tc>
          <w:tcPr>
            <w:tcW w:w="508" w:type="pct"/>
            <w:vMerge w:val="continue"/>
            <w:tcBorders>
              <w:left w:val="single" w:color="000000" w:sz="4" w:space="0"/>
              <w:right w:val="single" w:color="000000" w:sz="4" w:space="0"/>
            </w:tcBorders>
            <w:noWrap w:val="0"/>
            <w:vAlign w:val="top"/>
          </w:tcPr>
          <w:p w14:paraId="25ED4C8C">
            <w:pPr>
              <w:widowControl/>
              <w:spacing w:line="240" w:lineRule="auto"/>
              <w:ind w:firstLine="0" w:firstLineChars="0"/>
              <w:jc w:val="center"/>
              <w:textAlignment w:val="center"/>
              <w:rPr>
                <w:rFonts w:hint="eastAsia" w:ascii="仿宋" w:hAnsi="仿宋" w:eastAsia="仿宋" w:cs="仿宋"/>
                <w:b w:val="0"/>
                <w:bCs w:val="0"/>
                <w:color w:val="000000"/>
                <w:kern w:val="0"/>
                <w:sz w:val="24"/>
                <w:szCs w:val="24"/>
              </w:rPr>
            </w:pPr>
          </w:p>
        </w:tc>
        <w:tc>
          <w:tcPr>
            <w:tcW w:w="602" w:type="pct"/>
            <w:tcBorders>
              <w:top w:val="single" w:color="000000" w:sz="4" w:space="0"/>
              <w:left w:val="single" w:color="000000" w:sz="4" w:space="0"/>
              <w:bottom w:val="single" w:color="000000" w:sz="4" w:space="0"/>
              <w:right w:val="single" w:color="000000" w:sz="4" w:space="0"/>
            </w:tcBorders>
            <w:noWrap w:val="0"/>
            <w:vAlign w:val="center"/>
          </w:tcPr>
          <w:p w14:paraId="4839E854">
            <w:pPr>
              <w:widowControl/>
              <w:spacing w:line="240" w:lineRule="auto"/>
              <w:ind w:firstLine="0" w:firstLineChars="0"/>
              <w:jc w:val="center"/>
              <w:textAlignment w:val="center"/>
              <w:rPr>
                <w:rFonts w:hint="eastAsia" w:ascii="仿宋" w:hAnsi="仿宋" w:eastAsia="仿宋" w:cs="仿宋"/>
                <w:b w:val="0"/>
                <w:bCs w:val="0"/>
                <w:color w:val="000000"/>
                <w:kern w:val="0"/>
                <w:sz w:val="24"/>
                <w:szCs w:val="24"/>
              </w:rPr>
            </w:pPr>
          </w:p>
        </w:tc>
      </w:tr>
      <w:tr w14:paraId="3F377761">
        <w:tblPrEx>
          <w:tblCellMar>
            <w:top w:w="0" w:type="dxa"/>
            <w:left w:w="108" w:type="dxa"/>
            <w:bottom w:w="0" w:type="dxa"/>
            <w:right w:w="108" w:type="dxa"/>
          </w:tblCellMar>
        </w:tblPrEx>
        <w:trPr>
          <w:trHeight w:val="600" w:hRule="atLeast"/>
        </w:trPr>
        <w:tc>
          <w:tcPr>
            <w:tcW w:w="395" w:type="pct"/>
            <w:tcBorders>
              <w:top w:val="single" w:color="000000" w:sz="4" w:space="0"/>
              <w:left w:val="single" w:color="000000" w:sz="4" w:space="0"/>
              <w:bottom w:val="single" w:color="000000" w:sz="4" w:space="0"/>
              <w:right w:val="single" w:color="000000" w:sz="4" w:space="0"/>
            </w:tcBorders>
            <w:noWrap/>
            <w:vAlign w:val="center"/>
          </w:tcPr>
          <w:p w14:paraId="57BF9006">
            <w:pPr>
              <w:widowControl/>
              <w:spacing w:line="240" w:lineRule="auto"/>
              <w:ind w:firstLine="0" w:firstLineChars="0"/>
              <w:jc w:val="center"/>
              <w:textAlignment w:val="center"/>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58</w:t>
            </w:r>
          </w:p>
        </w:tc>
        <w:tc>
          <w:tcPr>
            <w:tcW w:w="850" w:type="pct"/>
            <w:tcBorders>
              <w:top w:val="single" w:color="000000" w:sz="4" w:space="0"/>
              <w:left w:val="single" w:color="000000" w:sz="4" w:space="0"/>
              <w:bottom w:val="single" w:color="000000" w:sz="4" w:space="0"/>
              <w:right w:val="single" w:color="000000" w:sz="4" w:space="0"/>
            </w:tcBorders>
            <w:noWrap/>
            <w:vAlign w:val="center"/>
          </w:tcPr>
          <w:p w14:paraId="63B8699D">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b w:val="0"/>
                <w:bCs w:val="0"/>
                <w:color w:val="000000"/>
                <w:kern w:val="0"/>
                <w:sz w:val="24"/>
                <w:szCs w:val="24"/>
              </w:rPr>
            </w:pPr>
            <w:r>
              <w:rPr>
                <w:rFonts w:hint="eastAsia" w:ascii="仿宋" w:hAnsi="仿宋" w:eastAsia="仿宋" w:cs="仿宋"/>
                <w:b w:val="0"/>
                <w:bCs w:val="0"/>
                <w:i w:val="0"/>
                <w:iCs w:val="0"/>
                <w:color w:val="000000"/>
                <w:kern w:val="0"/>
                <w:sz w:val="24"/>
                <w:szCs w:val="24"/>
                <w:u w:val="none"/>
                <w:lang w:val="en-US" w:eastAsia="zh-CN" w:bidi="ar"/>
              </w:rPr>
              <w:t>安井手抓饼</w:t>
            </w:r>
          </w:p>
        </w:tc>
        <w:tc>
          <w:tcPr>
            <w:tcW w:w="911" w:type="pct"/>
            <w:tcBorders>
              <w:top w:val="single" w:color="000000" w:sz="4" w:space="0"/>
              <w:left w:val="single" w:color="000000" w:sz="4" w:space="0"/>
              <w:bottom w:val="single" w:color="000000" w:sz="4" w:space="0"/>
              <w:right w:val="single" w:color="000000" w:sz="4" w:space="0"/>
            </w:tcBorders>
            <w:noWrap w:val="0"/>
            <w:vAlign w:val="center"/>
          </w:tcPr>
          <w:p w14:paraId="1760D9EF">
            <w:pPr>
              <w:spacing w:line="240" w:lineRule="auto"/>
              <w:ind w:firstLine="482"/>
              <w:jc w:val="center"/>
              <w:rPr>
                <w:rFonts w:hint="eastAsia" w:ascii="仿宋" w:hAnsi="仿宋" w:eastAsia="仿宋" w:cs="仿宋"/>
                <w:b w:val="0"/>
                <w:bCs w:val="0"/>
                <w:color w:val="000000"/>
                <w:sz w:val="24"/>
                <w:szCs w:val="24"/>
              </w:rPr>
            </w:pPr>
          </w:p>
        </w:tc>
        <w:tc>
          <w:tcPr>
            <w:tcW w:w="687" w:type="pct"/>
            <w:tcBorders>
              <w:top w:val="single" w:color="000000" w:sz="4" w:space="0"/>
              <w:left w:val="single" w:color="000000" w:sz="4" w:space="0"/>
              <w:bottom w:val="single" w:color="000000" w:sz="4" w:space="0"/>
              <w:right w:val="single" w:color="000000" w:sz="4" w:space="0"/>
            </w:tcBorders>
            <w:noWrap w:val="0"/>
            <w:vAlign w:val="center"/>
          </w:tcPr>
          <w:p w14:paraId="54433E8A">
            <w:pPr>
              <w:widowControl/>
              <w:spacing w:line="240" w:lineRule="auto"/>
              <w:ind w:firstLine="0" w:firstLineChars="0"/>
              <w:jc w:val="center"/>
              <w:textAlignment w:val="center"/>
              <w:rPr>
                <w:rFonts w:hint="eastAsia" w:ascii="仿宋" w:hAnsi="仿宋" w:eastAsia="仿宋" w:cs="仿宋"/>
                <w:b w:val="0"/>
                <w:bCs w:val="0"/>
                <w:color w:val="000000"/>
                <w:kern w:val="0"/>
                <w:sz w:val="24"/>
                <w:szCs w:val="24"/>
              </w:rPr>
            </w:pPr>
            <w:r>
              <w:rPr>
                <w:rFonts w:hint="eastAsia" w:ascii="仿宋" w:hAnsi="仿宋" w:eastAsia="仿宋" w:cs="仿宋"/>
                <w:b w:val="0"/>
                <w:bCs w:val="0"/>
                <w:i w:val="0"/>
                <w:iCs w:val="0"/>
                <w:color w:val="000000"/>
                <w:kern w:val="0"/>
                <w:sz w:val="24"/>
                <w:szCs w:val="24"/>
                <w:u w:val="none"/>
                <w:lang w:val="en-US" w:eastAsia="zh-CN" w:bidi="ar"/>
              </w:rPr>
              <w:t>15斤/箱</w:t>
            </w:r>
          </w:p>
        </w:tc>
        <w:tc>
          <w:tcPr>
            <w:tcW w:w="450" w:type="pct"/>
            <w:tcBorders>
              <w:top w:val="single" w:color="000000" w:sz="4" w:space="0"/>
              <w:left w:val="single" w:color="000000" w:sz="4" w:space="0"/>
              <w:bottom w:val="single" w:color="000000" w:sz="4" w:space="0"/>
              <w:right w:val="single" w:color="000000" w:sz="4" w:space="0"/>
            </w:tcBorders>
            <w:noWrap/>
            <w:vAlign w:val="center"/>
          </w:tcPr>
          <w:p w14:paraId="0F0C9CC7">
            <w:pPr>
              <w:widowControl/>
              <w:spacing w:line="240" w:lineRule="auto"/>
              <w:ind w:firstLine="0" w:firstLineChars="0"/>
              <w:jc w:val="center"/>
              <w:textAlignment w:val="center"/>
              <w:rPr>
                <w:rFonts w:hint="eastAsia" w:ascii="仿宋" w:hAnsi="仿宋" w:eastAsia="仿宋" w:cs="仿宋"/>
                <w:b w:val="0"/>
                <w:bCs w:val="0"/>
                <w:color w:val="000000"/>
                <w:kern w:val="0"/>
                <w:sz w:val="24"/>
                <w:szCs w:val="24"/>
              </w:rPr>
            </w:pPr>
            <w:r>
              <w:rPr>
                <w:rFonts w:hint="eastAsia" w:ascii="仿宋" w:hAnsi="仿宋" w:eastAsia="仿宋" w:cs="仿宋"/>
                <w:b w:val="0"/>
                <w:bCs w:val="0"/>
                <w:color w:val="000000"/>
                <w:kern w:val="0"/>
                <w:sz w:val="24"/>
                <w:szCs w:val="24"/>
                <w:lang w:val="en-US" w:eastAsia="zh-CN"/>
              </w:rPr>
              <w:t>箱</w:t>
            </w:r>
          </w:p>
        </w:tc>
        <w:tc>
          <w:tcPr>
            <w:tcW w:w="594" w:type="pct"/>
            <w:tcBorders>
              <w:top w:val="single" w:color="000000" w:sz="4" w:space="0"/>
              <w:left w:val="single" w:color="000000" w:sz="4" w:space="0"/>
              <w:bottom w:val="single" w:color="000000" w:sz="4" w:space="0"/>
              <w:right w:val="single" w:color="000000" w:sz="4" w:space="0"/>
            </w:tcBorders>
            <w:noWrap/>
            <w:vAlign w:val="center"/>
          </w:tcPr>
          <w:p w14:paraId="76F7434F">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b w:val="0"/>
                <w:bCs w:val="0"/>
                <w:color w:val="000000"/>
                <w:kern w:val="0"/>
                <w:sz w:val="24"/>
                <w:szCs w:val="24"/>
                <w:lang w:val="en-US"/>
              </w:rPr>
            </w:pPr>
            <w:r>
              <w:rPr>
                <w:rFonts w:hint="eastAsia" w:ascii="仿宋" w:hAnsi="仿宋" w:eastAsia="仿宋" w:cs="仿宋"/>
                <w:b w:val="0"/>
                <w:bCs w:val="0"/>
                <w:i w:val="0"/>
                <w:iCs w:val="0"/>
                <w:color w:val="000000"/>
                <w:kern w:val="0"/>
                <w:sz w:val="24"/>
                <w:szCs w:val="24"/>
                <w:u w:val="none"/>
                <w:lang w:val="en-US" w:eastAsia="zh-CN" w:bidi="ar"/>
              </w:rPr>
              <w:t>103</w:t>
            </w:r>
          </w:p>
        </w:tc>
        <w:tc>
          <w:tcPr>
            <w:tcW w:w="508" w:type="pct"/>
            <w:vMerge w:val="continue"/>
            <w:tcBorders>
              <w:left w:val="single" w:color="000000" w:sz="4" w:space="0"/>
              <w:right w:val="single" w:color="000000" w:sz="4" w:space="0"/>
            </w:tcBorders>
            <w:noWrap w:val="0"/>
            <w:vAlign w:val="top"/>
          </w:tcPr>
          <w:p w14:paraId="595E012C">
            <w:pPr>
              <w:widowControl/>
              <w:spacing w:line="240" w:lineRule="auto"/>
              <w:ind w:firstLine="0" w:firstLineChars="0"/>
              <w:jc w:val="center"/>
              <w:textAlignment w:val="center"/>
              <w:rPr>
                <w:rFonts w:hint="eastAsia" w:ascii="仿宋" w:hAnsi="仿宋" w:eastAsia="仿宋" w:cs="仿宋"/>
                <w:b w:val="0"/>
                <w:bCs w:val="0"/>
                <w:color w:val="000000"/>
                <w:kern w:val="0"/>
                <w:sz w:val="24"/>
                <w:szCs w:val="24"/>
              </w:rPr>
            </w:pPr>
          </w:p>
        </w:tc>
        <w:tc>
          <w:tcPr>
            <w:tcW w:w="602" w:type="pct"/>
            <w:tcBorders>
              <w:top w:val="single" w:color="000000" w:sz="4" w:space="0"/>
              <w:left w:val="single" w:color="000000" w:sz="4" w:space="0"/>
              <w:bottom w:val="single" w:color="000000" w:sz="4" w:space="0"/>
              <w:right w:val="single" w:color="000000" w:sz="4" w:space="0"/>
            </w:tcBorders>
            <w:noWrap w:val="0"/>
            <w:vAlign w:val="center"/>
          </w:tcPr>
          <w:p w14:paraId="7FA5AA1F">
            <w:pPr>
              <w:widowControl/>
              <w:spacing w:line="240" w:lineRule="auto"/>
              <w:ind w:firstLine="0" w:firstLineChars="0"/>
              <w:jc w:val="center"/>
              <w:textAlignment w:val="center"/>
              <w:rPr>
                <w:rFonts w:hint="eastAsia" w:ascii="仿宋" w:hAnsi="仿宋" w:eastAsia="仿宋" w:cs="仿宋"/>
                <w:b w:val="0"/>
                <w:bCs w:val="0"/>
                <w:color w:val="000000"/>
                <w:kern w:val="0"/>
                <w:sz w:val="24"/>
                <w:szCs w:val="24"/>
              </w:rPr>
            </w:pPr>
          </w:p>
        </w:tc>
      </w:tr>
      <w:tr w14:paraId="6CEBE518">
        <w:tblPrEx>
          <w:tblCellMar>
            <w:top w:w="0" w:type="dxa"/>
            <w:left w:w="108" w:type="dxa"/>
            <w:bottom w:w="0" w:type="dxa"/>
            <w:right w:w="108" w:type="dxa"/>
          </w:tblCellMar>
        </w:tblPrEx>
        <w:trPr>
          <w:trHeight w:val="600" w:hRule="atLeast"/>
        </w:trPr>
        <w:tc>
          <w:tcPr>
            <w:tcW w:w="395" w:type="pct"/>
            <w:tcBorders>
              <w:top w:val="single" w:color="000000" w:sz="4" w:space="0"/>
              <w:left w:val="single" w:color="000000" w:sz="4" w:space="0"/>
              <w:bottom w:val="single" w:color="000000" w:sz="4" w:space="0"/>
              <w:right w:val="single" w:color="000000" w:sz="4" w:space="0"/>
            </w:tcBorders>
            <w:noWrap/>
            <w:vAlign w:val="center"/>
          </w:tcPr>
          <w:p w14:paraId="6D8157BC">
            <w:pPr>
              <w:widowControl/>
              <w:spacing w:line="240" w:lineRule="auto"/>
              <w:ind w:firstLine="0" w:firstLineChars="0"/>
              <w:jc w:val="center"/>
              <w:textAlignment w:val="center"/>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59</w:t>
            </w:r>
          </w:p>
        </w:tc>
        <w:tc>
          <w:tcPr>
            <w:tcW w:w="850" w:type="pct"/>
            <w:tcBorders>
              <w:top w:val="single" w:color="000000" w:sz="4" w:space="0"/>
              <w:left w:val="single" w:color="000000" w:sz="4" w:space="0"/>
              <w:bottom w:val="single" w:color="000000" w:sz="4" w:space="0"/>
              <w:right w:val="single" w:color="000000" w:sz="4" w:space="0"/>
            </w:tcBorders>
            <w:noWrap/>
            <w:vAlign w:val="center"/>
          </w:tcPr>
          <w:p w14:paraId="6151BC6D">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b w:val="0"/>
                <w:bCs w:val="0"/>
                <w:color w:val="000000"/>
                <w:kern w:val="0"/>
                <w:sz w:val="24"/>
                <w:szCs w:val="24"/>
              </w:rPr>
            </w:pPr>
            <w:r>
              <w:rPr>
                <w:rFonts w:hint="eastAsia" w:ascii="仿宋" w:hAnsi="仿宋" w:eastAsia="仿宋" w:cs="仿宋"/>
                <w:b w:val="0"/>
                <w:bCs w:val="0"/>
                <w:i w:val="0"/>
                <w:iCs w:val="0"/>
                <w:color w:val="000000"/>
                <w:kern w:val="0"/>
                <w:sz w:val="24"/>
                <w:szCs w:val="24"/>
                <w:u w:val="none"/>
                <w:lang w:val="en-US" w:eastAsia="zh-CN" w:bidi="ar"/>
              </w:rPr>
              <w:t>米兰虾饼</w:t>
            </w:r>
          </w:p>
        </w:tc>
        <w:tc>
          <w:tcPr>
            <w:tcW w:w="911" w:type="pct"/>
            <w:tcBorders>
              <w:top w:val="single" w:color="000000" w:sz="4" w:space="0"/>
              <w:left w:val="single" w:color="000000" w:sz="4" w:space="0"/>
              <w:bottom w:val="single" w:color="000000" w:sz="4" w:space="0"/>
              <w:right w:val="single" w:color="000000" w:sz="4" w:space="0"/>
            </w:tcBorders>
            <w:noWrap w:val="0"/>
            <w:vAlign w:val="center"/>
          </w:tcPr>
          <w:p w14:paraId="25A3B1C7">
            <w:pPr>
              <w:spacing w:line="240" w:lineRule="auto"/>
              <w:ind w:firstLine="482"/>
              <w:jc w:val="center"/>
              <w:rPr>
                <w:rFonts w:hint="eastAsia" w:ascii="仿宋" w:hAnsi="仿宋" w:eastAsia="仿宋" w:cs="仿宋"/>
                <w:b w:val="0"/>
                <w:bCs w:val="0"/>
                <w:color w:val="000000"/>
                <w:sz w:val="24"/>
                <w:szCs w:val="24"/>
              </w:rPr>
            </w:pPr>
          </w:p>
        </w:tc>
        <w:tc>
          <w:tcPr>
            <w:tcW w:w="687" w:type="pct"/>
            <w:tcBorders>
              <w:top w:val="single" w:color="000000" w:sz="4" w:space="0"/>
              <w:left w:val="single" w:color="000000" w:sz="4" w:space="0"/>
              <w:bottom w:val="single" w:color="000000" w:sz="4" w:space="0"/>
              <w:right w:val="single" w:color="000000" w:sz="4" w:space="0"/>
            </w:tcBorders>
            <w:noWrap w:val="0"/>
            <w:vAlign w:val="center"/>
          </w:tcPr>
          <w:p w14:paraId="649D1063">
            <w:pPr>
              <w:widowControl/>
              <w:spacing w:line="240" w:lineRule="auto"/>
              <w:ind w:firstLine="0" w:firstLineChars="0"/>
              <w:jc w:val="center"/>
              <w:textAlignment w:val="center"/>
              <w:rPr>
                <w:rFonts w:hint="eastAsia" w:ascii="仿宋" w:hAnsi="仿宋" w:eastAsia="仿宋" w:cs="仿宋"/>
                <w:b w:val="0"/>
                <w:bCs w:val="0"/>
                <w:color w:val="000000"/>
                <w:kern w:val="0"/>
                <w:sz w:val="24"/>
                <w:szCs w:val="24"/>
              </w:rPr>
            </w:pPr>
            <w:r>
              <w:rPr>
                <w:rFonts w:hint="eastAsia" w:ascii="仿宋" w:hAnsi="仿宋" w:eastAsia="仿宋" w:cs="仿宋"/>
                <w:b w:val="0"/>
                <w:bCs w:val="0"/>
                <w:i w:val="0"/>
                <w:iCs w:val="0"/>
                <w:color w:val="000000"/>
                <w:kern w:val="0"/>
                <w:sz w:val="24"/>
                <w:szCs w:val="24"/>
                <w:u w:val="none"/>
                <w:lang w:val="en-US" w:eastAsia="zh-CN" w:bidi="ar"/>
              </w:rPr>
              <w:t>10斤/箱</w:t>
            </w:r>
          </w:p>
        </w:tc>
        <w:tc>
          <w:tcPr>
            <w:tcW w:w="450" w:type="pct"/>
            <w:tcBorders>
              <w:top w:val="single" w:color="000000" w:sz="4" w:space="0"/>
              <w:left w:val="single" w:color="000000" w:sz="4" w:space="0"/>
              <w:bottom w:val="single" w:color="000000" w:sz="4" w:space="0"/>
              <w:right w:val="single" w:color="000000" w:sz="4" w:space="0"/>
            </w:tcBorders>
            <w:noWrap/>
            <w:vAlign w:val="center"/>
          </w:tcPr>
          <w:p w14:paraId="2E915E04">
            <w:pPr>
              <w:widowControl/>
              <w:spacing w:line="240" w:lineRule="auto"/>
              <w:ind w:firstLine="0" w:firstLineChars="0"/>
              <w:jc w:val="center"/>
              <w:textAlignment w:val="center"/>
              <w:rPr>
                <w:rFonts w:hint="eastAsia" w:ascii="仿宋" w:hAnsi="仿宋" w:eastAsia="仿宋" w:cs="仿宋"/>
                <w:b w:val="0"/>
                <w:bCs w:val="0"/>
                <w:color w:val="000000"/>
                <w:kern w:val="0"/>
                <w:sz w:val="24"/>
                <w:szCs w:val="24"/>
              </w:rPr>
            </w:pPr>
            <w:r>
              <w:rPr>
                <w:rFonts w:hint="eastAsia" w:ascii="仿宋" w:hAnsi="仿宋" w:eastAsia="仿宋" w:cs="仿宋"/>
                <w:b w:val="0"/>
                <w:bCs w:val="0"/>
                <w:color w:val="000000"/>
                <w:kern w:val="0"/>
                <w:sz w:val="24"/>
                <w:szCs w:val="24"/>
                <w:lang w:val="en-US" w:eastAsia="zh-CN"/>
              </w:rPr>
              <w:t>箱</w:t>
            </w:r>
          </w:p>
        </w:tc>
        <w:tc>
          <w:tcPr>
            <w:tcW w:w="594" w:type="pct"/>
            <w:tcBorders>
              <w:top w:val="single" w:color="000000" w:sz="4" w:space="0"/>
              <w:left w:val="single" w:color="000000" w:sz="4" w:space="0"/>
              <w:bottom w:val="single" w:color="000000" w:sz="4" w:space="0"/>
              <w:right w:val="single" w:color="000000" w:sz="4" w:space="0"/>
            </w:tcBorders>
            <w:noWrap/>
            <w:vAlign w:val="center"/>
          </w:tcPr>
          <w:p w14:paraId="3456FB57">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b w:val="0"/>
                <w:bCs w:val="0"/>
                <w:color w:val="000000"/>
                <w:kern w:val="0"/>
                <w:sz w:val="24"/>
                <w:szCs w:val="24"/>
                <w:lang w:val="en-US"/>
              </w:rPr>
            </w:pPr>
            <w:r>
              <w:rPr>
                <w:rFonts w:hint="eastAsia" w:ascii="仿宋" w:hAnsi="仿宋" w:eastAsia="仿宋" w:cs="仿宋"/>
                <w:b w:val="0"/>
                <w:bCs w:val="0"/>
                <w:i w:val="0"/>
                <w:iCs w:val="0"/>
                <w:color w:val="000000"/>
                <w:kern w:val="0"/>
                <w:sz w:val="24"/>
                <w:szCs w:val="24"/>
                <w:u w:val="none"/>
                <w:lang w:val="en-US" w:eastAsia="zh-CN" w:bidi="ar"/>
              </w:rPr>
              <w:t>70</w:t>
            </w:r>
          </w:p>
        </w:tc>
        <w:tc>
          <w:tcPr>
            <w:tcW w:w="508" w:type="pct"/>
            <w:vMerge w:val="continue"/>
            <w:tcBorders>
              <w:left w:val="single" w:color="000000" w:sz="4" w:space="0"/>
              <w:right w:val="single" w:color="000000" w:sz="4" w:space="0"/>
            </w:tcBorders>
            <w:noWrap w:val="0"/>
            <w:vAlign w:val="top"/>
          </w:tcPr>
          <w:p w14:paraId="719CE35C">
            <w:pPr>
              <w:widowControl/>
              <w:spacing w:line="240" w:lineRule="auto"/>
              <w:ind w:firstLine="0" w:firstLineChars="0"/>
              <w:jc w:val="center"/>
              <w:textAlignment w:val="center"/>
              <w:rPr>
                <w:rFonts w:hint="eastAsia" w:ascii="仿宋" w:hAnsi="仿宋" w:eastAsia="仿宋" w:cs="仿宋"/>
                <w:b w:val="0"/>
                <w:bCs w:val="0"/>
                <w:color w:val="000000"/>
                <w:kern w:val="0"/>
                <w:sz w:val="24"/>
                <w:szCs w:val="24"/>
              </w:rPr>
            </w:pPr>
          </w:p>
        </w:tc>
        <w:tc>
          <w:tcPr>
            <w:tcW w:w="602" w:type="pct"/>
            <w:tcBorders>
              <w:top w:val="single" w:color="000000" w:sz="4" w:space="0"/>
              <w:left w:val="single" w:color="000000" w:sz="4" w:space="0"/>
              <w:bottom w:val="single" w:color="000000" w:sz="4" w:space="0"/>
              <w:right w:val="single" w:color="000000" w:sz="4" w:space="0"/>
            </w:tcBorders>
            <w:noWrap w:val="0"/>
            <w:vAlign w:val="center"/>
          </w:tcPr>
          <w:p w14:paraId="0A2BBC09">
            <w:pPr>
              <w:widowControl/>
              <w:spacing w:line="240" w:lineRule="auto"/>
              <w:ind w:firstLine="0" w:firstLineChars="0"/>
              <w:jc w:val="center"/>
              <w:textAlignment w:val="center"/>
              <w:rPr>
                <w:rFonts w:hint="eastAsia" w:ascii="仿宋" w:hAnsi="仿宋" w:eastAsia="仿宋" w:cs="仿宋"/>
                <w:b w:val="0"/>
                <w:bCs w:val="0"/>
                <w:color w:val="000000"/>
                <w:kern w:val="0"/>
                <w:sz w:val="24"/>
                <w:szCs w:val="24"/>
              </w:rPr>
            </w:pPr>
          </w:p>
        </w:tc>
      </w:tr>
      <w:tr w14:paraId="1A70D943">
        <w:tblPrEx>
          <w:tblCellMar>
            <w:top w:w="0" w:type="dxa"/>
            <w:left w:w="108" w:type="dxa"/>
            <w:bottom w:w="0" w:type="dxa"/>
            <w:right w:w="108" w:type="dxa"/>
          </w:tblCellMar>
        </w:tblPrEx>
        <w:trPr>
          <w:trHeight w:val="812" w:hRule="atLeast"/>
        </w:trPr>
        <w:tc>
          <w:tcPr>
            <w:tcW w:w="395" w:type="pct"/>
            <w:tcBorders>
              <w:top w:val="single" w:color="000000" w:sz="4" w:space="0"/>
              <w:left w:val="single" w:color="000000" w:sz="4" w:space="0"/>
              <w:bottom w:val="single" w:color="000000" w:sz="4" w:space="0"/>
              <w:right w:val="single" w:color="000000" w:sz="4" w:space="0"/>
            </w:tcBorders>
            <w:noWrap/>
            <w:vAlign w:val="center"/>
          </w:tcPr>
          <w:p w14:paraId="4F05BD32">
            <w:pPr>
              <w:widowControl/>
              <w:spacing w:line="240" w:lineRule="auto"/>
              <w:ind w:firstLine="0" w:firstLineChars="0"/>
              <w:jc w:val="center"/>
              <w:textAlignment w:val="center"/>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60</w:t>
            </w:r>
          </w:p>
        </w:tc>
        <w:tc>
          <w:tcPr>
            <w:tcW w:w="850" w:type="pct"/>
            <w:tcBorders>
              <w:top w:val="single" w:color="000000" w:sz="4" w:space="0"/>
              <w:left w:val="single" w:color="000000" w:sz="4" w:space="0"/>
              <w:bottom w:val="single" w:color="000000" w:sz="4" w:space="0"/>
              <w:right w:val="single" w:color="000000" w:sz="4" w:space="0"/>
            </w:tcBorders>
            <w:noWrap/>
            <w:vAlign w:val="center"/>
          </w:tcPr>
          <w:p w14:paraId="1E4F1AEB">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b w:val="0"/>
                <w:bCs w:val="0"/>
                <w:color w:val="000000"/>
                <w:kern w:val="0"/>
                <w:sz w:val="24"/>
                <w:szCs w:val="24"/>
              </w:rPr>
            </w:pPr>
            <w:r>
              <w:rPr>
                <w:rFonts w:hint="eastAsia" w:ascii="仿宋" w:hAnsi="仿宋" w:eastAsia="仿宋" w:cs="仿宋"/>
                <w:b w:val="0"/>
                <w:bCs w:val="0"/>
                <w:color w:val="000000"/>
                <w:kern w:val="0"/>
                <w:sz w:val="24"/>
                <w:szCs w:val="24"/>
              </w:rPr>
              <w:t>好禧坊牛角包</w:t>
            </w:r>
          </w:p>
        </w:tc>
        <w:tc>
          <w:tcPr>
            <w:tcW w:w="911" w:type="pct"/>
            <w:tcBorders>
              <w:top w:val="single" w:color="000000" w:sz="4" w:space="0"/>
              <w:left w:val="single" w:color="000000" w:sz="4" w:space="0"/>
              <w:bottom w:val="single" w:color="000000" w:sz="4" w:space="0"/>
              <w:right w:val="single" w:color="000000" w:sz="4" w:space="0"/>
            </w:tcBorders>
            <w:noWrap w:val="0"/>
            <w:vAlign w:val="center"/>
          </w:tcPr>
          <w:p w14:paraId="006A494D">
            <w:pPr>
              <w:spacing w:line="240" w:lineRule="auto"/>
              <w:ind w:firstLine="482"/>
              <w:jc w:val="center"/>
              <w:rPr>
                <w:rFonts w:hint="eastAsia" w:ascii="仿宋" w:hAnsi="仿宋" w:eastAsia="仿宋" w:cs="仿宋"/>
                <w:b w:val="0"/>
                <w:bCs w:val="0"/>
                <w:color w:val="000000"/>
                <w:sz w:val="24"/>
                <w:szCs w:val="24"/>
              </w:rPr>
            </w:pPr>
          </w:p>
        </w:tc>
        <w:tc>
          <w:tcPr>
            <w:tcW w:w="687" w:type="pct"/>
            <w:tcBorders>
              <w:top w:val="single" w:color="000000" w:sz="4" w:space="0"/>
              <w:left w:val="single" w:color="000000" w:sz="4" w:space="0"/>
              <w:bottom w:val="single" w:color="000000" w:sz="4" w:space="0"/>
              <w:right w:val="single" w:color="000000" w:sz="4" w:space="0"/>
            </w:tcBorders>
            <w:noWrap w:val="0"/>
            <w:vAlign w:val="center"/>
          </w:tcPr>
          <w:p w14:paraId="586D8F25">
            <w:pPr>
              <w:widowControl/>
              <w:spacing w:line="240" w:lineRule="auto"/>
              <w:ind w:firstLine="0" w:firstLineChars="0"/>
              <w:jc w:val="center"/>
              <w:textAlignment w:val="center"/>
              <w:rPr>
                <w:rFonts w:hint="eastAsia" w:ascii="仿宋" w:hAnsi="仿宋" w:eastAsia="仿宋" w:cs="仿宋"/>
                <w:b w:val="0"/>
                <w:bCs w:val="0"/>
                <w:color w:val="000000"/>
                <w:kern w:val="0"/>
                <w:sz w:val="24"/>
                <w:szCs w:val="24"/>
              </w:rPr>
            </w:pPr>
            <w:r>
              <w:rPr>
                <w:rFonts w:hint="eastAsia" w:ascii="仿宋" w:hAnsi="仿宋" w:eastAsia="仿宋" w:cs="仿宋"/>
                <w:b w:val="0"/>
                <w:bCs w:val="0"/>
                <w:color w:val="000000"/>
                <w:kern w:val="0"/>
                <w:sz w:val="24"/>
                <w:szCs w:val="24"/>
              </w:rPr>
              <w:t>360g*6包*箱</w:t>
            </w:r>
          </w:p>
        </w:tc>
        <w:tc>
          <w:tcPr>
            <w:tcW w:w="450" w:type="pct"/>
            <w:tcBorders>
              <w:top w:val="single" w:color="000000" w:sz="4" w:space="0"/>
              <w:left w:val="single" w:color="000000" w:sz="4" w:space="0"/>
              <w:bottom w:val="single" w:color="000000" w:sz="4" w:space="0"/>
              <w:right w:val="single" w:color="000000" w:sz="4" w:space="0"/>
            </w:tcBorders>
            <w:noWrap/>
            <w:vAlign w:val="center"/>
          </w:tcPr>
          <w:p w14:paraId="4C315880">
            <w:pPr>
              <w:widowControl/>
              <w:spacing w:line="240" w:lineRule="auto"/>
              <w:ind w:firstLine="0" w:firstLineChars="0"/>
              <w:jc w:val="center"/>
              <w:textAlignment w:val="center"/>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箱</w:t>
            </w:r>
          </w:p>
        </w:tc>
        <w:tc>
          <w:tcPr>
            <w:tcW w:w="594" w:type="pct"/>
            <w:tcBorders>
              <w:top w:val="single" w:color="000000" w:sz="4" w:space="0"/>
              <w:left w:val="single" w:color="000000" w:sz="4" w:space="0"/>
              <w:bottom w:val="single" w:color="000000" w:sz="4" w:space="0"/>
              <w:right w:val="single" w:color="000000" w:sz="4" w:space="0"/>
            </w:tcBorders>
            <w:noWrap/>
            <w:vAlign w:val="center"/>
          </w:tcPr>
          <w:p w14:paraId="79D76BED">
            <w:pPr>
              <w:widowControl/>
              <w:spacing w:line="240" w:lineRule="auto"/>
              <w:ind w:left="0" w:leftChars="0" w:firstLine="0" w:firstLineChars="0"/>
              <w:jc w:val="center"/>
              <w:textAlignment w:val="center"/>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156</w:t>
            </w:r>
          </w:p>
        </w:tc>
        <w:tc>
          <w:tcPr>
            <w:tcW w:w="508" w:type="pct"/>
            <w:vMerge w:val="continue"/>
            <w:tcBorders>
              <w:left w:val="single" w:color="000000" w:sz="4" w:space="0"/>
              <w:right w:val="single" w:color="000000" w:sz="4" w:space="0"/>
            </w:tcBorders>
            <w:noWrap w:val="0"/>
            <w:vAlign w:val="top"/>
          </w:tcPr>
          <w:p w14:paraId="4C352FC4">
            <w:pPr>
              <w:widowControl/>
              <w:spacing w:line="240" w:lineRule="auto"/>
              <w:ind w:firstLine="0" w:firstLineChars="0"/>
              <w:jc w:val="center"/>
              <w:textAlignment w:val="center"/>
              <w:rPr>
                <w:rFonts w:hint="eastAsia" w:ascii="仿宋" w:hAnsi="仿宋" w:eastAsia="仿宋" w:cs="仿宋"/>
                <w:b w:val="0"/>
                <w:bCs w:val="0"/>
                <w:color w:val="000000"/>
                <w:kern w:val="0"/>
                <w:sz w:val="24"/>
                <w:szCs w:val="24"/>
              </w:rPr>
            </w:pPr>
          </w:p>
        </w:tc>
        <w:tc>
          <w:tcPr>
            <w:tcW w:w="602" w:type="pct"/>
            <w:tcBorders>
              <w:top w:val="single" w:color="000000" w:sz="4" w:space="0"/>
              <w:left w:val="single" w:color="000000" w:sz="4" w:space="0"/>
              <w:bottom w:val="single" w:color="000000" w:sz="4" w:space="0"/>
              <w:right w:val="single" w:color="000000" w:sz="4" w:space="0"/>
            </w:tcBorders>
            <w:noWrap w:val="0"/>
            <w:vAlign w:val="center"/>
          </w:tcPr>
          <w:p w14:paraId="730F2FF4">
            <w:pPr>
              <w:widowControl/>
              <w:spacing w:line="240" w:lineRule="auto"/>
              <w:ind w:firstLine="0" w:firstLineChars="0"/>
              <w:jc w:val="center"/>
              <w:textAlignment w:val="center"/>
              <w:rPr>
                <w:rFonts w:hint="eastAsia" w:ascii="仿宋" w:hAnsi="仿宋" w:eastAsia="仿宋" w:cs="仿宋"/>
                <w:b w:val="0"/>
                <w:bCs w:val="0"/>
                <w:color w:val="000000"/>
                <w:kern w:val="0"/>
                <w:sz w:val="24"/>
                <w:szCs w:val="24"/>
              </w:rPr>
            </w:pPr>
          </w:p>
        </w:tc>
      </w:tr>
      <w:tr w14:paraId="247D34C6">
        <w:tblPrEx>
          <w:tblCellMar>
            <w:top w:w="0" w:type="dxa"/>
            <w:left w:w="108" w:type="dxa"/>
            <w:bottom w:w="0" w:type="dxa"/>
            <w:right w:w="108" w:type="dxa"/>
          </w:tblCellMar>
        </w:tblPrEx>
        <w:trPr>
          <w:trHeight w:val="600" w:hRule="atLeast"/>
        </w:trPr>
        <w:tc>
          <w:tcPr>
            <w:tcW w:w="395" w:type="pct"/>
            <w:tcBorders>
              <w:top w:val="single" w:color="000000" w:sz="4" w:space="0"/>
              <w:left w:val="single" w:color="000000" w:sz="4" w:space="0"/>
              <w:bottom w:val="single" w:color="000000" w:sz="4" w:space="0"/>
              <w:right w:val="single" w:color="000000" w:sz="4" w:space="0"/>
            </w:tcBorders>
            <w:noWrap/>
            <w:vAlign w:val="center"/>
          </w:tcPr>
          <w:p w14:paraId="4B90B0AA">
            <w:pPr>
              <w:widowControl/>
              <w:spacing w:line="240" w:lineRule="auto"/>
              <w:ind w:firstLine="0" w:firstLineChars="0"/>
              <w:jc w:val="center"/>
              <w:textAlignment w:val="center"/>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61</w:t>
            </w:r>
          </w:p>
        </w:tc>
        <w:tc>
          <w:tcPr>
            <w:tcW w:w="850" w:type="pct"/>
            <w:tcBorders>
              <w:top w:val="single" w:color="000000" w:sz="4" w:space="0"/>
              <w:left w:val="single" w:color="000000" w:sz="4" w:space="0"/>
              <w:bottom w:val="single" w:color="000000" w:sz="4" w:space="0"/>
              <w:right w:val="single" w:color="000000" w:sz="4" w:space="0"/>
            </w:tcBorders>
            <w:noWrap/>
            <w:vAlign w:val="center"/>
          </w:tcPr>
          <w:p w14:paraId="72915E88">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b w:val="0"/>
                <w:bCs w:val="0"/>
                <w:i w:val="0"/>
                <w:iCs w:val="0"/>
                <w:color w:val="000000"/>
                <w:kern w:val="2"/>
                <w:sz w:val="24"/>
                <w:szCs w:val="24"/>
                <w:u w:val="none"/>
                <w:lang w:val="en-US" w:eastAsia="zh-CN" w:bidi="ar-SA"/>
              </w:rPr>
            </w:pPr>
            <w:r>
              <w:rPr>
                <w:rFonts w:hint="eastAsia" w:ascii="仿宋" w:hAnsi="仿宋" w:eastAsia="仿宋" w:cs="仿宋"/>
                <w:b w:val="0"/>
                <w:bCs w:val="0"/>
                <w:color w:val="000000"/>
                <w:kern w:val="0"/>
                <w:sz w:val="24"/>
                <w:szCs w:val="24"/>
                <w:lang w:val="en-US" w:eastAsia="zh-CN"/>
              </w:rPr>
              <w:t>蛮香阁热狗香肠</w:t>
            </w:r>
          </w:p>
        </w:tc>
        <w:tc>
          <w:tcPr>
            <w:tcW w:w="911" w:type="pct"/>
            <w:tcBorders>
              <w:top w:val="single" w:color="000000" w:sz="4" w:space="0"/>
              <w:left w:val="single" w:color="000000" w:sz="4" w:space="0"/>
              <w:bottom w:val="single" w:color="000000" w:sz="4" w:space="0"/>
              <w:right w:val="single" w:color="000000" w:sz="4" w:space="0"/>
            </w:tcBorders>
            <w:noWrap w:val="0"/>
            <w:vAlign w:val="center"/>
          </w:tcPr>
          <w:p w14:paraId="023AC3AF">
            <w:pPr>
              <w:spacing w:line="240" w:lineRule="auto"/>
              <w:ind w:firstLine="482"/>
              <w:jc w:val="center"/>
              <w:rPr>
                <w:rFonts w:hint="eastAsia" w:ascii="仿宋" w:hAnsi="仿宋" w:eastAsia="仿宋" w:cs="仿宋"/>
                <w:b w:val="0"/>
                <w:bCs w:val="0"/>
                <w:color w:val="000000"/>
                <w:sz w:val="24"/>
                <w:szCs w:val="24"/>
              </w:rPr>
            </w:pPr>
          </w:p>
        </w:tc>
        <w:tc>
          <w:tcPr>
            <w:tcW w:w="687" w:type="pct"/>
            <w:tcBorders>
              <w:top w:val="single" w:color="000000" w:sz="4" w:space="0"/>
              <w:left w:val="single" w:color="000000" w:sz="4" w:space="0"/>
              <w:bottom w:val="single" w:color="000000" w:sz="4" w:space="0"/>
              <w:right w:val="single" w:color="000000" w:sz="4" w:space="0"/>
            </w:tcBorders>
            <w:noWrap w:val="0"/>
            <w:vAlign w:val="center"/>
          </w:tcPr>
          <w:p w14:paraId="29973942">
            <w:pPr>
              <w:widowControl/>
              <w:spacing w:line="240" w:lineRule="auto"/>
              <w:ind w:firstLine="0" w:firstLineChars="0"/>
              <w:jc w:val="center"/>
              <w:textAlignment w:val="center"/>
              <w:rPr>
                <w:rFonts w:hint="eastAsia" w:ascii="仿宋" w:hAnsi="仿宋" w:eastAsia="仿宋" w:cs="仿宋"/>
                <w:b w:val="0"/>
                <w:bCs w:val="0"/>
                <w:color w:val="000000"/>
                <w:kern w:val="0"/>
                <w:sz w:val="24"/>
                <w:szCs w:val="24"/>
              </w:rPr>
            </w:pPr>
            <w:r>
              <w:rPr>
                <w:rFonts w:hint="eastAsia" w:ascii="仿宋" w:hAnsi="仿宋" w:eastAsia="仿宋" w:cs="仿宋"/>
                <w:b w:val="0"/>
                <w:bCs w:val="0"/>
                <w:color w:val="000000"/>
                <w:kern w:val="0"/>
                <w:sz w:val="24"/>
                <w:szCs w:val="24"/>
                <w:lang w:val="en-US" w:eastAsia="zh-CN"/>
              </w:rPr>
              <w:t>1.8kg*10包/箱</w:t>
            </w:r>
          </w:p>
        </w:tc>
        <w:tc>
          <w:tcPr>
            <w:tcW w:w="450" w:type="pct"/>
            <w:tcBorders>
              <w:top w:val="single" w:color="000000" w:sz="4" w:space="0"/>
              <w:left w:val="single" w:color="000000" w:sz="4" w:space="0"/>
              <w:bottom w:val="single" w:color="000000" w:sz="4" w:space="0"/>
              <w:right w:val="single" w:color="000000" w:sz="4" w:space="0"/>
            </w:tcBorders>
            <w:noWrap/>
            <w:vAlign w:val="center"/>
          </w:tcPr>
          <w:p w14:paraId="1E1506FD">
            <w:pPr>
              <w:widowControl/>
              <w:spacing w:line="240" w:lineRule="auto"/>
              <w:ind w:firstLine="0" w:firstLineChars="0"/>
              <w:jc w:val="center"/>
              <w:textAlignment w:val="center"/>
              <w:rPr>
                <w:rFonts w:hint="eastAsia" w:ascii="仿宋" w:hAnsi="仿宋" w:eastAsia="仿宋" w:cs="仿宋"/>
                <w:b w:val="0"/>
                <w:bCs w:val="0"/>
                <w:color w:val="000000"/>
                <w:kern w:val="0"/>
                <w:sz w:val="24"/>
                <w:szCs w:val="24"/>
              </w:rPr>
            </w:pPr>
            <w:r>
              <w:rPr>
                <w:rFonts w:hint="eastAsia" w:ascii="仿宋" w:hAnsi="仿宋" w:eastAsia="仿宋" w:cs="仿宋"/>
                <w:b w:val="0"/>
                <w:bCs w:val="0"/>
                <w:color w:val="000000"/>
                <w:kern w:val="0"/>
                <w:sz w:val="24"/>
                <w:szCs w:val="24"/>
                <w:lang w:val="en-US" w:eastAsia="zh-CN"/>
              </w:rPr>
              <w:t>箱</w:t>
            </w:r>
          </w:p>
        </w:tc>
        <w:tc>
          <w:tcPr>
            <w:tcW w:w="594" w:type="pct"/>
            <w:tcBorders>
              <w:top w:val="single" w:color="000000" w:sz="4" w:space="0"/>
              <w:left w:val="single" w:color="000000" w:sz="4" w:space="0"/>
              <w:bottom w:val="single" w:color="000000" w:sz="4" w:space="0"/>
              <w:right w:val="single" w:color="000000" w:sz="4" w:space="0"/>
            </w:tcBorders>
            <w:noWrap/>
            <w:vAlign w:val="center"/>
          </w:tcPr>
          <w:p w14:paraId="65047FF5">
            <w:pPr>
              <w:widowControl/>
              <w:spacing w:line="240" w:lineRule="auto"/>
              <w:ind w:left="0" w:leftChars="0" w:firstLine="0" w:firstLineChars="0"/>
              <w:jc w:val="center"/>
              <w:textAlignment w:val="center"/>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202</w:t>
            </w:r>
          </w:p>
        </w:tc>
        <w:tc>
          <w:tcPr>
            <w:tcW w:w="508" w:type="pct"/>
            <w:vMerge w:val="continue"/>
            <w:tcBorders>
              <w:left w:val="single" w:color="000000" w:sz="4" w:space="0"/>
              <w:right w:val="single" w:color="000000" w:sz="4" w:space="0"/>
            </w:tcBorders>
            <w:noWrap w:val="0"/>
            <w:vAlign w:val="top"/>
          </w:tcPr>
          <w:p w14:paraId="7C560500">
            <w:pPr>
              <w:widowControl/>
              <w:spacing w:line="240" w:lineRule="auto"/>
              <w:ind w:firstLine="0" w:firstLineChars="0"/>
              <w:jc w:val="center"/>
              <w:textAlignment w:val="center"/>
              <w:rPr>
                <w:rFonts w:hint="eastAsia" w:ascii="仿宋" w:hAnsi="仿宋" w:eastAsia="仿宋" w:cs="仿宋"/>
                <w:b w:val="0"/>
                <w:bCs w:val="0"/>
                <w:color w:val="000000"/>
                <w:kern w:val="0"/>
                <w:sz w:val="24"/>
                <w:szCs w:val="24"/>
              </w:rPr>
            </w:pPr>
          </w:p>
        </w:tc>
        <w:tc>
          <w:tcPr>
            <w:tcW w:w="602" w:type="pct"/>
            <w:tcBorders>
              <w:top w:val="single" w:color="000000" w:sz="4" w:space="0"/>
              <w:left w:val="single" w:color="000000" w:sz="4" w:space="0"/>
              <w:bottom w:val="single" w:color="000000" w:sz="4" w:space="0"/>
              <w:right w:val="single" w:color="000000" w:sz="4" w:space="0"/>
            </w:tcBorders>
            <w:noWrap w:val="0"/>
            <w:vAlign w:val="center"/>
          </w:tcPr>
          <w:p w14:paraId="38A971DB">
            <w:pPr>
              <w:widowControl/>
              <w:spacing w:line="240" w:lineRule="auto"/>
              <w:ind w:firstLine="0" w:firstLineChars="0"/>
              <w:jc w:val="center"/>
              <w:textAlignment w:val="center"/>
              <w:rPr>
                <w:rFonts w:hint="eastAsia" w:ascii="仿宋" w:hAnsi="仿宋" w:eastAsia="仿宋" w:cs="仿宋"/>
                <w:b w:val="0"/>
                <w:bCs w:val="0"/>
                <w:color w:val="000000"/>
                <w:kern w:val="0"/>
                <w:sz w:val="24"/>
                <w:szCs w:val="24"/>
              </w:rPr>
            </w:pPr>
          </w:p>
        </w:tc>
      </w:tr>
      <w:tr w14:paraId="441BBA67">
        <w:tblPrEx>
          <w:tblCellMar>
            <w:top w:w="0" w:type="dxa"/>
            <w:left w:w="108" w:type="dxa"/>
            <w:bottom w:w="0" w:type="dxa"/>
            <w:right w:w="108" w:type="dxa"/>
          </w:tblCellMar>
        </w:tblPrEx>
        <w:trPr>
          <w:trHeight w:val="600" w:hRule="atLeast"/>
        </w:trPr>
        <w:tc>
          <w:tcPr>
            <w:tcW w:w="395" w:type="pct"/>
            <w:tcBorders>
              <w:top w:val="single" w:color="000000" w:sz="4" w:space="0"/>
              <w:left w:val="single" w:color="000000" w:sz="4" w:space="0"/>
              <w:bottom w:val="single" w:color="000000" w:sz="4" w:space="0"/>
              <w:right w:val="single" w:color="000000" w:sz="4" w:space="0"/>
            </w:tcBorders>
            <w:noWrap/>
            <w:vAlign w:val="center"/>
          </w:tcPr>
          <w:p w14:paraId="19BC0D74">
            <w:pPr>
              <w:widowControl/>
              <w:spacing w:line="240" w:lineRule="auto"/>
              <w:ind w:firstLine="0" w:firstLineChars="0"/>
              <w:jc w:val="center"/>
              <w:textAlignment w:val="center"/>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62</w:t>
            </w:r>
          </w:p>
        </w:tc>
        <w:tc>
          <w:tcPr>
            <w:tcW w:w="850" w:type="pct"/>
            <w:tcBorders>
              <w:top w:val="single" w:color="000000" w:sz="4" w:space="0"/>
              <w:left w:val="single" w:color="000000" w:sz="4" w:space="0"/>
              <w:bottom w:val="single" w:color="000000" w:sz="4" w:space="0"/>
              <w:right w:val="single" w:color="000000" w:sz="4" w:space="0"/>
            </w:tcBorders>
            <w:noWrap/>
            <w:vAlign w:val="center"/>
          </w:tcPr>
          <w:p w14:paraId="3A6B6981">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b w:val="0"/>
                <w:bCs w:val="0"/>
                <w:color w:val="000000"/>
                <w:kern w:val="0"/>
                <w:sz w:val="24"/>
                <w:szCs w:val="24"/>
              </w:rPr>
            </w:pPr>
            <w:r>
              <w:rPr>
                <w:rFonts w:hint="eastAsia" w:ascii="仿宋" w:hAnsi="仿宋" w:eastAsia="仿宋" w:cs="仿宋"/>
                <w:b w:val="0"/>
                <w:bCs w:val="0"/>
                <w:i w:val="0"/>
                <w:iCs w:val="0"/>
                <w:color w:val="000000"/>
                <w:kern w:val="0"/>
                <w:sz w:val="24"/>
                <w:szCs w:val="24"/>
                <w:u w:val="none"/>
                <w:lang w:val="en-US" w:eastAsia="zh-CN" w:bidi="ar"/>
              </w:rPr>
              <w:t>海蜇头</w:t>
            </w:r>
          </w:p>
        </w:tc>
        <w:tc>
          <w:tcPr>
            <w:tcW w:w="911" w:type="pct"/>
            <w:tcBorders>
              <w:top w:val="single" w:color="000000" w:sz="4" w:space="0"/>
              <w:left w:val="single" w:color="000000" w:sz="4" w:space="0"/>
              <w:bottom w:val="single" w:color="000000" w:sz="4" w:space="0"/>
              <w:right w:val="single" w:color="000000" w:sz="4" w:space="0"/>
            </w:tcBorders>
            <w:noWrap w:val="0"/>
            <w:vAlign w:val="center"/>
          </w:tcPr>
          <w:p w14:paraId="5DF1FEFF">
            <w:pPr>
              <w:spacing w:line="240" w:lineRule="auto"/>
              <w:ind w:firstLine="482"/>
              <w:jc w:val="center"/>
              <w:rPr>
                <w:rFonts w:hint="eastAsia" w:ascii="仿宋" w:hAnsi="仿宋" w:eastAsia="仿宋" w:cs="仿宋"/>
                <w:b w:val="0"/>
                <w:bCs w:val="0"/>
                <w:color w:val="000000"/>
                <w:sz w:val="24"/>
                <w:szCs w:val="24"/>
              </w:rPr>
            </w:pPr>
          </w:p>
        </w:tc>
        <w:tc>
          <w:tcPr>
            <w:tcW w:w="687" w:type="pct"/>
            <w:tcBorders>
              <w:top w:val="single" w:color="000000" w:sz="4" w:space="0"/>
              <w:left w:val="single" w:color="000000" w:sz="4" w:space="0"/>
              <w:bottom w:val="single" w:color="000000" w:sz="4" w:space="0"/>
              <w:right w:val="single" w:color="000000" w:sz="4" w:space="0"/>
            </w:tcBorders>
            <w:noWrap w:val="0"/>
            <w:vAlign w:val="center"/>
          </w:tcPr>
          <w:p w14:paraId="7B906F78">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b w:val="0"/>
                <w:bCs w:val="0"/>
                <w:color w:val="000000"/>
                <w:kern w:val="0"/>
                <w:sz w:val="24"/>
                <w:szCs w:val="24"/>
              </w:rPr>
            </w:pPr>
            <w:r>
              <w:rPr>
                <w:rFonts w:hint="eastAsia" w:ascii="仿宋" w:hAnsi="仿宋" w:eastAsia="仿宋" w:cs="仿宋"/>
                <w:b w:val="0"/>
                <w:bCs w:val="0"/>
                <w:i w:val="0"/>
                <w:iCs w:val="0"/>
                <w:color w:val="000000"/>
                <w:kern w:val="0"/>
                <w:sz w:val="24"/>
                <w:szCs w:val="24"/>
                <w:u w:val="none"/>
                <w:lang w:val="en-US" w:eastAsia="zh-CN" w:bidi="ar"/>
              </w:rPr>
              <w:t>强兴，200g/包</w:t>
            </w:r>
          </w:p>
        </w:tc>
        <w:tc>
          <w:tcPr>
            <w:tcW w:w="450" w:type="pct"/>
            <w:tcBorders>
              <w:top w:val="single" w:color="000000" w:sz="4" w:space="0"/>
              <w:left w:val="single" w:color="000000" w:sz="4" w:space="0"/>
              <w:bottom w:val="single" w:color="000000" w:sz="4" w:space="0"/>
              <w:right w:val="single" w:color="000000" w:sz="4" w:space="0"/>
            </w:tcBorders>
            <w:noWrap/>
            <w:vAlign w:val="center"/>
          </w:tcPr>
          <w:p w14:paraId="138290C6">
            <w:pPr>
              <w:widowControl/>
              <w:spacing w:line="240" w:lineRule="auto"/>
              <w:ind w:firstLine="0" w:firstLineChars="0"/>
              <w:jc w:val="center"/>
              <w:textAlignment w:val="center"/>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包</w:t>
            </w:r>
          </w:p>
        </w:tc>
        <w:tc>
          <w:tcPr>
            <w:tcW w:w="594" w:type="pct"/>
            <w:tcBorders>
              <w:top w:val="single" w:color="000000" w:sz="4" w:space="0"/>
              <w:left w:val="single" w:color="000000" w:sz="4" w:space="0"/>
              <w:bottom w:val="single" w:color="000000" w:sz="4" w:space="0"/>
              <w:right w:val="single" w:color="000000" w:sz="4" w:space="0"/>
            </w:tcBorders>
            <w:noWrap/>
            <w:vAlign w:val="center"/>
          </w:tcPr>
          <w:p w14:paraId="2E87BF41">
            <w:pPr>
              <w:widowControl/>
              <w:spacing w:line="240" w:lineRule="auto"/>
              <w:ind w:left="0" w:leftChars="0" w:firstLine="0" w:firstLineChars="0"/>
              <w:jc w:val="center"/>
              <w:textAlignment w:val="center"/>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4.6</w:t>
            </w:r>
          </w:p>
        </w:tc>
        <w:tc>
          <w:tcPr>
            <w:tcW w:w="508" w:type="pct"/>
            <w:vMerge w:val="continue"/>
            <w:tcBorders>
              <w:left w:val="single" w:color="000000" w:sz="4" w:space="0"/>
              <w:right w:val="single" w:color="000000" w:sz="4" w:space="0"/>
            </w:tcBorders>
            <w:noWrap w:val="0"/>
            <w:vAlign w:val="top"/>
          </w:tcPr>
          <w:p w14:paraId="2F6899A2">
            <w:pPr>
              <w:widowControl/>
              <w:spacing w:line="240" w:lineRule="auto"/>
              <w:ind w:firstLine="0" w:firstLineChars="0"/>
              <w:jc w:val="center"/>
              <w:textAlignment w:val="center"/>
              <w:rPr>
                <w:rFonts w:hint="eastAsia" w:ascii="仿宋" w:hAnsi="仿宋" w:eastAsia="仿宋" w:cs="仿宋"/>
                <w:b w:val="0"/>
                <w:bCs w:val="0"/>
                <w:color w:val="000000"/>
                <w:kern w:val="0"/>
                <w:sz w:val="24"/>
                <w:szCs w:val="24"/>
              </w:rPr>
            </w:pPr>
          </w:p>
        </w:tc>
        <w:tc>
          <w:tcPr>
            <w:tcW w:w="602" w:type="pct"/>
            <w:tcBorders>
              <w:top w:val="single" w:color="000000" w:sz="4" w:space="0"/>
              <w:left w:val="single" w:color="000000" w:sz="4" w:space="0"/>
              <w:bottom w:val="single" w:color="000000" w:sz="4" w:space="0"/>
              <w:right w:val="single" w:color="000000" w:sz="4" w:space="0"/>
            </w:tcBorders>
            <w:noWrap w:val="0"/>
            <w:vAlign w:val="center"/>
          </w:tcPr>
          <w:p w14:paraId="320D6DBB">
            <w:pPr>
              <w:widowControl/>
              <w:spacing w:line="240" w:lineRule="auto"/>
              <w:ind w:firstLine="0" w:firstLineChars="0"/>
              <w:jc w:val="center"/>
              <w:textAlignment w:val="center"/>
              <w:rPr>
                <w:rFonts w:hint="eastAsia" w:ascii="仿宋" w:hAnsi="仿宋" w:eastAsia="仿宋" w:cs="仿宋"/>
                <w:b w:val="0"/>
                <w:bCs w:val="0"/>
                <w:color w:val="000000"/>
                <w:kern w:val="0"/>
                <w:sz w:val="24"/>
                <w:szCs w:val="24"/>
              </w:rPr>
            </w:pPr>
          </w:p>
        </w:tc>
      </w:tr>
      <w:tr w14:paraId="54339632">
        <w:tblPrEx>
          <w:tblCellMar>
            <w:top w:w="0" w:type="dxa"/>
            <w:left w:w="108" w:type="dxa"/>
            <w:bottom w:w="0" w:type="dxa"/>
            <w:right w:w="108" w:type="dxa"/>
          </w:tblCellMar>
        </w:tblPrEx>
        <w:trPr>
          <w:trHeight w:val="600" w:hRule="atLeast"/>
        </w:trPr>
        <w:tc>
          <w:tcPr>
            <w:tcW w:w="395" w:type="pct"/>
            <w:tcBorders>
              <w:top w:val="single" w:color="000000" w:sz="4" w:space="0"/>
              <w:left w:val="single" w:color="000000" w:sz="4" w:space="0"/>
              <w:bottom w:val="single" w:color="000000" w:sz="4" w:space="0"/>
              <w:right w:val="single" w:color="000000" w:sz="4" w:space="0"/>
            </w:tcBorders>
            <w:noWrap/>
            <w:vAlign w:val="center"/>
          </w:tcPr>
          <w:p w14:paraId="104B182E">
            <w:pPr>
              <w:widowControl/>
              <w:spacing w:line="240" w:lineRule="auto"/>
              <w:ind w:firstLine="0" w:firstLineChars="0"/>
              <w:jc w:val="center"/>
              <w:textAlignment w:val="center"/>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63</w:t>
            </w:r>
          </w:p>
        </w:tc>
        <w:tc>
          <w:tcPr>
            <w:tcW w:w="850" w:type="pct"/>
            <w:tcBorders>
              <w:top w:val="single" w:color="000000" w:sz="4" w:space="0"/>
              <w:left w:val="single" w:color="000000" w:sz="4" w:space="0"/>
              <w:bottom w:val="single" w:color="000000" w:sz="4" w:space="0"/>
              <w:right w:val="single" w:color="000000" w:sz="4" w:space="0"/>
            </w:tcBorders>
            <w:noWrap/>
            <w:vAlign w:val="center"/>
          </w:tcPr>
          <w:p w14:paraId="614A2F07">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b w:val="0"/>
                <w:bCs w:val="0"/>
                <w:color w:val="000000"/>
                <w:kern w:val="0"/>
                <w:sz w:val="24"/>
                <w:szCs w:val="24"/>
              </w:rPr>
            </w:pPr>
            <w:r>
              <w:rPr>
                <w:rFonts w:hint="eastAsia" w:ascii="仿宋" w:hAnsi="仿宋" w:eastAsia="仿宋" w:cs="仿宋"/>
                <w:b w:val="0"/>
                <w:bCs w:val="0"/>
                <w:i w:val="0"/>
                <w:iCs w:val="0"/>
                <w:color w:val="000000"/>
                <w:kern w:val="0"/>
                <w:sz w:val="24"/>
                <w:szCs w:val="24"/>
                <w:u w:val="none"/>
                <w:lang w:val="en-US" w:eastAsia="zh-CN" w:bidi="ar"/>
              </w:rPr>
              <w:t>箱装味其福板栗</w:t>
            </w:r>
          </w:p>
        </w:tc>
        <w:tc>
          <w:tcPr>
            <w:tcW w:w="911" w:type="pct"/>
            <w:tcBorders>
              <w:top w:val="single" w:color="000000" w:sz="4" w:space="0"/>
              <w:left w:val="single" w:color="000000" w:sz="4" w:space="0"/>
              <w:bottom w:val="single" w:color="000000" w:sz="4" w:space="0"/>
              <w:right w:val="single" w:color="000000" w:sz="4" w:space="0"/>
            </w:tcBorders>
            <w:noWrap w:val="0"/>
            <w:vAlign w:val="center"/>
          </w:tcPr>
          <w:p w14:paraId="14231FFE">
            <w:pPr>
              <w:spacing w:line="240" w:lineRule="auto"/>
              <w:ind w:firstLine="482"/>
              <w:jc w:val="center"/>
              <w:rPr>
                <w:rFonts w:hint="eastAsia" w:ascii="仿宋" w:hAnsi="仿宋" w:eastAsia="仿宋" w:cs="仿宋"/>
                <w:b w:val="0"/>
                <w:bCs w:val="0"/>
                <w:color w:val="000000"/>
                <w:sz w:val="24"/>
                <w:szCs w:val="24"/>
              </w:rPr>
            </w:pPr>
          </w:p>
        </w:tc>
        <w:tc>
          <w:tcPr>
            <w:tcW w:w="687" w:type="pct"/>
            <w:tcBorders>
              <w:top w:val="single" w:color="000000" w:sz="4" w:space="0"/>
              <w:left w:val="single" w:color="000000" w:sz="4" w:space="0"/>
              <w:bottom w:val="single" w:color="000000" w:sz="4" w:space="0"/>
              <w:right w:val="single" w:color="000000" w:sz="4" w:space="0"/>
            </w:tcBorders>
            <w:noWrap w:val="0"/>
            <w:vAlign w:val="center"/>
          </w:tcPr>
          <w:p w14:paraId="7BDD23EC">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b w:val="0"/>
                <w:bCs w:val="0"/>
                <w:color w:val="000000"/>
                <w:kern w:val="0"/>
                <w:sz w:val="24"/>
                <w:szCs w:val="24"/>
              </w:rPr>
            </w:pPr>
            <w:r>
              <w:rPr>
                <w:rFonts w:hint="eastAsia" w:ascii="仿宋" w:hAnsi="仿宋" w:eastAsia="仿宋" w:cs="仿宋"/>
                <w:b w:val="0"/>
                <w:bCs w:val="0"/>
                <w:i w:val="0"/>
                <w:iCs w:val="0"/>
                <w:color w:val="000000"/>
                <w:kern w:val="0"/>
                <w:sz w:val="24"/>
                <w:szCs w:val="24"/>
                <w:u w:val="none"/>
                <w:lang w:val="en-US" w:eastAsia="zh-CN" w:bidi="ar"/>
              </w:rPr>
              <w:t>10kg/箱</w:t>
            </w:r>
          </w:p>
        </w:tc>
        <w:tc>
          <w:tcPr>
            <w:tcW w:w="450" w:type="pct"/>
            <w:tcBorders>
              <w:top w:val="single" w:color="000000" w:sz="4" w:space="0"/>
              <w:left w:val="single" w:color="000000" w:sz="4" w:space="0"/>
              <w:bottom w:val="single" w:color="000000" w:sz="4" w:space="0"/>
              <w:right w:val="single" w:color="000000" w:sz="4" w:space="0"/>
            </w:tcBorders>
            <w:noWrap/>
            <w:vAlign w:val="center"/>
          </w:tcPr>
          <w:p w14:paraId="6D8F8E56">
            <w:pPr>
              <w:widowControl/>
              <w:spacing w:line="240" w:lineRule="auto"/>
              <w:ind w:firstLine="0" w:firstLineChars="0"/>
              <w:jc w:val="center"/>
              <w:textAlignment w:val="center"/>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箱</w:t>
            </w:r>
          </w:p>
        </w:tc>
        <w:tc>
          <w:tcPr>
            <w:tcW w:w="594" w:type="pct"/>
            <w:tcBorders>
              <w:top w:val="single" w:color="000000" w:sz="4" w:space="0"/>
              <w:left w:val="single" w:color="000000" w:sz="4" w:space="0"/>
              <w:bottom w:val="single" w:color="000000" w:sz="4" w:space="0"/>
              <w:right w:val="single" w:color="000000" w:sz="4" w:space="0"/>
            </w:tcBorders>
            <w:noWrap/>
            <w:vAlign w:val="center"/>
          </w:tcPr>
          <w:p w14:paraId="3B15C73B">
            <w:pPr>
              <w:widowControl/>
              <w:spacing w:line="240" w:lineRule="auto"/>
              <w:ind w:left="0" w:leftChars="0" w:firstLine="0" w:firstLineChars="0"/>
              <w:jc w:val="center"/>
              <w:textAlignment w:val="center"/>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242</w:t>
            </w:r>
          </w:p>
        </w:tc>
        <w:tc>
          <w:tcPr>
            <w:tcW w:w="508" w:type="pct"/>
            <w:vMerge w:val="continue"/>
            <w:tcBorders>
              <w:left w:val="single" w:color="000000" w:sz="4" w:space="0"/>
              <w:right w:val="single" w:color="000000" w:sz="4" w:space="0"/>
            </w:tcBorders>
            <w:noWrap w:val="0"/>
            <w:vAlign w:val="top"/>
          </w:tcPr>
          <w:p w14:paraId="7B782B85">
            <w:pPr>
              <w:widowControl/>
              <w:spacing w:line="240" w:lineRule="auto"/>
              <w:ind w:firstLine="0" w:firstLineChars="0"/>
              <w:jc w:val="center"/>
              <w:textAlignment w:val="center"/>
              <w:rPr>
                <w:rFonts w:hint="eastAsia" w:ascii="仿宋" w:hAnsi="仿宋" w:eastAsia="仿宋" w:cs="仿宋"/>
                <w:b w:val="0"/>
                <w:bCs w:val="0"/>
                <w:color w:val="000000"/>
                <w:kern w:val="0"/>
                <w:sz w:val="24"/>
                <w:szCs w:val="24"/>
              </w:rPr>
            </w:pPr>
          </w:p>
        </w:tc>
        <w:tc>
          <w:tcPr>
            <w:tcW w:w="602" w:type="pct"/>
            <w:tcBorders>
              <w:top w:val="single" w:color="000000" w:sz="4" w:space="0"/>
              <w:left w:val="single" w:color="000000" w:sz="4" w:space="0"/>
              <w:bottom w:val="single" w:color="000000" w:sz="4" w:space="0"/>
              <w:right w:val="single" w:color="000000" w:sz="4" w:space="0"/>
            </w:tcBorders>
            <w:noWrap w:val="0"/>
            <w:vAlign w:val="center"/>
          </w:tcPr>
          <w:p w14:paraId="7A059AA2">
            <w:pPr>
              <w:widowControl/>
              <w:spacing w:line="240" w:lineRule="auto"/>
              <w:ind w:firstLine="0" w:firstLineChars="0"/>
              <w:jc w:val="center"/>
              <w:textAlignment w:val="center"/>
              <w:rPr>
                <w:rFonts w:hint="eastAsia" w:ascii="仿宋" w:hAnsi="仿宋" w:eastAsia="仿宋" w:cs="仿宋"/>
                <w:b w:val="0"/>
                <w:bCs w:val="0"/>
                <w:color w:val="000000"/>
                <w:kern w:val="0"/>
                <w:sz w:val="24"/>
                <w:szCs w:val="24"/>
              </w:rPr>
            </w:pPr>
          </w:p>
        </w:tc>
      </w:tr>
      <w:tr w14:paraId="1BAAD4DB">
        <w:tblPrEx>
          <w:tblCellMar>
            <w:top w:w="0" w:type="dxa"/>
            <w:left w:w="108" w:type="dxa"/>
            <w:bottom w:w="0" w:type="dxa"/>
            <w:right w:w="108" w:type="dxa"/>
          </w:tblCellMar>
        </w:tblPrEx>
        <w:trPr>
          <w:trHeight w:val="600" w:hRule="atLeast"/>
        </w:trPr>
        <w:tc>
          <w:tcPr>
            <w:tcW w:w="395" w:type="pct"/>
            <w:tcBorders>
              <w:top w:val="single" w:color="000000" w:sz="4" w:space="0"/>
              <w:left w:val="single" w:color="000000" w:sz="4" w:space="0"/>
              <w:bottom w:val="single" w:color="000000" w:sz="4" w:space="0"/>
              <w:right w:val="single" w:color="000000" w:sz="4" w:space="0"/>
            </w:tcBorders>
            <w:noWrap/>
            <w:vAlign w:val="center"/>
          </w:tcPr>
          <w:p w14:paraId="65C62526">
            <w:pPr>
              <w:widowControl/>
              <w:spacing w:line="240" w:lineRule="auto"/>
              <w:ind w:firstLine="0" w:firstLineChars="0"/>
              <w:jc w:val="center"/>
              <w:textAlignment w:val="center"/>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64</w:t>
            </w:r>
          </w:p>
        </w:tc>
        <w:tc>
          <w:tcPr>
            <w:tcW w:w="850" w:type="pct"/>
            <w:tcBorders>
              <w:top w:val="single" w:color="000000" w:sz="4" w:space="0"/>
              <w:left w:val="single" w:color="000000" w:sz="4" w:space="0"/>
              <w:bottom w:val="single" w:color="000000" w:sz="4" w:space="0"/>
              <w:right w:val="single" w:color="000000" w:sz="4" w:space="0"/>
            </w:tcBorders>
            <w:noWrap/>
            <w:vAlign w:val="center"/>
          </w:tcPr>
          <w:p w14:paraId="3C26096B">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b w:val="0"/>
                <w:bCs w:val="0"/>
                <w:color w:val="000000"/>
                <w:kern w:val="0"/>
                <w:sz w:val="24"/>
                <w:szCs w:val="24"/>
              </w:rPr>
            </w:pPr>
            <w:r>
              <w:rPr>
                <w:rFonts w:hint="eastAsia" w:ascii="仿宋" w:hAnsi="仿宋" w:eastAsia="仿宋" w:cs="仿宋"/>
                <w:b w:val="0"/>
                <w:bCs w:val="0"/>
                <w:i w:val="0"/>
                <w:iCs w:val="0"/>
                <w:color w:val="000000"/>
                <w:kern w:val="0"/>
                <w:sz w:val="24"/>
                <w:szCs w:val="24"/>
                <w:u w:val="none"/>
                <w:lang w:val="en-US" w:eastAsia="zh-CN" w:bidi="ar"/>
              </w:rPr>
              <w:t>酱肉</w:t>
            </w:r>
          </w:p>
        </w:tc>
        <w:tc>
          <w:tcPr>
            <w:tcW w:w="911" w:type="pct"/>
            <w:tcBorders>
              <w:top w:val="single" w:color="000000" w:sz="4" w:space="0"/>
              <w:left w:val="single" w:color="000000" w:sz="4" w:space="0"/>
              <w:bottom w:val="single" w:color="000000" w:sz="4" w:space="0"/>
              <w:right w:val="single" w:color="000000" w:sz="4" w:space="0"/>
            </w:tcBorders>
            <w:noWrap w:val="0"/>
            <w:vAlign w:val="center"/>
          </w:tcPr>
          <w:p w14:paraId="5E0D78E0">
            <w:pPr>
              <w:spacing w:line="240" w:lineRule="auto"/>
              <w:ind w:firstLine="482"/>
              <w:jc w:val="both"/>
              <w:rPr>
                <w:rFonts w:hint="eastAsia" w:ascii="仿宋" w:hAnsi="仿宋" w:eastAsia="仿宋" w:cs="仿宋"/>
                <w:b w:val="0"/>
                <w:bCs w:val="0"/>
                <w:color w:val="000000"/>
                <w:sz w:val="24"/>
                <w:szCs w:val="24"/>
                <w:lang w:eastAsia="zh-CN"/>
              </w:rPr>
            </w:pPr>
            <w:r>
              <w:rPr>
                <w:rFonts w:hint="eastAsia" w:ascii="仿宋" w:hAnsi="仿宋" w:eastAsia="仿宋" w:cs="仿宋"/>
                <w:b w:val="0"/>
                <w:bCs w:val="0"/>
                <w:color w:val="000000"/>
                <w:sz w:val="24"/>
                <w:szCs w:val="24"/>
                <w:lang w:eastAsia="zh-CN"/>
              </w:rPr>
              <w:t>一级</w:t>
            </w:r>
          </w:p>
        </w:tc>
        <w:tc>
          <w:tcPr>
            <w:tcW w:w="687" w:type="pct"/>
            <w:tcBorders>
              <w:top w:val="single" w:color="000000" w:sz="4" w:space="0"/>
              <w:left w:val="single" w:color="000000" w:sz="4" w:space="0"/>
              <w:bottom w:val="single" w:color="000000" w:sz="4" w:space="0"/>
              <w:right w:val="single" w:color="000000" w:sz="4" w:space="0"/>
            </w:tcBorders>
            <w:noWrap w:val="0"/>
            <w:vAlign w:val="center"/>
          </w:tcPr>
          <w:p w14:paraId="784FF2A2">
            <w:pPr>
              <w:widowControl/>
              <w:spacing w:line="240" w:lineRule="auto"/>
              <w:ind w:firstLine="0" w:firstLineChars="0"/>
              <w:jc w:val="center"/>
              <w:textAlignment w:val="center"/>
              <w:rPr>
                <w:rFonts w:hint="eastAsia" w:ascii="仿宋" w:hAnsi="仿宋" w:eastAsia="仿宋" w:cs="仿宋"/>
                <w:b w:val="0"/>
                <w:bCs w:val="0"/>
                <w:color w:val="000000"/>
                <w:kern w:val="0"/>
                <w:sz w:val="24"/>
                <w:szCs w:val="24"/>
              </w:rPr>
            </w:pPr>
          </w:p>
        </w:tc>
        <w:tc>
          <w:tcPr>
            <w:tcW w:w="450" w:type="pct"/>
            <w:tcBorders>
              <w:top w:val="single" w:color="000000" w:sz="4" w:space="0"/>
              <w:left w:val="single" w:color="000000" w:sz="4" w:space="0"/>
              <w:bottom w:val="single" w:color="000000" w:sz="4" w:space="0"/>
              <w:right w:val="single" w:color="000000" w:sz="4" w:space="0"/>
            </w:tcBorders>
            <w:noWrap/>
            <w:vAlign w:val="center"/>
          </w:tcPr>
          <w:p w14:paraId="11D66146">
            <w:pPr>
              <w:widowControl/>
              <w:spacing w:line="240" w:lineRule="auto"/>
              <w:ind w:firstLine="0" w:firstLineChars="0"/>
              <w:jc w:val="center"/>
              <w:textAlignment w:val="center"/>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rPr>
              <w:t>500g</w:t>
            </w:r>
          </w:p>
        </w:tc>
        <w:tc>
          <w:tcPr>
            <w:tcW w:w="594" w:type="pct"/>
            <w:tcBorders>
              <w:top w:val="single" w:color="000000" w:sz="4" w:space="0"/>
              <w:left w:val="single" w:color="000000" w:sz="4" w:space="0"/>
              <w:bottom w:val="single" w:color="000000" w:sz="4" w:space="0"/>
              <w:right w:val="single" w:color="000000" w:sz="4" w:space="0"/>
            </w:tcBorders>
            <w:noWrap/>
            <w:vAlign w:val="center"/>
          </w:tcPr>
          <w:p w14:paraId="5C7AFC49">
            <w:pPr>
              <w:widowControl/>
              <w:spacing w:line="240" w:lineRule="auto"/>
              <w:ind w:left="0" w:leftChars="0" w:firstLine="0" w:firstLineChars="0"/>
              <w:jc w:val="center"/>
              <w:textAlignment w:val="center"/>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18</w:t>
            </w:r>
          </w:p>
        </w:tc>
        <w:tc>
          <w:tcPr>
            <w:tcW w:w="508" w:type="pct"/>
            <w:vMerge w:val="continue"/>
            <w:tcBorders>
              <w:left w:val="single" w:color="000000" w:sz="4" w:space="0"/>
              <w:right w:val="single" w:color="000000" w:sz="4" w:space="0"/>
            </w:tcBorders>
            <w:noWrap w:val="0"/>
            <w:vAlign w:val="top"/>
          </w:tcPr>
          <w:p w14:paraId="0C7C432C">
            <w:pPr>
              <w:widowControl/>
              <w:spacing w:line="240" w:lineRule="auto"/>
              <w:ind w:firstLine="0" w:firstLineChars="0"/>
              <w:jc w:val="center"/>
              <w:textAlignment w:val="center"/>
              <w:rPr>
                <w:rFonts w:hint="eastAsia" w:ascii="仿宋" w:hAnsi="仿宋" w:eastAsia="仿宋" w:cs="仿宋"/>
                <w:b w:val="0"/>
                <w:bCs w:val="0"/>
                <w:color w:val="000000"/>
                <w:kern w:val="0"/>
                <w:sz w:val="24"/>
                <w:szCs w:val="24"/>
              </w:rPr>
            </w:pPr>
          </w:p>
        </w:tc>
        <w:tc>
          <w:tcPr>
            <w:tcW w:w="602" w:type="pct"/>
            <w:tcBorders>
              <w:top w:val="single" w:color="000000" w:sz="4" w:space="0"/>
              <w:left w:val="single" w:color="000000" w:sz="4" w:space="0"/>
              <w:bottom w:val="single" w:color="000000" w:sz="4" w:space="0"/>
              <w:right w:val="single" w:color="000000" w:sz="4" w:space="0"/>
            </w:tcBorders>
            <w:noWrap w:val="0"/>
            <w:vAlign w:val="center"/>
          </w:tcPr>
          <w:p w14:paraId="1E95ED8D">
            <w:pPr>
              <w:widowControl/>
              <w:spacing w:line="240" w:lineRule="auto"/>
              <w:ind w:firstLine="0" w:firstLineChars="0"/>
              <w:jc w:val="center"/>
              <w:textAlignment w:val="center"/>
              <w:rPr>
                <w:rFonts w:hint="eastAsia" w:ascii="仿宋" w:hAnsi="仿宋" w:eastAsia="仿宋" w:cs="仿宋"/>
                <w:b w:val="0"/>
                <w:bCs w:val="0"/>
                <w:color w:val="000000"/>
                <w:kern w:val="0"/>
                <w:sz w:val="24"/>
                <w:szCs w:val="24"/>
              </w:rPr>
            </w:pPr>
          </w:p>
        </w:tc>
      </w:tr>
      <w:tr w14:paraId="56A0E339">
        <w:tblPrEx>
          <w:tblCellMar>
            <w:top w:w="0" w:type="dxa"/>
            <w:left w:w="108" w:type="dxa"/>
            <w:bottom w:w="0" w:type="dxa"/>
            <w:right w:w="108" w:type="dxa"/>
          </w:tblCellMar>
        </w:tblPrEx>
        <w:trPr>
          <w:trHeight w:val="600" w:hRule="atLeast"/>
        </w:trPr>
        <w:tc>
          <w:tcPr>
            <w:tcW w:w="395" w:type="pct"/>
            <w:tcBorders>
              <w:top w:val="single" w:color="000000" w:sz="4" w:space="0"/>
              <w:left w:val="single" w:color="000000" w:sz="4" w:space="0"/>
              <w:bottom w:val="single" w:color="000000" w:sz="4" w:space="0"/>
              <w:right w:val="single" w:color="000000" w:sz="4" w:space="0"/>
            </w:tcBorders>
            <w:noWrap/>
            <w:vAlign w:val="center"/>
          </w:tcPr>
          <w:p w14:paraId="71120888">
            <w:pPr>
              <w:widowControl/>
              <w:spacing w:line="240" w:lineRule="auto"/>
              <w:ind w:firstLine="0" w:firstLineChars="0"/>
              <w:jc w:val="center"/>
              <w:textAlignment w:val="center"/>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65</w:t>
            </w:r>
          </w:p>
        </w:tc>
        <w:tc>
          <w:tcPr>
            <w:tcW w:w="850" w:type="pct"/>
            <w:tcBorders>
              <w:top w:val="single" w:color="000000" w:sz="4" w:space="0"/>
              <w:left w:val="single" w:color="000000" w:sz="4" w:space="0"/>
              <w:bottom w:val="single" w:color="000000" w:sz="4" w:space="0"/>
              <w:right w:val="single" w:color="000000" w:sz="4" w:space="0"/>
            </w:tcBorders>
            <w:noWrap/>
            <w:vAlign w:val="center"/>
          </w:tcPr>
          <w:p w14:paraId="3A6DAE07">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b w:val="0"/>
                <w:bCs w:val="0"/>
                <w:color w:val="000000"/>
                <w:kern w:val="0"/>
                <w:sz w:val="24"/>
                <w:szCs w:val="24"/>
              </w:rPr>
            </w:pPr>
            <w:r>
              <w:rPr>
                <w:rFonts w:hint="eastAsia" w:ascii="仿宋" w:hAnsi="仿宋" w:eastAsia="仿宋" w:cs="仿宋"/>
                <w:b w:val="0"/>
                <w:bCs w:val="0"/>
                <w:i w:val="0"/>
                <w:iCs w:val="0"/>
                <w:color w:val="000000"/>
                <w:kern w:val="0"/>
                <w:sz w:val="24"/>
                <w:szCs w:val="24"/>
                <w:u w:val="none"/>
                <w:lang w:val="en-US" w:eastAsia="zh-CN" w:bidi="ar"/>
              </w:rPr>
              <w:t>花色芋圆</w:t>
            </w:r>
          </w:p>
        </w:tc>
        <w:tc>
          <w:tcPr>
            <w:tcW w:w="911" w:type="pct"/>
            <w:tcBorders>
              <w:top w:val="single" w:color="000000" w:sz="4" w:space="0"/>
              <w:left w:val="single" w:color="000000" w:sz="4" w:space="0"/>
              <w:bottom w:val="single" w:color="000000" w:sz="4" w:space="0"/>
              <w:right w:val="single" w:color="000000" w:sz="4" w:space="0"/>
            </w:tcBorders>
            <w:noWrap w:val="0"/>
            <w:vAlign w:val="center"/>
          </w:tcPr>
          <w:p w14:paraId="64386396">
            <w:pPr>
              <w:spacing w:line="240" w:lineRule="auto"/>
              <w:ind w:firstLine="482"/>
              <w:jc w:val="center"/>
              <w:rPr>
                <w:rFonts w:hint="eastAsia" w:ascii="仿宋" w:hAnsi="仿宋" w:eastAsia="仿宋" w:cs="仿宋"/>
                <w:b w:val="0"/>
                <w:bCs w:val="0"/>
                <w:color w:val="000000"/>
                <w:sz w:val="24"/>
                <w:szCs w:val="24"/>
              </w:rPr>
            </w:pPr>
          </w:p>
        </w:tc>
        <w:tc>
          <w:tcPr>
            <w:tcW w:w="687" w:type="pct"/>
            <w:tcBorders>
              <w:top w:val="single" w:color="000000" w:sz="4" w:space="0"/>
              <w:left w:val="single" w:color="000000" w:sz="4" w:space="0"/>
              <w:bottom w:val="single" w:color="000000" w:sz="4" w:space="0"/>
              <w:right w:val="single" w:color="000000" w:sz="4" w:space="0"/>
            </w:tcBorders>
            <w:noWrap w:val="0"/>
            <w:vAlign w:val="center"/>
          </w:tcPr>
          <w:p w14:paraId="6C42941D">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b w:val="0"/>
                <w:bCs w:val="0"/>
                <w:color w:val="000000"/>
                <w:kern w:val="0"/>
                <w:sz w:val="24"/>
                <w:szCs w:val="24"/>
              </w:rPr>
            </w:pPr>
            <w:r>
              <w:rPr>
                <w:rFonts w:hint="eastAsia" w:ascii="仿宋" w:hAnsi="仿宋" w:eastAsia="仿宋" w:cs="仿宋"/>
                <w:b w:val="0"/>
                <w:bCs w:val="0"/>
                <w:i w:val="0"/>
                <w:iCs w:val="0"/>
                <w:color w:val="000000"/>
                <w:kern w:val="0"/>
                <w:sz w:val="24"/>
                <w:szCs w:val="24"/>
                <w:u w:val="none"/>
                <w:lang w:val="en-US" w:eastAsia="zh-CN" w:bidi="ar"/>
              </w:rPr>
              <w:t>千味央厨四喜小圆子。0.8g*400个*32包/箱</w:t>
            </w:r>
          </w:p>
        </w:tc>
        <w:tc>
          <w:tcPr>
            <w:tcW w:w="450" w:type="pct"/>
            <w:tcBorders>
              <w:top w:val="single" w:color="000000" w:sz="4" w:space="0"/>
              <w:left w:val="single" w:color="000000" w:sz="4" w:space="0"/>
              <w:bottom w:val="single" w:color="000000" w:sz="4" w:space="0"/>
              <w:right w:val="single" w:color="000000" w:sz="4" w:space="0"/>
            </w:tcBorders>
            <w:noWrap/>
            <w:vAlign w:val="center"/>
          </w:tcPr>
          <w:p w14:paraId="3EBB1257">
            <w:pPr>
              <w:widowControl/>
              <w:spacing w:line="240" w:lineRule="auto"/>
              <w:ind w:firstLine="0" w:firstLineChars="0"/>
              <w:jc w:val="center"/>
              <w:textAlignment w:val="center"/>
              <w:rPr>
                <w:rFonts w:hint="eastAsia" w:ascii="仿宋" w:hAnsi="仿宋" w:eastAsia="仿宋" w:cs="仿宋"/>
                <w:b w:val="0"/>
                <w:bCs w:val="0"/>
                <w:color w:val="000000"/>
                <w:kern w:val="0"/>
                <w:sz w:val="24"/>
                <w:szCs w:val="24"/>
              </w:rPr>
            </w:pPr>
            <w:r>
              <w:rPr>
                <w:rFonts w:hint="eastAsia" w:ascii="仿宋" w:hAnsi="仿宋" w:eastAsia="仿宋" w:cs="仿宋"/>
                <w:b w:val="0"/>
                <w:bCs w:val="0"/>
                <w:color w:val="000000"/>
                <w:kern w:val="0"/>
                <w:sz w:val="24"/>
                <w:szCs w:val="24"/>
                <w:lang w:val="en-US" w:eastAsia="zh-CN"/>
              </w:rPr>
              <w:t>箱</w:t>
            </w:r>
          </w:p>
        </w:tc>
        <w:tc>
          <w:tcPr>
            <w:tcW w:w="594" w:type="pct"/>
            <w:tcBorders>
              <w:top w:val="single" w:color="000000" w:sz="4" w:space="0"/>
              <w:left w:val="single" w:color="000000" w:sz="4" w:space="0"/>
              <w:bottom w:val="single" w:color="000000" w:sz="4" w:space="0"/>
              <w:right w:val="single" w:color="000000" w:sz="4" w:space="0"/>
            </w:tcBorders>
            <w:noWrap/>
            <w:vAlign w:val="center"/>
          </w:tcPr>
          <w:p w14:paraId="396C0436">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b w:val="0"/>
                <w:bCs w:val="0"/>
                <w:color w:val="000000"/>
                <w:kern w:val="0"/>
                <w:sz w:val="24"/>
                <w:szCs w:val="24"/>
              </w:rPr>
            </w:pPr>
            <w:r>
              <w:rPr>
                <w:rFonts w:hint="eastAsia" w:ascii="仿宋" w:hAnsi="仿宋" w:eastAsia="仿宋" w:cs="仿宋"/>
                <w:b w:val="0"/>
                <w:bCs w:val="0"/>
                <w:i w:val="0"/>
                <w:iCs w:val="0"/>
                <w:color w:val="000000"/>
                <w:kern w:val="0"/>
                <w:sz w:val="24"/>
                <w:szCs w:val="24"/>
                <w:u w:val="none"/>
                <w:lang w:val="en-US" w:eastAsia="zh-CN" w:bidi="ar"/>
              </w:rPr>
              <w:t>92</w:t>
            </w:r>
          </w:p>
        </w:tc>
        <w:tc>
          <w:tcPr>
            <w:tcW w:w="508" w:type="pct"/>
            <w:vMerge w:val="continue"/>
            <w:tcBorders>
              <w:left w:val="single" w:color="000000" w:sz="4" w:space="0"/>
              <w:right w:val="single" w:color="000000" w:sz="4" w:space="0"/>
            </w:tcBorders>
            <w:noWrap w:val="0"/>
            <w:vAlign w:val="top"/>
          </w:tcPr>
          <w:p w14:paraId="0ECFBABC">
            <w:pPr>
              <w:widowControl/>
              <w:spacing w:line="240" w:lineRule="auto"/>
              <w:ind w:firstLine="0" w:firstLineChars="0"/>
              <w:jc w:val="center"/>
              <w:textAlignment w:val="center"/>
              <w:rPr>
                <w:rFonts w:hint="eastAsia" w:ascii="仿宋" w:hAnsi="仿宋" w:eastAsia="仿宋" w:cs="仿宋"/>
                <w:b w:val="0"/>
                <w:bCs w:val="0"/>
                <w:color w:val="000000"/>
                <w:kern w:val="0"/>
                <w:sz w:val="24"/>
                <w:szCs w:val="24"/>
              </w:rPr>
            </w:pPr>
          </w:p>
        </w:tc>
        <w:tc>
          <w:tcPr>
            <w:tcW w:w="602" w:type="pct"/>
            <w:tcBorders>
              <w:top w:val="single" w:color="000000" w:sz="4" w:space="0"/>
              <w:left w:val="single" w:color="000000" w:sz="4" w:space="0"/>
              <w:bottom w:val="single" w:color="000000" w:sz="4" w:space="0"/>
              <w:right w:val="single" w:color="000000" w:sz="4" w:space="0"/>
            </w:tcBorders>
            <w:noWrap w:val="0"/>
            <w:vAlign w:val="center"/>
          </w:tcPr>
          <w:p w14:paraId="3D9B92EA">
            <w:pPr>
              <w:widowControl/>
              <w:spacing w:line="240" w:lineRule="auto"/>
              <w:ind w:firstLine="0" w:firstLineChars="0"/>
              <w:jc w:val="center"/>
              <w:textAlignment w:val="center"/>
              <w:rPr>
                <w:rFonts w:hint="eastAsia" w:ascii="仿宋" w:hAnsi="仿宋" w:eastAsia="仿宋" w:cs="仿宋"/>
                <w:b w:val="0"/>
                <w:bCs w:val="0"/>
                <w:color w:val="000000"/>
                <w:kern w:val="0"/>
                <w:sz w:val="24"/>
                <w:szCs w:val="24"/>
              </w:rPr>
            </w:pPr>
          </w:p>
        </w:tc>
      </w:tr>
      <w:tr w14:paraId="4BB7384A">
        <w:tblPrEx>
          <w:tblCellMar>
            <w:top w:w="0" w:type="dxa"/>
            <w:left w:w="108" w:type="dxa"/>
            <w:bottom w:w="0" w:type="dxa"/>
            <w:right w:w="108" w:type="dxa"/>
          </w:tblCellMar>
        </w:tblPrEx>
        <w:trPr>
          <w:trHeight w:val="600" w:hRule="atLeast"/>
        </w:trPr>
        <w:tc>
          <w:tcPr>
            <w:tcW w:w="395" w:type="pct"/>
            <w:tcBorders>
              <w:top w:val="single" w:color="000000" w:sz="4" w:space="0"/>
              <w:left w:val="single" w:color="000000" w:sz="4" w:space="0"/>
              <w:bottom w:val="single" w:color="000000" w:sz="4" w:space="0"/>
              <w:right w:val="single" w:color="000000" w:sz="4" w:space="0"/>
            </w:tcBorders>
            <w:noWrap/>
            <w:vAlign w:val="center"/>
          </w:tcPr>
          <w:p w14:paraId="1EBAD00A">
            <w:pPr>
              <w:widowControl/>
              <w:spacing w:line="240" w:lineRule="auto"/>
              <w:ind w:firstLine="0" w:firstLineChars="0"/>
              <w:jc w:val="center"/>
              <w:textAlignment w:val="center"/>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66</w:t>
            </w:r>
          </w:p>
        </w:tc>
        <w:tc>
          <w:tcPr>
            <w:tcW w:w="850" w:type="pct"/>
            <w:tcBorders>
              <w:top w:val="single" w:color="000000" w:sz="4" w:space="0"/>
              <w:left w:val="single" w:color="000000" w:sz="4" w:space="0"/>
              <w:bottom w:val="single" w:color="000000" w:sz="4" w:space="0"/>
              <w:right w:val="single" w:color="000000" w:sz="4" w:space="0"/>
            </w:tcBorders>
            <w:noWrap/>
            <w:vAlign w:val="center"/>
          </w:tcPr>
          <w:p w14:paraId="1AB47B3A">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b w:val="0"/>
                <w:bCs w:val="0"/>
                <w:color w:val="000000"/>
                <w:kern w:val="0"/>
                <w:sz w:val="24"/>
                <w:szCs w:val="24"/>
              </w:rPr>
            </w:pPr>
            <w:r>
              <w:rPr>
                <w:rFonts w:hint="eastAsia" w:ascii="仿宋" w:hAnsi="仿宋" w:eastAsia="仿宋" w:cs="仿宋"/>
                <w:b w:val="0"/>
                <w:bCs w:val="0"/>
                <w:i w:val="0"/>
                <w:iCs w:val="0"/>
                <w:color w:val="000000"/>
                <w:kern w:val="0"/>
                <w:sz w:val="24"/>
                <w:szCs w:val="24"/>
                <w:u w:val="none"/>
                <w:lang w:val="en-US" w:eastAsia="zh-CN" w:bidi="ar"/>
              </w:rPr>
              <w:t>青占鱼</w:t>
            </w:r>
          </w:p>
        </w:tc>
        <w:tc>
          <w:tcPr>
            <w:tcW w:w="911" w:type="pct"/>
            <w:tcBorders>
              <w:top w:val="single" w:color="000000" w:sz="4" w:space="0"/>
              <w:left w:val="single" w:color="000000" w:sz="4" w:space="0"/>
              <w:bottom w:val="single" w:color="000000" w:sz="4" w:space="0"/>
              <w:right w:val="single" w:color="000000" w:sz="4" w:space="0"/>
            </w:tcBorders>
            <w:noWrap w:val="0"/>
            <w:vAlign w:val="center"/>
          </w:tcPr>
          <w:p w14:paraId="1D3BA0CE">
            <w:pPr>
              <w:spacing w:line="240" w:lineRule="auto"/>
              <w:ind w:firstLine="482"/>
              <w:jc w:val="center"/>
              <w:rPr>
                <w:rFonts w:hint="eastAsia" w:ascii="仿宋" w:hAnsi="仿宋" w:eastAsia="仿宋" w:cs="仿宋"/>
                <w:b w:val="0"/>
                <w:bCs w:val="0"/>
                <w:color w:val="000000"/>
                <w:sz w:val="24"/>
                <w:szCs w:val="24"/>
              </w:rPr>
            </w:pPr>
          </w:p>
        </w:tc>
        <w:tc>
          <w:tcPr>
            <w:tcW w:w="687" w:type="pct"/>
            <w:tcBorders>
              <w:top w:val="single" w:color="000000" w:sz="4" w:space="0"/>
              <w:left w:val="single" w:color="000000" w:sz="4" w:space="0"/>
              <w:bottom w:val="single" w:color="000000" w:sz="4" w:space="0"/>
              <w:right w:val="single" w:color="000000" w:sz="4" w:space="0"/>
            </w:tcBorders>
            <w:noWrap w:val="0"/>
            <w:vAlign w:val="center"/>
          </w:tcPr>
          <w:p w14:paraId="21AEDDD5">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b w:val="0"/>
                <w:bCs w:val="0"/>
                <w:color w:val="000000"/>
                <w:kern w:val="0"/>
                <w:sz w:val="24"/>
                <w:szCs w:val="24"/>
              </w:rPr>
            </w:pPr>
            <w:r>
              <w:rPr>
                <w:rFonts w:hint="eastAsia" w:ascii="仿宋" w:hAnsi="仿宋" w:eastAsia="仿宋" w:cs="仿宋"/>
                <w:b w:val="0"/>
                <w:bCs w:val="0"/>
                <w:i w:val="0"/>
                <w:iCs w:val="0"/>
                <w:color w:val="000000"/>
                <w:kern w:val="0"/>
                <w:sz w:val="24"/>
                <w:szCs w:val="24"/>
                <w:u w:val="none"/>
                <w:lang w:val="en-US" w:eastAsia="zh-CN" w:bidi="ar"/>
              </w:rPr>
              <w:t>0.2kg*40条/箱</w:t>
            </w:r>
          </w:p>
        </w:tc>
        <w:tc>
          <w:tcPr>
            <w:tcW w:w="450" w:type="pct"/>
            <w:tcBorders>
              <w:top w:val="single" w:color="000000" w:sz="4" w:space="0"/>
              <w:left w:val="single" w:color="000000" w:sz="4" w:space="0"/>
              <w:bottom w:val="single" w:color="000000" w:sz="4" w:space="0"/>
              <w:right w:val="single" w:color="000000" w:sz="4" w:space="0"/>
            </w:tcBorders>
            <w:noWrap/>
            <w:vAlign w:val="center"/>
          </w:tcPr>
          <w:p w14:paraId="47C2C219">
            <w:pPr>
              <w:widowControl/>
              <w:spacing w:line="240" w:lineRule="auto"/>
              <w:ind w:firstLine="0" w:firstLineChars="0"/>
              <w:jc w:val="center"/>
              <w:textAlignment w:val="center"/>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rPr>
              <w:t>500g</w:t>
            </w:r>
          </w:p>
        </w:tc>
        <w:tc>
          <w:tcPr>
            <w:tcW w:w="594" w:type="pct"/>
            <w:tcBorders>
              <w:top w:val="single" w:color="000000" w:sz="4" w:space="0"/>
              <w:left w:val="single" w:color="000000" w:sz="4" w:space="0"/>
              <w:bottom w:val="single" w:color="000000" w:sz="4" w:space="0"/>
              <w:right w:val="single" w:color="000000" w:sz="4" w:space="0"/>
            </w:tcBorders>
            <w:noWrap/>
            <w:vAlign w:val="center"/>
          </w:tcPr>
          <w:p w14:paraId="4080D5C7">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b w:val="0"/>
                <w:bCs w:val="0"/>
                <w:color w:val="000000"/>
                <w:kern w:val="0"/>
                <w:sz w:val="24"/>
                <w:szCs w:val="24"/>
              </w:rPr>
            </w:pPr>
            <w:r>
              <w:rPr>
                <w:rFonts w:hint="eastAsia" w:ascii="仿宋" w:hAnsi="仿宋" w:eastAsia="仿宋" w:cs="仿宋"/>
                <w:b w:val="0"/>
                <w:bCs w:val="0"/>
                <w:i w:val="0"/>
                <w:iCs w:val="0"/>
                <w:color w:val="000000"/>
                <w:kern w:val="0"/>
                <w:sz w:val="24"/>
                <w:szCs w:val="24"/>
                <w:u w:val="none"/>
                <w:lang w:val="en-US" w:eastAsia="zh-CN" w:bidi="ar"/>
              </w:rPr>
              <w:t>5.1</w:t>
            </w:r>
          </w:p>
        </w:tc>
        <w:tc>
          <w:tcPr>
            <w:tcW w:w="508" w:type="pct"/>
            <w:vMerge w:val="continue"/>
            <w:tcBorders>
              <w:left w:val="single" w:color="000000" w:sz="4" w:space="0"/>
              <w:right w:val="single" w:color="000000" w:sz="4" w:space="0"/>
            </w:tcBorders>
            <w:noWrap w:val="0"/>
            <w:vAlign w:val="top"/>
          </w:tcPr>
          <w:p w14:paraId="6AE14582">
            <w:pPr>
              <w:widowControl/>
              <w:spacing w:line="240" w:lineRule="auto"/>
              <w:ind w:firstLine="0" w:firstLineChars="0"/>
              <w:jc w:val="center"/>
              <w:textAlignment w:val="center"/>
              <w:rPr>
                <w:rFonts w:hint="eastAsia" w:ascii="仿宋" w:hAnsi="仿宋" w:eastAsia="仿宋" w:cs="仿宋"/>
                <w:b w:val="0"/>
                <w:bCs w:val="0"/>
                <w:color w:val="000000"/>
                <w:kern w:val="0"/>
                <w:sz w:val="24"/>
                <w:szCs w:val="24"/>
              </w:rPr>
            </w:pPr>
          </w:p>
        </w:tc>
        <w:tc>
          <w:tcPr>
            <w:tcW w:w="602" w:type="pct"/>
            <w:tcBorders>
              <w:top w:val="single" w:color="000000" w:sz="4" w:space="0"/>
              <w:left w:val="single" w:color="000000" w:sz="4" w:space="0"/>
              <w:bottom w:val="single" w:color="000000" w:sz="4" w:space="0"/>
              <w:right w:val="single" w:color="000000" w:sz="4" w:space="0"/>
            </w:tcBorders>
            <w:noWrap w:val="0"/>
            <w:vAlign w:val="center"/>
          </w:tcPr>
          <w:p w14:paraId="4E80D74E">
            <w:pPr>
              <w:widowControl/>
              <w:spacing w:line="240" w:lineRule="auto"/>
              <w:ind w:firstLine="0" w:firstLineChars="0"/>
              <w:jc w:val="center"/>
              <w:textAlignment w:val="center"/>
              <w:rPr>
                <w:rFonts w:hint="eastAsia" w:ascii="仿宋" w:hAnsi="仿宋" w:eastAsia="仿宋" w:cs="仿宋"/>
                <w:b w:val="0"/>
                <w:bCs w:val="0"/>
                <w:color w:val="000000"/>
                <w:kern w:val="0"/>
                <w:sz w:val="24"/>
                <w:szCs w:val="24"/>
              </w:rPr>
            </w:pPr>
          </w:p>
        </w:tc>
      </w:tr>
      <w:tr w14:paraId="582E3C0E">
        <w:tblPrEx>
          <w:tblCellMar>
            <w:top w:w="0" w:type="dxa"/>
            <w:left w:w="108" w:type="dxa"/>
            <w:bottom w:w="0" w:type="dxa"/>
            <w:right w:w="108" w:type="dxa"/>
          </w:tblCellMar>
        </w:tblPrEx>
        <w:trPr>
          <w:trHeight w:val="600" w:hRule="atLeast"/>
        </w:trPr>
        <w:tc>
          <w:tcPr>
            <w:tcW w:w="395" w:type="pct"/>
            <w:tcBorders>
              <w:top w:val="single" w:color="000000" w:sz="4" w:space="0"/>
              <w:left w:val="single" w:color="000000" w:sz="4" w:space="0"/>
              <w:bottom w:val="single" w:color="000000" w:sz="4" w:space="0"/>
              <w:right w:val="single" w:color="000000" w:sz="4" w:space="0"/>
            </w:tcBorders>
            <w:noWrap/>
            <w:vAlign w:val="center"/>
          </w:tcPr>
          <w:p w14:paraId="1AD9B856">
            <w:pPr>
              <w:widowControl/>
              <w:spacing w:line="240" w:lineRule="auto"/>
              <w:ind w:firstLine="0" w:firstLineChars="0"/>
              <w:jc w:val="center"/>
              <w:textAlignment w:val="center"/>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67</w:t>
            </w:r>
          </w:p>
        </w:tc>
        <w:tc>
          <w:tcPr>
            <w:tcW w:w="850" w:type="pct"/>
            <w:tcBorders>
              <w:top w:val="single" w:color="000000" w:sz="4" w:space="0"/>
              <w:left w:val="single" w:color="000000" w:sz="4" w:space="0"/>
              <w:bottom w:val="single" w:color="000000" w:sz="4" w:space="0"/>
              <w:right w:val="single" w:color="000000" w:sz="4" w:space="0"/>
            </w:tcBorders>
            <w:noWrap/>
            <w:vAlign w:val="center"/>
          </w:tcPr>
          <w:p w14:paraId="3406E29B">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b w:val="0"/>
                <w:bCs w:val="0"/>
                <w:color w:val="000000"/>
                <w:kern w:val="0"/>
                <w:sz w:val="24"/>
                <w:szCs w:val="24"/>
              </w:rPr>
            </w:pPr>
            <w:r>
              <w:rPr>
                <w:rFonts w:hint="eastAsia" w:ascii="仿宋" w:hAnsi="仿宋" w:eastAsia="仿宋" w:cs="仿宋"/>
                <w:b w:val="0"/>
                <w:bCs w:val="0"/>
                <w:i w:val="0"/>
                <w:iCs w:val="0"/>
                <w:color w:val="000000"/>
                <w:kern w:val="0"/>
                <w:sz w:val="24"/>
                <w:szCs w:val="24"/>
                <w:u w:val="none"/>
                <w:lang w:val="en-US" w:eastAsia="zh-CN" w:bidi="ar"/>
              </w:rPr>
              <w:t>汉堡包胚子</w:t>
            </w:r>
          </w:p>
        </w:tc>
        <w:tc>
          <w:tcPr>
            <w:tcW w:w="911" w:type="pct"/>
            <w:tcBorders>
              <w:top w:val="single" w:color="000000" w:sz="4" w:space="0"/>
              <w:left w:val="single" w:color="000000" w:sz="4" w:space="0"/>
              <w:bottom w:val="single" w:color="000000" w:sz="4" w:space="0"/>
              <w:right w:val="single" w:color="000000" w:sz="4" w:space="0"/>
            </w:tcBorders>
            <w:noWrap w:val="0"/>
            <w:vAlign w:val="center"/>
          </w:tcPr>
          <w:p w14:paraId="0604932D">
            <w:pPr>
              <w:spacing w:line="240" w:lineRule="auto"/>
              <w:ind w:firstLine="482"/>
              <w:jc w:val="center"/>
              <w:rPr>
                <w:rFonts w:hint="eastAsia" w:ascii="仿宋" w:hAnsi="仿宋" w:eastAsia="仿宋" w:cs="仿宋"/>
                <w:b w:val="0"/>
                <w:bCs w:val="0"/>
                <w:color w:val="000000"/>
                <w:sz w:val="24"/>
                <w:szCs w:val="24"/>
              </w:rPr>
            </w:pPr>
          </w:p>
        </w:tc>
        <w:tc>
          <w:tcPr>
            <w:tcW w:w="687" w:type="pct"/>
            <w:tcBorders>
              <w:top w:val="single" w:color="000000" w:sz="4" w:space="0"/>
              <w:left w:val="single" w:color="000000" w:sz="4" w:space="0"/>
              <w:bottom w:val="single" w:color="000000" w:sz="4" w:space="0"/>
              <w:right w:val="single" w:color="000000" w:sz="4" w:space="0"/>
            </w:tcBorders>
            <w:noWrap w:val="0"/>
            <w:vAlign w:val="center"/>
          </w:tcPr>
          <w:p w14:paraId="319C9F1A">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b w:val="0"/>
                <w:bCs w:val="0"/>
                <w:color w:val="000000"/>
                <w:kern w:val="0"/>
                <w:sz w:val="24"/>
                <w:szCs w:val="24"/>
              </w:rPr>
            </w:pPr>
            <w:r>
              <w:rPr>
                <w:rFonts w:hint="eastAsia" w:ascii="仿宋" w:hAnsi="仿宋" w:eastAsia="仿宋" w:cs="仿宋"/>
                <w:b w:val="0"/>
                <w:bCs w:val="0"/>
                <w:i w:val="0"/>
                <w:iCs w:val="0"/>
                <w:color w:val="000000"/>
                <w:kern w:val="0"/>
                <w:sz w:val="24"/>
                <w:szCs w:val="24"/>
                <w:u w:val="none"/>
                <w:lang w:val="en-US" w:eastAsia="zh-CN" w:bidi="ar"/>
              </w:rPr>
              <w:t>57g*10个*12包/箱</w:t>
            </w:r>
          </w:p>
        </w:tc>
        <w:tc>
          <w:tcPr>
            <w:tcW w:w="450" w:type="pct"/>
            <w:tcBorders>
              <w:top w:val="single" w:color="000000" w:sz="4" w:space="0"/>
              <w:left w:val="single" w:color="000000" w:sz="4" w:space="0"/>
              <w:bottom w:val="single" w:color="000000" w:sz="4" w:space="0"/>
              <w:right w:val="single" w:color="000000" w:sz="4" w:space="0"/>
            </w:tcBorders>
            <w:noWrap/>
            <w:vAlign w:val="center"/>
          </w:tcPr>
          <w:p w14:paraId="61FAABBC">
            <w:pPr>
              <w:widowControl/>
              <w:spacing w:line="240" w:lineRule="auto"/>
              <w:ind w:firstLine="0" w:firstLineChars="0"/>
              <w:jc w:val="center"/>
              <w:textAlignment w:val="center"/>
              <w:rPr>
                <w:rFonts w:hint="eastAsia" w:ascii="仿宋" w:hAnsi="仿宋" w:eastAsia="仿宋" w:cs="仿宋"/>
                <w:b w:val="0"/>
                <w:bCs w:val="0"/>
                <w:color w:val="000000"/>
                <w:kern w:val="0"/>
                <w:sz w:val="24"/>
                <w:szCs w:val="24"/>
                <w:lang w:val="en-US" w:eastAsia="zh-CN" w:bidi="ar-SA"/>
              </w:rPr>
            </w:pPr>
            <w:r>
              <w:rPr>
                <w:rFonts w:hint="eastAsia" w:ascii="仿宋" w:hAnsi="仿宋" w:eastAsia="仿宋" w:cs="仿宋"/>
                <w:b w:val="0"/>
                <w:bCs w:val="0"/>
                <w:color w:val="000000"/>
                <w:kern w:val="0"/>
                <w:sz w:val="24"/>
                <w:szCs w:val="24"/>
                <w:lang w:val="en-US" w:eastAsia="zh-CN"/>
              </w:rPr>
              <w:t>箱</w:t>
            </w:r>
          </w:p>
        </w:tc>
        <w:tc>
          <w:tcPr>
            <w:tcW w:w="594" w:type="pct"/>
            <w:tcBorders>
              <w:top w:val="single" w:color="000000" w:sz="4" w:space="0"/>
              <w:left w:val="single" w:color="000000" w:sz="4" w:space="0"/>
              <w:bottom w:val="single" w:color="000000" w:sz="4" w:space="0"/>
              <w:right w:val="single" w:color="000000" w:sz="4" w:space="0"/>
            </w:tcBorders>
            <w:noWrap/>
            <w:vAlign w:val="center"/>
          </w:tcPr>
          <w:p w14:paraId="0CC33698">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b w:val="0"/>
                <w:bCs w:val="0"/>
                <w:color w:val="000000"/>
                <w:kern w:val="0"/>
                <w:sz w:val="24"/>
                <w:szCs w:val="24"/>
              </w:rPr>
            </w:pPr>
            <w:r>
              <w:rPr>
                <w:rFonts w:hint="eastAsia" w:ascii="仿宋" w:hAnsi="仿宋" w:eastAsia="仿宋" w:cs="仿宋"/>
                <w:b w:val="0"/>
                <w:bCs w:val="0"/>
                <w:i w:val="0"/>
                <w:iCs w:val="0"/>
                <w:color w:val="000000"/>
                <w:kern w:val="0"/>
                <w:sz w:val="24"/>
                <w:szCs w:val="24"/>
                <w:u w:val="none"/>
                <w:lang w:val="en-US" w:eastAsia="zh-CN" w:bidi="ar"/>
              </w:rPr>
              <w:t>102</w:t>
            </w:r>
          </w:p>
        </w:tc>
        <w:tc>
          <w:tcPr>
            <w:tcW w:w="508" w:type="pct"/>
            <w:vMerge w:val="continue"/>
            <w:tcBorders>
              <w:left w:val="single" w:color="000000" w:sz="4" w:space="0"/>
              <w:right w:val="single" w:color="000000" w:sz="4" w:space="0"/>
            </w:tcBorders>
            <w:noWrap w:val="0"/>
            <w:vAlign w:val="top"/>
          </w:tcPr>
          <w:p w14:paraId="4D38DBB0">
            <w:pPr>
              <w:widowControl/>
              <w:spacing w:line="240" w:lineRule="auto"/>
              <w:ind w:firstLine="0" w:firstLineChars="0"/>
              <w:jc w:val="center"/>
              <w:textAlignment w:val="center"/>
              <w:rPr>
                <w:rFonts w:hint="eastAsia" w:ascii="仿宋" w:hAnsi="仿宋" w:eastAsia="仿宋" w:cs="仿宋"/>
                <w:b w:val="0"/>
                <w:bCs w:val="0"/>
                <w:color w:val="000000"/>
                <w:kern w:val="0"/>
                <w:sz w:val="24"/>
                <w:szCs w:val="24"/>
              </w:rPr>
            </w:pPr>
          </w:p>
        </w:tc>
        <w:tc>
          <w:tcPr>
            <w:tcW w:w="602" w:type="pct"/>
            <w:tcBorders>
              <w:top w:val="single" w:color="000000" w:sz="4" w:space="0"/>
              <w:left w:val="single" w:color="000000" w:sz="4" w:space="0"/>
              <w:bottom w:val="single" w:color="000000" w:sz="4" w:space="0"/>
              <w:right w:val="single" w:color="000000" w:sz="4" w:space="0"/>
            </w:tcBorders>
            <w:noWrap w:val="0"/>
            <w:vAlign w:val="center"/>
          </w:tcPr>
          <w:p w14:paraId="04700A9B">
            <w:pPr>
              <w:widowControl/>
              <w:spacing w:line="240" w:lineRule="auto"/>
              <w:ind w:firstLine="0" w:firstLineChars="0"/>
              <w:jc w:val="center"/>
              <w:textAlignment w:val="center"/>
              <w:rPr>
                <w:rFonts w:hint="eastAsia" w:ascii="仿宋" w:hAnsi="仿宋" w:eastAsia="仿宋" w:cs="仿宋"/>
                <w:b w:val="0"/>
                <w:bCs w:val="0"/>
                <w:color w:val="000000"/>
                <w:kern w:val="0"/>
                <w:sz w:val="24"/>
                <w:szCs w:val="24"/>
              </w:rPr>
            </w:pPr>
          </w:p>
        </w:tc>
      </w:tr>
      <w:tr w14:paraId="094135BE">
        <w:tblPrEx>
          <w:tblCellMar>
            <w:top w:w="0" w:type="dxa"/>
            <w:left w:w="108" w:type="dxa"/>
            <w:bottom w:w="0" w:type="dxa"/>
            <w:right w:w="108" w:type="dxa"/>
          </w:tblCellMar>
        </w:tblPrEx>
        <w:trPr>
          <w:trHeight w:val="600" w:hRule="atLeast"/>
        </w:trPr>
        <w:tc>
          <w:tcPr>
            <w:tcW w:w="395" w:type="pct"/>
            <w:tcBorders>
              <w:top w:val="single" w:color="000000" w:sz="4" w:space="0"/>
              <w:left w:val="single" w:color="000000" w:sz="4" w:space="0"/>
              <w:bottom w:val="single" w:color="000000" w:sz="4" w:space="0"/>
              <w:right w:val="single" w:color="000000" w:sz="4" w:space="0"/>
            </w:tcBorders>
            <w:noWrap/>
            <w:vAlign w:val="center"/>
          </w:tcPr>
          <w:p w14:paraId="7D82FEA5">
            <w:pPr>
              <w:widowControl/>
              <w:spacing w:line="240" w:lineRule="auto"/>
              <w:ind w:firstLine="0" w:firstLineChars="0"/>
              <w:jc w:val="center"/>
              <w:textAlignment w:val="center"/>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68</w:t>
            </w:r>
          </w:p>
        </w:tc>
        <w:tc>
          <w:tcPr>
            <w:tcW w:w="850" w:type="pct"/>
            <w:tcBorders>
              <w:top w:val="single" w:color="000000" w:sz="4" w:space="0"/>
              <w:left w:val="single" w:color="000000" w:sz="4" w:space="0"/>
              <w:bottom w:val="single" w:color="000000" w:sz="4" w:space="0"/>
              <w:right w:val="single" w:color="000000" w:sz="4" w:space="0"/>
            </w:tcBorders>
            <w:noWrap/>
            <w:vAlign w:val="center"/>
          </w:tcPr>
          <w:p w14:paraId="1B24F605">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b w:val="0"/>
                <w:bCs w:val="0"/>
                <w:color w:val="000000"/>
                <w:kern w:val="0"/>
                <w:sz w:val="24"/>
                <w:szCs w:val="24"/>
              </w:rPr>
            </w:pPr>
            <w:r>
              <w:rPr>
                <w:rFonts w:hint="eastAsia" w:ascii="仿宋" w:hAnsi="仿宋" w:eastAsia="仿宋" w:cs="仿宋"/>
                <w:b w:val="0"/>
                <w:bCs w:val="0"/>
                <w:i w:val="0"/>
                <w:iCs w:val="0"/>
                <w:color w:val="000000"/>
                <w:kern w:val="0"/>
                <w:sz w:val="24"/>
                <w:szCs w:val="24"/>
                <w:u w:val="none"/>
                <w:lang w:val="en-US" w:eastAsia="zh-CN" w:bidi="ar"/>
              </w:rPr>
              <w:t>五丰菌菇三鲜蒸煎饺</w:t>
            </w:r>
          </w:p>
        </w:tc>
        <w:tc>
          <w:tcPr>
            <w:tcW w:w="911" w:type="pct"/>
            <w:tcBorders>
              <w:top w:val="single" w:color="000000" w:sz="4" w:space="0"/>
              <w:left w:val="single" w:color="000000" w:sz="4" w:space="0"/>
              <w:bottom w:val="single" w:color="000000" w:sz="4" w:space="0"/>
              <w:right w:val="single" w:color="000000" w:sz="4" w:space="0"/>
            </w:tcBorders>
            <w:noWrap w:val="0"/>
            <w:vAlign w:val="center"/>
          </w:tcPr>
          <w:p w14:paraId="7600F667">
            <w:pPr>
              <w:spacing w:line="240" w:lineRule="auto"/>
              <w:ind w:firstLine="482"/>
              <w:jc w:val="center"/>
              <w:rPr>
                <w:rFonts w:hint="eastAsia" w:ascii="仿宋" w:hAnsi="仿宋" w:eastAsia="仿宋" w:cs="仿宋"/>
                <w:b w:val="0"/>
                <w:bCs w:val="0"/>
                <w:color w:val="000000"/>
                <w:sz w:val="24"/>
                <w:szCs w:val="24"/>
              </w:rPr>
            </w:pPr>
          </w:p>
        </w:tc>
        <w:tc>
          <w:tcPr>
            <w:tcW w:w="687" w:type="pct"/>
            <w:tcBorders>
              <w:top w:val="single" w:color="000000" w:sz="4" w:space="0"/>
              <w:left w:val="single" w:color="000000" w:sz="4" w:space="0"/>
              <w:bottom w:val="single" w:color="000000" w:sz="4" w:space="0"/>
              <w:right w:val="single" w:color="000000" w:sz="4" w:space="0"/>
            </w:tcBorders>
            <w:noWrap w:val="0"/>
            <w:vAlign w:val="center"/>
          </w:tcPr>
          <w:p w14:paraId="445F97C4">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b w:val="0"/>
                <w:bCs w:val="0"/>
                <w:color w:val="000000"/>
                <w:kern w:val="0"/>
                <w:sz w:val="24"/>
                <w:szCs w:val="24"/>
              </w:rPr>
            </w:pPr>
            <w:r>
              <w:rPr>
                <w:rFonts w:hint="eastAsia" w:ascii="仿宋" w:hAnsi="仿宋" w:eastAsia="仿宋" w:cs="仿宋"/>
                <w:b w:val="0"/>
                <w:bCs w:val="0"/>
                <w:i w:val="0"/>
                <w:iCs w:val="0"/>
                <w:color w:val="000000"/>
                <w:kern w:val="0"/>
                <w:sz w:val="24"/>
                <w:szCs w:val="24"/>
                <w:u w:val="none"/>
                <w:lang w:val="en-US" w:eastAsia="zh-CN" w:bidi="ar"/>
              </w:rPr>
              <w:t>900g*8包</w:t>
            </w:r>
          </w:p>
        </w:tc>
        <w:tc>
          <w:tcPr>
            <w:tcW w:w="450" w:type="pct"/>
            <w:tcBorders>
              <w:top w:val="single" w:color="000000" w:sz="4" w:space="0"/>
              <w:left w:val="single" w:color="000000" w:sz="4" w:space="0"/>
              <w:bottom w:val="single" w:color="000000" w:sz="4" w:space="0"/>
              <w:right w:val="single" w:color="000000" w:sz="4" w:space="0"/>
            </w:tcBorders>
            <w:noWrap/>
            <w:vAlign w:val="center"/>
          </w:tcPr>
          <w:p w14:paraId="2B9376E1">
            <w:pPr>
              <w:widowControl/>
              <w:spacing w:line="240" w:lineRule="auto"/>
              <w:ind w:firstLine="0" w:firstLineChars="0"/>
              <w:jc w:val="center"/>
              <w:textAlignment w:val="center"/>
              <w:rPr>
                <w:rFonts w:hint="eastAsia" w:ascii="仿宋" w:hAnsi="仿宋" w:eastAsia="仿宋" w:cs="仿宋"/>
                <w:b w:val="0"/>
                <w:bCs w:val="0"/>
                <w:color w:val="000000"/>
                <w:kern w:val="0"/>
                <w:sz w:val="24"/>
                <w:szCs w:val="24"/>
                <w:lang w:val="en-US" w:eastAsia="zh-CN" w:bidi="ar-SA"/>
              </w:rPr>
            </w:pPr>
            <w:r>
              <w:rPr>
                <w:rFonts w:hint="eastAsia" w:ascii="仿宋" w:hAnsi="仿宋" w:eastAsia="仿宋" w:cs="仿宋"/>
                <w:b w:val="0"/>
                <w:bCs w:val="0"/>
                <w:color w:val="000000"/>
                <w:kern w:val="0"/>
                <w:sz w:val="24"/>
                <w:szCs w:val="24"/>
                <w:lang w:val="en-US" w:eastAsia="zh-CN"/>
              </w:rPr>
              <w:t>箱</w:t>
            </w:r>
          </w:p>
        </w:tc>
        <w:tc>
          <w:tcPr>
            <w:tcW w:w="594" w:type="pct"/>
            <w:tcBorders>
              <w:top w:val="single" w:color="000000" w:sz="4" w:space="0"/>
              <w:left w:val="single" w:color="000000" w:sz="4" w:space="0"/>
              <w:bottom w:val="single" w:color="000000" w:sz="4" w:space="0"/>
              <w:right w:val="single" w:color="000000" w:sz="4" w:space="0"/>
            </w:tcBorders>
            <w:noWrap/>
            <w:vAlign w:val="center"/>
          </w:tcPr>
          <w:p w14:paraId="3415F333">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b w:val="0"/>
                <w:bCs w:val="0"/>
                <w:color w:val="000000"/>
                <w:kern w:val="0"/>
                <w:sz w:val="24"/>
                <w:szCs w:val="24"/>
                <w:lang w:val="en-US"/>
              </w:rPr>
            </w:pPr>
            <w:r>
              <w:rPr>
                <w:rFonts w:hint="eastAsia" w:ascii="仿宋" w:hAnsi="仿宋" w:eastAsia="仿宋" w:cs="仿宋"/>
                <w:b w:val="0"/>
                <w:bCs w:val="0"/>
                <w:i w:val="0"/>
                <w:iCs w:val="0"/>
                <w:color w:val="000000"/>
                <w:kern w:val="0"/>
                <w:sz w:val="24"/>
                <w:szCs w:val="24"/>
                <w:u w:val="none"/>
                <w:lang w:val="en-US" w:eastAsia="zh-CN" w:bidi="ar"/>
              </w:rPr>
              <w:t>168</w:t>
            </w:r>
          </w:p>
        </w:tc>
        <w:tc>
          <w:tcPr>
            <w:tcW w:w="508" w:type="pct"/>
            <w:vMerge w:val="continue"/>
            <w:tcBorders>
              <w:left w:val="single" w:color="000000" w:sz="4" w:space="0"/>
              <w:right w:val="single" w:color="000000" w:sz="4" w:space="0"/>
            </w:tcBorders>
            <w:noWrap w:val="0"/>
            <w:vAlign w:val="top"/>
          </w:tcPr>
          <w:p w14:paraId="2B7B9626">
            <w:pPr>
              <w:widowControl/>
              <w:spacing w:line="240" w:lineRule="auto"/>
              <w:ind w:firstLine="0" w:firstLineChars="0"/>
              <w:jc w:val="center"/>
              <w:textAlignment w:val="center"/>
              <w:rPr>
                <w:rFonts w:hint="eastAsia" w:ascii="仿宋" w:hAnsi="仿宋" w:eastAsia="仿宋" w:cs="仿宋"/>
                <w:b w:val="0"/>
                <w:bCs w:val="0"/>
                <w:color w:val="000000"/>
                <w:kern w:val="0"/>
                <w:sz w:val="24"/>
                <w:szCs w:val="24"/>
              </w:rPr>
            </w:pPr>
          </w:p>
        </w:tc>
        <w:tc>
          <w:tcPr>
            <w:tcW w:w="602" w:type="pct"/>
            <w:tcBorders>
              <w:top w:val="single" w:color="000000" w:sz="4" w:space="0"/>
              <w:left w:val="single" w:color="000000" w:sz="4" w:space="0"/>
              <w:bottom w:val="single" w:color="000000" w:sz="4" w:space="0"/>
              <w:right w:val="single" w:color="000000" w:sz="4" w:space="0"/>
            </w:tcBorders>
            <w:noWrap w:val="0"/>
            <w:vAlign w:val="center"/>
          </w:tcPr>
          <w:p w14:paraId="3131B1FD">
            <w:pPr>
              <w:widowControl/>
              <w:spacing w:line="240" w:lineRule="auto"/>
              <w:ind w:firstLine="0" w:firstLineChars="0"/>
              <w:jc w:val="center"/>
              <w:textAlignment w:val="center"/>
              <w:rPr>
                <w:rFonts w:hint="eastAsia" w:ascii="仿宋" w:hAnsi="仿宋" w:eastAsia="仿宋" w:cs="仿宋"/>
                <w:b w:val="0"/>
                <w:bCs w:val="0"/>
                <w:color w:val="000000"/>
                <w:kern w:val="0"/>
                <w:sz w:val="24"/>
                <w:szCs w:val="24"/>
              </w:rPr>
            </w:pPr>
          </w:p>
        </w:tc>
      </w:tr>
      <w:tr w14:paraId="481E406A">
        <w:tblPrEx>
          <w:tblCellMar>
            <w:top w:w="0" w:type="dxa"/>
            <w:left w:w="108" w:type="dxa"/>
            <w:bottom w:w="0" w:type="dxa"/>
            <w:right w:w="108" w:type="dxa"/>
          </w:tblCellMar>
        </w:tblPrEx>
        <w:trPr>
          <w:trHeight w:val="600" w:hRule="atLeast"/>
        </w:trPr>
        <w:tc>
          <w:tcPr>
            <w:tcW w:w="395" w:type="pct"/>
            <w:tcBorders>
              <w:top w:val="single" w:color="000000" w:sz="4" w:space="0"/>
              <w:left w:val="single" w:color="000000" w:sz="4" w:space="0"/>
              <w:bottom w:val="single" w:color="000000" w:sz="4" w:space="0"/>
              <w:right w:val="single" w:color="000000" w:sz="4" w:space="0"/>
            </w:tcBorders>
            <w:noWrap/>
            <w:vAlign w:val="center"/>
          </w:tcPr>
          <w:p w14:paraId="0E9A400E">
            <w:pPr>
              <w:widowControl/>
              <w:spacing w:line="240" w:lineRule="auto"/>
              <w:ind w:firstLine="0" w:firstLineChars="0"/>
              <w:jc w:val="center"/>
              <w:textAlignment w:val="center"/>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69</w:t>
            </w:r>
          </w:p>
        </w:tc>
        <w:tc>
          <w:tcPr>
            <w:tcW w:w="850" w:type="pct"/>
            <w:tcBorders>
              <w:top w:val="single" w:color="000000" w:sz="4" w:space="0"/>
              <w:left w:val="single" w:color="000000" w:sz="4" w:space="0"/>
              <w:bottom w:val="single" w:color="000000" w:sz="4" w:space="0"/>
              <w:right w:val="single" w:color="000000" w:sz="4" w:space="0"/>
            </w:tcBorders>
            <w:noWrap/>
            <w:vAlign w:val="center"/>
          </w:tcPr>
          <w:p w14:paraId="3D1597F5">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b w:val="0"/>
                <w:bCs w:val="0"/>
                <w:color w:val="000000"/>
                <w:kern w:val="0"/>
                <w:sz w:val="24"/>
                <w:szCs w:val="24"/>
              </w:rPr>
            </w:pPr>
            <w:r>
              <w:rPr>
                <w:rFonts w:hint="eastAsia" w:ascii="仿宋" w:hAnsi="仿宋" w:eastAsia="仿宋" w:cs="仿宋"/>
                <w:b w:val="0"/>
                <w:bCs w:val="0"/>
                <w:i w:val="0"/>
                <w:iCs w:val="0"/>
                <w:color w:val="000000"/>
                <w:kern w:val="0"/>
                <w:sz w:val="24"/>
                <w:szCs w:val="24"/>
                <w:u w:val="none"/>
                <w:lang w:val="en-US" w:eastAsia="zh-CN" w:bidi="ar"/>
              </w:rPr>
              <w:t>珍网水晶虾饺</w:t>
            </w:r>
          </w:p>
        </w:tc>
        <w:tc>
          <w:tcPr>
            <w:tcW w:w="911" w:type="pct"/>
            <w:tcBorders>
              <w:top w:val="single" w:color="000000" w:sz="4" w:space="0"/>
              <w:left w:val="single" w:color="000000" w:sz="4" w:space="0"/>
              <w:bottom w:val="single" w:color="000000" w:sz="4" w:space="0"/>
              <w:right w:val="single" w:color="000000" w:sz="4" w:space="0"/>
            </w:tcBorders>
            <w:noWrap w:val="0"/>
            <w:vAlign w:val="center"/>
          </w:tcPr>
          <w:p w14:paraId="256F171F">
            <w:pPr>
              <w:spacing w:line="240" w:lineRule="auto"/>
              <w:ind w:firstLine="482"/>
              <w:jc w:val="center"/>
              <w:rPr>
                <w:rFonts w:hint="eastAsia" w:ascii="仿宋" w:hAnsi="仿宋" w:eastAsia="仿宋" w:cs="仿宋"/>
                <w:b w:val="0"/>
                <w:bCs w:val="0"/>
                <w:color w:val="000000"/>
                <w:sz w:val="24"/>
                <w:szCs w:val="24"/>
              </w:rPr>
            </w:pPr>
          </w:p>
        </w:tc>
        <w:tc>
          <w:tcPr>
            <w:tcW w:w="687" w:type="pct"/>
            <w:tcBorders>
              <w:top w:val="single" w:color="000000" w:sz="4" w:space="0"/>
              <w:left w:val="single" w:color="000000" w:sz="4" w:space="0"/>
              <w:bottom w:val="single" w:color="000000" w:sz="4" w:space="0"/>
              <w:right w:val="single" w:color="000000" w:sz="4" w:space="0"/>
            </w:tcBorders>
            <w:noWrap w:val="0"/>
            <w:vAlign w:val="center"/>
          </w:tcPr>
          <w:p w14:paraId="55DD3FF4">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b w:val="0"/>
                <w:bCs w:val="0"/>
                <w:color w:val="000000"/>
                <w:kern w:val="0"/>
                <w:sz w:val="24"/>
                <w:szCs w:val="24"/>
              </w:rPr>
            </w:pPr>
            <w:r>
              <w:rPr>
                <w:rFonts w:hint="eastAsia" w:ascii="仿宋" w:hAnsi="仿宋" w:eastAsia="仿宋" w:cs="仿宋"/>
                <w:b w:val="0"/>
                <w:bCs w:val="0"/>
                <w:i w:val="0"/>
                <w:iCs w:val="0"/>
                <w:color w:val="000000"/>
                <w:kern w:val="0"/>
                <w:sz w:val="24"/>
                <w:szCs w:val="24"/>
                <w:u w:val="none"/>
                <w:lang w:val="en-US" w:eastAsia="zh-CN" w:bidi="ar"/>
              </w:rPr>
              <w:t>25g*10个/包*20包/箱</w:t>
            </w:r>
          </w:p>
        </w:tc>
        <w:tc>
          <w:tcPr>
            <w:tcW w:w="450" w:type="pct"/>
            <w:tcBorders>
              <w:top w:val="single" w:color="000000" w:sz="4" w:space="0"/>
              <w:left w:val="single" w:color="000000" w:sz="4" w:space="0"/>
              <w:bottom w:val="single" w:color="000000" w:sz="4" w:space="0"/>
              <w:right w:val="single" w:color="000000" w:sz="4" w:space="0"/>
            </w:tcBorders>
            <w:noWrap/>
            <w:vAlign w:val="center"/>
          </w:tcPr>
          <w:p w14:paraId="41E95AFF">
            <w:pPr>
              <w:widowControl/>
              <w:spacing w:line="240" w:lineRule="auto"/>
              <w:ind w:firstLine="0" w:firstLineChars="0"/>
              <w:jc w:val="center"/>
              <w:textAlignment w:val="center"/>
              <w:rPr>
                <w:rFonts w:hint="eastAsia" w:ascii="仿宋" w:hAnsi="仿宋" w:eastAsia="仿宋" w:cs="仿宋"/>
                <w:b w:val="0"/>
                <w:bCs w:val="0"/>
                <w:color w:val="000000"/>
                <w:kern w:val="0"/>
                <w:sz w:val="24"/>
                <w:szCs w:val="24"/>
                <w:lang w:val="en-US" w:eastAsia="zh-CN" w:bidi="ar-SA"/>
              </w:rPr>
            </w:pPr>
            <w:r>
              <w:rPr>
                <w:rFonts w:hint="eastAsia" w:ascii="仿宋" w:hAnsi="仿宋" w:eastAsia="仿宋" w:cs="仿宋"/>
                <w:b w:val="0"/>
                <w:bCs w:val="0"/>
                <w:color w:val="000000"/>
                <w:kern w:val="0"/>
                <w:sz w:val="24"/>
                <w:szCs w:val="24"/>
                <w:lang w:val="en-US" w:eastAsia="zh-CN"/>
              </w:rPr>
              <w:t>箱</w:t>
            </w:r>
          </w:p>
        </w:tc>
        <w:tc>
          <w:tcPr>
            <w:tcW w:w="594" w:type="pct"/>
            <w:tcBorders>
              <w:top w:val="single" w:color="000000" w:sz="4" w:space="0"/>
              <w:left w:val="single" w:color="000000" w:sz="4" w:space="0"/>
              <w:bottom w:val="single" w:color="000000" w:sz="4" w:space="0"/>
              <w:right w:val="single" w:color="000000" w:sz="4" w:space="0"/>
            </w:tcBorders>
            <w:noWrap/>
            <w:vAlign w:val="center"/>
          </w:tcPr>
          <w:p w14:paraId="7EB5CB04">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b w:val="0"/>
                <w:bCs w:val="0"/>
                <w:color w:val="000000"/>
                <w:kern w:val="0"/>
                <w:sz w:val="24"/>
                <w:szCs w:val="24"/>
              </w:rPr>
            </w:pPr>
            <w:r>
              <w:rPr>
                <w:rFonts w:hint="eastAsia" w:ascii="仿宋" w:hAnsi="仿宋" w:eastAsia="仿宋" w:cs="仿宋"/>
                <w:b w:val="0"/>
                <w:bCs w:val="0"/>
                <w:i w:val="0"/>
                <w:iCs w:val="0"/>
                <w:color w:val="000000"/>
                <w:kern w:val="0"/>
                <w:sz w:val="24"/>
                <w:szCs w:val="24"/>
                <w:u w:val="none"/>
                <w:lang w:val="en-US" w:eastAsia="zh-CN" w:bidi="ar"/>
              </w:rPr>
              <w:t>368</w:t>
            </w:r>
          </w:p>
        </w:tc>
        <w:tc>
          <w:tcPr>
            <w:tcW w:w="508" w:type="pct"/>
            <w:vMerge w:val="continue"/>
            <w:tcBorders>
              <w:left w:val="single" w:color="000000" w:sz="4" w:space="0"/>
              <w:right w:val="single" w:color="000000" w:sz="4" w:space="0"/>
            </w:tcBorders>
            <w:noWrap w:val="0"/>
            <w:vAlign w:val="top"/>
          </w:tcPr>
          <w:p w14:paraId="22F974FC">
            <w:pPr>
              <w:widowControl/>
              <w:spacing w:line="240" w:lineRule="auto"/>
              <w:ind w:firstLine="0" w:firstLineChars="0"/>
              <w:jc w:val="center"/>
              <w:textAlignment w:val="center"/>
              <w:rPr>
                <w:rFonts w:hint="eastAsia" w:ascii="仿宋" w:hAnsi="仿宋" w:eastAsia="仿宋" w:cs="仿宋"/>
                <w:b w:val="0"/>
                <w:bCs w:val="0"/>
                <w:color w:val="000000"/>
                <w:kern w:val="0"/>
                <w:sz w:val="24"/>
                <w:szCs w:val="24"/>
              </w:rPr>
            </w:pPr>
          </w:p>
        </w:tc>
        <w:tc>
          <w:tcPr>
            <w:tcW w:w="602" w:type="pct"/>
            <w:tcBorders>
              <w:top w:val="single" w:color="000000" w:sz="4" w:space="0"/>
              <w:left w:val="single" w:color="000000" w:sz="4" w:space="0"/>
              <w:bottom w:val="single" w:color="000000" w:sz="4" w:space="0"/>
              <w:right w:val="single" w:color="000000" w:sz="4" w:space="0"/>
            </w:tcBorders>
            <w:noWrap w:val="0"/>
            <w:vAlign w:val="center"/>
          </w:tcPr>
          <w:p w14:paraId="46608A61">
            <w:pPr>
              <w:widowControl/>
              <w:spacing w:line="240" w:lineRule="auto"/>
              <w:ind w:firstLine="0" w:firstLineChars="0"/>
              <w:jc w:val="center"/>
              <w:textAlignment w:val="center"/>
              <w:rPr>
                <w:rFonts w:hint="eastAsia" w:ascii="仿宋" w:hAnsi="仿宋" w:eastAsia="仿宋" w:cs="仿宋"/>
                <w:b w:val="0"/>
                <w:bCs w:val="0"/>
                <w:color w:val="000000"/>
                <w:kern w:val="0"/>
                <w:sz w:val="24"/>
                <w:szCs w:val="24"/>
              </w:rPr>
            </w:pPr>
          </w:p>
        </w:tc>
      </w:tr>
      <w:tr w14:paraId="38C256DB">
        <w:tblPrEx>
          <w:tblCellMar>
            <w:top w:w="0" w:type="dxa"/>
            <w:left w:w="108" w:type="dxa"/>
            <w:bottom w:w="0" w:type="dxa"/>
            <w:right w:w="108" w:type="dxa"/>
          </w:tblCellMar>
        </w:tblPrEx>
        <w:trPr>
          <w:trHeight w:val="600" w:hRule="atLeast"/>
        </w:trPr>
        <w:tc>
          <w:tcPr>
            <w:tcW w:w="395" w:type="pct"/>
            <w:tcBorders>
              <w:top w:val="single" w:color="000000" w:sz="4" w:space="0"/>
              <w:left w:val="single" w:color="000000" w:sz="4" w:space="0"/>
              <w:bottom w:val="single" w:color="000000" w:sz="4" w:space="0"/>
              <w:right w:val="single" w:color="000000" w:sz="4" w:space="0"/>
            </w:tcBorders>
            <w:noWrap/>
            <w:vAlign w:val="center"/>
          </w:tcPr>
          <w:p w14:paraId="09ECEE37">
            <w:pPr>
              <w:widowControl/>
              <w:spacing w:line="240" w:lineRule="auto"/>
              <w:ind w:firstLine="0" w:firstLineChars="0"/>
              <w:jc w:val="center"/>
              <w:textAlignment w:val="center"/>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70</w:t>
            </w:r>
          </w:p>
        </w:tc>
        <w:tc>
          <w:tcPr>
            <w:tcW w:w="850" w:type="pct"/>
            <w:tcBorders>
              <w:top w:val="single" w:color="000000" w:sz="4" w:space="0"/>
              <w:left w:val="single" w:color="000000" w:sz="4" w:space="0"/>
              <w:bottom w:val="single" w:color="000000" w:sz="4" w:space="0"/>
              <w:right w:val="single" w:color="000000" w:sz="4" w:space="0"/>
            </w:tcBorders>
            <w:noWrap/>
            <w:vAlign w:val="center"/>
          </w:tcPr>
          <w:p w14:paraId="361F0595">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b w:val="0"/>
                <w:bCs w:val="0"/>
                <w:color w:val="000000"/>
                <w:kern w:val="0"/>
                <w:sz w:val="24"/>
                <w:szCs w:val="24"/>
              </w:rPr>
            </w:pPr>
            <w:r>
              <w:rPr>
                <w:rFonts w:hint="eastAsia" w:ascii="仿宋" w:hAnsi="仿宋" w:eastAsia="仿宋" w:cs="仿宋"/>
                <w:b w:val="0"/>
                <w:bCs w:val="0"/>
                <w:i w:val="0"/>
                <w:iCs w:val="0"/>
                <w:color w:val="000000"/>
                <w:kern w:val="0"/>
                <w:sz w:val="24"/>
                <w:szCs w:val="24"/>
                <w:u w:val="none"/>
                <w:lang w:val="en-US" w:eastAsia="zh-CN" w:bidi="ar"/>
              </w:rPr>
              <w:t>九成玖箱装千张包</w:t>
            </w:r>
          </w:p>
        </w:tc>
        <w:tc>
          <w:tcPr>
            <w:tcW w:w="911" w:type="pct"/>
            <w:tcBorders>
              <w:top w:val="single" w:color="000000" w:sz="4" w:space="0"/>
              <w:left w:val="single" w:color="000000" w:sz="4" w:space="0"/>
              <w:bottom w:val="single" w:color="000000" w:sz="4" w:space="0"/>
              <w:right w:val="single" w:color="000000" w:sz="4" w:space="0"/>
            </w:tcBorders>
            <w:noWrap w:val="0"/>
            <w:vAlign w:val="center"/>
          </w:tcPr>
          <w:p w14:paraId="7888DA96">
            <w:pPr>
              <w:spacing w:line="240" w:lineRule="auto"/>
              <w:ind w:firstLine="482"/>
              <w:jc w:val="center"/>
              <w:rPr>
                <w:rFonts w:hint="eastAsia" w:ascii="仿宋" w:hAnsi="仿宋" w:eastAsia="仿宋" w:cs="仿宋"/>
                <w:b w:val="0"/>
                <w:bCs w:val="0"/>
                <w:color w:val="000000"/>
                <w:sz w:val="24"/>
                <w:szCs w:val="24"/>
              </w:rPr>
            </w:pPr>
          </w:p>
        </w:tc>
        <w:tc>
          <w:tcPr>
            <w:tcW w:w="687" w:type="pct"/>
            <w:tcBorders>
              <w:top w:val="single" w:color="000000" w:sz="4" w:space="0"/>
              <w:left w:val="single" w:color="000000" w:sz="4" w:space="0"/>
              <w:bottom w:val="single" w:color="000000" w:sz="4" w:space="0"/>
              <w:right w:val="single" w:color="000000" w:sz="4" w:space="0"/>
            </w:tcBorders>
            <w:noWrap w:val="0"/>
            <w:vAlign w:val="center"/>
          </w:tcPr>
          <w:p w14:paraId="6198331C">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b w:val="0"/>
                <w:bCs w:val="0"/>
                <w:color w:val="000000"/>
                <w:kern w:val="0"/>
                <w:sz w:val="24"/>
                <w:szCs w:val="24"/>
              </w:rPr>
            </w:pPr>
            <w:r>
              <w:rPr>
                <w:rFonts w:hint="eastAsia" w:ascii="仿宋" w:hAnsi="仿宋" w:eastAsia="仿宋" w:cs="仿宋"/>
                <w:b w:val="0"/>
                <w:bCs w:val="0"/>
                <w:i w:val="0"/>
                <w:iCs w:val="0"/>
                <w:color w:val="000000"/>
                <w:kern w:val="0"/>
                <w:sz w:val="24"/>
                <w:szCs w:val="24"/>
                <w:u w:val="none"/>
                <w:lang w:val="en-US" w:eastAsia="zh-CN" w:bidi="ar"/>
              </w:rPr>
              <w:t>9kg/箱</w:t>
            </w:r>
          </w:p>
        </w:tc>
        <w:tc>
          <w:tcPr>
            <w:tcW w:w="450" w:type="pct"/>
            <w:tcBorders>
              <w:top w:val="single" w:color="000000" w:sz="4" w:space="0"/>
              <w:left w:val="single" w:color="000000" w:sz="4" w:space="0"/>
              <w:bottom w:val="single" w:color="000000" w:sz="4" w:space="0"/>
              <w:right w:val="single" w:color="000000" w:sz="4" w:space="0"/>
            </w:tcBorders>
            <w:noWrap/>
            <w:vAlign w:val="center"/>
          </w:tcPr>
          <w:p w14:paraId="1132B664">
            <w:pPr>
              <w:widowControl/>
              <w:spacing w:line="240" w:lineRule="auto"/>
              <w:ind w:firstLine="0" w:firstLineChars="0"/>
              <w:jc w:val="center"/>
              <w:textAlignment w:val="center"/>
              <w:rPr>
                <w:rFonts w:hint="eastAsia" w:ascii="仿宋" w:hAnsi="仿宋" w:eastAsia="仿宋" w:cs="仿宋"/>
                <w:b w:val="0"/>
                <w:bCs w:val="0"/>
                <w:color w:val="000000"/>
                <w:kern w:val="0"/>
                <w:sz w:val="24"/>
                <w:szCs w:val="24"/>
                <w:lang w:val="en-US" w:eastAsia="zh-CN" w:bidi="ar-SA"/>
              </w:rPr>
            </w:pPr>
            <w:r>
              <w:rPr>
                <w:rFonts w:hint="eastAsia" w:ascii="仿宋" w:hAnsi="仿宋" w:eastAsia="仿宋" w:cs="仿宋"/>
                <w:b w:val="0"/>
                <w:bCs w:val="0"/>
                <w:color w:val="000000"/>
                <w:kern w:val="0"/>
                <w:sz w:val="24"/>
                <w:szCs w:val="24"/>
                <w:lang w:val="en-US" w:eastAsia="zh-CN"/>
              </w:rPr>
              <w:t>箱</w:t>
            </w:r>
          </w:p>
        </w:tc>
        <w:tc>
          <w:tcPr>
            <w:tcW w:w="594" w:type="pct"/>
            <w:tcBorders>
              <w:top w:val="single" w:color="000000" w:sz="4" w:space="0"/>
              <w:left w:val="single" w:color="000000" w:sz="4" w:space="0"/>
              <w:bottom w:val="single" w:color="000000" w:sz="4" w:space="0"/>
              <w:right w:val="single" w:color="000000" w:sz="4" w:space="0"/>
            </w:tcBorders>
            <w:noWrap/>
            <w:vAlign w:val="center"/>
          </w:tcPr>
          <w:p w14:paraId="15A98971">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b w:val="0"/>
                <w:bCs w:val="0"/>
                <w:color w:val="000000"/>
                <w:kern w:val="0"/>
                <w:sz w:val="24"/>
                <w:szCs w:val="24"/>
              </w:rPr>
            </w:pPr>
            <w:r>
              <w:rPr>
                <w:rFonts w:hint="eastAsia" w:ascii="仿宋" w:hAnsi="仿宋" w:eastAsia="仿宋" w:cs="仿宋"/>
                <w:b w:val="0"/>
                <w:bCs w:val="0"/>
                <w:i w:val="0"/>
                <w:iCs w:val="0"/>
                <w:color w:val="000000"/>
                <w:kern w:val="0"/>
                <w:sz w:val="24"/>
                <w:szCs w:val="24"/>
                <w:u w:val="none"/>
                <w:lang w:val="en-US" w:eastAsia="zh-CN" w:bidi="ar"/>
              </w:rPr>
              <w:t>138</w:t>
            </w:r>
          </w:p>
        </w:tc>
        <w:tc>
          <w:tcPr>
            <w:tcW w:w="508" w:type="pct"/>
            <w:vMerge w:val="continue"/>
            <w:tcBorders>
              <w:left w:val="single" w:color="000000" w:sz="4" w:space="0"/>
              <w:right w:val="single" w:color="000000" w:sz="4" w:space="0"/>
            </w:tcBorders>
            <w:noWrap w:val="0"/>
            <w:vAlign w:val="top"/>
          </w:tcPr>
          <w:p w14:paraId="27EEBB8B">
            <w:pPr>
              <w:widowControl/>
              <w:spacing w:line="240" w:lineRule="auto"/>
              <w:ind w:firstLine="0" w:firstLineChars="0"/>
              <w:jc w:val="center"/>
              <w:textAlignment w:val="center"/>
              <w:rPr>
                <w:rFonts w:hint="eastAsia" w:ascii="仿宋" w:hAnsi="仿宋" w:eastAsia="仿宋" w:cs="仿宋"/>
                <w:b w:val="0"/>
                <w:bCs w:val="0"/>
                <w:color w:val="000000"/>
                <w:kern w:val="0"/>
                <w:sz w:val="24"/>
                <w:szCs w:val="24"/>
              </w:rPr>
            </w:pPr>
          </w:p>
        </w:tc>
        <w:tc>
          <w:tcPr>
            <w:tcW w:w="602" w:type="pct"/>
            <w:tcBorders>
              <w:top w:val="single" w:color="000000" w:sz="4" w:space="0"/>
              <w:left w:val="single" w:color="000000" w:sz="4" w:space="0"/>
              <w:bottom w:val="single" w:color="000000" w:sz="4" w:space="0"/>
              <w:right w:val="single" w:color="000000" w:sz="4" w:space="0"/>
            </w:tcBorders>
            <w:noWrap w:val="0"/>
            <w:vAlign w:val="center"/>
          </w:tcPr>
          <w:p w14:paraId="506B5CD8">
            <w:pPr>
              <w:widowControl/>
              <w:spacing w:line="240" w:lineRule="auto"/>
              <w:ind w:firstLine="0" w:firstLineChars="0"/>
              <w:jc w:val="center"/>
              <w:textAlignment w:val="center"/>
              <w:rPr>
                <w:rFonts w:hint="eastAsia" w:ascii="仿宋" w:hAnsi="仿宋" w:eastAsia="仿宋" w:cs="仿宋"/>
                <w:b w:val="0"/>
                <w:bCs w:val="0"/>
                <w:color w:val="000000"/>
                <w:kern w:val="0"/>
                <w:sz w:val="24"/>
                <w:szCs w:val="24"/>
              </w:rPr>
            </w:pPr>
          </w:p>
        </w:tc>
      </w:tr>
      <w:tr w14:paraId="402D8492">
        <w:tblPrEx>
          <w:tblCellMar>
            <w:top w:w="0" w:type="dxa"/>
            <w:left w:w="108" w:type="dxa"/>
            <w:bottom w:w="0" w:type="dxa"/>
            <w:right w:w="108" w:type="dxa"/>
          </w:tblCellMar>
        </w:tblPrEx>
        <w:trPr>
          <w:trHeight w:val="600" w:hRule="atLeast"/>
        </w:trPr>
        <w:tc>
          <w:tcPr>
            <w:tcW w:w="395" w:type="pct"/>
            <w:tcBorders>
              <w:top w:val="single" w:color="000000" w:sz="4" w:space="0"/>
              <w:left w:val="single" w:color="000000" w:sz="4" w:space="0"/>
              <w:bottom w:val="single" w:color="000000" w:sz="4" w:space="0"/>
              <w:right w:val="single" w:color="000000" w:sz="4" w:space="0"/>
            </w:tcBorders>
            <w:noWrap/>
            <w:vAlign w:val="center"/>
          </w:tcPr>
          <w:p w14:paraId="6DB8E7C4">
            <w:pPr>
              <w:widowControl/>
              <w:spacing w:line="240" w:lineRule="auto"/>
              <w:ind w:firstLine="0" w:firstLineChars="0"/>
              <w:jc w:val="center"/>
              <w:textAlignment w:val="center"/>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71</w:t>
            </w:r>
          </w:p>
        </w:tc>
        <w:tc>
          <w:tcPr>
            <w:tcW w:w="850" w:type="pct"/>
            <w:tcBorders>
              <w:top w:val="single" w:color="000000" w:sz="4" w:space="0"/>
              <w:left w:val="single" w:color="000000" w:sz="4" w:space="0"/>
              <w:bottom w:val="single" w:color="000000" w:sz="4" w:space="0"/>
              <w:right w:val="single" w:color="000000" w:sz="4" w:space="0"/>
            </w:tcBorders>
            <w:noWrap/>
            <w:vAlign w:val="center"/>
          </w:tcPr>
          <w:p w14:paraId="0A9CE069">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b w:val="0"/>
                <w:bCs w:val="0"/>
                <w:color w:val="000000"/>
                <w:kern w:val="0"/>
                <w:sz w:val="24"/>
                <w:szCs w:val="24"/>
              </w:rPr>
            </w:pPr>
            <w:r>
              <w:rPr>
                <w:rFonts w:hint="eastAsia" w:ascii="仿宋" w:hAnsi="仿宋" w:eastAsia="仿宋" w:cs="仿宋"/>
                <w:b w:val="0"/>
                <w:bCs w:val="0"/>
                <w:i w:val="0"/>
                <w:iCs w:val="0"/>
                <w:color w:val="000000"/>
                <w:kern w:val="0"/>
                <w:sz w:val="24"/>
                <w:szCs w:val="24"/>
                <w:u w:val="none"/>
                <w:lang w:val="en-US" w:eastAsia="zh-CN" w:bidi="ar"/>
              </w:rPr>
              <w:t>原点荠菜窝窝头</w:t>
            </w:r>
          </w:p>
        </w:tc>
        <w:tc>
          <w:tcPr>
            <w:tcW w:w="911" w:type="pct"/>
            <w:tcBorders>
              <w:top w:val="single" w:color="000000" w:sz="4" w:space="0"/>
              <w:left w:val="single" w:color="000000" w:sz="4" w:space="0"/>
              <w:bottom w:val="single" w:color="000000" w:sz="4" w:space="0"/>
              <w:right w:val="single" w:color="000000" w:sz="4" w:space="0"/>
            </w:tcBorders>
            <w:noWrap w:val="0"/>
            <w:vAlign w:val="center"/>
          </w:tcPr>
          <w:p w14:paraId="7661D2D9">
            <w:pPr>
              <w:spacing w:line="240" w:lineRule="auto"/>
              <w:ind w:firstLine="482"/>
              <w:jc w:val="center"/>
              <w:rPr>
                <w:rFonts w:hint="eastAsia" w:ascii="仿宋" w:hAnsi="仿宋" w:eastAsia="仿宋" w:cs="仿宋"/>
                <w:b w:val="0"/>
                <w:bCs w:val="0"/>
                <w:color w:val="000000"/>
                <w:sz w:val="24"/>
                <w:szCs w:val="24"/>
              </w:rPr>
            </w:pPr>
          </w:p>
        </w:tc>
        <w:tc>
          <w:tcPr>
            <w:tcW w:w="687" w:type="pct"/>
            <w:tcBorders>
              <w:top w:val="single" w:color="000000" w:sz="4" w:space="0"/>
              <w:left w:val="single" w:color="000000" w:sz="4" w:space="0"/>
              <w:bottom w:val="single" w:color="000000" w:sz="4" w:space="0"/>
              <w:right w:val="single" w:color="000000" w:sz="4" w:space="0"/>
            </w:tcBorders>
            <w:noWrap w:val="0"/>
            <w:vAlign w:val="center"/>
          </w:tcPr>
          <w:p w14:paraId="0BD54085">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b w:val="0"/>
                <w:bCs w:val="0"/>
                <w:color w:val="000000"/>
                <w:kern w:val="0"/>
                <w:sz w:val="24"/>
                <w:szCs w:val="24"/>
              </w:rPr>
            </w:pPr>
            <w:r>
              <w:rPr>
                <w:rFonts w:hint="eastAsia" w:ascii="仿宋" w:hAnsi="仿宋" w:eastAsia="仿宋" w:cs="仿宋"/>
                <w:b w:val="0"/>
                <w:bCs w:val="0"/>
                <w:i w:val="0"/>
                <w:iCs w:val="0"/>
                <w:color w:val="000000"/>
                <w:kern w:val="0"/>
                <w:sz w:val="24"/>
                <w:szCs w:val="24"/>
                <w:u w:val="none"/>
                <w:lang w:val="en-US" w:eastAsia="zh-CN" w:bidi="ar"/>
              </w:rPr>
              <w:t>30g*10个/包*20包/箱</w:t>
            </w:r>
          </w:p>
        </w:tc>
        <w:tc>
          <w:tcPr>
            <w:tcW w:w="450" w:type="pct"/>
            <w:tcBorders>
              <w:top w:val="single" w:color="000000" w:sz="4" w:space="0"/>
              <w:left w:val="single" w:color="000000" w:sz="4" w:space="0"/>
              <w:bottom w:val="single" w:color="000000" w:sz="4" w:space="0"/>
              <w:right w:val="single" w:color="000000" w:sz="4" w:space="0"/>
            </w:tcBorders>
            <w:noWrap/>
            <w:vAlign w:val="center"/>
          </w:tcPr>
          <w:p w14:paraId="77ED1674">
            <w:pPr>
              <w:widowControl/>
              <w:spacing w:line="240" w:lineRule="auto"/>
              <w:ind w:firstLine="0" w:firstLineChars="0"/>
              <w:jc w:val="center"/>
              <w:textAlignment w:val="center"/>
              <w:rPr>
                <w:rFonts w:hint="eastAsia" w:ascii="仿宋" w:hAnsi="仿宋" w:eastAsia="仿宋" w:cs="仿宋"/>
                <w:b w:val="0"/>
                <w:bCs w:val="0"/>
                <w:color w:val="000000"/>
                <w:kern w:val="0"/>
                <w:sz w:val="24"/>
                <w:szCs w:val="24"/>
                <w:lang w:val="en-US" w:eastAsia="zh-CN" w:bidi="ar-SA"/>
              </w:rPr>
            </w:pPr>
            <w:r>
              <w:rPr>
                <w:rFonts w:hint="eastAsia" w:ascii="仿宋" w:hAnsi="仿宋" w:eastAsia="仿宋" w:cs="仿宋"/>
                <w:b w:val="0"/>
                <w:bCs w:val="0"/>
                <w:color w:val="000000"/>
                <w:kern w:val="0"/>
                <w:sz w:val="24"/>
                <w:szCs w:val="24"/>
                <w:lang w:val="en-US" w:eastAsia="zh-CN"/>
              </w:rPr>
              <w:t>箱</w:t>
            </w:r>
          </w:p>
        </w:tc>
        <w:tc>
          <w:tcPr>
            <w:tcW w:w="594" w:type="pct"/>
            <w:tcBorders>
              <w:top w:val="single" w:color="000000" w:sz="4" w:space="0"/>
              <w:left w:val="single" w:color="000000" w:sz="4" w:space="0"/>
              <w:bottom w:val="single" w:color="000000" w:sz="4" w:space="0"/>
              <w:right w:val="single" w:color="000000" w:sz="4" w:space="0"/>
            </w:tcBorders>
            <w:noWrap/>
            <w:vAlign w:val="center"/>
          </w:tcPr>
          <w:p w14:paraId="45595438">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b w:val="0"/>
                <w:bCs w:val="0"/>
                <w:color w:val="000000"/>
                <w:kern w:val="0"/>
                <w:sz w:val="24"/>
                <w:szCs w:val="24"/>
              </w:rPr>
            </w:pPr>
            <w:r>
              <w:rPr>
                <w:rFonts w:hint="eastAsia" w:ascii="仿宋" w:hAnsi="仿宋" w:eastAsia="仿宋" w:cs="仿宋"/>
                <w:b w:val="0"/>
                <w:bCs w:val="0"/>
                <w:i w:val="0"/>
                <w:iCs w:val="0"/>
                <w:color w:val="000000"/>
                <w:kern w:val="0"/>
                <w:sz w:val="24"/>
                <w:szCs w:val="24"/>
                <w:u w:val="none"/>
                <w:lang w:val="en-US" w:eastAsia="zh-CN" w:bidi="ar"/>
              </w:rPr>
              <w:t>115</w:t>
            </w:r>
          </w:p>
        </w:tc>
        <w:tc>
          <w:tcPr>
            <w:tcW w:w="508" w:type="pct"/>
            <w:vMerge w:val="continue"/>
            <w:tcBorders>
              <w:left w:val="single" w:color="000000" w:sz="4" w:space="0"/>
              <w:right w:val="single" w:color="000000" w:sz="4" w:space="0"/>
            </w:tcBorders>
            <w:noWrap w:val="0"/>
            <w:vAlign w:val="top"/>
          </w:tcPr>
          <w:p w14:paraId="17F8B9EF">
            <w:pPr>
              <w:widowControl/>
              <w:spacing w:line="240" w:lineRule="auto"/>
              <w:ind w:firstLine="0" w:firstLineChars="0"/>
              <w:jc w:val="center"/>
              <w:textAlignment w:val="center"/>
              <w:rPr>
                <w:rFonts w:hint="eastAsia" w:ascii="仿宋" w:hAnsi="仿宋" w:eastAsia="仿宋" w:cs="仿宋"/>
                <w:b w:val="0"/>
                <w:bCs w:val="0"/>
                <w:color w:val="000000"/>
                <w:kern w:val="0"/>
                <w:sz w:val="24"/>
                <w:szCs w:val="24"/>
              </w:rPr>
            </w:pPr>
          </w:p>
        </w:tc>
        <w:tc>
          <w:tcPr>
            <w:tcW w:w="602" w:type="pct"/>
            <w:tcBorders>
              <w:top w:val="single" w:color="000000" w:sz="4" w:space="0"/>
              <w:left w:val="single" w:color="000000" w:sz="4" w:space="0"/>
              <w:bottom w:val="single" w:color="000000" w:sz="4" w:space="0"/>
              <w:right w:val="single" w:color="000000" w:sz="4" w:space="0"/>
            </w:tcBorders>
            <w:noWrap w:val="0"/>
            <w:vAlign w:val="center"/>
          </w:tcPr>
          <w:p w14:paraId="7666AA3F">
            <w:pPr>
              <w:widowControl/>
              <w:spacing w:line="240" w:lineRule="auto"/>
              <w:ind w:firstLine="0" w:firstLineChars="0"/>
              <w:jc w:val="center"/>
              <w:textAlignment w:val="center"/>
              <w:rPr>
                <w:rFonts w:hint="eastAsia" w:ascii="仿宋" w:hAnsi="仿宋" w:eastAsia="仿宋" w:cs="仿宋"/>
                <w:b w:val="0"/>
                <w:bCs w:val="0"/>
                <w:color w:val="000000"/>
                <w:kern w:val="0"/>
                <w:sz w:val="24"/>
                <w:szCs w:val="24"/>
              </w:rPr>
            </w:pPr>
          </w:p>
        </w:tc>
      </w:tr>
      <w:tr w14:paraId="14E1E747">
        <w:tblPrEx>
          <w:tblCellMar>
            <w:top w:w="0" w:type="dxa"/>
            <w:left w:w="108" w:type="dxa"/>
            <w:bottom w:w="0" w:type="dxa"/>
            <w:right w:w="108" w:type="dxa"/>
          </w:tblCellMar>
        </w:tblPrEx>
        <w:trPr>
          <w:trHeight w:val="600" w:hRule="atLeast"/>
        </w:trPr>
        <w:tc>
          <w:tcPr>
            <w:tcW w:w="395" w:type="pct"/>
            <w:tcBorders>
              <w:top w:val="single" w:color="000000" w:sz="4" w:space="0"/>
              <w:left w:val="single" w:color="000000" w:sz="4" w:space="0"/>
              <w:bottom w:val="single" w:color="000000" w:sz="4" w:space="0"/>
              <w:right w:val="single" w:color="000000" w:sz="4" w:space="0"/>
            </w:tcBorders>
            <w:noWrap/>
            <w:vAlign w:val="center"/>
          </w:tcPr>
          <w:p w14:paraId="442753AD">
            <w:pPr>
              <w:widowControl/>
              <w:spacing w:line="240" w:lineRule="auto"/>
              <w:ind w:firstLine="0" w:firstLineChars="0"/>
              <w:jc w:val="center"/>
              <w:textAlignment w:val="center"/>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72</w:t>
            </w:r>
          </w:p>
        </w:tc>
        <w:tc>
          <w:tcPr>
            <w:tcW w:w="850" w:type="pct"/>
            <w:tcBorders>
              <w:top w:val="single" w:color="000000" w:sz="4" w:space="0"/>
              <w:left w:val="single" w:color="000000" w:sz="4" w:space="0"/>
              <w:bottom w:val="single" w:color="000000" w:sz="4" w:space="0"/>
              <w:right w:val="single" w:color="000000" w:sz="4" w:space="0"/>
            </w:tcBorders>
            <w:noWrap/>
            <w:vAlign w:val="center"/>
          </w:tcPr>
          <w:p w14:paraId="02F5A5C4">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b w:val="0"/>
                <w:bCs w:val="0"/>
                <w:color w:val="000000"/>
                <w:kern w:val="0"/>
                <w:sz w:val="24"/>
                <w:szCs w:val="24"/>
              </w:rPr>
            </w:pPr>
            <w:r>
              <w:rPr>
                <w:rFonts w:hint="eastAsia" w:ascii="仿宋" w:hAnsi="仿宋" w:eastAsia="仿宋" w:cs="仿宋"/>
                <w:b w:val="0"/>
                <w:bCs w:val="0"/>
                <w:i w:val="0"/>
                <w:iCs w:val="0"/>
                <w:color w:val="000000"/>
                <w:kern w:val="0"/>
                <w:sz w:val="24"/>
                <w:szCs w:val="24"/>
                <w:u w:val="none"/>
                <w:lang w:val="en-US" w:eastAsia="zh-CN" w:bidi="ar"/>
              </w:rPr>
              <w:t>臻旗烤蛋饺</w:t>
            </w:r>
          </w:p>
        </w:tc>
        <w:tc>
          <w:tcPr>
            <w:tcW w:w="911" w:type="pct"/>
            <w:tcBorders>
              <w:top w:val="single" w:color="000000" w:sz="4" w:space="0"/>
              <w:left w:val="single" w:color="000000" w:sz="4" w:space="0"/>
              <w:bottom w:val="single" w:color="000000" w:sz="4" w:space="0"/>
              <w:right w:val="single" w:color="000000" w:sz="4" w:space="0"/>
            </w:tcBorders>
            <w:noWrap w:val="0"/>
            <w:vAlign w:val="center"/>
          </w:tcPr>
          <w:p w14:paraId="3C682A25">
            <w:pPr>
              <w:spacing w:line="240" w:lineRule="auto"/>
              <w:ind w:firstLine="482"/>
              <w:jc w:val="center"/>
              <w:rPr>
                <w:rFonts w:hint="eastAsia" w:ascii="仿宋" w:hAnsi="仿宋" w:eastAsia="仿宋" w:cs="仿宋"/>
                <w:b w:val="0"/>
                <w:bCs w:val="0"/>
                <w:color w:val="000000"/>
                <w:sz w:val="24"/>
                <w:szCs w:val="24"/>
              </w:rPr>
            </w:pPr>
          </w:p>
        </w:tc>
        <w:tc>
          <w:tcPr>
            <w:tcW w:w="687" w:type="pct"/>
            <w:tcBorders>
              <w:top w:val="single" w:color="000000" w:sz="4" w:space="0"/>
              <w:left w:val="single" w:color="000000" w:sz="4" w:space="0"/>
              <w:bottom w:val="single" w:color="000000" w:sz="4" w:space="0"/>
              <w:right w:val="single" w:color="000000" w:sz="4" w:space="0"/>
            </w:tcBorders>
            <w:noWrap w:val="0"/>
            <w:vAlign w:val="center"/>
          </w:tcPr>
          <w:p w14:paraId="14EB5EFA">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b w:val="0"/>
                <w:bCs w:val="0"/>
                <w:color w:val="000000"/>
                <w:kern w:val="0"/>
                <w:sz w:val="24"/>
                <w:szCs w:val="24"/>
              </w:rPr>
            </w:pPr>
            <w:r>
              <w:rPr>
                <w:rFonts w:hint="eastAsia" w:ascii="仿宋" w:hAnsi="仿宋" w:eastAsia="仿宋" w:cs="仿宋"/>
                <w:b w:val="0"/>
                <w:bCs w:val="0"/>
                <w:i w:val="0"/>
                <w:iCs w:val="0"/>
                <w:color w:val="000000"/>
                <w:kern w:val="0"/>
                <w:sz w:val="24"/>
                <w:szCs w:val="24"/>
                <w:u w:val="none"/>
                <w:lang w:val="en-US" w:eastAsia="zh-CN" w:bidi="ar"/>
              </w:rPr>
              <w:t>8kg/箱</w:t>
            </w:r>
          </w:p>
        </w:tc>
        <w:tc>
          <w:tcPr>
            <w:tcW w:w="450" w:type="pct"/>
            <w:tcBorders>
              <w:top w:val="single" w:color="000000" w:sz="4" w:space="0"/>
              <w:left w:val="single" w:color="000000" w:sz="4" w:space="0"/>
              <w:bottom w:val="single" w:color="000000" w:sz="4" w:space="0"/>
              <w:right w:val="single" w:color="000000" w:sz="4" w:space="0"/>
            </w:tcBorders>
            <w:noWrap/>
            <w:vAlign w:val="center"/>
          </w:tcPr>
          <w:p w14:paraId="03C11154">
            <w:pPr>
              <w:widowControl/>
              <w:spacing w:line="240" w:lineRule="auto"/>
              <w:ind w:firstLine="0" w:firstLineChars="0"/>
              <w:jc w:val="center"/>
              <w:textAlignment w:val="center"/>
              <w:rPr>
                <w:rFonts w:hint="eastAsia" w:ascii="仿宋" w:hAnsi="仿宋" w:eastAsia="仿宋" w:cs="仿宋"/>
                <w:b w:val="0"/>
                <w:bCs w:val="0"/>
                <w:color w:val="000000"/>
                <w:kern w:val="0"/>
                <w:sz w:val="24"/>
                <w:szCs w:val="24"/>
                <w:lang w:val="en-US" w:eastAsia="zh-CN" w:bidi="ar-SA"/>
              </w:rPr>
            </w:pPr>
            <w:r>
              <w:rPr>
                <w:rFonts w:hint="eastAsia" w:ascii="仿宋" w:hAnsi="仿宋" w:eastAsia="仿宋" w:cs="仿宋"/>
                <w:b w:val="0"/>
                <w:bCs w:val="0"/>
                <w:color w:val="000000"/>
                <w:kern w:val="0"/>
                <w:sz w:val="24"/>
                <w:szCs w:val="24"/>
                <w:lang w:val="en-US" w:eastAsia="zh-CN"/>
              </w:rPr>
              <w:t>箱</w:t>
            </w:r>
          </w:p>
        </w:tc>
        <w:tc>
          <w:tcPr>
            <w:tcW w:w="594" w:type="pct"/>
            <w:tcBorders>
              <w:top w:val="single" w:color="000000" w:sz="4" w:space="0"/>
              <w:left w:val="single" w:color="000000" w:sz="4" w:space="0"/>
              <w:bottom w:val="single" w:color="000000" w:sz="4" w:space="0"/>
              <w:right w:val="single" w:color="000000" w:sz="4" w:space="0"/>
            </w:tcBorders>
            <w:noWrap/>
            <w:vAlign w:val="center"/>
          </w:tcPr>
          <w:p w14:paraId="236470CC">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b w:val="0"/>
                <w:bCs w:val="0"/>
                <w:color w:val="000000"/>
                <w:kern w:val="0"/>
                <w:sz w:val="24"/>
                <w:szCs w:val="24"/>
              </w:rPr>
            </w:pPr>
            <w:r>
              <w:rPr>
                <w:rFonts w:hint="eastAsia" w:ascii="仿宋" w:hAnsi="仿宋" w:eastAsia="仿宋" w:cs="仿宋"/>
                <w:b w:val="0"/>
                <w:bCs w:val="0"/>
                <w:i w:val="0"/>
                <w:iCs w:val="0"/>
                <w:color w:val="000000"/>
                <w:kern w:val="0"/>
                <w:sz w:val="24"/>
                <w:szCs w:val="24"/>
                <w:u w:val="none"/>
                <w:lang w:val="en-US" w:eastAsia="zh-CN" w:bidi="ar"/>
              </w:rPr>
              <w:t>128</w:t>
            </w:r>
          </w:p>
        </w:tc>
        <w:tc>
          <w:tcPr>
            <w:tcW w:w="508" w:type="pct"/>
            <w:vMerge w:val="continue"/>
            <w:tcBorders>
              <w:left w:val="single" w:color="000000" w:sz="4" w:space="0"/>
              <w:right w:val="single" w:color="000000" w:sz="4" w:space="0"/>
            </w:tcBorders>
            <w:noWrap w:val="0"/>
            <w:vAlign w:val="top"/>
          </w:tcPr>
          <w:p w14:paraId="06F18F9C">
            <w:pPr>
              <w:widowControl/>
              <w:spacing w:line="240" w:lineRule="auto"/>
              <w:ind w:firstLine="0" w:firstLineChars="0"/>
              <w:jc w:val="center"/>
              <w:textAlignment w:val="center"/>
              <w:rPr>
                <w:rFonts w:hint="eastAsia" w:ascii="仿宋" w:hAnsi="仿宋" w:eastAsia="仿宋" w:cs="仿宋"/>
                <w:b w:val="0"/>
                <w:bCs w:val="0"/>
                <w:color w:val="000000"/>
                <w:kern w:val="0"/>
                <w:sz w:val="24"/>
                <w:szCs w:val="24"/>
              </w:rPr>
            </w:pPr>
          </w:p>
        </w:tc>
        <w:tc>
          <w:tcPr>
            <w:tcW w:w="602" w:type="pct"/>
            <w:tcBorders>
              <w:top w:val="single" w:color="000000" w:sz="4" w:space="0"/>
              <w:left w:val="single" w:color="000000" w:sz="4" w:space="0"/>
              <w:bottom w:val="single" w:color="000000" w:sz="4" w:space="0"/>
              <w:right w:val="single" w:color="000000" w:sz="4" w:space="0"/>
            </w:tcBorders>
            <w:noWrap w:val="0"/>
            <w:vAlign w:val="center"/>
          </w:tcPr>
          <w:p w14:paraId="18F12EFF">
            <w:pPr>
              <w:widowControl/>
              <w:spacing w:line="240" w:lineRule="auto"/>
              <w:ind w:firstLine="0" w:firstLineChars="0"/>
              <w:jc w:val="center"/>
              <w:textAlignment w:val="center"/>
              <w:rPr>
                <w:rFonts w:hint="eastAsia" w:ascii="仿宋" w:hAnsi="仿宋" w:eastAsia="仿宋" w:cs="仿宋"/>
                <w:b w:val="0"/>
                <w:bCs w:val="0"/>
                <w:color w:val="000000"/>
                <w:kern w:val="0"/>
                <w:sz w:val="24"/>
                <w:szCs w:val="24"/>
              </w:rPr>
            </w:pPr>
          </w:p>
        </w:tc>
      </w:tr>
      <w:tr w14:paraId="7636D058">
        <w:tblPrEx>
          <w:tblCellMar>
            <w:top w:w="0" w:type="dxa"/>
            <w:left w:w="108" w:type="dxa"/>
            <w:bottom w:w="0" w:type="dxa"/>
            <w:right w:w="108" w:type="dxa"/>
          </w:tblCellMar>
        </w:tblPrEx>
        <w:trPr>
          <w:trHeight w:val="600" w:hRule="atLeast"/>
        </w:trPr>
        <w:tc>
          <w:tcPr>
            <w:tcW w:w="395" w:type="pct"/>
            <w:tcBorders>
              <w:top w:val="single" w:color="000000" w:sz="4" w:space="0"/>
              <w:left w:val="single" w:color="000000" w:sz="4" w:space="0"/>
              <w:bottom w:val="single" w:color="000000" w:sz="4" w:space="0"/>
              <w:right w:val="single" w:color="000000" w:sz="4" w:space="0"/>
            </w:tcBorders>
            <w:noWrap/>
            <w:vAlign w:val="center"/>
          </w:tcPr>
          <w:p w14:paraId="648C12E4">
            <w:pPr>
              <w:widowControl/>
              <w:spacing w:line="240" w:lineRule="auto"/>
              <w:ind w:firstLine="0" w:firstLineChars="0"/>
              <w:jc w:val="center"/>
              <w:textAlignment w:val="center"/>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73</w:t>
            </w:r>
          </w:p>
        </w:tc>
        <w:tc>
          <w:tcPr>
            <w:tcW w:w="850" w:type="pct"/>
            <w:tcBorders>
              <w:top w:val="single" w:color="000000" w:sz="4" w:space="0"/>
              <w:left w:val="single" w:color="000000" w:sz="4" w:space="0"/>
              <w:bottom w:val="single" w:color="000000" w:sz="4" w:space="0"/>
              <w:right w:val="single" w:color="000000" w:sz="4" w:space="0"/>
            </w:tcBorders>
            <w:noWrap/>
            <w:vAlign w:val="center"/>
          </w:tcPr>
          <w:p w14:paraId="32A62CA8">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b w:val="0"/>
                <w:bCs w:val="0"/>
                <w:color w:val="000000"/>
                <w:kern w:val="0"/>
                <w:sz w:val="24"/>
                <w:szCs w:val="24"/>
              </w:rPr>
            </w:pPr>
            <w:r>
              <w:rPr>
                <w:rFonts w:hint="eastAsia" w:ascii="仿宋" w:hAnsi="仿宋" w:eastAsia="仿宋" w:cs="仿宋"/>
                <w:b w:val="0"/>
                <w:bCs w:val="0"/>
                <w:i w:val="0"/>
                <w:iCs w:val="0"/>
                <w:color w:val="000000"/>
                <w:kern w:val="0"/>
                <w:sz w:val="24"/>
                <w:szCs w:val="24"/>
                <w:u w:val="none"/>
                <w:lang w:val="en-US" w:eastAsia="zh-CN" w:bidi="ar"/>
              </w:rPr>
              <w:t>银杏果仁</w:t>
            </w:r>
          </w:p>
        </w:tc>
        <w:tc>
          <w:tcPr>
            <w:tcW w:w="911" w:type="pct"/>
            <w:tcBorders>
              <w:top w:val="single" w:color="000000" w:sz="4" w:space="0"/>
              <w:left w:val="single" w:color="000000" w:sz="4" w:space="0"/>
              <w:bottom w:val="single" w:color="000000" w:sz="4" w:space="0"/>
              <w:right w:val="single" w:color="000000" w:sz="4" w:space="0"/>
            </w:tcBorders>
            <w:noWrap w:val="0"/>
            <w:vAlign w:val="center"/>
          </w:tcPr>
          <w:p w14:paraId="14C0BB07">
            <w:pPr>
              <w:spacing w:line="240" w:lineRule="auto"/>
              <w:ind w:firstLine="482"/>
              <w:jc w:val="center"/>
              <w:rPr>
                <w:rFonts w:hint="eastAsia" w:ascii="仿宋" w:hAnsi="仿宋" w:eastAsia="仿宋" w:cs="仿宋"/>
                <w:b w:val="0"/>
                <w:bCs w:val="0"/>
                <w:color w:val="000000"/>
                <w:sz w:val="24"/>
                <w:szCs w:val="24"/>
              </w:rPr>
            </w:pPr>
          </w:p>
        </w:tc>
        <w:tc>
          <w:tcPr>
            <w:tcW w:w="687" w:type="pct"/>
            <w:tcBorders>
              <w:top w:val="single" w:color="000000" w:sz="4" w:space="0"/>
              <w:left w:val="single" w:color="000000" w:sz="4" w:space="0"/>
              <w:bottom w:val="single" w:color="000000" w:sz="4" w:space="0"/>
              <w:right w:val="single" w:color="000000" w:sz="4" w:space="0"/>
            </w:tcBorders>
            <w:noWrap w:val="0"/>
            <w:vAlign w:val="center"/>
          </w:tcPr>
          <w:p w14:paraId="6EA96D63">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b w:val="0"/>
                <w:bCs w:val="0"/>
                <w:color w:val="000000"/>
                <w:kern w:val="0"/>
                <w:sz w:val="24"/>
                <w:szCs w:val="24"/>
              </w:rPr>
            </w:pPr>
            <w:r>
              <w:rPr>
                <w:rFonts w:hint="eastAsia" w:ascii="仿宋" w:hAnsi="仿宋" w:eastAsia="仿宋" w:cs="仿宋"/>
                <w:b w:val="0"/>
                <w:bCs w:val="0"/>
                <w:i w:val="0"/>
                <w:iCs w:val="0"/>
                <w:color w:val="000000"/>
                <w:kern w:val="0"/>
                <w:sz w:val="24"/>
                <w:szCs w:val="24"/>
                <w:u w:val="none"/>
                <w:lang w:val="en-US" w:eastAsia="zh-CN" w:bidi="ar"/>
              </w:rPr>
              <w:t>6两/包</w:t>
            </w:r>
          </w:p>
        </w:tc>
        <w:tc>
          <w:tcPr>
            <w:tcW w:w="450" w:type="pct"/>
            <w:tcBorders>
              <w:top w:val="single" w:color="000000" w:sz="4" w:space="0"/>
              <w:left w:val="single" w:color="000000" w:sz="4" w:space="0"/>
              <w:bottom w:val="single" w:color="000000" w:sz="4" w:space="0"/>
              <w:right w:val="single" w:color="000000" w:sz="4" w:space="0"/>
            </w:tcBorders>
            <w:noWrap/>
            <w:vAlign w:val="center"/>
          </w:tcPr>
          <w:p w14:paraId="3F47486B">
            <w:pPr>
              <w:widowControl/>
              <w:spacing w:line="240" w:lineRule="auto"/>
              <w:ind w:firstLine="0" w:firstLineChars="0"/>
              <w:jc w:val="center"/>
              <w:textAlignment w:val="center"/>
              <w:rPr>
                <w:rFonts w:hint="eastAsia" w:ascii="仿宋" w:hAnsi="仿宋" w:eastAsia="仿宋" w:cs="仿宋"/>
                <w:b w:val="0"/>
                <w:bCs w:val="0"/>
                <w:color w:val="000000"/>
                <w:kern w:val="0"/>
                <w:sz w:val="24"/>
                <w:szCs w:val="24"/>
                <w:lang w:val="en-US" w:eastAsia="zh-CN" w:bidi="ar-SA"/>
              </w:rPr>
            </w:pPr>
            <w:r>
              <w:rPr>
                <w:rFonts w:hint="eastAsia" w:ascii="仿宋" w:hAnsi="仿宋" w:eastAsia="仿宋" w:cs="仿宋"/>
                <w:b w:val="0"/>
                <w:bCs w:val="0"/>
                <w:color w:val="000000"/>
                <w:kern w:val="0"/>
                <w:sz w:val="24"/>
                <w:szCs w:val="24"/>
                <w:lang w:val="en-US" w:eastAsia="zh-CN" w:bidi="ar-SA"/>
              </w:rPr>
              <w:t>包</w:t>
            </w:r>
          </w:p>
        </w:tc>
        <w:tc>
          <w:tcPr>
            <w:tcW w:w="594" w:type="pct"/>
            <w:tcBorders>
              <w:top w:val="single" w:color="000000" w:sz="4" w:space="0"/>
              <w:left w:val="single" w:color="000000" w:sz="4" w:space="0"/>
              <w:bottom w:val="single" w:color="000000" w:sz="4" w:space="0"/>
              <w:right w:val="single" w:color="000000" w:sz="4" w:space="0"/>
            </w:tcBorders>
            <w:noWrap/>
            <w:vAlign w:val="center"/>
          </w:tcPr>
          <w:p w14:paraId="0BA52ABC">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b w:val="0"/>
                <w:bCs w:val="0"/>
                <w:color w:val="000000"/>
                <w:kern w:val="0"/>
                <w:sz w:val="24"/>
                <w:szCs w:val="24"/>
                <w:lang w:val="en-US"/>
              </w:rPr>
            </w:pPr>
            <w:r>
              <w:rPr>
                <w:rFonts w:hint="eastAsia" w:ascii="仿宋" w:hAnsi="仿宋" w:eastAsia="仿宋" w:cs="仿宋"/>
                <w:b w:val="0"/>
                <w:bCs w:val="0"/>
                <w:i w:val="0"/>
                <w:iCs w:val="0"/>
                <w:color w:val="000000"/>
                <w:kern w:val="0"/>
                <w:sz w:val="24"/>
                <w:szCs w:val="24"/>
                <w:u w:val="none"/>
                <w:lang w:val="en-US" w:eastAsia="zh-CN" w:bidi="ar"/>
              </w:rPr>
              <w:t>6.2</w:t>
            </w:r>
          </w:p>
        </w:tc>
        <w:tc>
          <w:tcPr>
            <w:tcW w:w="508" w:type="pct"/>
            <w:vMerge w:val="continue"/>
            <w:tcBorders>
              <w:left w:val="single" w:color="000000" w:sz="4" w:space="0"/>
              <w:right w:val="single" w:color="000000" w:sz="4" w:space="0"/>
            </w:tcBorders>
            <w:noWrap w:val="0"/>
            <w:vAlign w:val="top"/>
          </w:tcPr>
          <w:p w14:paraId="192612E7">
            <w:pPr>
              <w:widowControl/>
              <w:spacing w:line="240" w:lineRule="auto"/>
              <w:ind w:firstLine="0" w:firstLineChars="0"/>
              <w:jc w:val="center"/>
              <w:textAlignment w:val="center"/>
              <w:rPr>
                <w:rFonts w:hint="eastAsia" w:ascii="仿宋" w:hAnsi="仿宋" w:eastAsia="仿宋" w:cs="仿宋"/>
                <w:b w:val="0"/>
                <w:bCs w:val="0"/>
                <w:color w:val="000000"/>
                <w:kern w:val="0"/>
                <w:sz w:val="24"/>
                <w:szCs w:val="24"/>
              </w:rPr>
            </w:pPr>
          </w:p>
        </w:tc>
        <w:tc>
          <w:tcPr>
            <w:tcW w:w="602" w:type="pct"/>
            <w:tcBorders>
              <w:top w:val="single" w:color="000000" w:sz="4" w:space="0"/>
              <w:left w:val="single" w:color="000000" w:sz="4" w:space="0"/>
              <w:bottom w:val="single" w:color="000000" w:sz="4" w:space="0"/>
              <w:right w:val="single" w:color="000000" w:sz="4" w:space="0"/>
            </w:tcBorders>
            <w:noWrap w:val="0"/>
            <w:vAlign w:val="center"/>
          </w:tcPr>
          <w:p w14:paraId="4D2258A9">
            <w:pPr>
              <w:widowControl/>
              <w:spacing w:line="240" w:lineRule="auto"/>
              <w:ind w:firstLine="0" w:firstLineChars="0"/>
              <w:jc w:val="center"/>
              <w:textAlignment w:val="center"/>
              <w:rPr>
                <w:rFonts w:hint="eastAsia" w:ascii="仿宋" w:hAnsi="仿宋" w:eastAsia="仿宋" w:cs="仿宋"/>
                <w:b w:val="0"/>
                <w:bCs w:val="0"/>
                <w:color w:val="000000"/>
                <w:kern w:val="0"/>
                <w:sz w:val="24"/>
                <w:szCs w:val="24"/>
              </w:rPr>
            </w:pPr>
          </w:p>
        </w:tc>
      </w:tr>
      <w:tr w14:paraId="67C372D3">
        <w:tblPrEx>
          <w:tblCellMar>
            <w:top w:w="0" w:type="dxa"/>
            <w:left w:w="108" w:type="dxa"/>
            <w:bottom w:w="0" w:type="dxa"/>
            <w:right w:w="108" w:type="dxa"/>
          </w:tblCellMar>
        </w:tblPrEx>
        <w:trPr>
          <w:trHeight w:val="600" w:hRule="atLeast"/>
        </w:trPr>
        <w:tc>
          <w:tcPr>
            <w:tcW w:w="395" w:type="pct"/>
            <w:tcBorders>
              <w:top w:val="single" w:color="000000" w:sz="4" w:space="0"/>
              <w:left w:val="single" w:color="000000" w:sz="4" w:space="0"/>
              <w:bottom w:val="single" w:color="000000" w:sz="4" w:space="0"/>
              <w:right w:val="single" w:color="000000" w:sz="4" w:space="0"/>
            </w:tcBorders>
            <w:noWrap/>
            <w:vAlign w:val="center"/>
          </w:tcPr>
          <w:p w14:paraId="76F9BE2B">
            <w:pPr>
              <w:widowControl/>
              <w:spacing w:line="240" w:lineRule="auto"/>
              <w:ind w:firstLine="0" w:firstLineChars="0"/>
              <w:jc w:val="center"/>
              <w:textAlignment w:val="center"/>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74</w:t>
            </w:r>
          </w:p>
        </w:tc>
        <w:tc>
          <w:tcPr>
            <w:tcW w:w="850" w:type="pct"/>
            <w:tcBorders>
              <w:top w:val="single" w:color="000000" w:sz="4" w:space="0"/>
              <w:left w:val="single" w:color="000000" w:sz="4" w:space="0"/>
              <w:bottom w:val="single" w:color="000000" w:sz="4" w:space="0"/>
              <w:right w:val="single" w:color="000000" w:sz="4" w:space="0"/>
            </w:tcBorders>
            <w:noWrap/>
            <w:vAlign w:val="center"/>
          </w:tcPr>
          <w:p w14:paraId="44964EE2">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b w:val="0"/>
                <w:bCs w:val="0"/>
                <w:color w:val="000000"/>
                <w:kern w:val="0"/>
                <w:sz w:val="24"/>
                <w:szCs w:val="24"/>
              </w:rPr>
            </w:pPr>
            <w:r>
              <w:rPr>
                <w:rFonts w:hint="eastAsia" w:ascii="仿宋" w:hAnsi="仿宋" w:eastAsia="仿宋" w:cs="仿宋"/>
                <w:b w:val="0"/>
                <w:bCs w:val="0"/>
                <w:i w:val="0"/>
                <w:iCs w:val="0"/>
                <w:color w:val="000000"/>
                <w:kern w:val="0"/>
                <w:sz w:val="24"/>
                <w:szCs w:val="24"/>
                <w:u w:val="none"/>
                <w:lang w:val="en-US" w:eastAsia="zh-CN" w:bidi="ar"/>
              </w:rPr>
              <w:t>鑫诚鸡肉串</w:t>
            </w:r>
          </w:p>
        </w:tc>
        <w:tc>
          <w:tcPr>
            <w:tcW w:w="911" w:type="pct"/>
            <w:tcBorders>
              <w:top w:val="single" w:color="000000" w:sz="4" w:space="0"/>
              <w:left w:val="single" w:color="000000" w:sz="4" w:space="0"/>
              <w:bottom w:val="single" w:color="000000" w:sz="4" w:space="0"/>
              <w:right w:val="single" w:color="000000" w:sz="4" w:space="0"/>
            </w:tcBorders>
            <w:noWrap w:val="0"/>
            <w:vAlign w:val="center"/>
          </w:tcPr>
          <w:p w14:paraId="4E48E7DC">
            <w:pPr>
              <w:spacing w:line="240" w:lineRule="auto"/>
              <w:ind w:firstLine="482"/>
              <w:jc w:val="center"/>
              <w:rPr>
                <w:rFonts w:hint="eastAsia" w:ascii="仿宋" w:hAnsi="仿宋" w:eastAsia="仿宋" w:cs="仿宋"/>
                <w:b w:val="0"/>
                <w:bCs w:val="0"/>
                <w:color w:val="000000"/>
                <w:sz w:val="24"/>
                <w:szCs w:val="24"/>
              </w:rPr>
            </w:pPr>
          </w:p>
        </w:tc>
        <w:tc>
          <w:tcPr>
            <w:tcW w:w="687" w:type="pct"/>
            <w:tcBorders>
              <w:top w:val="single" w:color="000000" w:sz="4" w:space="0"/>
              <w:left w:val="single" w:color="000000" w:sz="4" w:space="0"/>
              <w:bottom w:val="single" w:color="000000" w:sz="4" w:space="0"/>
              <w:right w:val="single" w:color="000000" w:sz="4" w:space="0"/>
            </w:tcBorders>
            <w:noWrap w:val="0"/>
            <w:vAlign w:val="center"/>
          </w:tcPr>
          <w:p w14:paraId="0B325C3F">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b w:val="0"/>
                <w:bCs w:val="0"/>
                <w:color w:val="000000"/>
                <w:kern w:val="0"/>
                <w:sz w:val="24"/>
                <w:szCs w:val="24"/>
              </w:rPr>
            </w:pPr>
            <w:r>
              <w:rPr>
                <w:rFonts w:hint="eastAsia" w:ascii="仿宋" w:hAnsi="仿宋" w:eastAsia="仿宋" w:cs="仿宋"/>
                <w:b w:val="0"/>
                <w:bCs w:val="0"/>
                <w:i w:val="0"/>
                <w:iCs w:val="0"/>
                <w:color w:val="000000"/>
                <w:kern w:val="0"/>
                <w:sz w:val="24"/>
                <w:szCs w:val="24"/>
                <w:u w:val="none"/>
                <w:lang w:val="en-US" w:eastAsia="zh-CN" w:bidi="ar"/>
              </w:rPr>
              <w:t>10包*40串/箱</w:t>
            </w:r>
          </w:p>
        </w:tc>
        <w:tc>
          <w:tcPr>
            <w:tcW w:w="450" w:type="pct"/>
            <w:tcBorders>
              <w:top w:val="single" w:color="000000" w:sz="4" w:space="0"/>
              <w:left w:val="single" w:color="000000" w:sz="4" w:space="0"/>
              <w:bottom w:val="single" w:color="000000" w:sz="4" w:space="0"/>
              <w:right w:val="single" w:color="000000" w:sz="4" w:space="0"/>
            </w:tcBorders>
            <w:noWrap/>
            <w:vAlign w:val="center"/>
          </w:tcPr>
          <w:p w14:paraId="366456D2">
            <w:pPr>
              <w:widowControl/>
              <w:spacing w:line="240" w:lineRule="auto"/>
              <w:ind w:firstLine="0" w:firstLineChars="0"/>
              <w:jc w:val="center"/>
              <w:textAlignment w:val="center"/>
              <w:rPr>
                <w:rFonts w:hint="eastAsia" w:ascii="仿宋" w:hAnsi="仿宋" w:eastAsia="仿宋" w:cs="仿宋"/>
                <w:b w:val="0"/>
                <w:bCs w:val="0"/>
                <w:color w:val="000000"/>
                <w:kern w:val="0"/>
                <w:sz w:val="24"/>
                <w:szCs w:val="24"/>
                <w:lang w:val="en-US" w:eastAsia="zh-CN" w:bidi="ar-SA"/>
              </w:rPr>
            </w:pPr>
            <w:r>
              <w:rPr>
                <w:rFonts w:hint="eastAsia" w:ascii="仿宋" w:hAnsi="仿宋" w:eastAsia="仿宋" w:cs="仿宋"/>
                <w:b w:val="0"/>
                <w:bCs w:val="0"/>
                <w:color w:val="000000"/>
                <w:kern w:val="0"/>
                <w:sz w:val="24"/>
                <w:szCs w:val="24"/>
                <w:lang w:val="en-US" w:eastAsia="zh-CN"/>
              </w:rPr>
              <w:t>箱</w:t>
            </w:r>
          </w:p>
        </w:tc>
        <w:tc>
          <w:tcPr>
            <w:tcW w:w="594" w:type="pct"/>
            <w:tcBorders>
              <w:top w:val="single" w:color="000000" w:sz="4" w:space="0"/>
              <w:left w:val="single" w:color="000000" w:sz="4" w:space="0"/>
              <w:bottom w:val="single" w:color="000000" w:sz="4" w:space="0"/>
              <w:right w:val="single" w:color="000000" w:sz="4" w:space="0"/>
            </w:tcBorders>
            <w:noWrap/>
            <w:vAlign w:val="center"/>
          </w:tcPr>
          <w:p w14:paraId="6D7FED74">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b w:val="0"/>
                <w:bCs w:val="0"/>
                <w:color w:val="000000"/>
                <w:kern w:val="0"/>
                <w:sz w:val="24"/>
                <w:szCs w:val="24"/>
                <w:lang w:val="en-US"/>
              </w:rPr>
            </w:pPr>
            <w:r>
              <w:rPr>
                <w:rFonts w:hint="eastAsia" w:ascii="仿宋" w:hAnsi="仿宋" w:eastAsia="仿宋" w:cs="仿宋"/>
                <w:b w:val="0"/>
                <w:bCs w:val="0"/>
                <w:i w:val="0"/>
                <w:iCs w:val="0"/>
                <w:color w:val="000000"/>
                <w:kern w:val="0"/>
                <w:sz w:val="24"/>
                <w:szCs w:val="24"/>
                <w:u w:val="none"/>
                <w:lang w:val="en-US" w:eastAsia="zh-CN" w:bidi="ar"/>
              </w:rPr>
              <w:t>198</w:t>
            </w:r>
          </w:p>
        </w:tc>
        <w:tc>
          <w:tcPr>
            <w:tcW w:w="508" w:type="pct"/>
            <w:vMerge w:val="continue"/>
            <w:tcBorders>
              <w:left w:val="single" w:color="000000" w:sz="4" w:space="0"/>
              <w:right w:val="single" w:color="000000" w:sz="4" w:space="0"/>
            </w:tcBorders>
            <w:noWrap w:val="0"/>
            <w:vAlign w:val="top"/>
          </w:tcPr>
          <w:p w14:paraId="6D8C1611">
            <w:pPr>
              <w:widowControl/>
              <w:spacing w:line="240" w:lineRule="auto"/>
              <w:ind w:firstLine="0" w:firstLineChars="0"/>
              <w:jc w:val="center"/>
              <w:textAlignment w:val="center"/>
              <w:rPr>
                <w:rFonts w:hint="eastAsia" w:ascii="仿宋" w:hAnsi="仿宋" w:eastAsia="仿宋" w:cs="仿宋"/>
                <w:b w:val="0"/>
                <w:bCs w:val="0"/>
                <w:color w:val="000000"/>
                <w:kern w:val="0"/>
                <w:sz w:val="24"/>
                <w:szCs w:val="24"/>
              </w:rPr>
            </w:pPr>
          </w:p>
        </w:tc>
        <w:tc>
          <w:tcPr>
            <w:tcW w:w="602" w:type="pct"/>
            <w:tcBorders>
              <w:top w:val="single" w:color="000000" w:sz="4" w:space="0"/>
              <w:left w:val="single" w:color="000000" w:sz="4" w:space="0"/>
              <w:bottom w:val="single" w:color="000000" w:sz="4" w:space="0"/>
              <w:right w:val="single" w:color="000000" w:sz="4" w:space="0"/>
            </w:tcBorders>
            <w:noWrap w:val="0"/>
            <w:vAlign w:val="center"/>
          </w:tcPr>
          <w:p w14:paraId="436F44AA">
            <w:pPr>
              <w:widowControl/>
              <w:spacing w:line="240" w:lineRule="auto"/>
              <w:ind w:firstLine="0" w:firstLineChars="0"/>
              <w:jc w:val="center"/>
              <w:textAlignment w:val="center"/>
              <w:rPr>
                <w:rFonts w:hint="eastAsia" w:ascii="仿宋" w:hAnsi="仿宋" w:eastAsia="仿宋" w:cs="仿宋"/>
                <w:b w:val="0"/>
                <w:bCs w:val="0"/>
                <w:color w:val="000000"/>
                <w:kern w:val="0"/>
                <w:sz w:val="24"/>
                <w:szCs w:val="24"/>
              </w:rPr>
            </w:pPr>
          </w:p>
        </w:tc>
      </w:tr>
      <w:tr w14:paraId="49EB64A7">
        <w:tblPrEx>
          <w:tblCellMar>
            <w:top w:w="0" w:type="dxa"/>
            <w:left w:w="108" w:type="dxa"/>
            <w:bottom w:w="0" w:type="dxa"/>
            <w:right w:w="108" w:type="dxa"/>
          </w:tblCellMar>
        </w:tblPrEx>
        <w:trPr>
          <w:trHeight w:val="600" w:hRule="atLeast"/>
        </w:trPr>
        <w:tc>
          <w:tcPr>
            <w:tcW w:w="395" w:type="pct"/>
            <w:tcBorders>
              <w:top w:val="single" w:color="000000" w:sz="4" w:space="0"/>
              <w:left w:val="single" w:color="000000" w:sz="4" w:space="0"/>
              <w:bottom w:val="single" w:color="000000" w:sz="4" w:space="0"/>
              <w:right w:val="single" w:color="000000" w:sz="4" w:space="0"/>
            </w:tcBorders>
            <w:noWrap/>
            <w:vAlign w:val="center"/>
          </w:tcPr>
          <w:p w14:paraId="0891C909">
            <w:pPr>
              <w:widowControl/>
              <w:spacing w:line="240" w:lineRule="auto"/>
              <w:ind w:firstLine="0" w:firstLineChars="0"/>
              <w:jc w:val="center"/>
              <w:textAlignment w:val="center"/>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75</w:t>
            </w:r>
          </w:p>
        </w:tc>
        <w:tc>
          <w:tcPr>
            <w:tcW w:w="850" w:type="pct"/>
            <w:tcBorders>
              <w:top w:val="single" w:color="000000" w:sz="4" w:space="0"/>
              <w:left w:val="single" w:color="000000" w:sz="4" w:space="0"/>
              <w:bottom w:val="single" w:color="000000" w:sz="4" w:space="0"/>
              <w:right w:val="single" w:color="000000" w:sz="4" w:space="0"/>
            </w:tcBorders>
            <w:noWrap/>
            <w:vAlign w:val="center"/>
          </w:tcPr>
          <w:p w14:paraId="6E09793D">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b w:val="0"/>
                <w:bCs w:val="0"/>
                <w:color w:val="000000"/>
                <w:kern w:val="0"/>
                <w:sz w:val="24"/>
                <w:szCs w:val="24"/>
              </w:rPr>
            </w:pPr>
            <w:r>
              <w:rPr>
                <w:rFonts w:hint="eastAsia" w:ascii="仿宋" w:hAnsi="仿宋" w:eastAsia="仿宋" w:cs="仿宋"/>
                <w:b w:val="0"/>
                <w:bCs w:val="0"/>
                <w:i w:val="0"/>
                <w:iCs w:val="0"/>
                <w:color w:val="000000"/>
                <w:kern w:val="0"/>
                <w:sz w:val="24"/>
                <w:szCs w:val="24"/>
                <w:u w:val="none"/>
                <w:lang w:val="en-US" w:eastAsia="zh-CN" w:bidi="ar"/>
              </w:rPr>
              <w:t>大开洋</w:t>
            </w:r>
          </w:p>
        </w:tc>
        <w:tc>
          <w:tcPr>
            <w:tcW w:w="911" w:type="pct"/>
            <w:tcBorders>
              <w:top w:val="single" w:color="000000" w:sz="4" w:space="0"/>
              <w:left w:val="single" w:color="000000" w:sz="4" w:space="0"/>
              <w:bottom w:val="single" w:color="000000" w:sz="4" w:space="0"/>
              <w:right w:val="single" w:color="000000" w:sz="4" w:space="0"/>
            </w:tcBorders>
            <w:noWrap w:val="0"/>
            <w:vAlign w:val="center"/>
          </w:tcPr>
          <w:p w14:paraId="02883DF3">
            <w:pPr>
              <w:spacing w:line="240" w:lineRule="auto"/>
              <w:ind w:firstLine="482"/>
              <w:jc w:val="both"/>
              <w:rPr>
                <w:rFonts w:hint="eastAsia" w:ascii="仿宋" w:hAnsi="仿宋" w:eastAsia="仿宋" w:cs="仿宋"/>
                <w:b w:val="0"/>
                <w:bCs w:val="0"/>
                <w:color w:val="000000"/>
                <w:sz w:val="24"/>
                <w:szCs w:val="24"/>
                <w:lang w:eastAsia="zh-CN"/>
              </w:rPr>
            </w:pPr>
            <w:r>
              <w:rPr>
                <w:rFonts w:hint="eastAsia" w:ascii="仿宋" w:hAnsi="仿宋" w:eastAsia="仿宋" w:cs="仿宋"/>
                <w:b w:val="0"/>
                <w:bCs w:val="0"/>
                <w:color w:val="000000"/>
                <w:sz w:val="24"/>
                <w:szCs w:val="24"/>
                <w:lang w:eastAsia="zh-CN"/>
              </w:rPr>
              <w:t>一级</w:t>
            </w:r>
          </w:p>
        </w:tc>
        <w:tc>
          <w:tcPr>
            <w:tcW w:w="687" w:type="pct"/>
            <w:tcBorders>
              <w:top w:val="single" w:color="000000" w:sz="4" w:space="0"/>
              <w:left w:val="single" w:color="000000" w:sz="4" w:space="0"/>
              <w:bottom w:val="single" w:color="000000" w:sz="4" w:space="0"/>
              <w:right w:val="single" w:color="000000" w:sz="4" w:space="0"/>
            </w:tcBorders>
            <w:noWrap w:val="0"/>
            <w:vAlign w:val="center"/>
          </w:tcPr>
          <w:p w14:paraId="4634A23B">
            <w:pPr>
              <w:spacing w:line="240" w:lineRule="auto"/>
              <w:jc w:val="center"/>
              <w:rPr>
                <w:rFonts w:hint="eastAsia" w:ascii="仿宋" w:hAnsi="仿宋" w:eastAsia="仿宋" w:cs="仿宋"/>
                <w:b w:val="0"/>
                <w:bCs w:val="0"/>
                <w:color w:val="000000"/>
                <w:kern w:val="0"/>
                <w:sz w:val="24"/>
                <w:szCs w:val="24"/>
              </w:rPr>
            </w:pPr>
          </w:p>
        </w:tc>
        <w:tc>
          <w:tcPr>
            <w:tcW w:w="450" w:type="pct"/>
            <w:tcBorders>
              <w:top w:val="single" w:color="000000" w:sz="4" w:space="0"/>
              <w:left w:val="single" w:color="000000" w:sz="4" w:space="0"/>
              <w:bottom w:val="single" w:color="000000" w:sz="4" w:space="0"/>
              <w:right w:val="single" w:color="000000" w:sz="4" w:space="0"/>
            </w:tcBorders>
            <w:noWrap/>
            <w:vAlign w:val="center"/>
          </w:tcPr>
          <w:p w14:paraId="08CF1486">
            <w:pPr>
              <w:widowControl/>
              <w:spacing w:line="240" w:lineRule="auto"/>
              <w:ind w:firstLine="0" w:firstLineChars="0"/>
              <w:jc w:val="center"/>
              <w:textAlignment w:val="center"/>
              <w:rPr>
                <w:rFonts w:hint="eastAsia" w:ascii="仿宋" w:hAnsi="仿宋" w:eastAsia="仿宋" w:cs="仿宋"/>
                <w:b w:val="0"/>
                <w:bCs w:val="0"/>
                <w:color w:val="000000"/>
                <w:kern w:val="0"/>
                <w:sz w:val="24"/>
                <w:szCs w:val="24"/>
                <w:lang w:val="en-US" w:eastAsia="zh-CN" w:bidi="ar-SA"/>
              </w:rPr>
            </w:pPr>
            <w:r>
              <w:rPr>
                <w:rFonts w:hint="eastAsia" w:ascii="仿宋" w:hAnsi="仿宋" w:eastAsia="仿宋" w:cs="仿宋"/>
                <w:b w:val="0"/>
                <w:bCs w:val="0"/>
                <w:color w:val="000000"/>
                <w:kern w:val="0"/>
                <w:sz w:val="24"/>
                <w:szCs w:val="24"/>
              </w:rPr>
              <w:t>500g</w:t>
            </w:r>
          </w:p>
        </w:tc>
        <w:tc>
          <w:tcPr>
            <w:tcW w:w="594" w:type="pct"/>
            <w:tcBorders>
              <w:top w:val="single" w:color="000000" w:sz="4" w:space="0"/>
              <w:left w:val="single" w:color="000000" w:sz="4" w:space="0"/>
              <w:bottom w:val="single" w:color="000000" w:sz="4" w:space="0"/>
              <w:right w:val="single" w:color="000000" w:sz="4" w:space="0"/>
            </w:tcBorders>
            <w:noWrap/>
            <w:vAlign w:val="center"/>
          </w:tcPr>
          <w:p w14:paraId="6A93BF29">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b w:val="0"/>
                <w:bCs w:val="0"/>
                <w:color w:val="000000"/>
                <w:kern w:val="0"/>
                <w:sz w:val="24"/>
                <w:szCs w:val="24"/>
              </w:rPr>
            </w:pPr>
            <w:r>
              <w:rPr>
                <w:rFonts w:hint="eastAsia" w:ascii="仿宋" w:hAnsi="仿宋" w:eastAsia="仿宋" w:cs="仿宋"/>
                <w:b w:val="0"/>
                <w:bCs w:val="0"/>
                <w:i w:val="0"/>
                <w:iCs w:val="0"/>
                <w:color w:val="000000"/>
                <w:kern w:val="0"/>
                <w:sz w:val="24"/>
                <w:szCs w:val="24"/>
                <w:u w:val="none"/>
                <w:lang w:val="en-US" w:eastAsia="zh-CN" w:bidi="ar"/>
              </w:rPr>
              <w:t>63</w:t>
            </w:r>
          </w:p>
        </w:tc>
        <w:tc>
          <w:tcPr>
            <w:tcW w:w="508" w:type="pct"/>
            <w:vMerge w:val="continue"/>
            <w:tcBorders>
              <w:left w:val="single" w:color="000000" w:sz="4" w:space="0"/>
              <w:right w:val="single" w:color="000000" w:sz="4" w:space="0"/>
            </w:tcBorders>
            <w:noWrap w:val="0"/>
            <w:vAlign w:val="top"/>
          </w:tcPr>
          <w:p w14:paraId="662D25B4">
            <w:pPr>
              <w:widowControl/>
              <w:spacing w:line="240" w:lineRule="auto"/>
              <w:ind w:firstLine="0" w:firstLineChars="0"/>
              <w:jc w:val="center"/>
              <w:textAlignment w:val="center"/>
              <w:rPr>
                <w:rFonts w:hint="eastAsia" w:ascii="仿宋" w:hAnsi="仿宋" w:eastAsia="仿宋" w:cs="仿宋"/>
                <w:b w:val="0"/>
                <w:bCs w:val="0"/>
                <w:color w:val="000000"/>
                <w:kern w:val="0"/>
                <w:sz w:val="24"/>
                <w:szCs w:val="24"/>
              </w:rPr>
            </w:pPr>
          </w:p>
        </w:tc>
        <w:tc>
          <w:tcPr>
            <w:tcW w:w="602" w:type="pct"/>
            <w:tcBorders>
              <w:top w:val="single" w:color="000000" w:sz="4" w:space="0"/>
              <w:left w:val="single" w:color="000000" w:sz="4" w:space="0"/>
              <w:bottom w:val="single" w:color="000000" w:sz="4" w:space="0"/>
              <w:right w:val="single" w:color="000000" w:sz="4" w:space="0"/>
            </w:tcBorders>
            <w:noWrap w:val="0"/>
            <w:vAlign w:val="center"/>
          </w:tcPr>
          <w:p w14:paraId="1FDEA535">
            <w:pPr>
              <w:widowControl/>
              <w:spacing w:line="240" w:lineRule="auto"/>
              <w:ind w:firstLine="0" w:firstLineChars="0"/>
              <w:jc w:val="center"/>
              <w:textAlignment w:val="center"/>
              <w:rPr>
                <w:rFonts w:hint="eastAsia" w:ascii="仿宋" w:hAnsi="仿宋" w:eastAsia="仿宋" w:cs="仿宋"/>
                <w:b w:val="0"/>
                <w:bCs w:val="0"/>
                <w:color w:val="000000"/>
                <w:kern w:val="0"/>
                <w:sz w:val="24"/>
                <w:szCs w:val="24"/>
              </w:rPr>
            </w:pPr>
          </w:p>
        </w:tc>
      </w:tr>
      <w:tr w14:paraId="76EB62B3">
        <w:tblPrEx>
          <w:tblCellMar>
            <w:top w:w="0" w:type="dxa"/>
            <w:left w:w="108" w:type="dxa"/>
            <w:bottom w:w="0" w:type="dxa"/>
            <w:right w:w="108" w:type="dxa"/>
          </w:tblCellMar>
        </w:tblPrEx>
        <w:trPr>
          <w:trHeight w:val="600" w:hRule="atLeast"/>
        </w:trPr>
        <w:tc>
          <w:tcPr>
            <w:tcW w:w="395" w:type="pct"/>
            <w:tcBorders>
              <w:top w:val="single" w:color="000000" w:sz="4" w:space="0"/>
              <w:left w:val="single" w:color="000000" w:sz="4" w:space="0"/>
              <w:bottom w:val="single" w:color="000000" w:sz="4" w:space="0"/>
              <w:right w:val="single" w:color="000000" w:sz="4" w:space="0"/>
            </w:tcBorders>
            <w:noWrap/>
            <w:vAlign w:val="center"/>
          </w:tcPr>
          <w:p w14:paraId="575DE8B9">
            <w:pPr>
              <w:widowControl/>
              <w:spacing w:line="240" w:lineRule="auto"/>
              <w:ind w:firstLine="0" w:firstLineChars="0"/>
              <w:jc w:val="center"/>
              <w:textAlignment w:val="center"/>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76</w:t>
            </w:r>
          </w:p>
        </w:tc>
        <w:tc>
          <w:tcPr>
            <w:tcW w:w="850" w:type="pct"/>
            <w:tcBorders>
              <w:top w:val="single" w:color="000000" w:sz="4" w:space="0"/>
              <w:left w:val="single" w:color="000000" w:sz="4" w:space="0"/>
              <w:bottom w:val="single" w:color="000000" w:sz="4" w:space="0"/>
              <w:right w:val="single" w:color="000000" w:sz="4" w:space="0"/>
            </w:tcBorders>
            <w:noWrap/>
            <w:vAlign w:val="center"/>
          </w:tcPr>
          <w:p w14:paraId="64108E4D">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b w:val="0"/>
                <w:bCs w:val="0"/>
                <w:color w:val="000000"/>
                <w:kern w:val="0"/>
                <w:sz w:val="24"/>
                <w:szCs w:val="24"/>
              </w:rPr>
            </w:pPr>
            <w:r>
              <w:rPr>
                <w:rFonts w:hint="eastAsia" w:ascii="仿宋" w:hAnsi="仿宋" w:eastAsia="仿宋" w:cs="仿宋"/>
                <w:b w:val="0"/>
                <w:bCs w:val="0"/>
                <w:i w:val="0"/>
                <w:iCs w:val="0"/>
                <w:color w:val="000000"/>
                <w:kern w:val="0"/>
                <w:sz w:val="24"/>
                <w:szCs w:val="24"/>
                <w:u w:val="none"/>
                <w:lang w:val="en-US" w:eastAsia="zh-CN" w:bidi="ar"/>
              </w:rPr>
              <w:t>9寸美臣匹萨饼底</w:t>
            </w:r>
          </w:p>
        </w:tc>
        <w:tc>
          <w:tcPr>
            <w:tcW w:w="911" w:type="pct"/>
            <w:tcBorders>
              <w:top w:val="single" w:color="000000" w:sz="4" w:space="0"/>
              <w:left w:val="single" w:color="000000" w:sz="4" w:space="0"/>
              <w:bottom w:val="single" w:color="000000" w:sz="4" w:space="0"/>
              <w:right w:val="single" w:color="000000" w:sz="4" w:space="0"/>
            </w:tcBorders>
            <w:noWrap w:val="0"/>
            <w:vAlign w:val="center"/>
          </w:tcPr>
          <w:p w14:paraId="1FBDD3D0">
            <w:pPr>
              <w:spacing w:line="240" w:lineRule="auto"/>
              <w:ind w:firstLine="482"/>
              <w:jc w:val="center"/>
              <w:rPr>
                <w:rFonts w:hint="eastAsia" w:ascii="仿宋" w:hAnsi="仿宋" w:eastAsia="仿宋" w:cs="仿宋"/>
                <w:b w:val="0"/>
                <w:bCs w:val="0"/>
                <w:color w:val="000000"/>
                <w:sz w:val="24"/>
                <w:szCs w:val="24"/>
              </w:rPr>
            </w:pPr>
          </w:p>
        </w:tc>
        <w:tc>
          <w:tcPr>
            <w:tcW w:w="687" w:type="pct"/>
            <w:tcBorders>
              <w:top w:val="single" w:color="000000" w:sz="4" w:space="0"/>
              <w:left w:val="single" w:color="000000" w:sz="4" w:space="0"/>
              <w:bottom w:val="single" w:color="000000" w:sz="4" w:space="0"/>
              <w:right w:val="single" w:color="000000" w:sz="4" w:space="0"/>
            </w:tcBorders>
            <w:noWrap w:val="0"/>
            <w:vAlign w:val="center"/>
          </w:tcPr>
          <w:p w14:paraId="60116735">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b w:val="0"/>
                <w:bCs w:val="0"/>
                <w:color w:val="000000"/>
                <w:kern w:val="0"/>
                <w:sz w:val="24"/>
                <w:szCs w:val="24"/>
              </w:rPr>
            </w:pPr>
            <w:r>
              <w:rPr>
                <w:rFonts w:hint="eastAsia" w:ascii="仿宋" w:hAnsi="仿宋" w:eastAsia="仿宋" w:cs="仿宋"/>
                <w:b w:val="0"/>
                <w:bCs w:val="0"/>
                <w:i w:val="0"/>
                <w:iCs w:val="0"/>
                <w:color w:val="000000"/>
                <w:kern w:val="0"/>
                <w:sz w:val="24"/>
                <w:szCs w:val="24"/>
                <w:u w:val="none"/>
                <w:lang w:val="en-US" w:eastAsia="zh-CN" w:bidi="ar"/>
              </w:rPr>
              <w:t>210g*20个/箱</w:t>
            </w:r>
          </w:p>
        </w:tc>
        <w:tc>
          <w:tcPr>
            <w:tcW w:w="450" w:type="pct"/>
            <w:tcBorders>
              <w:top w:val="single" w:color="000000" w:sz="4" w:space="0"/>
              <w:left w:val="single" w:color="000000" w:sz="4" w:space="0"/>
              <w:bottom w:val="single" w:color="000000" w:sz="4" w:space="0"/>
              <w:right w:val="single" w:color="000000" w:sz="4" w:space="0"/>
            </w:tcBorders>
            <w:noWrap/>
            <w:vAlign w:val="center"/>
          </w:tcPr>
          <w:p w14:paraId="5032CDC0">
            <w:pPr>
              <w:widowControl/>
              <w:spacing w:line="240" w:lineRule="auto"/>
              <w:ind w:firstLine="0" w:firstLineChars="0"/>
              <w:jc w:val="center"/>
              <w:textAlignment w:val="center"/>
              <w:rPr>
                <w:rFonts w:hint="eastAsia" w:ascii="仿宋" w:hAnsi="仿宋" w:eastAsia="仿宋" w:cs="仿宋"/>
                <w:b w:val="0"/>
                <w:bCs w:val="0"/>
                <w:color w:val="000000"/>
                <w:kern w:val="0"/>
                <w:sz w:val="24"/>
                <w:szCs w:val="24"/>
                <w:lang w:val="en-US" w:eastAsia="zh-CN" w:bidi="ar-SA"/>
              </w:rPr>
            </w:pPr>
            <w:r>
              <w:rPr>
                <w:rFonts w:hint="eastAsia" w:ascii="仿宋" w:hAnsi="仿宋" w:eastAsia="仿宋" w:cs="仿宋"/>
                <w:b w:val="0"/>
                <w:bCs w:val="0"/>
                <w:color w:val="000000"/>
                <w:kern w:val="0"/>
                <w:sz w:val="24"/>
                <w:szCs w:val="24"/>
                <w:lang w:val="en-US" w:eastAsia="zh-CN"/>
              </w:rPr>
              <w:t>箱</w:t>
            </w:r>
          </w:p>
        </w:tc>
        <w:tc>
          <w:tcPr>
            <w:tcW w:w="594" w:type="pct"/>
            <w:tcBorders>
              <w:top w:val="single" w:color="000000" w:sz="4" w:space="0"/>
              <w:left w:val="single" w:color="000000" w:sz="4" w:space="0"/>
              <w:bottom w:val="single" w:color="000000" w:sz="4" w:space="0"/>
              <w:right w:val="single" w:color="000000" w:sz="4" w:space="0"/>
            </w:tcBorders>
            <w:noWrap/>
            <w:vAlign w:val="center"/>
          </w:tcPr>
          <w:p w14:paraId="0FEAF1A4">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b w:val="0"/>
                <w:bCs w:val="0"/>
                <w:color w:val="000000"/>
                <w:kern w:val="0"/>
                <w:sz w:val="24"/>
                <w:szCs w:val="24"/>
                <w:lang w:val="en-US"/>
              </w:rPr>
            </w:pPr>
            <w:r>
              <w:rPr>
                <w:rFonts w:hint="eastAsia" w:ascii="仿宋" w:hAnsi="仿宋" w:eastAsia="仿宋" w:cs="仿宋"/>
                <w:b w:val="0"/>
                <w:bCs w:val="0"/>
                <w:i w:val="0"/>
                <w:iCs w:val="0"/>
                <w:color w:val="000000"/>
                <w:kern w:val="0"/>
                <w:sz w:val="24"/>
                <w:szCs w:val="24"/>
                <w:u w:val="none"/>
                <w:lang w:val="en-US" w:eastAsia="zh-CN" w:bidi="ar"/>
              </w:rPr>
              <w:t>73</w:t>
            </w:r>
          </w:p>
        </w:tc>
        <w:tc>
          <w:tcPr>
            <w:tcW w:w="508" w:type="pct"/>
            <w:vMerge w:val="continue"/>
            <w:tcBorders>
              <w:left w:val="single" w:color="000000" w:sz="4" w:space="0"/>
              <w:right w:val="single" w:color="000000" w:sz="4" w:space="0"/>
            </w:tcBorders>
            <w:noWrap w:val="0"/>
            <w:vAlign w:val="top"/>
          </w:tcPr>
          <w:p w14:paraId="471761F5">
            <w:pPr>
              <w:widowControl/>
              <w:spacing w:line="240" w:lineRule="auto"/>
              <w:ind w:firstLine="0" w:firstLineChars="0"/>
              <w:jc w:val="center"/>
              <w:textAlignment w:val="center"/>
              <w:rPr>
                <w:rFonts w:hint="eastAsia" w:ascii="仿宋" w:hAnsi="仿宋" w:eastAsia="仿宋" w:cs="仿宋"/>
                <w:b w:val="0"/>
                <w:bCs w:val="0"/>
                <w:color w:val="000000"/>
                <w:kern w:val="0"/>
                <w:sz w:val="24"/>
                <w:szCs w:val="24"/>
              </w:rPr>
            </w:pPr>
          </w:p>
        </w:tc>
        <w:tc>
          <w:tcPr>
            <w:tcW w:w="602" w:type="pct"/>
            <w:tcBorders>
              <w:top w:val="single" w:color="000000" w:sz="4" w:space="0"/>
              <w:left w:val="single" w:color="000000" w:sz="4" w:space="0"/>
              <w:bottom w:val="single" w:color="000000" w:sz="4" w:space="0"/>
              <w:right w:val="single" w:color="000000" w:sz="4" w:space="0"/>
            </w:tcBorders>
            <w:noWrap w:val="0"/>
            <w:vAlign w:val="center"/>
          </w:tcPr>
          <w:p w14:paraId="7D577588">
            <w:pPr>
              <w:widowControl/>
              <w:spacing w:line="240" w:lineRule="auto"/>
              <w:ind w:firstLine="0" w:firstLineChars="0"/>
              <w:jc w:val="center"/>
              <w:textAlignment w:val="center"/>
              <w:rPr>
                <w:rFonts w:hint="eastAsia" w:ascii="仿宋" w:hAnsi="仿宋" w:eastAsia="仿宋" w:cs="仿宋"/>
                <w:b w:val="0"/>
                <w:bCs w:val="0"/>
                <w:color w:val="000000"/>
                <w:kern w:val="0"/>
                <w:sz w:val="24"/>
                <w:szCs w:val="24"/>
              </w:rPr>
            </w:pPr>
          </w:p>
        </w:tc>
      </w:tr>
      <w:tr w14:paraId="5257D8FF">
        <w:tblPrEx>
          <w:tblCellMar>
            <w:top w:w="0" w:type="dxa"/>
            <w:left w:w="108" w:type="dxa"/>
            <w:bottom w:w="0" w:type="dxa"/>
            <w:right w:w="108" w:type="dxa"/>
          </w:tblCellMar>
        </w:tblPrEx>
        <w:trPr>
          <w:trHeight w:val="600" w:hRule="atLeast"/>
        </w:trPr>
        <w:tc>
          <w:tcPr>
            <w:tcW w:w="395" w:type="pct"/>
            <w:tcBorders>
              <w:top w:val="single" w:color="000000" w:sz="4" w:space="0"/>
              <w:left w:val="single" w:color="000000" w:sz="4" w:space="0"/>
              <w:bottom w:val="single" w:color="000000" w:sz="4" w:space="0"/>
              <w:right w:val="single" w:color="000000" w:sz="4" w:space="0"/>
            </w:tcBorders>
            <w:noWrap/>
            <w:vAlign w:val="center"/>
          </w:tcPr>
          <w:p w14:paraId="7B7D2F49">
            <w:pPr>
              <w:widowControl/>
              <w:spacing w:line="240" w:lineRule="auto"/>
              <w:ind w:firstLine="0" w:firstLineChars="0"/>
              <w:jc w:val="center"/>
              <w:textAlignment w:val="center"/>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77</w:t>
            </w:r>
          </w:p>
        </w:tc>
        <w:tc>
          <w:tcPr>
            <w:tcW w:w="850" w:type="pct"/>
            <w:tcBorders>
              <w:top w:val="single" w:color="000000" w:sz="4" w:space="0"/>
              <w:left w:val="single" w:color="000000" w:sz="4" w:space="0"/>
              <w:bottom w:val="single" w:color="000000" w:sz="4" w:space="0"/>
              <w:right w:val="single" w:color="000000" w:sz="4" w:space="0"/>
            </w:tcBorders>
            <w:noWrap/>
            <w:vAlign w:val="center"/>
          </w:tcPr>
          <w:p w14:paraId="434B520D">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b w:val="0"/>
                <w:bCs w:val="0"/>
                <w:color w:val="000000"/>
                <w:kern w:val="0"/>
                <w:sz w:val="24"/>
                <w:szCs w:val="24"/>
              </w:rPr>
            </w:pPr>
            <w:r>
              <w:rPr>
                <w:rFonts w:hint="eastAsia" w:ascii="仿宋" w:hAnsi="仿宋" w:eastAsia="仿宋" w:cs="仿宋"/>
                <w:b w:val="0"/>
                <w:bCs w:val="0"/>
                <w:i w:val="0"/>
                <w:iCs w:val="0"/>
                <w:color w:val="000000"/>
                <w:kern w:val="0"/>
                <w:sz w:val="24"/>
                <w:szCs w:val="24"/>
                <w:u w:val="none"/>
                <w:lang w:val="en-US" w:eastAsia="zh-CN" w:bidi="ar"/>
              </w:rPr>
              <w:t>血糯米百味聚八宝饭</w:t>
            </w:r>
          </w:p>
        </w:tc>
        <w:tc>
          <w:tcPr>
            <w:tcW w:w="911" w:type="pct"/>
            <w:tcBorders>
              <w:top w:val="single" w:color="000000" w:sz="4" w:space="0"/>
              <w:left w:val="single" w:color="000000" w:sz="4" w:space="0"/>
              <w:bottom w:val="single" w:color="000000" w:sz="4" w:space="0"/>
              <w:right w:val="single" w:color="000000" w:sz="4" w:space="0"/>
            </w:tcBorders>
            <w:noWrap w:val="0"/>
            <w:vAlign w:val="center"/>
          </w:tcPr>
          <w:p w14:paraId="5E1B3BC7">
            <w:pPr>
              <w:spacing w:line="240" w:lineRule="auto"/>
              <w:ind w:firstLine="482"/>
              <w:jc w:val="center"/>
              <w:rPr>
                <w:rFonts w:hint="eastAsia" w:ascii="仿宋" w:hAnsi="仿宋" w:eastAsia="仿宋" w:cs="仿宋"/>
                <w:b w:val="0"/>
                <w:bCs w:val="0"/>
                <w:color w:val="000000"/>
                <w:sz w:val="24"/>
                <w:szCs w:val="24"/>
              </w:rPr>
            </w:pPr>
          </w:p>
        </w:tc>
        <w:tc>
          <w:tcPr>
            <w:tcW w:w="687" w:type="pct"/>
            <w:tcBorders>
              <w:top w:val="single" w:color="000000" w:sz="4" w:space="0"/>
              <w:left w:val="single" w:color="000000" w:sz="4" w:space="0"/>
              <w:bottom w:val="single" w:color="000000" w:sz="4" w:space="0"/>
              <w:right w:val="single" w:color="000000" w:sz="4" w:space="0"/>
            </w:tcBorders>
            <w:noWrap w:val="0"/>
            <w:vAlign w:val="center"/>
          </w:tcPr>
          <w:p w14:paraId="0A955EAF">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b w:val="0"/>
                <w:bCs w:val="0"/>
                <w:color w:val="000000"/>
                <w:kern w:val="0"/>
                <w:sz w:val="24"/>
                <w:szCs w:val="24"/>
              </w:rPr>
            </w:pPr>
            <w:r>
              <w:rPr>
                <w:rFonts w:hint="eastAsia" w:ascii="仿宋" w:hAnsi="仿宋" w:eastAsia="仿宋" w:cs="仿宋"/>
                <w:b w:val="0"/>
                <w:bCs w:val="0"/>
                <w:i w:val="0"/>
                <w:iCs w:val="0"/>
                <w:color w:val="000000"/>
                <w:kern w:val="0"/>
                <w:sz w:val="24"/>
                <w:szCs w:val="24"/>
                <w:u w:val="none"/>
                <w:lang w:val="en-US" w:eastAsia="zh-CN" w:bidi="ar"/>
              </w:rPr>
              <w:t>450*20袋/箱</w:t>
            </w:r>
          </w:p>
        </w:tc>
        <w:tc>
          <w:tcPr>
            <w:tcW w:w="450" w:type="pct"/>
            <w:tcBorders>
              <w:top w:val="single" w:color="000000" w:sz="4" w:space="0"/>
              <w:left w:val="single" w:color="000000" w:sz="4" w:space="0"/>
              <w:bottom w:val="single" w:color="000000" w:sz="4" w:space="0"/>
              <w:right w:val="single" w:color="000000" w:sz="4" w:space="0"/>
            </w:tcBorders>
            <w:noWrap/>
            <w:vAlign w:val="center"/>
          </w:tcPr>
          <w:p w14:paraId="1E8CA39B">
            <w:pPr>
              <w:widowControl/>
              <w:spacing w:line="240" w:lineRule="auto"/>
              <w:ind w:firstLine="0" w:firstLineChars="0"/>
              <w:jc w:val="center"/>
              <w:textAlignment w:val="center"/>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箱</w:t>
            </w:r>
          </w:p>
        </w:tc>
        <w:tc>
          <w:tcPr>
            <w:tcW w:w="594" w:type="pct"/>
            <w:tcBorders>
              <w:top w:val="single" w:color="000000" w:sz="4" w:space="0"/>
              <w:left w:val="single" w:color="000000" w:sz="4" w:space="0"/>
              <w:bottom w:val="single" w:color="000000" w:sz="4" w:space="0"/>
              <w:right w:val="single" w:color="000000" w:sz="4" w:space="0"/>
            </w:tcBorders>
            <w:noWrap/>
            <w:vAlign w:val="center"/>
          </w:tcPr>
          <w:p w14:paraId="7CAA3110">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b w:val="0"/>
                <w:bCs w:val="0"/>
                <w:color w:val="000000"/>
                <w:kern w:val="0"/>
                <w:sz w:val="24"/>
                <w:szCs w:val="24"/>
                <w:lang w:val="en-US"/>
              </w:rPr>
            </w:pPr>
            <w:r>
              <w:rPr>
                <w:rFonts w:hint="eastAsia" w:ascii="仿宋" w:hAnsi="仿宋" w:eastAsia="仿宋" w:cs="仿宋"/>
                <w:b w:val="0"/>
                <w:bCs w:val="0"/>
                <w:i w:val="0"/>
                <w:iCs w:val="0"/>
                <w:color w:val="000000"/>
                <w:kern w:val="0"/>
                <w:sz w:val="24"/>
                <w:szCs w:val="24"/>
                <w:u w:val="none"/>
                <w:lang w:val="en-US" w:eastAsia="zh-CN" w:bidi="ar"/>
              </w:rPr>
              <w:t>182</w:t>
            </w:r>
          </w:p>
        </w:tc>
        <w:tc>
          <w:tcPr>
            <w:tcW w:w="508" w:type="pct"/>
            <w:vMerge w:val="continue"/>
            <w:tcBorders>
              <w:left w:val="single" w:color="000000" w:sz="4" w:space="0"/>
              <w:right w:val="single" w:color="000000" w:sz="4" w:space="0"/>
            </w:tcBorders>
            <w:noWrap w:val="0"/>
            <w:vAlign w:val="top"/>
          </w:tcPr>
          <w:p w14:paraId="4C5E7081">
            <w:pPr>
              <w:widowControl/>
              <w:spacing w:line="240" w:lineRule="auto"/>
              <w:ind w:firstLine="0" w:firstLineChars="0"/>
              <w:jc w:val="center"/>
              <w:textAlignment w:val="center"/>
              <w:rPr>
                <w:rFonts w:hint="eastAsia" w:ascii="仿宋" w:hAnsi="仿宋" w:eastAsia="仿宋" w:cs="仿宋"/>
                <w:b w:val="0"/>
                <w:bCs w:val="0"/>
                <w:color w:val="000000"/>
                <w:kern w:val="0"/>
                <w:sz w:val="24"/>
                <w:szCs w:val="24"/>
              </w:rPr>
            </w:pPr>
          </w:p>
        </w:tc>
        <w:tc>
          <w:tcPr>
            <w:tcW w:w="602" w:type="pct"/>
            <w:tcBorders>
              <w:top w:val="single" w:color="000000" w:sz="4" w:space="0"/>
              <w:left w:val="single" w:color="000000" w:sz="4" w:space="0"/>
              <w:bottom w:val="single" w:color="000000" w:sz="4" w:space="0"/>
              <w:right w:val="single" w:color="000000" w:sz="4" w:space="0"/>
            </w:tcBorders>
            <w:noWrap w:val="0"/>
            <w:vAlign w:val="center"/>
          </w:tcPr>
          <w:p w14:paraId="22CBC81D">
            <w:pPr>
              <w:widowControl/>
              <w:spacing w:line="240" w:lineRule="auto"/>
              <w:ind w:firstLine="0" w:firstLineChars="0"/>
              <w:jc w:val="center"/>
              <w:textAlignment w:val="center"/>
              <w:rPr>
                <w:rFonts w:hint="eastAsia" w:ascii="仿宋" w:hAnsi="仿宋" w:eastAsia="仿宋" w:cs="仿宋"/>
                <w:b w:val="0"/>
                <w:bCs w:val="0"/>
                <w:color w:val="000000"/>
                <w:kern w:val="0"/>
                <w:sz w:val="24"/>
                <w:szCs w:val="24"/>
              </w:rPr>
            </w:pPr>
          </w:p>
        </w:tc>
      </w:tr>
      <w:tr w14:paraId="2B42A6E3">
        <w:tblPrEx>
          <w:tblCellMar>
            <w:top w:w="0" w:type="dxa"/>
            <w:left w:w="108" w:type="dxa"/>
            <w:bottom w:w="0" w:type="dxa"/>
            <w:right w:w="108" w:type="dxa"/>
          </w:tblCellMar>
        </w:tblPrEx>
        <w:trPr>
          <w:trHeight w:val="600" w:hRule="atLeast"/>
        </w:trPr>
        <w:tc>
          <w:tcPr>
            <w:tcW w:w="395" w:type="pct"/>
            <w:tcBorders>
              <w:top w:val="single" w:color="000000" w:sz="4" w:space="0"/>
              <w:left w:val="single" w:color="000000" w:sz="4" w:space="0"/>
              <w:bottom w:val="single" w:color="000000" w:sz="4" w:space="0"/>
              <w:right w:val="single" w:color="000000" w:sz="4" w:space="0"/>
            </w:tcBorders>
            <w:noWrap/>
            <w:vAlign w:val="center"/>
          </w:tcPr>
          <w:p w14:paraId="55E0B67A">
            <w:pPr>
              <w:widowControl/>
              <w:spacing w:line="240" w:lineRule="auto"/>
              <w:ind w:firstLine="0" w:firstLineChars="0"/>
              <w:jc w:val="center"/>
              <w:textAlignment w:val="center"/>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78</w:t>
            </w:r>
          </w:p>
        </w:tc>
        <w:tc>
          <w:tcPr>
            <w:tcW w:w="850" w:type="pct"/>
            <w:tcBorders>
              <w:top w:val="single" w:color="000000" w:sz="4" w:space="0"/>
              <w:left w:val="single" w:color="000000" w:sz="4" w:space="0"/>
              <w:bottom w:val="single" w:color="000000" w:sz="4" w:space="0"/>
              <w:right w:val="single" w:color="000000" w:sz="4" w:space="0"/>
            </w:tcBorders>
            <w:noWrap/>
            <w:vAlign w:val="center"/>
          </w:tcPr>
          <w:p w14:paraId="0D170AB4">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b w:val="0"/>
                <w:bCs w:val="0"/>
                <w:color w:val="000000"/>
                <w:kern w:val="0"/>
                <w:sz w:val="24"/>
                <w:szCs w:val="24"/>
              </w:rPr>
            </w:pPr>
            <w:r>
              <w:rPr>
                <w:rFonts w:hint="eastAsia" w:ascii="仿宋" w:hAnsi="仿宋" w:eastAsia="仿宋" w:cs="仿宋"/>
                <w:b w:val="0"/>
                <w:bCs w:val="0"/>
                <w:i w:val="0"/>
                <w:iCs w:val="0"/>
                <w:color w:val="000000"/>
                <w:kern w:val="0"/>
                <w:sz w:val="24"/>
                <w:szCs w:val="24"/>
                <w:u w:val="none"/>
                <w:lang w:val="en-US" w:eastAsia="zh-CN" w:bidi="ar"/>
              </w:rPr>
              <w:t>酱鸭舌</w:t>
            </w:r>
          </w:p>
        </w:tc>
        <w:tc>
          <w:tcPr>
            <w:tcW w:w="911" w:type="pct"/>
            <w:tcBorders>
              <w:top w:val="single" w:color="000000" w:sz="4" w:space="0"/>
              <w:left w:val="single" w:color="000000" w:sz="4" w:space="0"/>
              <w:bottom w:val="single" w:color="000000" w:sz="4" w:space="0"/>
              <w:right w:val="single" w:color="000000" w:sz="4" w:space="0"/>
            </w:tcBorders>
            <w:noWrap w:val="0"/>
            <w:vAlign w:val="center"/>
          </w:tcPr>
          <w:p w14:paraId="439FD327">
            <w:pPr>
              <w:spacing w:line="240" w:lineRule="auto"/>
              <w:ind w:left="0" w:leftChars="0" w:firstLine="0" w:firstLineChars="0"/>
              <w:jc w:val="center"/>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最好的品质</w:t>
            </w:r>
          </w:p>
        </w:tc>
        <w:tc>
          <w:tcPr>
            <w:tcW w:w="687" w:type="pct"/>
            <w:tcBorders>
              <w:top w:val="single" w:color="000000" w:sz="4" w:space="0"/>
              <w:left w:val="single" w:color="000000" w:sz="4" w:space="0"/>
              <w:bottom w:val="single" w:color="000000" w:sz="4" w:space="0"/>
              <w:right w:val="single" w:color="000000" w:sz="4" w:space="0"/>
            </w:tcBorders>
            <w:noWrap w:val="0"/>
            <w:vAlign w:val="center"/>
          </w:tcPr>
          <w:p w14:paraId="4DCB5546">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b w:val="0"/>
                <w:bCs w:val="0"/>
                <w:color w:val="000000"/>
                <w:kern w:val="0"/>
                <w:sz w:val="24"/>
                <w:szCs w:val="24"/>
              </w:rPr>
            </w:pPr>
          </w:p>
        </w:tc>
        <w:tc>
          <w:tcPr>
            <w:tcW w:w="450" w:type="pct"/>
            <w:tcBorders>
              <w:top w:val="single" w:color="000000" w:sz="4" w:space="0"/>
              <w:left w:val="single" w:color="000000" w:sz="4" w:space="0"/>
              <w:bottom w:val="single" w:color="000000" w:sz="4" w:space="0"/>
              <w:right w:val="single" w:color="000000" w:sz="4" w:space="0"/>
            </w:tcBorders>
            <w:noWrap/>
            <w:vAlign w:val="center"/>
          </w:tcPr>
          <w:p w14:paraId="7113D509">
            <w:pPr>
              <w:widowControl/>
              <w:spacing w:line="240" w:lineRule="auto"/>
              <w:ind w:firstLine="0" w:firstLineChars="0"/>
              <w:jc w:val="center"/>
              <w:textAlignment w:val="center"/>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rPr>
              <w:t>500g</w:t>
            </w:r>
          </w:p>
        </w:tc>
        <w:tc>
          <w:tcPr>
            <w:tcW w:w="594" w:type="pct"/>
            <w:tcBorders>
              <w:top w:val="single" w:color="000000" w:sz="4" w:space="0"/>
              <w:left w:val="single" w:color="000000" w:sz="4" w:space="0"/>
              <w:bottom w:val="single" w:color="000000" w:sz="4" w:space="0"/>
              <w:right w:val="single" w:color="000000" w:sz="4" w:space="0"/>
            </w:tcBorders>
            <w:noWrap/>
            <w:vAlign w:val="center"/>
          </w:tcPr>
          <w:p w14:paraId="4C8F03B9">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b w:val="0"/>
                <w:bCs w:val="0"/>
                <w:color w:val="000000"/>
                <w:kern w:val="0"/>
                <w:sz w:val="24"/>
                <w:szCs w:val="24"/>
              </w:rPr>
            </w:pPr>
            <w:r>
              <w:rPr>
                <w:rFonts w:hint="eastAsia" w:ascii="仿宋" w:hAnsi="仿宋" w:eastAsia="仿宋" w:cs="仿宋"/>
                <w:b w:val="0"/>
                <w:bCs w:val="0"/>
                <w:i w:val="0"/>
                <w:iCs w:val="0"/>
                <w:color w:val="000000"/>
                <w:kern w:val="0"/>
                <w:sz w:val="24"/>
                <w:szCs w:val="24"/>
                <w:u w:val="none"/>
                <w:lang w:val="en-US" w:eastAsia="zh-CN" w:bidi="ar"/>
              </w:rPr>
              <w:t>83</w:t>
            </w:r>
          </w:p>
        </w:tc>
        <w:tc>
          <w:tcPr>
            <w:tcW w:w="508" w:type="pct"/>
            <w:vMerge w:val="continue"/>
            <w:tcBorders>
              <w:left w:val="single" w:color="000000" w:sz="4" w:space="0"/>
              <w:right w:val="single" w:color="000000" w:sz="4" w:space="0"/>
            </w:tcBorders>
            <w:noWrap w:val="0"/>
            <w:vAlign w:val="top"/>
          </w:tcPr>
          <w:p w14:paraId="595E559F">
            <w:pPr>
              <w:widowControl/>
              <w:spacing w:line="240" w:lineRule="auto"/>
              <w:ind w:firstLine="0" w:firstLineChars="0"/>
              <w:jc w:val="center"/>
              <w:textAlignment w:val="center"/>
              <w:rPr>
                <w:rFonts w:hint="eastAsia" w:ascii="仿宋" w:hAnsi="仿宋" w:eastAsia="仿宋" w:cs="仿宋"/>
                <w:b w:val="0"/>
                <w:bCs w:val="0"/>
                <w:color w:val="000000"/>
                <w:kern w:val="0"/>
                <w:sz w:val="24"/>
                <w:szCs w:val="24"/>
              </w:rPr>
            </w:pPr>
          </w:p>
        </w:tc>
        <w:tc>
          <w:tcPr>
            <w:tcW w:w="602" w:type="pct"/>
            <w:tcBorders>
              <w:top w:val="single" w:color="000000" w:sz="4" w:space="0"/>
              <w:left w:val="single" w:color="000000" w:sz="4" w:space="0"/>
              <w:bottom w:val="single" w:color="000000" w:sz="4" w:space="0"/>
              <w:right w:val="single" w:color="000000" w:sz="4" w:space="0"/>
            </w:tcBorders>
            <w:noWrap w:val="0"/>
            <w:vAlign w:val="center"/>
          </w:tcPr>
          <w:p w14:paraId="345B6651">
            <w:pPr>
              <w:widowControl/>
              <w:spacing w:line="240" w:lineRule="auto"/>
              <w:ind w:firstLine="0" w:firstLineChars="0"/>
              <w:jc w:val="center"/>
              <w:textAlignment w:val="center"/>
              <w:rPr>
                <w:rFonts w:hint="eastAsia" w:ascii="仿宋" w:hAnsi="仿宋" w:eastAsia="仿宋" w:cs="仿宋"/>
                <w:b w:val="0"/>
                <w:bCs w:val="0"/>
                <w:color w:val="000000"/>
                <w:kern w:val="0"/>
                <w:sz w:val="24"/>
                <w:szCs w:val="24"/>
              </w:rPr>
            </w:pPr>
          </w:p>
        </w:tc>
      </w:tr>
      <w:tr w14:paraId="70BB66C3">
        <w:tblPrEx>
          <w:tblCellMar>
            <w:top w:w="0" w:type="dxa"/>
            <w:left w:w="108" w:type="dxa"/>
            <w:bottom w:w="0" w:type="dxa"/>
            <w:right w:w="108" w:type="dxa"/>
          </w:tblCellMar>
        </w:tblPrEx>
        <w:trPr>
          <w:trHeight w:val="600" w:hRule="atLeast"/>
        </w:trPr>
        <w:tc>
          <w:tcPr>
            <w:tcW w:w="395" w:type="pct"/>
            <w:tcBorders>
              <w:top w:val="single" w:color="000000" w:sz="4" w:space="0"/>
              <w:left w:val="single" w:color="000000" w:sz="4" w:space="0"/>
              <w:bottom w:val="single" w:color="000000" w:sz="4" w:space="0"/>
              <w:right w:val="single" w:color="000000" w:sz="4" w:space="0"/>
            </w:tcBorders>
            <w:noWrap/>
            <w:vAlign w:val="center"/>
          </w:tcPr>
          <w:p w14:paraId="098BA2D6">
            <w:pPr>
              <w:widowControl/>
              <w:spacing w:line="240" w:lineRule="auto"/>
              <w:ind w:firstLine="0" w:firstLineChars="0"/>
              <w:jc w:val="center"/>
              <w:textAlignment w:val="center"/>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79</w:t>
            </w:r>
          </w:p>
        </w:tc>
        <w:tc>
          <w:tcPr>
            <w:tcW w:w="850" w:type="pct"/>
            <w:tcBorders>
              <w:top w:val="single" w:color="000000" w:sz="4" w:space="0"/>
              <w:left w:val="single" w:color="000000" w:sz="4" w:space="0"/>
              <w:bottom w:val="single" w:color="000000" w:sz="4" w:space="0"/>
              <w:right w:val="single" w:color="000000" w:sz="4" w:space="0"/>
            </w:tcBorders>
            <w:noWrap/>
            <w:vAlign w:val="center"/>
          </w:tcPr>
          <w:p w14:paraId="6284E27D">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b w:val="0"/>
                <w:bCs w:val="0"/>
                <w:color w:val="000000"/>
                <w:kern w:val="0"/>
                <w:sz w:val="24"/>
                <w:szCs w:val="24"/>
              </w:rPr>
            </w:pPr>
            <w:r>
              <w:rPr>
                <w:rFonts w:hint="eastAsia" w:ascii="仿宋" w:hAnsi="仿宋" w:eastAsia="仿宋" w:cs="仿宋"/>
                <w:b w:val="0"/>
                <w:bCs w:val="0"/>
                <w:i w:val="0"/>
                <w:iCs w:val="0"/>
                <w:color w:val="000000"/>
                <w:kern w:val="0"/>
                <w:sz w:val="24"/>
                <w:szCs w:val="24"/>
                <w:u w:val="none"/>
                <w:lang w:val="en-US" w:eastAsia="zh-CN" w:bidi="ar"/>
              </w:rPr>
              <w:t>金三意糖醋里脊</w:t>
            </w:r>
          </w:p>
        </w:tc>
        <w:tc>
          <w:tcPr>
            <w:tcW w:w="911" w:type="pct"/>
            <w:tcBorders>
              <w:top w:val="single" w:color="000000" w:sz="4" w:space="0"/>
              <w:left w:val="single" w:color="000000" w:sz="4" w:space="0"/>
              <w:bottom w:val="single" w:color="000000" w:sz="4" w:space="0"/>
              <w:right w:val="single" w:color="000000" w:sz="4" w:space="0"/>
            </w:tcBorders>
            <w:noWrap w:val="0"/>
            <w:vAlign w:val="center"/>
          </w:tcPr>
          <w:p w14:paraId="6D5D7378">
            <w:pPr>
              <w:spacing w:line="240" w:lineRule="auto"/>
              <w:ind w:firstLine="482"/>
              <w:jc w:val="center"/>
              <w:rPr>
                <w:rFonts w:hint="eastAsia" w:ascii="仿宋" w:hAnsi="仿宋" w:eastAsia="仿宋" w:cs="仿宋"/>
                <w:b w:val="0"/>
                <w:bCs w:val="0"/>
                <w:color w:val="000000"/>
                <w:sz w:val="24"/>
                <w:szCs w:val="24"/>
              </w:rPr>
            </w:pPr>
          </w:p>
        </w:tc>
        <w:tc>
          <w:tcPr>
            <w:tcW w:w="687" w:type="pct"/>
            <w:tcBorders>
              <w:top w:val="single" w:color="000000" w:sz="4" w:space="0"/>
              <w:left w:val="single" w:color="000000" w:sz="4" w:space="0"/>
              <w:bottom w:val="single" w:color="000000" w:sz="4" w:space="0"/>
              <w:right w:val="single" w:color="000000" w:sz="4" w:space="0"/>
            </w:tcBorders>
            <w:noWrap w:val="0"/>
            <w:vAlign w:val="center"/>
          </w:tcPr>
          <w:p w14:paraId="34E1D6D1">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b w:val="0"/>
                <w:bCs w:val="0"/>
                <w:color w:val="000000"/>
                <w:kern w:val="0"/>
                <w:sz w:val="24"/>
                <w:szCs w:val="24"/>
              </w:rPr>
            </w:pPr>
            <w:r>
              <w:rPr>
                <w:rFonts w:hint="eastAsia" w:ascii="仿宋" w:hAnsi="仿宋" w:eastAsia="仿宋" w:cs="仿宋"/>
                <w:b w:val="0"/>
                <w:bCs w:val="0"/>
                <w:i w:val="0"/>
                <w:iCs w:val="0"/>
                <w:color w:val="000000"/>
                <w:kern w:val="0"/>
                <w:sz w:val="24"/>
                <w:szCs w:val="24"/>
                <w:u w:val="none"/>
                <w:lang w:val="en-US" w:eastAsia="zh-CN" w:bidi="ar"/>
              </w:rPr>
              <w:t>1.9kg*5包/箱</w:t>
            </w:r>
          </w:p>
        </w:tc>
        <w:tc>
          <w:tcPr>
            <w:tcW w:w="450" w:type="pct"/>
            <w:tcBorders>
              <w:top w:val="single" w:color="000000" w:sz="4" w:space="0"/>
              <w:left w:val="single" w:color="000000" w:sz="4" w:space="0"/>
              <w:bottom w:val="single" w:color="000000" w:sz="4" w:space="0"/>
              <w:right w:val="single" w:color="000000" w:sz="4" w:space="0"/>
            </w:tcBorders>
            <w:noWrap/>
            <w:vAlign w:val="center"/>
          </w:tcPr>
          <w:p w14:paraId="0A68A8FC">
            <w:pPr>
              <w:widowControl/>
              <w:spacing w:line="240" w:lineRule="auto"/>
              <w:ind w:firstLine="0" w:firstLineChars="0"/>
              <w:jc w:val="center"/>
              <w:textAlignment w:val="center"/>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箱</w:t>
            </w:r>
          </w:p>
        </w:tc>
        <w:tc>
          <w:tcPr>
            <w:tcW w:w="594" w:type="pct"/>
            <w:tcBorders>
              <w:top w:val="single" w:color="000000" w:sz="4" w:space="0"/>
              <w:left w:val="single" w:color="000000" w:sz="4" w:space="0"/>
              <w:bottom w:val="single" w:color="000000" w:sz="4" w:space="0"/>
              <w:right w:val="single" w:color="000000" w:sz="4" w:space="0"/>
            </w:tcBorders>
            <w:noWrap/>
            <w:vAlign w:val="center"/>
          </w:tcPr>
          <w:p w14:paraId="0E2F8E39">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b w:val="0"/>
                <w:bCs w:val="0"/>
                <w:color w:val="000000"/>
                <w:kern w:val="0"/>
                <w:sz w:val="24"/>
                <w:szCs w:val="24"/>
                <w:lang w:val="en-US"/>
              </w:rPr>
            </w:pPr>
            <w:r>
              <w:rPr>
                <w:rFonts w:hint="eastAsia" w:ascii="仿宋" w:hAnsi="仿宋" w:eastAsia="仿宋" w:cs="仿宋"/>
                <w:b w:val="0"/>
                <w:bCs w:val="0"/>
                <w:i w:val="0"/>
                <w:iCs w:val="0"/>
                <w:color w:val="000000"/>
                <w:kern w:val="0"/>
                <w:sz w:val="24"/>
                <w:szCs w:val="24"/>
                <w:u w:val="none"/>
                <w:lang w:val="en-US" w:eastAsia="zh-CN" w:bidi="ar"/>
              </w:rPr>
              <w:t>130</w:t>
            </w:r>
          </w:p>
        </w:tc>
        <w:tc>
          <w:tcPr>
            <w:tcW w:w="508" w:type="pct"/>
            <w:vMerge w:val="continue"/>
            <w:tcBorders>
              <w:left w:val="single" w:color="000000" w:sz="4" w:space="0"/>
              <w:right w:val="single" w:color="000000" w:sz="4" w:space="0"/>
            </w:tcBorders>
            <w:noWrap w:val="0"/>
            <w:vAlign w:val="top"/>
          </w:tcPr>
          <w:p w14:paraId="355C7C44">
            <w:pPr>
              <w:widowControl/>
              <w:spacing w:line="240" w:lineRule="auto"/>
              <w:ind w:firstLine="0" w:firstLineChars="0"/>
              <w:jc w:val="center"/>
              <w:textAlignment w:val="center"/>
              <w:rPr>
                <w:rFonts w:hint="eastAsia" w:ascii="仿宋" w:hAnsi="仿宋" w:eastAsia="仿宋" w:cs="仿宋"/>
                <w:b w:val="0"/>
                <w:bCs w:val="0"/>
                <w:color w:val="000000"/>
                <w:kern w:val="0"/>
                <w:sz w:val="24"/>
                <w:szCs w:val="24"/>
              </w:rPr>
            </w:pPr>
          </w:p>
        </w:tc>
        <w:tc>
          <w:tcPr>
            <w:tcW w:w="602" w:type="pct"/>
            <w:tcBorders>
              <w:top w:val="single" w:color="000000" w:sz="4" w:space="0"/>
              <w:left w:val="single" w:color="000000" w:sz="4" w:space="0"/>
              <w:bottom w:val="single" w:color="000000" w:sz="4" w:space="0"/>
              <w:right w:val="single" w:color="000000" w:sz="4" w:space="0"/>
            </w:tcBorders>
            <w:noWrap w:val="0"/>
            <w:vAlign w:val="center"/>
          </w:tcPr>
          <w:p w14:paraId="076E8B6F">
            <w:pPr>
              <w:widowControl/>
              <w:spacing w:line="240" w:lineRule="auto"/>
              <w:ind w:firstLine="0" w:firstLineChars="0"/>
              <w:jc w:val="center"/>
              <w:textAlignment w:val="center"/>
              <w:rPr>
                <w:rFonts w:hint="eastAsia" w:ascii="仿宋" w:hAnsi="仿宋" w:eastAsia="仿宋" w:cs="仿宋"/>
                <w:b w:val="0"/>
                <w:bCs w:val="0"/>
                <w:color w:val="000000"/>
                <w:kern w:val="0"/>
                <w:sz w:val="24"/>
                <w:szCs w:val="24"/>
              </w:rPr>
            </w:pPr>
          </w:p>
        </w:tc>
      </w:tr>
      <w:tr w14:paraId="2E555620">
        <w:tblPrEx>
          <w:tblCellMar>
            <w:top w:w="0" w:type="dxa"/>
            <w:left w:w="108" w:type="dxa"/>
            <w:bottom w:w="0" w:type="dxa"/>
            <w:right w:w="108" w:type="dxa"/>
          </w:tblCellMar>
        </w:tblPrEx>
        <w:trPr>
          <w:trHeight w:val="600" w:hRule="atLeast"/>
        </w:trPr>
        <w:tc>
          <w:tcPr>
            <w:tcW w:w="395" w:type="pct"/>
            <w:tcBorders>
              <w:top w:val="single" w:color="000000" w:sz="4" w:space="0"/>
              <w:left w:val="single" w:color="000000" w:sz="4" w:space="0"/>
              <w:bottom w:val="single" w:color="000000" w:sz="4" w:space="0"/>
              <w:right w:val="single" w:color="000000" w:sz="4" w:space="0"/>
            </w:tcBorders>
            <w:noWrap/>
            <w:vAlign w:val="center"/>
          </w:tcPr>
          <w:p w14:paraId="0875DA48">
            <w:pPr>
              <w:widowControl/>
              <w:spacing w:line="240" w:lineRule="auto"/>
              <w:ind w:firstLine="0" w:firstLineChars="0"/>
              <w:jc w:val="center"/>
              <w:textAlignment w:val="center"/>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80</w:t>
            </w:r>
          </w:p>
        </w:tc>
        <w:tc>
          <w:tcPr>
            <w:tcW w:w="850" w:type="pct"/>
            <w:tcBorders>
              <w:top w:val="single" w:color="000000" w:sz="4" w:space="0"/>
              <w:left w:val="single" w:color="000000" w:sz="4" w:space="0"/>
              <w:bottom w:val="single" w:color="000000" w:sz="4" w:space="0"/>
              <w:right w:val="single" w:color="000000" w:sz="4" w:space="0"/>
            </w:tcBorders>
            <w:noWrap/>
            <w:vAlign w:val="center"/>
          </w:tcPr>
          <w:p w14:paraId="547FEF59">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b w:val="0"/>
                <w:bCs w:val="0"/>
                <w:color w:val="000000"/>
                <w:kern w:val="0"/>
                <w:sz w:val="24"/>
                <w:szCs w:val="24"/>
              </w:rPr>
            </w:pPr>
            <w:r>
              <w:rPr>
                <w:rFonts w:hint="eastAsia" w:ascii="仿宋" w:hAnsi="仿宋" w:eastAsia="仿宋" w:cs="仿宋"/>
                <w:b w:val="0"/>
                <w:bCs w:val="0"/>
                <w:i w:val="0"/>
                <w:iCs w:val="0"/>
                <w:color w:val="000000"/>
                <w:kern w:val="0"/>
                <w:sz w:val="24"/>
                <w:szCs w:val="24"/>
                <w:u w:val="none"/>
                <w:lang w:val="en-US" w:eastAsia="zh-CN" w:bidi="ar"/>
              </w:rPr>
              <w:t>今三麦宁波汤团</w:t>
            </w:r>
          </w:p>
        </w:tc>
        <w:tc>
          <w:tcPr>
            <w:tcW w:w="911" w:type="pct"/>
            <w:tcBorders>
              <w:top w:val="single" w:color="000000" w:sz="4" w:space="0"/>
              <w:left w:val="single" w:color="000000" w:sz="4" w:space="0"/>
              <w:bottom w:val="single" w:color="000000" w:sz="4" w:space="0"/>
              <w:right w:val="single" w:color="000000" w:sz="4" w:space="0"/>
            </w:tcBorders>
            <w:noWrap w:val="0"/>
            <w:vAlign w:val="center"/>
          </w:tcPr>
          <w:p w14:paraId="195F3A1C">
            <w:pPr>
              <w:spacing w:line="240" w:lineRule="auto"/>
              <w:ind w:firstLine="482"/>
              <w:jc w:val="center"/>
              <w:rPr>
                <w:rFonts w:hint="eastAsia" w:ascii="仿宋" w:hAnsi="仿宋" w:eastAsia="仿宋" w:cs="仿宋"/>
                <w:b w:val="0"/>
                <w:bCs w:val="0"/>
                <w:color w:val="000000"/>
                <w:sz w:val="24"/>
                <w:szCs w:val="24"/>
              </w:rPr>
            </w:pPr>
          </w:p>
        </w:tc>
        <w:tc>
          <w:tcPr>
            <w:tcW w:w="687" w:type="pct"/>
            <w:tcBorders>
              <w:top w:val="single" w:color="000000" w:sz="4" w:space="0"/>
              <w:left w:val="single" w:color="000000" w:sz="4" w:space="0"/>
              <w:bottom w:val="single" w:color="000000" w:sz="4" w:space="0"/>
              <w:right w:val="single" w:color="000000" w:sz="4" w:space="0"/>
            </w:tcBorders>
            <w:noWrap w:val="0"/>
            <w:vAlign w:val="center"/>
          </w:tcPr>
          <w:p w14:paraId="6EA5F2F8">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b w:val="0"/>
                <w:bCs w:val="0"/>
                <w:color w:val="000000"/>
                <w:kern w:val="0"/>
                <w:sz w:val="24"/>
                <w:szCs w:val="24"/>
              </w:rPr>
            </w:pPr>
            <w:r>
              <w:rPr>
                <w:rFonts w:hint="eastAsia" w:ascii="仿宋" w:hAnsi="仿宋" w:eastAsia="仿宋" w:cs="仿宋"/>
                <w:b w:val="0"/>
                <w:bCs w:val="0"/>
                <w:i w:val="0"/>
                <w:iCs w:val="0"/>
                <w:color w:val="000000"/>
                <w:kern w:val="0"/>
                <w:sz w:val="24"/>
                <w:szCs w:val="24"/>
                <w:u w:val="none"/>
                <w:lang w:val="en-US" w:eastAsia="zh-CN" w:bidi="ar"/>
              </w:rPr>
              <w:t>2.5kg/袋</w:t>
            </w:r>
          </w:p>
        </w:tc>
        <w:tc>
          <w:tcPr>
            <w:tcW w:w="450" w:type="pct"/>
            <w:tcBorders>
              <w:top w:val="single" w:color="000000" w:sz="4" w:space="0"/>
              <w:left w:val="single" w:color="000000" w:sz="4" w:space="0"/>
              <w:bottom w:val="single" w:color="000000" w:sz="4" w:space="0"/>
              <w:right w:val="single" w:color="000000" w:sz="4" w:space="0"/>
            </w:tcBorders>
            <w:noWrap/>
            <w:vAlign w:val="center"/>
          </w:tcPr>
          <w:p w14:paraId="39D526D0">
            <w:pPr>
              <w:widowControl/>
              <w:spacing w:line="240" w:lineRule="auto"/>
              <w:ind w:firstLine="0" w:firstLineChars="0"/>
              <w:jc w:val="center"/>
              <w:textAlignment w:val="center"/>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袋</w:t>
            </w:r>
          </w:p>
        </w:tc>
        <w:tc>
          <w:tcPr>
            <w:tcW w:w="594" w:type="pct"/>
            <w:tcBorders>
              <w:top w:val="single" w:color="000000" w:sz="4" w:space="0"/>
              <w:left w:val="single" w:color="000000" w:sz="4" w:space="0"/>
              <w:bottom w:val="single" w:color="000000" w:sz="4" w:space="0"/>
              <w:right w:val="single" w:color="000000" w:sz="4" w:space="0"/>
            </w:tcBorders>
            <w:noWrap/>
            <w:vAlign w:val="center"/>
          </w:tcPr>
          <w:p w14:paraId="20446717">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b w:val="0"/>
                <w:bCs w:val="0"/>
                <w:color w:val="000000"/>
                <w:kern w:val="0"/>
                <w:sz w:val="24"/>
                <w:szCs w:val="24"/>
                <w:lang w:val="en-US"/>
              </w:rPr>
            </w:pPr>
            <w:r>
              <w:rPr>
                <w:rFonts w:hint="eastAsia" w:ascii="仿宋" w:hAnsi="仿宋" w:eastAsia="仿宋" w:cs="仿宋"/>
                <w:b w:val="0"/>
                <w:bCs w:val="0"/>
                <w:i w:val="0"/>
                <w:iCs w:val="0"/>
                <w:color w:val="000000"/>
                <w:kern w:val="0"/>
                <w:sz w:val="24"/>
                <w:szCs w:val="24"/>
                <w:u w:val="none"/>
                <w:lang w:val="en-US" w:eastAsia="zh-CN" w:bidi="ar"/>
              </w:rPr>
              <w:t>21</w:t>
            </w:r>
          </w:p>
        </w:tc>
        <w:tc>
          <w:tcPr>
            <w:tcW w:w="508" w:type="pct"/>
            <w:vMerge w:val="continue"/>
            <w:tcBorders>
              <w:left w:val="single" w:color="000000" w:sz="4" w:space="0"/>
              <w:right w:val="single" w:color="000000" w:sz="4" w:space="0"/>
            </w:tcBorders>
            <w:noWrap w:val="0"/>
            <w:vAlign w:val="top"/>
          </w:tcPr>
          <w:p w14:paraId="0B2F3CA5">
            <w:pPr>
              <w:widowControl/>
              <w:spacing w:line="240" w:lineRule="auto"/>
              <w:ind w:firstLine="0" w:firstLineChars="0"/>
              <w:jc w:val="center"/>
              <w:textAlignment w:val="center"/>
              <w:rPr>
                <w:rFonts w:hint="eastAsia" w:ascii="仿宋" w:hAnsi="仿宋" w:eastAsia="仿宋" w:cs="仿宋"/>
                <w:b w:val="0"/>
                <w:bCs w:val="0"/>
                <w:color w:val="000000"/>
                <w:kern w:val="0"/>
                <w:sz w:val="24"/>
                <w:szCs w:val="24"/>
              </w:rPr>
            </w:pPr>
          </w:p>
        </w:tc>
        <w:tc>
          <w:tcPr>
            <w:tcW w:w="602" w:type="pct"/>
            <w:tcBorders>
              <w:top w:val="single" w:color="000000" w:sz="4" w:space="0"/>
              <w:left w:val="single" w:color="000000" w:sz="4" w:space="0"/>
              <w:bottom w:val="single" w:color="000000" w:sz="4" w:space="0"/>
              <w:right w:val="single" w:color="000000" w:sz="4" w:space="0"/>
            </w:tcBorders>
            <w:noWrap w:val="0"/>
            <w:vAlign w:val="center"/>
          </w:tcPr>
          <w:p w14:paraId="4E93420A">
            <w:pPr>
              <w:widowControl/>
              <w:spacing w:line="240" w:lineRule="auto"/>
              <w:ind w:firstLine="0" w:firstLineChars="0"/>
              <w:jc w:val="center"/>
              <w:textAlignment w:val="center"/>
              <w:rPr>
                <w:rFonts w:hint="eastAsia" w:ascii="仿宋" w:hAnsi="仿宋" w:eastAsia="仿宋" w:cs="仿宋"/>
                <w:b w:val="0"/>
                <w:bCs w:val="0"/>
                <w:color w:val="000000"/>
                <w:kern w:val="0"/>
                <w:sz w:val="24"/>
                <w:szCs w:val="24"/>
              </w:rPr>
            </w:pPr>
          </w:p>
        </w:tc>
      </w:tr>
      <w:tr w14:paraId="2CEC8322">
        <w:tblPrEx>
          <w:tblCellMar>
            <w:top w:w="0" w:type="dxa"/>
            <w:left w:w="108" w:type="dxa"/>
            <w:bottom w:w="0" w:type="dxa"/>
            <w:right w:w="108" w:type="dxa"/>
          </w:tblCellMar>
        </w:tblPrEx>
        <w:trPr>
          <w:trHeight w:val="600" w:hRule="atLeast"/>
        </w:trPr>
        <w:tc>
          <w:tcPr>
            <w:tcW w:w="395" w:type="pct"/>
            <w:tcBorders>
              <w:top w:val="single" w:color="000000" w:sz="4" w:space="0"/>
              <w:left w:val="single" w:color="000000" w:sz="4" w:space="0"/>
              <w:bottom w:val="single" w:color="000000" w:sz="4" w:space="0"/>
              <w:right w:val="single" w:color="000000" w:sz="4" w:space="0"/>
            </w:tcBorders>
            <w:noWrap/>
            <w:vAlign w:val="center"/>
          </w:tcPr>
          <w:p w14:paraId="44551CBF">
            <w:pPr>
              <w:widowControl/>
              <w:spacing w:line="240" w:lineRule="auto"/>
              <w:ind w:firstLine="0" w:firstLineChars="0"/>
              <w:jc w:val="center"/>
              <w:textAlignment w:val="center"/>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81</w:t>
            </w:r>
          </w:p>
        </w:tc>
        <w:tc>
          <w:tcPr>
            <w:tcW w:w="850" w:type="pct"/>
            <w:tcBorders>
              <w:top w:val="single" w:color="000000" w:sz="4" w:space="0"/>
              <w:left w:val="single" w:color="000000" w:sz="4" w:space="0"/>
              <w:bottom w:val="single" w:color="000000" w:sz="4" w:space="0"/>
              <w:right w:val="single" w:color="000000" w:sz="4" w:space="0"/>
            </w:tcBorders>
            <w:noWrap/>
            <w:vAlign w:val="center"/>
          </w:tcPr>
          <w:p w14:paraId="3BB74E9D">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b w:val="0"/>
                <w:bCs w:val="0"/>
                <w:color w:val="000000"/>
                <w:kern w:val="0"/>
                <w:sz w:val="24"/>
                <w:szCs w:val="24"/>
              </w:rPr>
            </w:pPr>
            <w:r>
              <w:rPr>
                <w:rFonts w:hint="eastAsia" w:ascii="仿宋" w:hAnsi="仿宋" w:eastAsia="仿宋" w:cs="仿宋"/>
                <w:b w:val="0"/>
                <w:bCs w:val="0"/>
                <w:i w:val="0"/>
                <w:iCs w:val="0"/>
                <w:color w:val="000000"/>
                <w:kern w:val="0"/>
                <w:sz w:val="24"/>
                <w:szCs w:val="24"/>
                <w:u w:val="none"/>
                <w:lang w:val="en-US" w:eastAsia="zh-CN" w:bidi="ar"/>
              </w:rPr>
              <w:t>冻鸡架</w:t>
            </w:r>
          </w:p>
        </w:tc>
        <w:tc>
          <w:tcPr>
            <w:tcW w:w="911" w:type="pct"/>
            <w:tcBorders>
              <w:top w:val="single" w:color="000000" w:sz="4" w:space="0"/>
              <w:left w:val="single" w:color="000000" w:sz="4" w:space="0"/>
              <w:bottom w:val="single" w:color="000000" w:sz="4" w:space="0"/>
              <w:right w:val="single" w:color="000000" w:sz="4" w:space="0"/>
            </w:tcBorders>
            <w:noWrap w:val="0"/>
            <w:vAlign w:val="center"/>
          </w:tcPr>
          <w:p w14:paraId="2A424F7F">
            <w:pPr>
              <w:spacing w:line="240" w:lineRule="auto"/>
              <w:ind w:firstLine="482"/>
              <w:jc w:val="center"/>
              <w:rPr>
                <w:rFonts w:hint="eastAsia" w:ascii="仿宋" w:hAnsi="仿宋" w:eastAsia="仿宋" w:cs="仿宋"/>
                <w:b w:val="0"/>
                <w:bCs w:val="0"/>
                <w:color w:val="000000"/>
                <w:sz w:val="24"/>
                <w:szCs w:val="24"/>
              </w:rPr>
            </w:pPr>
          </w:p>
        </w:tc>
        <w:tc>
          <w:tcPr>
            <w:tcW w:w="687" w:type="pct"/>
            <w:tcBorders>
              <w:top w:val="single" w:color="000000" w:sz="4" w:space="0"/>
              <w:left w:val="single" w:color="000000" w:sz="4" w:space="0"/>
              <w:bottom w:val="single" w:color="000000" w:sz="4" w:space="0"/>
              <w:right w:val="single" w:color="000000" w:sz="4" w:space="0"/>
            </w:tcBorders>
            <w:noWrap w:val="0"/>
            <w:vAlign w:val="center"/>
          </w:tcPr>
          <w:p w14:paraId="7F03D914">
            <w:pPr>
              <w:widowControl/>
              <w:spacing w:line="240" w:lineRule="auto"/>
              <w:ind w:firstLine="0" w:firstLineChars="0"/>
              <w:jc w:val="center"/>
              <w:textAlignment w:val="center"/>
              <w:rPr>
                <w:rFonts w:hint="eastAsia" w:ascii="仿宋" w:hAnsi="仿宋" w:eastAsia="仿宋" w:cs="仿宋"/>
                <w:b w:val="0"/>
                <w:bCs w:val="0"/>
                <w:color w:val="000000"/>
                <w:kern w:val="0"/>
                <w:sz w:val="24"/>
                <w:szCs w:val="24"/>
              </w:rPr>
            </w:pPr>
          </w:p>
        </w:tc>
        <w:tc>
          <w:tcPr>
            <w:tcW w:w="450" w:type="pct"/>
            <w:tcBorders>
              <w:top w:val="single" w:color="000000" w:sz="4" w:space="0"/>
              <w:left w:val="single" w:color="000000" w:sz="4" w:space="0"/>
              <w:bottom w:val="single" w:color="000000" w:sz="4" w:space="0"/>
              <w:right w:val="single" w:color="000000" w:sz="4" w:space="0"/>
            </w:tcBorders>
            <w:noWrap/>
            <w:vAlign w:val="center"/>
          </w:tcPr>
          <w:p w14:paraId="4C670C85">
            <w:pPr>
              <w:widowControl/>
              <w:spacing w:line="240" w:lineRule="auto"/>
              <w:ind w:firstLine="0" w:firstLineChars="0"/>
              <w:jc w:val="center"/>
              <w:textAlignment w:val="center"/>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rPr>
              <w:t>500g</w:t>
            </w:r>
          </w:p>
        </w:tc>
        <w:tc>
          <w:tcPr>
            <w:tcW w:w="594" w:type="pct"/>
            <w:tcBorders>
              <w:top w:val="single" w:color="000000" w:sz="4" w:space="0"/>
              <w:left w:val="single" w:color="000000" w:sz="4" w:space="0"/>
              <w:bottom w:val="single" w:color="000000" w:sz="4" w:space="0"/>
              <w:right w:val="single" w:color="000000" w:sz="4" w:space="0"/>
            </w:tcBorders>
            <w:noWrap/>
            <w:vAlign w:val="center"/>
          </w:tcPr>
          <w:p w14:paraId="6B37F6C6">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b w:val="0"/>
                <w:bCs w:val="0"/>
                <w:color w:val="000000"/>
                <w:kern w:val="0"/>
                <w:sz w:val="24"/>
                <w:szCs w:val="24"/>
              </w:rPr>
            </w:pPr>
            <w:r>
              <w:rPr>
                <w:rFonts w:hint="eastAsia" w:ascii="仿宋" w:hAnsi="仿宋" w:eastAsia="仿宋" w:cs="仿宋"/>
                <w:b w:val="0"/>
                <w:bCs w:val="0"/>
                <w:i w:val="0"/>
                <w:iCs w:val="0"/>
                <w:color w:val="000000"/>
                <w:kern w:val="0"/>
                <w:sz w:val="24"/>
                <w:szCs w:val="24"/>
                <w:u w:val="none"/>
                <w:lang w:val="en-US" w:eastAsia="zh-CN" w:bidi="ar"/>
              </w:rPr>
              <w:t>4.6</w:t>
            </w:r>
          </w:p>
        </w:tc>
        <w:tc>
          <w:tcPr>
            <w:tcW w:w="508" w:type="pct"/>
            <w:vMerge w:val="continue"/>
            <w:tcBorders>
              <w:left w:val="single" w:color="000000" w:sz="4" w:space="0"/>
              <w:right w:val="single" w:color="000000" w:sz="4" w:space="0"/>
            </w:tcBorders>
            <w:noWrap w:val="0"/>
            <w:vAlign w:val="top"/>
          </w:tcPr>
          <w:p w14:paraId="4B67F7C2">
            <w:pPr>
              <w:widowControl/>
              <w:spacing w:line="240" w:lineRule="auto"/>
              <w:ind w:firstLine="0" w:firstLineChars="0"/>
              <w:jc w:val="center"/>
              <w:textAlignment w:val="center"/>
              <w:rPr>
                <w:rFonts w:hint="eastAsia" w:ascii="仿宋" w:hAnsi="仿宋" w:eastAsia="仿宋" w:cs="仿宋"/>
                <w:b w:val="0"/>
                <w:bCs w:val="0"/>
                <w:color w:val="000000"/>
                <w:kern w:val="0"/>
                <w:sz w:val="24"/>
                <w:szCs w:val="24"/>
              </w:rPr>
            </w:pPr>
          </w:p>
        </w:tc>
        <w:tc>
          <w:tcPr>
            <w:tcW w:w="602" w:type="pct"/>
            <w:tcBorders>
              <w:top w:val="single" w:color="000000" w:sz="4" w:space="0"/>
              <w:left w:val="single" w:color="000000" w:sz="4" w:space="0"/>
              <w:bottom w:val="single" w:color="000000" w:sz="4" w:space="0"/>
              <w:right w:val="single" w:color="000000" w:sz="4" w:space="0"/>
            </w:tcBorders>
            <w:noWrap w:val="0"/>
            <w:vAlign w:val="center"/>
          </w:tcPr>
          <w:p w14:paraId="6331548C">
            <w:pPr>
              <w:widowControl/>
              <w:spacing w:line="240" w:lineRule="auto"/>
              <w:ind w:firstLine="0" w:firstLineChars="0"/>
              <w:jc w:val="center"/>
              <w:textAlignment w:val="center"/>
              <w:rPr>
                <w:rFonts w:hint="eastAsia" w:ascii="仿宋" w:hAnsi="仿宋" w:eastAsia="仿宋" w:cs="仿宋"/>
                <w:b w:val="0"/>
                <w:bCs w:val="0"/>
                <w:color w:val="000000"/>
                <w:kern w:val="0"/>
                <w:sz w:val="24"/>
                <w:szCs w:val="24"/>
              </w:rPr>
            </w:pPr>
          </w:p>
        </w:tc>
      </w:tr>
      <w:tr w14:paraId="772DECA2">
        <w:tblPrEx>
          <w:tblCellMar>
            <w:top w:w="0" w:type="dxa"/>
            <w:left w:w="108" w:type="dxa"/>
            <w:bottom w:w="0" w:type="dxa"/>
            <w:right w:w="108" w:type="dxa"/>
          </w:tblCellMar>
        </w:tblPrEx>
        <w:trPr>
          <w:trHeight w:val="600" w:hRule="atLeast"/>
        </w:trPr>
        <w:tc>
          <w:tcPr>
            <w:tcW w:w="395" w:type="pct"/>
            <w:tcBorders>
              <w:top w:val="single" w:color="000000" w:sz="4" w:space="0"/>
              <w:left w:val="single" w:color="000000" w:sz="4" w:space="0"/>
              <w:bottom w:val="single" w:color="000000" w:sz="4" w:space="0"/>
              <w:right w:val="single" w:color="000000" w:sz="4" w:space="0"/>
            </w:tcBorders>
            <w:noWrap/>
            <w:vAlign w:val="center"/>
          </w:tcPr>
          <w:p w14:paraId="5E927D87">
            <w:pPr>
              <w:widowControl/>
              <w:spacing w:line="240" w:lineRule="auto"/>
              <w:ind w:firstLine="0" w:firstLineChars="0"/>
              <w:jc w:val="center"/>
              <w:textAlignment w:val="center"/>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82</w:t>
            </w:r>
          </w:p>
        </w:tc>
        <w:tc>
          <w:tcPr>
            <w:tcW w:w="850" w:type="pct"/>
            <w:tcBorders>
              <w:top w:val="single" w:color="000000" w:sz="4" w:space="0"/>
              <w:left w:val="single" w:color="000000" w:sz="4" w:space="0"/>
              <w:bottom w:val="single" w:color="000000" w:sz="4" w:space="0"/>
              <w:right w:val="single" w:color="000000" w:sz="4" w:space="0"/>
            </w:tcBorders>
            <w:noWrap/>
            <w:vAlign w:val="center"/>
          </w:tcPr>
          <w:p w14:paraId="049FCA3F">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b w:val="0"/>
                <w:bCs w:val="0"/>
                <w:color w:val="000000"/>
                <w:kern w:val="0"/>
                <w:sz w:val="24"/>
                <w:szCs w:val="24"/>
              </w:rPr>
            </w:pPr>
            <w:r>
              <w:rPr>
                <w:rFonts w:hint="eastAsia" w:ascii="仿宋" w:hAnsi="仿宋" w:eastAsia="仿宋" w:cs="仿宋"/>
                <w:b w:val="0"/>
                <w:bCs w:val="0"/>
                <w:i w:val="0"/>
                <w:iCs w:val="0"/>
                <w:color w:val="000000"/>
                <w:kern w:val="0"/>
                <w:sz w:val="24"/>
                <w:szCs w:val="24"/>
                <w:u w:val="none"/>
                <w:lang w:val="en-US" w:eastAsia="zh-CN" w:bidi="ar"/>
              </w:rPr>
              <w:t>冻筒骨</w:t>
            </w:r>
          </w:p>
        </w:tc>
        <w:tc>
          <w:tcPr>
            <w:tcW w:w="911" w:type="pct"/>
            <w:tcBorders>
              <w:top w:val="single" w:color="000000" w:sz="4" w:space="0"/>
              <w:left w:val="single" w:color="000000" w:sz="4" w:space="0"/>
              <w:bottom w:val="single" w:color="000000" w:sz="4" w:space="0"/>
              <w:right w:val="single" w:color="000000" w:sz="4" w:space="0"/>
            </w:tcBorders>
            <w:noWrap w:val="0"/>
            <w:vAlign w:val="center"/>
          </w:tcPr>
          <w:p w14:paraId="6C8DA92A">
            <w:pPr>
              <w:spacing w:line="240" w:lineRule="auto"/>
              <w:ind w:firstLine="482"/>
              <w:jc w:val="center"/>
              <w:rPr>
                <w:rFonts w:hint="eastAsia" w:ascii="仿宋" w:hAnsi="仿宋" w:eastAsia="仿宋" w:cs="仿宋"/>
                <w:b w:val="0"/>
                <w:bCs w:val="0"/>
                <w:color w:val="000000"/>
                <w:sz w:val="24"/>
                <w:szCs w:val="24"/>
              </w:rPr>
            </w:pPr>
          </w:p>
        </w:tc>
        <w:tc>
          <w:tcPr>
            <w:tcW w:w="687" w:type="pct"/>
            <w:tcBorders>
              <w:top w:val="single" w:color="000000" w:sz="4" w:space="0"/>
              <w:left w:val="single" w:color="000000" w:sz="4" w:space="0"/>
              <w:bottom w:val="single" w:color="000000" w:sz="4" w:space="0"/>
              <w:right w:val="single" w:color="000000" w:sz="4" w:space="0"/>
            </w:tcBorders>
            <w:noWrap w:val="0"/>
            <w:vAlign w:val="center"/>
          </w:tcPr>
          <w:p w14:paraId="7AB9924C">
            <w:pPr>
              <w:widowControl/>
              <w:spacing w:line="240" w:lineRule="auto"/>
              <w:ind w:firstLine="0" w:firstLineChars="0"/>
              <w:jc w:val="center"/>
              <w:textAlignment w:val="center"/>
              <w:rPr>
                <w:rFonts w:hint="eastAsia" w:ascii="仿宋" w:hAnsi="仿宋" w:eastAsia="仿宋" w:cs="仿宋"/>
                <w:b w:val="0"/>
                <w:bCs w:val="0"/>
                <w:color w:val="000000"/>
                <w:kern w:val="0"/>
                <w:sz w:val="24"/>
                <w:szCs w:val="24"/>
              </w:rPr>
            </w:pPr>
          </w:p>
        </w:tc>
        <w:tc>
          <w:tcPr>
            <w:tcW w:w="450" w:type="pct"/>
            <w:tcBorders>
              <w:top w:val="single" w:color="000000" w:sz="4" w:space="0"/>
              <w:left w:val="single" w:color="000000" w:sz="4" w:space="0"/>
              <w:bottom w:val="single" w:color="000000" w:sz="4" w:space="0"/>
              <w:right w:val="single" w:color="000000" w:sz="4" w:space="0"/>
            </w:tcBorders>
            <w:noWrap/>
            <w:vAlign w:val="center"/>
          </w:tcPr>
          <w:p w14:paraId="39C2952F">
            <w:pPr>
              <w:widowControl/>
              <w:spacing w:line="240" w:lineRule="auto"/>
              <w:ind w:firstLine="0" w:firstLineChars="0"/>
              <w:jc w:val="center"/>
              <w:textAlignment w:val="center"/>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rPr>
              <w:t>500g</w:t>
            </w:r>
          </w:p>
        </w:tc>
        <w:tc>
          <w:tcPr>
            <w:tcW w:w="594" w:type="pct"/>
            <w:tcBorders>
              <w:top w:val="single" w:color="000000" w:sz="4" w:space="0"/>
              <w:left w:val="single" w:color="000000" w:sz="4" w:space="0"/>
              <w:bottom w:val="single" w:color="000000" w:sz="4" w:space="0"/>
              <w:right w:val="single" w:color="000000" w:sz="4" w:space="0"/>
            </w:tcBorders>
            <w:noWrap/>
            <w:vAlign w:val="center"/>
          </w:tcPr>
          <w:p w14:paraId="0C96993C">
            <w:pPr>
              <w:widowControl/>
              <w:spacing w:line="240" w:lineRule="auto"/>
              <w:ind w:left="0" w:leftChars="0" w:firstLine="0" w:firstLineChars="0"/>
              <w:jc w:val="center"/>
              <w:textAlignment w:val="center"/>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8.2</w:t>
            </w:r>
          </w:p>
        </w:tc>
        <w:tc>
          <w:tcPr>
            <w:tcW w:w="508" w:type="pct"/>
            <w:vMerge w:val="continue"/>
            <w:tcBorders>
              <w:left w:val="single" w:color="000000" w:sz="4" w:space="0"/>
              <w:right w:val="single" w:color="000000" w:sz="4" w:space="0"/>
            </w:tcBorders>
            <w:noWrap w:val="0"/>
            <w:vAlign w:val="top"/>
          </w:tcPr>
          <w:p w14:paraId="3113B6A6">
            <w:pPr>
              <w:widowControl/>
              <w:spacing w:line="240" w:lineRule="auto"/>
              <w:ind w:firstLine="0" w:firstLineChars="0"/>
              <w:jc w:val="center"/>
              <w:textAlignment w:val="center"/>
              <w:rPr>
                <w:rFonts w:hint="eastAsia" w:ascii="仿宋" w:hAnsi="仿宋" w:eastAsia="仿宋" w:cs="仿宋"/>
                <w:b w:val="0"/>
                <w:bCs w:val="0"/>
                <w:color w:val="000000"/>
                <w:kern w:val="0"/>
                <w:sz w:val="24"/>
                <w:szCs w:val="24"/>
              </w:rPr>
            </w:pPr>
          </w:p>
        </w:tc>
        <w:tc>
          <w:tcPr>
            <w:tcW w:w="602" w:type="pct"/>
            <w:tcBorders>
              <w:top w:val="single" w:color="000000" w:sz="4" w:space="0"/>
              <w:left w:val="single" w:color="000000" w:sz="4" w:space="0"/>
              <w:bottom w:val="single" w:color="000000" w:sz="4" w:space="0"/>
              <w:right w:val="single" w:color="000000" w:sz="4" w:space="0"/>
            </w:tcBorders>
            <w:noWrap w:val="0"/>
            <w:vAlign w:val="center"/>
          </w:tcPr>
          <w:p w14:paraId="6498E790">
            <w:pPr>
              <w:widowControl/>
              <w:spacing w:line="240" w:lineRule="auto"/>
              <w:ind w:firstLine="0" w:firstLineChars="0"/>
              <w:jc w:val="center"/>
              <w:textAlignment w:val="center"/>
              <w:rPr>
                <w:rFonts w:hint="eastAsia" w:ascii="仿宋" w:hAnsi="仿宋" w:eastAsia="仿宋" w:cs="仿宋"/>
                <w:b w:val="0"/>
                <w:bCs w:val="0"/>
                <w:color w:val="000000"/>
                <w:kern w:val="0"/>
                <w:sz w:val="24"/>
                <w:szCs w:val="24"/>
              </w:rPr>
            </w:pPr>
          </w:p>
        </w:tc>
      </w:tr>
      <w:tr w14:paraId="6ACDDA7B">
        <w:tblPrEx>
          <w:tblCellMar>
            <w:top w:w="0" w:type="dxa"/>
            <w:left w:w="108" w:type="dxa"/>
            <w:bottom w:w="0" w:type="dxa"/>
            <w:right w:w="108" w:type="dxa"/>
          </w:tblCellMar>
        </w:tblPrEx>
        <w:trPr>
          <w:trHeight w:val="600" w:hRule="atLeast"/>
        </w:trPr>
        <w:tc>
          <w:tcPr>
            <w:tcW w:w="395" w:type="pct"/>
            <w:tcBorders>
              <w:top w:val="single" w:color="000000" w:sz="4" w:space="0"/>
              <w:left w:val="single" w:color="000000" w:sz="4" w:space="0"/>
              <w:bottom w:val="single" w:color="000000" w:sz="4" w:space="0"/>
              <w:right w:val="single" w:color="000000" w:sz="4" w:space="0"/>
            </w:tcBorders>
            <w:noWrap/>
            <w:vAlign w:val="center"/>
          </w:tcPr>
          <w:p w14:paraId="67CBF960">
            <w:pPr>
              <w:widowControl/>
              <w:spacing w:line="240" w:lineRule="auto"/>
              <w:ind w:firstLine="0" w:firstLineChars="0"/>
              <w:jc w:val="center"/>
              <w:textAlignment w:val="center"/>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83</w:t>
            </w:r>
          </w:p>
        </w:tc>
        <w:tc>
          <w:tcPr>
            <w:tcW w:w="850" w:type="pct"/>
            <w:tcBorders>
              <w:top w:val="single" w:color="000000" w:sz="4" w:space="0"/>
              <w:left w:val="single" w:color="000000" w:sz="4" w:space="0"/>
              <w:bottom w:val="single" w:color="000000" w:sz="4" w:space="0"/>
              <w:right w:val="single" w:color="000000" w:sz="4" w:space="0"/>
            </w:tcBorders>
            <w:noWrap/>
            <w:vAlign w:val="center"/>
          </w:tcPr>
          <w:p w14:paraId="70F836D4">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b w:val="0"/>
                <w:bCs w:val="0"/>
                <w:color w:val="000000"/>
                <w:kern w:val="0"/>
                <w:sz w:val="24"/>
                <w:szCs w:val="24"/>
              </w:rPr>
            </w:pPr>
            <w:r>
              <w:rPr>
                <w:rFonts w:hint="eastAsia" w:ascii="仿宋" w:hAnsi="仿宋" w:eastAsia="仿宋" w:cs="仿宋"/>
                <w:b w:val="0"/>
                <w:bCs w:val="0"/>
                <w:i w:val="0"/>
                <w:iCs w:val="0"/>
                <w:color w:val="000000"/>
                <w:kern w:val="0"/>
                <w:sz w:val="24"/>
                <w:szCs w:val="24"/>
                <w:u w:val="none"/>
                <w:lang w:val="en-US" w:eastAsia="zh-CN" w:bidi="ar"/>
              </w:rPr>
              <w:t>原点荞麦窝窝头</w:t>
            </w:r>
          </w:p>
        </w:tc>
        <w:tc>
          <w:tcPr>
            <w:tcW w:w="911" w:type="pct"/>
            <w:tcBorders>
              <w:top w:val="single" w:color="000000" w:sz="4" w:space="0"/>
              <w:left w:val="single" w:color="000000" w:sz="4" w:space="0"/>
              <w:bottom w:val="single" w:color="000000" w:sz="4" w:space="0"/>
              <w:right w:val="single" w:color="000000" w:sz="4" w:space="0"/>
            </w:tcBorders>
            <w:noWrap w:val="0"/>
            <w:vAlign w:val="center"/>
          </w:tcPr>
          <w:p w14:paraId="57DBCFFE">
            <w:pPr>
              <w:keepNext w:val="0"/>
              <w:keepLines w:val="0"/>
              <w:widowControl/>
              <w:suppressLineNumbers w:val="0"/>
              <w:spacing w:line="240" w:lineRule="auto"/>
              <w:ind w:firstLine="480" w:firstLineChars="200"/>
              <w:jc w:val="center"/>
              <w:textAlignment w:val="center"/>
              <w:rPr>
                <w:rFonts w:hint="eastAsia" w:ascii="仿宋" w:hAnsi="仿宋" w:eastAsia="仿宋" w:cs="仿宋"/>
                <w:b w:val="0"/>
                <w:bCs w:val="0"/>
                <w:color w:val="000000"/>
                <w:sz w:val="24"/>
                <w:szCs w:val="24"/>
              </w:rPr>
            </w:pPr>
          </w:p>
        </w:tc>
        <w:tc>
          <w:tcPr>
            <w:tcW w:w="687" w:type="pct"/>
            <w:tcBorders>
              <w:top w:val="single" w:color="000000" w:sz="4" w:space="0"/>
              <w:left w:val="single" w:color="000000" w:sz="4" w:space="0"/>
              <w:bottom w:val="single" w:color="000000" w:sz="4" w:space="0"/>
              <w:right w:val="single" w:color="000000" w:sz="4" w:space="0"/>
            </w:tcBorders>
            <w:noWrap w:val="0"/>
            <w:vAlign w:val="center"/>
          </w:tcPr>
          <w:p w14:paraId="6BD3C69E">
            <w:pPr>
              <w:widowControl/>
              <w:spacing w:line="240" w:lineRule="auto"/>
              <w:ind w:firstLine="0" w:firstLineChars="0"/>
              <w:jc w:val="center"/>
              <w:textAlignment w:val="center"/>
              <w:rPr>
                <w:rFonts w:hint="eastAsia" w:ascii="仿宋" w:hAnsi="仿宋" w:eastAsia="仿宋" w:cs="仿宋"/>
                <w:b w:val="0"/>
                <w:bCs w:val="0"/>
                <w:color w:val="000000"/>
                <w:kern w:val="0"/>
                <w:sz w:val="24"/>
                <w:szCs w:val="24"/>
              </w:rPr>
            </w:pPr>
            <w:r>
              <w:rPr>
                <w:rFonts w:hint="eastAsia" w:ascii="仿宋" w:hAnsi="仿宋" w:eastAsia="仿宋" w:cs="仿宋"/>
                <w:b w:val="0"/>
                <w:bCs w:val="0"/>
                <w:i w:val="0"/>
                <w:iCs w:val="0"/>
                <w:color w:val="000000"/>
                <w:kern w:val="0"/>
                <w:sz w:val="24"/>
                <w:szCs w:val="24"/>
                <w:u w:val="none"/>
                <w:lang w:val="en-US" w:eastAsia="zh-CN" w:bidi="ar"/>
              </w:rPr>
              <w:t>240g*20包/箱</w:t>
            </w:r>
          </w:p>
        </w:tc>
        <w:tc>
          <w:tcPr>
            <w:tcW w:w="450" w:type="pct"/>
            <w:tcBorders>
              <w:top w:val="single" w:color="000000" w:sz="4" w:space="0"/>
              <w:left w:val="single" w:color="000000" w:sz="4" w:space="0"/>
              <w:bottom w:val="single" w:color="000000" w:sz="4" w:space="0"/>
              <w:right w:val="single" w:color="000000" w:sz="4" w:space="0"/>
            </w:tcBorders>
            <w:noWrap/>
            <w:vAlign w:val="center"/>
          </w:tcPr>
          <w:p w14:paraId="2A8949B9">
            <w:pPr>
              <w:widowControl/>
              <w:spacing w:line="240" w:lineRule="auto"/>
              <w:ind w:firstLine="0" w:firstLineChars="0"/>
              <w:jc w:val="center"/>
              <w:textAlignment w:val="center"/>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箱</w:t>
            </w:r>
          </w:p>
        </w:tc>
        <w:tc>
          <w:tcPr>
            <w:tcW w:w="594" w:type="pct"/>
            <w:tcBorders>
              <w:top w:val="single" w:color="000000" w:sz="4" w:space="0"/>
              <w:left w:val="single" w:color="000000" w:sz="4" w:space="0"/>
              <w:bottom w:val="single" w:color="000000" w:sz="4" w:space="0"/>
              <w:right w:val="single" w:color="000000" w:sz="4" w:space="0"/>
            </w:tcBorders>
            <w:noWrap/>
            <w:vAlign w:val="center"/>
          </w:tcPr>
          <w:p w14:paraId="0D6CFF68">
            <w:pPr>
              <w:widowControl/>
              <w:spacing w:line="240" w:lineRule="auto"/>
              <w:ind w:left="0" w:leftChars="0" w:firstLine="0" w:firstLineChars="0"/>
              <w:jc w:val="center"/>
              <w:textAlignment w:val="center"/>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60</w:t>
            </w:r>
          </w:p>
        </w:tc>
        <w:tc>
          <w:tcPr>
            <w:tcW w:w="508" w:type="pct"/>
            <w:vMerge w:val="continue"/>
            <w:tcBorders>
              <w:left w:val="single" w:color="000000" w:sz="4" w:space="0"/>
              <w:right w:val="single" w:color="000000" w:sz="4" w:space="0"/>
            </w:tcBorders>
            <w:noWrap w:val="0"/>
            <w:vAlign w:val="top"/>
          </w:tcPr>
          <w:p w14:paraId="531D9E18">
            <w:pPr>
              <w:widowControl/>
              <w:spacing w:line="240" w:lineRule="auto"/>
              <w:ind w:firstLine="0" w:firstLineChars="0"/>
              <w:jc w:val="center"/>
              <w:textAlignment w:val="center"/>
              <w:rPr>
                <w:rFonts w:hint="eastAsia" w:ascii="仿宋" w:hAnsi="仿宋" w:eastAsia="仿宋" w:cs="仿宋"/>
                <w:b w:val="0"/>
                <w:bCs w:val="0"/>
                <w:color w:val="000000"/>
                <w:kern w:val="0"/>
                <w:sz w:val="24"/>
                <w:szCs w:val="24"/>
              </w:rPr>
            </w:pPr>
          </w:p>
        </w:tc>
        <w:tc>
          <w:tcPr>
            <w:tcW w:w="602" w:type="pct"/>
            <w:tcBorders>
              <w:top w:val="single" w:color="000000" w:sz="4" w:space="0"/>
              <w:left w:val="single" w:color="000000" w:sz="4" w:space="0"/>
              <w:bottom w:val="single" w:color="000000" w:sz="4" w:space="0"/>
              <w:right w:val="single" w:color="000000" w:sz="4" w:space="0"/>
            </w:tcBorders>
            <w:noWrap w:val="0"/>
            <w:vAlign w:val="center"/>
          </w:tcPr>
          <w:p w14:paraId="21844E68">
            <w:pPr>
              <w:widowControl/>
              <w:spacing w:line="240" w:lineRule="auto"/>
              <w:ind w:firstLine="0" w:firstLineChars="0"/>
              <w:jc w:val="center"/>
              <w:textAlignment w:val="center"/>
              <w:rPr>
                <w:rFonts w:hint="eastAsia" w:ascii="仿宋" w:hAnsi="仿宋" w:eastAsia="仿宋" w:cs="仿宋"/>
                <w:b w:val="0"/>
                <w:bCs w:val="0"/>
                <w:color w:val="000000"/>
                <w:kern w:val="0"/>
                <w:sz w:val="24"/>
                <w:szCs w:val="24"/>
              </w:rPr>
            </w:pPr>
          </w:p>
        </w:tc>
      </w:tr>
      <w:tr w14:paraId="658A2F1E">
        <w:tblPrEx>
          <w:tblCellMar>
            <w:top w:w="0" w:type="dxa"/>
            <w:left w:w="108" w:type="dxa"/>
            <w:bottom w:w="0" w:type="dxa"/>
            <w:right w:w="108" w:type="dxa"/>
          </w:tblCellMar>
        </w:tblPrEx>
        <w:trPr>
          <w:trHeight w:val="600" w:hRule="atLeast"/>
        </w:trPr>
        <w:tc>
          <w:tcPr>
            <w:tcW w:w="395" w:type="pct"/>
            <w:tcBorders>
              <w:top w:val="single" w:color="000000" w:sz="4" w:space="0"/>
              <w:left w:val="single" w:color="000000" w:sz="4" w:space="0"/>
              <w:bottom w:val="single" w:color="000000" w:sz="4" w:space="0"/>
              <w:right w:val="single" w:color="000000" w:sz="4" w:space="0"/>
            </w:tcBorders>
            <w:noWrap/>
            <w:vAlign w:val="center"/>
          </w:tcPr>
          <w:p w14:paraId="10E73372">
            <w:pPr>
              <w:widowControl/>
              <w:spacing w:line="240" w:lineRule="auto"/>
              <w:ind w:firstLine="0" w:firstLineChars="0"/>
              <w:jc w:val="center"/>
              <w:textAlignment w:val="center"/>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84</w:t>
            </w:r>
          </w:p>
        </w:tc>
        <w:tc>
          <w:tcPr>
            <w:tcW w:w="850" w:type="pct"/>
            <w:tcBorders>
              <w:top w:val="single" w:color="000000" w:sz="4" w:space="0"/>
              <w:left w:val="single" w:color="000000" w:sz="4" w:space="0"/>
              <w:bottom w:val="single" w:color="000000" w:sz="4" w:space="0"/>
              <w:right w:val="single" w:color="000000" w:sz="4" w:space="0"/>
            </w:tcBorders>
            <w:noWrap/>
            <w:vAlign w:val="center"/>
          </w:tcPr>
          <w:p w14:paraId="1385C825">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b w:val="0"/>
                <w:bCs w:val="0"/>
                <w:color w:val="000000"/>
                <w:kern w:val="0"/>
                <w:sz w:val="24"/>
                <w:szCs w:val="24"/>
              </w:rPr>
            </w:pPr>
            <w:r>
              <w:rPr>
                <w:rFonts w:hint="eastAsia" w:ascii="仿宋" w:hAnsi="仿宋" w:eastAsia="仿宋" w:cs="仿宋"/>
                <w:b w:val="0"/>
                <w:bCs w:val="0"/>
                <w:i w:val="0"/>
                <w:iCs w:val="0"/>
                <w:color w:val="000000"/>
                <w:kern w:val="0"/>
                <w:sz w:val="24"/>
                <w:szCs w:val="24"/>
                <w:u w:val="none"/>
                <w:lang w:val="en-US" w:eastAsia="zh-CN" w:bidi="ar"/>
              </w:rPr>
              <w:t>焦记口条</w:t>
            </w:r>
          </w:p>
        </w:tc>
        <w:tc>
          <w:tcPr>
            <w:tcW w:w="911" w:type="pct"/>
            <w:tcBorders>
              <w:top w:val="single" w:color="000000" w:sz="4" w:space="0"/>
              <w:left w:val="single" w:color="000000" w:sz="4" w:space="0"/>
              <w:bottom w:val="single" w:color="000000" w:sz="4" w:space="0"/>
              <w:right w:val="single" w:color="000000" w:sz="4" w:space="0"/>
            </w:tcBorders>
            <w:noWrap w:val="0"/>
            <w:vAlign w:val="center"/>
          </w:tcPr>
          <w:p w14:paraId="6E68EEC9">
            <w:pPr>
              <w:spacing w:line="240" w:lineRule="auto"/>
              <w:ind w:firstLine="482"/>
              <w:jc w:val="center"/>
              <w:rPr>
                <w:rFonts w:hint="eastAsia" w:ascii="仿宋" w:hAnsi="仿宋" w:eastAsia="仿宋" w:cs="仿宋"/>
                <w:b w:val="0"/>
                <w:bCs w:val="0"/>
                <w:color w:val="000000"/>
                <w:sz w:val="24"/>
                <w:szCs w:val="24"/>
              </w:rPr>
            </w:pPr>
          </w:p>
        </w:tc>
        <w:tc>
          <w:tcPr>
            <w:tcW w:w="687" w:type="pct"/>
            <w:tcBorders>
              <w:top w:val="single" w:color="000000" w:sz="4" w:space="0"/>
              <w:left w:val="single" w:color="000000" w:sz="4" w:space="0"/>
              <w:bottom w:val="single" w:color="000000" w:sz="4" w:space="0"/>
              <w:right w:val="single" w:color="000000" w:sz="4" w:space="0"/>
            </w:tcBorders>
            <w:noWrap w:val="0"/>
            <w:vAlign w:val="center"/>
          </w:tcPr>
          <w:p w14:paraId="5C36B463">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b w:val="0"/>
                <w:bCs w:val="0"/>
                <w:color w:val="000000"/>
                <w:kern w:val="0"/>
                <w:sz w:val="24"/>
                <w:szCs w:val="24"/>
              </w:rPr>
            </w:pPr>
            <w:r>
              <w:rPr>
                <w:rFonts w:hint="eastAsia" w:ascii="仿宋" w:hAnsi="仿宋" w:eastAsia="仿宋" w:cs="仿宋"/>
                <w:b w:val="0"/>
                <w:bCs w:val="0"/>
                <w:i w:val="0"/>
                <w:iCs w:val="0"/>
                <w:color w:val="000000"/>
                <w:kern w:val="0"/>
                <w:sz w:val="24"/>
                <w:szCs w:val="24"/>
                <w:u w:val="none"/>
                <w:lang w:val="en-US" w:eastAsia="zh-CN" w:bidi="ar"/>
              </w:rPr>
              <w:t>20斤/箱</w:t>
            </w:r>
          </w:p>
        </w:tc>
        <w:tc>
          <w:tcPr>
            <w:tcW w:w="450" w:type="pct"/>
            <w:tcBorders>
              <w:top w:val="single" w:color="000000" w:sz="4" w:space="0"/>
              <w:left w:val="single" w:color="000000" w:sz="4" w:space="0"/>
              <w:bottom w:val="single" w:color="000000" w:sz="4" w:space="0"/>
              <w:right w:val="single" w:color="000000" w:sz="4" w:space="0"/>
            </w:tcBorders>
            <w:noWrap/>
            <w:vAlign w:val="center"/>
          </w:tcPr>
          <w:p w14:paraId="721B1B67">
            <w:pPr>
              <w:widowControl/>
              <w:spacing w:line="240" w:lineRule="auto"/>
              <w:ind w:firstLine="0" w:firstLineChars="0"/>
              <w:jc w:val="center"/>
              <w:textAlignment w:val="center"/>
              <w:rPr>
                <w:rFonts w:hint="eastAsia" w:ascii="仿宋" w:hAnsi="仿宋" w:eastAsia="仿宋" w:cs="仿宋"/>
                <w:b w:val="0"/>
                <w:bCs w:val="0"/>
                <w:color w:val="000000"/>
                <w:kern w:val="0"/>
                <w:sz w:val="24"/>
                <w:szCs w:val="24"/>
              </w:rPr>
            </w:pPr>
            <w:r>
              <w:rPr>
                <w:rFonts w:hint="eastAsia" w:ascii="仿宋" w:hAnsi="仿宋" w:eastAsia="仿宋" w:cs="仿宋"/>
                <w:b w:val="0"/>
                <w:bCs w:val="0"/>
                <w:color w:val="000000"/>
                <w:kern w:val="0"/>
                <w:sz w:val="24"/>
                <w:szCs w:val="24"/>
                <w:lang w:val="en-US" w:eastAsia="zh-CN"/>
              </w:rPr>
              <w:t>箱</w:t>
            </w:r>
          </w:p>
        </w:tc>
        <w:tc>
          <w:tcPr>
            <w:tcW w:w="594" w:type="pct"/>
            <w:tcBorders>
              <w:top w:val="single" w:color="000000" w:sz="4" w:space="0"/>
              <w:left w:val="single" w:color="000000" w:sz="4" w:space="0"/>
              <w:bottom w:val="single" w:color="000000" w:sz="4" w:space="0"/>
              <w:right w:val="single" w:color="000000" w:sz="4" w:space="0"/>
            </w:tcBorders>
            <w:noWrap/>
            <w:vAlign w:val="center"/>
          </w:tcPr>
          <w:p w14:paraId="546F91DC">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b w:val="0"/>
                <w:bCs w:val="0"/>
                <w:color w:val="000000"/>
                <w:kern w:val="0"/>
                <w:sz w:val="24"/>
                <w:szCs w:val="24"/>
                <w:lang w:val="en-US"/>
              </w:rPr>
            </w:pPr>
            <w:r>
              <w:rPr>
                <w:rFonts w:hint="eastAsia" w:ascii="仿宋" w:hAnsi="仿宋" w:eastAsia="仿宋" w:cs="仿宋"/>
                <w:b w:val="0"/>
                <w:bCs w:val="0"/>
                <w:i w:val="0"/>
                <w:iCs w:val="0"/>
                <w:color w:val="000000"/>
                <w:kern w:val="0"/>
                <w:sz w:val="24"/>
                <w:szCs w:val="24"/>
                <w:u w:val="none"/>
                <w:lang w:val="en-US" w:eastAsia="zh-CN" w:bidi="ar"/>
              </w:rPr>
              <w:t>381</w:t>
            </w:r>
          </w:p>
        </w:tc>
        <w:tc>
          <w:tcPr>
            <w:tcW w:w="508" w:type="pct"/>
            <w:vMerge w:val="continue"/>
            <w:tcBorders>
              <w:left w:val="single" w:color="000000" w:sz="4" w:space="0"/>
              <w:right w:val="single" w:color="000000" w:sz="4" w:space="0"/>
            </w:tcBorders>
            <w:noWrap w:val="0"/>
            <w:vAlign w:val="top"/>
          </w:tcPr>
          <w:p w14:paraId="43C62AE6">
            <w:pPr>
              <w:widowControl/>
              <w:spacing w:line="240" w:lineRule="auto"/>
              <w:ind w:firstLine="0" w:firstLineChars="0"/>
              <w:jc w:val="center"/>
              <w:textAlignment w:val="center"/>
              <w:rPr>
                <w:rFonts w:hint="eastAsia" w:ascii="仿宋" w:hAnsi="仿宋" w:eastAsia="仿宋" w:cs="仿宋"/>
                <w:b w:val="0"/>
                <w:bCs w:val="0"/>
                <w:color w:val="000000"/>
                <w:kern w:val="0"/>
                <w:sz w:val="24"/>
                <w:szCs w:val="24"/>
              </w:rPr>
            </w:pPr>
          </w:p>
        </w:tc>
        <w:tc>
          <w:tcPr>
            <w:tcW w:w="602" w:type="pct"/>
            <w:tcBorders>
              <w:top w:val="single" w:color="000000" w:sz="4" w:space="0"/>
              <w:left w:val="single" w:color="000000" w:sz="4" w:space="0"/>
              <w:bottom w:val="single" w:color="000000" w:sz="4" w:space="0"/>
              <w:right w:val="single" w:color="000000" w:sz="4" w:space="0"/>
            </w:tcBorders>
            <w:noWrap w:val="0"/>
            <w:vAlign w:val="center"/>
          </w:tcPr>
          <w:p w14:paraId="60D8C9F5">
            <w:pPr>
              <w:widowControl/>
              <w:spacing w:line="240" w:lineRule="auto"/>
              <w:ind w:firstLine="0" w:firstLineChars="0"/>
              <w:jc w:val="center"/>
              <w:textAlignment w:val="center"/>
              <w:rPr>
                <w:rFonts w:hint="eastAsia" w:ascii="仿宋" w:hAnsi="仿宋" w:eastAsia="仿宋" w:cs="仿宋"/>
                <w:b w:val="0"/>
                <w:bCs w:val="0"/>
                <w:color w:val="000000"/>
                <w:kern w:val="0"/>
                <w:sz w:val="24"/>
                <w:szCs w:val="24"/>
              </w:rPr>
            </w:pPr>
          </w:p>
        </w:tc>
      </w:tr>
      <w:tr w14:paraId="7FE65B39">
        <w:tblPrEx>
          <w:tblCellMar>
            <w:top w:w="0" w:type="dxa"/>
            <w:left w:w="108" w:type="dxa"/>
            <w:bottom w:w="0" w:type="dxa"/>
            <w:right w:w="108" w:type="dxa"/>
          </w:tblCellMar>
        </w:tblPrEx>
        <w:trPr>
          <w:trHeight w:val="600" w:hRule="atLeast"/>
        </w:trPr>
        <w:tc>
          <w:tcPr>
            <w:tcW w:w="395" w:type="pct"/>
            <w:tcBorders>
              <w:top w:val="single" w:color="000000" w:sz="4" w:space="0"/>
              <w:left w:val="single" w:color="000000" w:sz="4" w:space="0"/>
              <w:bottom w:val="single" w:color="000000" w:sz="4" w:space="0"/>
              <w:right w:val="single" w:color="000000" w:sz="4" w:space="0"/>
            </w:tcBorders>
            <w:noWrap/>
            <w:vAlign w:val="center"/>
          </w:tcPr>
          <w:p w14:paraId="66A0BEB5">
            <w:pPr>
              <w:widowControl/>
              <w:spacing w:line="240" w:lineRule="auto"/>
              <w:ind w:firstLine="0" w:firstLineChars="0"/>
              <w:jc w:val="center"/>
              <w:textAlignment w:val="center"/>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85</w:t>
            </w:r>
          </w:p>
        </w:tc>
        <w:tc>
          <w:tcPr>
            <w:tcW w:w="850" w:type="pct"/>
            <w:tcBorders>
              <w:top w:val="single" w:color="000000" w:sz="4" w:space="0"/>
              <w:left w:val="single" w:color="000000" w:sz="4" w:space="0"/>
              <w:bottom w:val="single" w:color="000000" w:sz="4" w:space="0"/>
              <w:right w:val="single" w:color="000000" w:sz="4" w:space="0"/>
            </w:tcBorders>
            <w:noWrap/>
            <w:vAlign w:val="center"/>
          </w:tcPr>
          <w:p w14:paraId="21CB1BC0">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b w:val="0"/>
                <w:bCs w:val="0"/>
                <w:color w:val="000000"/>
                <w:kern w:val="0"/>
                <w:sz w:val="24"/>
                <w:szCs w:val="24"/>
              </w:rPr>
            </w:pPr>
            <w:r>
              <w:rPr>
                <w:rFonts w:hint="eastAsia" w:ascii="仿宋" w:hAnsi="仿宋" w:eastAsia="仿宋" w:cs="仿宋"/>
                <w:b w:val="0"/>
                <w:bCs w:val="0"/>
                <w:i w:val="0"/>
                <w:iCs w:val="0"/>
                <w:color w:val="000000"/>
                <w:kern w:val="0"/>
                <w:sz w:val="24"/>
                <w:szCs w:val="24"/>
                <w:u w:val="none"/>
                <w:lang w:val="en-US" w:eastAsia="zh-CN" w:bidi="ar"/>
              </w:rPr>
              <w:t>安大锅包肉</w:t>
            </w:r>
          </w:p>
        </w:tc>
        <w:tc>
          <w:tcPr>
            <w:tcW w:w="911" w:type="pct"/>
            <w:tcBorders>
              <w:top w:val="single" w:color="000000" w:sz="4" w:space="0"/>
              <w:left w:val="single" w:color="000000" w:sz="4" w:space="0"/>
              <w:bottom w:val="single" w:color="000000" w:sz="4" w:space="0"/>
              <w:right w:val="single" w:color="000000" w:sz="4" w:space="0"/>
            </w:tcBorders>
            <w:noWrap w:val="0"/>
            <w:vAlign w:val="center"/>
          </w:tcPr>
          <w:p w14:paraId="23E1EC1C">
            <w:pPr>
              <w:spacing w:line="240" w:lineRule="auto"/>
              <w:ind w:firstLine="482"/>
              <w:jc w:val="center"/>
              <w:rPr>
                <w:rFonts w:hint="eastAsia" w:ascii="仿宋" w:hAnsi="仿宋" w:eastAsia="仿宋" w:cs="仿宋"/>
                <w:b w:val="0"/>
                <w:bCs w:val="0"/>
                <w:color w:val="000000"/>
                <w:sz w:val="24"/>
                <w:szCs w:val="24"/>
              </w:rPr>
            </w:pPr>
          </w:p>
        </w:tc>
        <w:tc>
          <w:tcPr>
            <w:tcW w:w="687" w:type="pct"/>
            <w:tcBorders>
              <w:top w:val="single" w:color="000000" w:sz="4" w:space="0"/>
              <w:left w:val="single" w:color="000000" w:sz="4" w:space="0"/>
              <w:bottom w:val="single" w:color="000000" w:sz="4" w:space="0"/>
              <w:right w:val="single" w:color="000000" w:sz="4" w:space="0"/>
            </w:tcBorders>
            <w:noWrap w:val="0"/>
            <w:vAlign w:val="center"/>
          </w:tcPr>
          <w:p w14:paraId="401A9402">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b w:val="0"/>
                <w:bCs w:val="0"/>
                <w:color w:val="000000"/>
                <w:kern w:val="0"/>
                <w:sz w:val="24"/>
                <w:szCs w:val="24"/>
              </w:rPr>
            </w:pPr>
            <w:r>
              <w:rPr>
                <w:rFonts w:hint="eastAsia" w:ascii="仿宋" w:hAnsi="仿宋" w:eastAsia="仿宋" w:cs="仿宋"/>
                <w:b w:val="0"/>
                <w:bCs w:val="0"/>
                <w:i w:val="0"/>
                <w:iCs w:val="0"/>
                <w:color w:val="000000"/>
                <w:kern w:val="0"/>
                <w:sz w:val="24"/>
                <w:szCs w:val="24"/>
                <w:u w:val="none"/>
                <w:lang w:val="en-US" w:eastAsia="zh-CN" w:bidi="ar"/>
              </w:rPr>
              <w:t>950g*10包/箱</w:t>
            </w:r>
          </w:p>
        </w:tc>
        <w:tc>
          <w:tcPr>
            <w:tcW w:w="450" w:type="pct"/>
            <w:tcBorders>
              <w:top w:val="single" w:color="000000" w:sz="4" w:space="0"/>
              <w:left w:val="single" w:color="000000" w:sz="4" w:space="0"/>
              <w:bottom w:val="single" w:color="000000" w:sz="4" w:space="0"/>
              <w:right w:val="single" w:color="000000" w:sz="4" w:space="0"/>
            </w:tcBorders>
            <w:noWrap/>
            <w:vAlign w:val="center"/>
          </w:tcPr>
          <w:p w14:paraId="718307C9">
            <w:pPr>
              <w:widowControl/>
              <w:spacing w:line="240" w:lineRule="auto"/>
              <w:ind w:firstLine="0" w:firstLineChars="0"/>
              <w:jc w:val="center"/>
              <w:textAlignment w:val="center"/>
              <w:rPr>
                <w:rFonts w:hint="eastAsia" w:ascii="仿宋" w:hAnsi="仿宋" w:eastAsia="仿宋" w:cs="仿宋"/>
                <w:b w:val="0"/>
                <w:bCs w:val="0"/>
                <w:color w:val="000000"/>
                <w:kern w:val="0"/>
                <w:sz w:val="24"/>
                <w:szCs w:val="24"/>
              </w:rPr>
            </w:pPr>
            <w:r>
              <w:rPr>
                <w:rFonts w:hint="eastAsia" w:ascii="仿宋" w:hAnsi="仿宋" w:eastAsia="仿宋" w:cs="仿宋"/>
                <w:b w:val="0"/>
                <w:bCs w:val="0"/>
                <w:color w:val="000000"/>
                <w:kern w:val="0"/>
                <w:sz w:val="24"/>
                <w:szCs w:val="24"/>
                <w:lang w:val="en-US" w:eastAsia="zh-CN"/>
              </w:rPr>
              <w:t>箱</w:t>
            </w:r>
          </w:p>
        </w:tc>
        <w:tc>
          <w:tcPr>
            <w:tcW w:w="594" w:type="pct"/>
            <w:tcBorders>
              <w:top w:val="single" w:color="000000" w:sz="4" w:space="0"/>
              <w:left w:val="single" w:color="000000" w:sz="4" w:space="0"/>
              <w:bottom w:val="single" w:color="000000" w:sz="4" w:space="0"/>
              <w:right w:val="single" w:color="000000" w:sz="4" w:space="0"/>
            </w:tcBorders>
            <w:noWrap/>
            <w:vAlign w:val="center"/>
          </w:tcPr>
          <w:p w14:paraId="524248C2">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156</w:t>
            </w:r>
          </w:p>
        </w:tc>
        <w:tc>
          <w:tcPr>
            <w:tcW w:w="508" w:type="pct"/>
            <w:vMerge w:val="continue"/>
            <w:tcBorders>
              <w:left w:val="single" w:color="000000" w:sz="4" w:space="0"/>
              <w:right w:val="single" w:color="000000" w:sz="4" w:space="0"/>
            </w:tcBorders>
            <w:noWrap w:val="0"/>
            <w:vAlign w:val="top"/>
          </w:tcPr>
          <w:p w14:paraId="0C7012AA">
            <w:pPr>
              <w:widowControl/>
              <w:spacing w:line="240" w:lineRule="auto"/>
              <w:ind w:firstLine="0" w:firstLineChars="0"/>
              <w:jc w:val="center"/>
              <w:textAlignment w:val="center"/>
              <w:rPr>
                <w:rFonts w:hint="eastAsia" w:ascii="仿宋" w:hAnsi="仿宋" w:eastAsia="仿宋" w:cs="仿宋"/>
                <w:b w:val="0"/>
                <w:bCs w:val="0"/>
                <w:color w:val="000000"/>
                <w:kern w:val="0"/>
                <w:sz w:val="24"/>
                <w:szCs w:val="24"/>
              </w:rPr>
            </w:pPr>
          </w:p>
        </w:tc>
        <w:tc>
          <w:tcPr>
            <w:tcW w:w="602" w:type="pct"/>
            <w:tcBorders>
              <w:top w:val="single" w:color="000000" w:sz="4" w:space="0"/>
              <w:left w:val="single" w:color="000000" w:sz="4" w:space="0"/>
              <w:bottom w:val="single" w:color="000000" w:sz="4" w:space="0"/>
              <w:right w:val="single" w:color="000000" w:sz="4" w:space="0"/>
            </w:tcBorders>
            <w:noWrap w:val="0"/>
            <w:vAlign w:val="center"/>
          </w:tcPr>
          <w:p w14:paraId="389EF289">
            <w:pPr>
              <w:widowControl/>
              <w:spacing w:line="240" w:lineRule="auto"/>
              <w:ind w:firstLine="0" w:firstLineChars="0"/>
              <w:jc w:val="center"/>
              <w:textAlignment w:val="center"/>
              <w:rPr>
                <w:rFonts w:hint="eastAsia" w:ascii="仿宋" w:hAnsi="仿宋" w:eastAsia="仿宋" w:cs="仿宋"/>
                <w:b w:val="0"/>
                <w:bCs w:val="0"/>
                <w:color w:val="000000"/>
                <w:kern w:val="0"/>
                <w:sz w:val="24"/>
                <w:szCs w:val="24"/>
              </w:rPr>
            </w:pPr>
          </w:p>
        </w:tc>
      </w:tr>
      <w:tr w14:paraId="26B3EFE8">
        <w:tblPrEx>
          <w:tblCellMar>
            <w:top w:w="0" w:type="dxa"/>
            <w:left w:w="108" w:type="dxa"/>
            <w:bottom w:w="0" w:type="dxa"/>
            <w:right w:w="108" w:type="dxa"/>
          </w:tblCellMar>
        </w:tblPrEx>
        <w:trPr>
          <w:trHeight w:val="600" w:hRule="atLeast"/>
        </w:trPr>
        <w:tc>
          <w:tcPr>
            <w:tcW w:w="395" w:type="pct"/>
            <w:tcBorders>
              <w:top w:val="single" w:color="000000" w:sz="4" w:space="0"/>
              <w:left w:val="single" w:color="000000" w:sz="4" w:space="0"/>
              <w:bottom w:val="single" w:color="000000" w:sz="4" w:space="0"/>
              <w:right w:val="single" w:color="000000" w:sz="4" w:space="0"/>
            </w:tcBorders>
            <w:noWrap/>
            <w:vAlign w:val="center"/>
          </w:tcPr>
          <w:p w14:paraId="58327518">
            <w:pPr>
              <w:widowControl/>
              <w:spacing w:line="240" w:lineRule="auto"/>
              <w:ind w:firstLine="0" w:firstLineChars="0"/>
              <w:jc w:val="center"/>
              <w:textAlignment w:val="center"/>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86</w:t>
            </w:r>
          </w:p>
        </w:tc>
        <w:tc>
          <w:tcPr>
            <w:tcW w:w="850" w:type="pct"/>
            <w:tcBorders>
              <w:top w:val="single" w:color="000000" w:sz="4" w:space="0"/>
              <w:left w:val="single" w:color="000000" w:sz="4" w:space="0"/>
              <w:bottom w:val="single" w:color="000000" w:sz="4" w:space="0"/>
              <w:right w:val="single" w:color="000000" w:sz="4" w:space="0"/>
            </w:tcBorders>
            <w:noWrap/>
            <w:vAlign w:val="center"/>
          </w:tcPr>
          <w:p w14:paraId="7B85C134">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b w:val="0"/>
                <w:bCs w:val="0"/>
                <w:color w:val="000000"/>
                <w:kern w:val="0"/>
                <w:sz w:val="24"/>
                <w:szCs w:val="24"/>
              </w:rPr>
            </w:pPr>
            <w:r>
              <w:rPr>
                <w:rFonts w:hint="eastAsia" w:ascii="仿宋" w:hAnsi="仿宋" w:eastAsia="仿宋" w:cs="仿宋"/>
                <w:b w:val="0"/>
                <w:bCs w:val="0"/>
                <w:i w:val="0"/>
                <w:iCs w:val="0"/>
                <w:color w:val="000000"/>
                <w:kern w:val="0"/>
                <w:sz w:val="24"/>
                <w:szCs w:val="24"/>
                <w:u w:val="none"/>
                <w:lang w:val="en-US" w:eastAsia="zh-CN" w:bidi="ar"/>
              </w:rPr>
              <w:t>袋装肯百味芋圆</w:t>
            </w:r>
          </w:p>
        </w:tc>
        <w:tc>
          <w:tcPr>
            <w:tcW w:w="911" w:type="pct"/>
            <w:tcBorders>
              <w:top w:val="single" w:color="000000" w:sz="4" w:space="0"/>
              <w:left w:val="single" w:color="000000" w:sz="4" w:space="0"/>
              <w:bottom w:val="single" w:color="000000" w:sz="4" w:space="0"/>
              <w:right w:val="single" w:color="000000" w:sz="4" w:space="0"/>
            </w:tcBorders>
            <w:noWrap w:val="0"/>
            <w:vAlign w:val="center"/>
          </w:tcPr>
          <w:p w14:paraId="2DF64268">
            <w:pPr>
              <w:spacing w:line="240" w:lineRule="auto"/>
              <w:ind w:firstLine="482"/>
              <w:jc w:val="center"/>
              <w:rPr>
                <w:rFonts w:hint="eastAsia" w:ascii="仿宋" w:hAnsi="仿宋" w:eastAsia="仿宋" w:cs="仿宋"/>
                <w:b w:val="0"/>
                <w:bCs w:val="0"/>
                <w:color w:val="000000"/>
                <w:sz w:val="24"/>
                <w:szCs w:val="24"/>
              </w:rPr>
            </w:pPr>
          </w:p>
        </w:tc>
        <w:tc>
          <w:tcPr>
            <w:tcW w:w="687" w:type="pct"/>
            <w:tcBorders>
              <w:top w:val="single" w:color="000000" w:sz="4" w:space="0"/>
              <w:left w:val="single" w:color="000000" w:sz="4" w:space="0"/>
              <w:bottom w:val="single" w:color="000000" w:sz="4" w:space="0"/>
              <w:right w:val="single" w:color="000000" w:sz="4" w:space="0"/>
            </w:tcBorders>
            <w:noWrap w:val="0"/>
            <w:vAlign w:val="center"/>
          </w:tcPr>
          <w:p w14:paraId="69E5E9B9">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b w:val="0"/>
                <w:bCs w:val="0"/>
                <w:color w:val="000000"/>
                <w:kern w:val="0"/>
                <w:sz w:val="24"/>
                <w:szCs w:val="24"/>
              </w:rPr>
            </w:pPr>
            <w:r>
              <w:rPr>
                <w:rFonts w:hint="eastAsia" w:ascii="仿宋" w:hAnsi="仿宋" w:eastAsia="仿宋" w:cs="仿宋"/>
                <w:b w:val="0"/>
                <w:bCs w:val="0"/>
                <w:i w:val="0"/>
                <w:iCs w:val="0"/>
                <w:color w:val="000000"/>
                <w:kern w:val="0"/>
                <w:sz w:val="24"/>
                <w:szCs w:val="24"/>
                <w:u w:val="none"/>
                <w:lang w:val="en-US" w:eastAsia="zh-CN" w:bidi="ar"/>
              </w:rPr>
              <w:t>450g/袋</w:t>
            </w:r>
          </w:p>
        </w:tc>
        <w:tc>
          <w:tcPr>
            <w:tcW w:w="450" w:type="pct"/>
            <w:tcBorders>
              <w:top w:val="single" w:color="000000" w:sz="4" w:space="0"/>
              <w:left w:val="single" w:color="000000" w:sz="4" w:space="0"/>
              <w:bottom w:val="single" w:color="000000" w:sz="4" w:space="0"/>
              <w:right w:val="single" w:color="000000" w:sz="4" w:space="0"/>
            </w:tcBorders>
            <w:noWrap/>
            <w:vAlign w:val="center"/>
          </w:tcPr>
          <w:p w14:paraId="37EA9888">
            <w:pPr>
              <w:widowControl/>
              <w:spacing w:line="240" w:lineRule="auto"/>
              <w:ind w:firstLine="0" w:firstLineChars="0"/>
              <w:jc w:val="center"/>
              <w:textAlignment w:val="center"/>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袋</w:t>
            </w:r>
          </w:p>
        </w:tc>
        <w:tc>
          <w:tcPr>
            <w:tcW w:w="594" w:type="pct"/>
            <w:tcBorders>
              <w:top w:val="single" w:color="000000" w:sz="4" w:space="0"/>
              <w:left w:val="single" w:color="000000" w:sz="4" w:space="0"/>
              <w:bottom w:val="single" w:color="000000" w:sz="4" w:space="0"/>
              <w:right w:val="single" w:color="000000" w:sz="4" w:space="0"/>
            </w:tcBorders>
            <w:noWrap/>
            <w:vAlign w:val="center"/>
          </w:tcPr>
          <w:p w14:paraId="1A64B7B2">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6.8</w:t>
            </w:r>
          </w:p>
        </w:tc>
        <w:tc>
          <w:tcPr>
            <w:tcW w:w="508" w:type="pct"/>
            <w:vMerge w:val="continue"/>
            <w:tcBorders>
              <w:left w:val="single" w:color="000000" w:sz="4" w:space="0"/>
              <w:right w:val="single" w:color="000000" w:sz="4" w:space="0"/>
            </w:tcBorders>
            <w:noWrap w:val="0"/>
            <w:vAlign w:val="top"/>
          </w:tcPr>
          <w:p w14:paraId="20F51003">
            <w:pPr>
              <w:widowControl/>
              <w:spacing w:line="240" w:lineRule="auto"/>
              <w:ind w:firstLine="0" w:firstLineChars="0"/>
              <w:jc w:val="center"/>
              <w:textAlignment w:val="center"/>
              <w:rPr>
                <w:rFonts w:hint="eastAsia" w:ascii="仿宋" w:hAnsi="仿宋" w:eastAsia="仿宋" w:cs="仿宋"/>
                <w:b w:val="0"/>
                <w:bCs w:val="0"/>
                <w:color w:val="000000"/>
                <w:kern w:val="0"/>
                <w:sz w:val="24"/>
                <w:szCs w:val="24"/>
              </w:rPr>
            </w:pPr>
          </w:p>
        </w:tc>
        <w:tc>
          <w:tcPr>
            <w:tcW w:w="602" w:type="pct"/>
            <w:tcBorders>
              <w:top w:val="single" w:color="000000" w:sz="4" w:space="0"/>
              <w:left w:val="single" w:color="000000" w:sz="4" w:space="0"/>
              <w:bottom w:val="single" w:color="000000" w:sz="4" w:space="0"/>
              <w:right w:val="single" w:color="000000" w:sz="4" w:space="0"/>
            </w:tcBorders>
            <w:noWrap w:val="0"/>
            <w:vAlign w:val="center"/>
          </w:tcPr>
          <w:p w14:paraId="3734763D">
            <w:pPr>
              <w:widowControl/>
              <w:spacing w:line="240" w:lineRule="auto"/>
              <w:ind w:firstLine="0" w:firstLineChars="0"/>
              <w:jc w:val="center"/>
              <w:textAlignment w:val="center"/>
              <w:rPr>
                <w:rFonts w:hint="eastAsia" w:ascii="仿宋" w:hAnsi="仿宋" w:eastAsia="仿宋" w:cs="仿宋"/>
                <w:b w:val="0"/>
                <w:bCs w:val="0"/>
                <w:color w:val="000000"/>
                <w:kern w:val="0"/>
                <w:sz w:val="24"/>
                <w:szCs w:val="24"/>
              </w:rPr>
            </w:pPr>
          </w:p>
        </w:tc>
      </w:tr>
      <w:tr w14:paraId="0926BF5D">
        <w:tblPrEx>
          <w:tblCellMar>
            <w:top w:w="0" w:type="dxa"/>
            <w:left w:w="108" w:type="dxa"/>
            <w:bottom w:w="0" w:type="dxa"/>
            <w:right w:w="108" w:type="dxa"/>
          </w:tblCellMar>
        </w:tblPrEx>
        <w:trPr>
          <w:trHeight w:val="600" w:hRule="atLeast"/>
        </w:trPr>
        <w:tc>
          <w:tcPr>
            <w:tcW w:w="395" w:type="pct"/>
            <w:tcBorders>
              <w:top w:val="single" w:color="000000" w:sz="4" w:space="0"/>
              <w:left w:val="single" w:color="000000" w:sz="4" w:space="0"/>
              <w:bottom w:val="single" w:color="000000" w:sz="4" w:space="0"/>
              <w:right w:val="single" w:color="000000" w:sz="4" w:space="0"/>
            </w:tcBorders>
            <w:noWrap/>
            <w:vAlign w:val="center"/>
          </w:tcPr>
          <w:p w14:paraId="7558C0CC">
            <w:pPr>
              <w:widowControl/>
              <w:spacing w:line="240" w:lineRule="auto"/>
              <w:ind w:firstLine="0" w:firstLineChars="0"/>
              <w:jc w:val="center"/>
              <w:textAlignment w:val="center"/>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87</w:t>
            </w:r>
          </w:p>
        </w:tc>
        <w:tc>
          <w:tcPr>
            <w:tcW w:w="850" w:type="pct"/>
            <w:tcBorders>
              <w:top w:val="single" w:color="000000" w:sz="4" w:space="0"/>
              <w:left w:val="single" w:color="000000" w:sz="4" w:space="0"/>
              <w:bottom w:val="single" w:color="000000" w:sz="4" w:space="0"/>
              <w:right w:val="single" w:color="000000" w:sz="4" w:space="0"/>
            </w:tcBorders>
            <w:noWrap/>
            <w:vAlign w:val="center"/>
          </w:tcPr>
          <w:p w14:paraId="04862644">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b w:val="0"/>
                <w:bCs w:val="0"/>
                <w:color w:val="000000"/>
                <w:kern w:val="0"/>
                <w:sz w:val="24"/>
                <w:szCs w:val="24"/>
              </w:rPr>
            </w:pPr>
            <w:r>
              <w:rPr>
                <w:rFonts w:hint="eastAsia" w:ascii="仿宋" w:hAnsi="仿宋" w:eastAsia="仿宋" w:cs="仿宋"/>
                <w:b w:val="0"/>
                <w:bCs w:val="0"/>
                <w:i w:val="0"/>
                <w:iCs w:val="0"/>
                <w:color w:val="000000"/>
                <w:kern w:val="0"/>
                <w:sz w:val="24"/>
                <w:szCs w:val="24"/>
                <w:u w:val="none"/>
                <w:lang w:val="en-US" w:eastAsia="zh-CN" w:bidi="ar"/>
              </w:rPr>
              <w:t>冻牛肚</w:t>
            </w:r>
          </w:p>
        </w:tc>
        <w:tc>
          <w:tcPr>
            <w:tcW w:w="911" w:type="pct"/>
            <w:tcBorders>
              <w:top w:val="single" w:color="000000" w:sz="4" w:space="0"/>
              <w:left w:val="single" w:color="000000" w:sz="4" w:space="0"/>
              <w:bottom w:val="single" w:color="000000" w:sz="4" w:space="0"/>
              <w:right w:val="single" w:color="000000" w:sz="4" w:space="0"/>
            </w:tcBorders>
            <w:noWrap w:val="0"/>
            <w:vAlign w:val="center"/>
          </w:tcPr>
          <w:p w14:paraId="2290EF97">
            <w:pPr>
              <w:spacing w:line="240" w:lineRule="auto"/>
              <w:ind w:firstLine="482"/>
              <w:jc w:val="center"/>
              <w:rPr>
                <w:rFonts w:hint="eastAsia" w:ascii="仿宋" w:hAnsi="仿宋" w:eastAsia="仿宋" w:cs="仿宋"/>
                <w:b w:val="0"/>
                <w:bCs w:val="0"/>
                <w:color w:val="000000"/>
                <w:sz w:val="24"/>
                <w:szCs w:val="24"/>
              </w:rPr>
            </w:pPr>
          </w:p>
        </w:tc>
        <w:tc>
          <w:tcPr>
            <w:tcW w:w="687" w:type="pct"/>
            <w:tcBorders>
              <w:top w:val="single" w:color="000000" w:sz="4" w:space="0"/>
              <w:left w:val="single" w:color="000000" w:sz="4" w:space="0"/>
              <w:bottom w:val="single" w:color="000000" w:sz="4" w:space="0"/>
              <w:right w:val="single" w:color="000000" w:sz="4" w:space="0"/>
            </w:tcBorders>
            <w:noWrap w:val="0"/>
            <w:vAlign w:val="center"/>
          </w:tcPr>
          <w:p w14:paraId="1A2541DD">
            <w:pPr>
              <w:widowControl/>
              <w:spacing w:line="240" w:lineRule="auto"/>
              <w:ind w:firstLine="0" w:firstLineChars="0"/>
              <w:jc w:val="center"/>
              <w:textAlignment w:val="center"/>
              <w:rPr>
                <w:rFonts w:hint="eastAsia" w:ascii="仿宋" w:hAnsi="仿宋" w:eastAsia="仿宋" w:cs="仿宋"/>
                <w:b w:val="0"/>
                <w:bCs w:val="0"/>
                <w:color w:val="000000"/>
                <w:kern w:val="0"/>
                <w:sz w:val="24"/>
                <w:szCs w:val="24"/>
              </w:rPr>
            </w:pPr>
          </w:p>
        </w:tc>
        <w:tc>
          <w:tcPr>
            <w:tcW w:w="450" w:type="pct"/>
            <w:tcBorders>
              <w:top w:val="single" w:color="000000" w:sz="4" w:space="0"/>
              <w:left w:val="single" w:color="000000" w:sz="4" w:space="0"/>
              <w:bottom w:val="single" w:color="000000" w:sz="4" w:space="0"/>
              <w:right w:val="single" w:color="000000" w:sz="4" w:space="0"/>
            </w:tcBorders>
            <w:noWrap/>
            <w:vAlign w:val="center"/>
          </w:tcPr>
          <w:p w14:paraId="7A280ECD">
            <w:pPr>
              <w:widowControl/>
              <w:spacing w:line="240" w:lineRule="auto"/>
              <w:ind w:firstLine="0" w:firstLineChars="0"/>
              <w:jc w:val="center"/>
              <w:textAlignment w:val="center"/>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rPr>
              <w:t>500g</w:t>
            </w:r>
          </w:p>
        </w:tc>
        <w:tc>
          <w:tcPr>
            <w:tcW w:w="594" w:type="pct"/>
            <w:tcBorders>
              <w:top w:val="single" w:color="000000" w:sz="4" w:space="0"/>
              <w:left w:val="single" w:color="000000" w:sz="4" w:space="0"/>
              <w:bottom w:val="single" w:color="000000" w:sz="4" w:space="0"/>
              <w:right w:val="single" w:color="000000" w:sz="4" w:space="0"/>
            </w:tcBorders>
            <w:noWrap/>
            <w:vAlign w:val="center"/>
          </w:tcPr>
          <w:p w14:paraId="4485AFC7">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35</w:t>
            </w:r>
          </w:p>
        </w:tc>
        <w:tc>
          <w:tcPr>
            <w:tcW w:w="508" w:type="pct"/>
            <w:vMerge w:val="continue"/>
            <w:tcBorders>
              <w:left w:val="single" w:color="000000" w:sz="4" w:space="0"/>
              <w:right w:val="single" w:color="000000" w:sz="4" w:space="0"/>
            </w:tcBorders>
            <w:noWrap w:val="0"/>
            <w:vAlign w:val="top"/>
          </w:tcPr>
          <w:p w14:paraId="26A0E047">
            <w:pPr>
              <w:widowControl/>
              <w:spacing w:line="240" w:lineRule="auto"/>
              <w:ind w:firstLine="0" w:firstLineChars="0"/>
              <w:jc w:val="center"/>
              <w:textAlignment w:val="center"/>
              <w:rPr>
                <w:rFonts w:hint="eastAsia" w:ascii="仿宋" w:hAnsi="仿宋" w:eastAsia="仿宋" w:cs="仿宋"/>
                <w:b w:val="0"/>
                <w:bCs w:val="0"/>
                <w:color w:val="000000"/>
                <w:kern w:val="0"/>
                <w:sz w:val="24"/>
                <w:szCs w:val="24"/>
              </w:rPr>
            </w:pPr>
          </w:p>
        </w:tc>
        <w:tc>
          <w:tcPr>
            <w:tcW w:w="602" w:type="pct"/>
            <w:tcBorders>
              <w:top w:val="single" w:color="000000" w:sz="4" w:space="0"/>
              <w:left w:val="single" w:color="000000" w:sz="4" w:space="0"/>
              <w:bottom w:val="single" w:color="000000" w:sz="4" w:space="0"/>
              <w:right w:val="single" w:color="000000" w:sz="4" w:space="0"/>
            </w:tcBorders>
            <w:noWrap w:val="0"/>
            <w:vAlign w:val="center"/>
          </w:tcPr>
          <w:p w14:paraId="5AB4B0BC">
            <w:pPr>
              <w:widowControl/>
              <w:spacing w:line="240" w:lineRule="auto"/>
              <w:ind w:firstLine="0" w:firstLineChars="0"/>
              <w:jc w:val="center"/>
              <w:textAlignment w:val="center"/>
              <w:rPr>
                <w:rFonts w:hint="eastAsia" w:ascii="仿宋" w:hAnsi="仿宋" w:eastAsia="仿宋" w:cs="仿宋"/>
                <w:b w:val="0"/>
                <w:bCs w:val="0"/>
                <w:color w:val="000000"/>
                <w:kern w:val="0"/>
                <w:sz w:val="24"/>
                <w:szCs w:val="24"/>
              </w:rPr>
            </w:pPr>
          </w:p>
        </w:tc>
      </w:tr>
      <w:tr w14:paraId="7205594A">
        <w:tblPrEx>
          <w:tblCellMar>
            <w:top w:w="0" w:type="dxa"/>
            <w:left w:w="108" w:type="dxa"/>
            <w:bottom w:w="0" w:type="dxa"/>
            <w:right w:w="108" w:type="dxa"/>
          </w:tblCellMar>
        </w:tblPrEx>
        <w:trPr>
          <w:trHeight w:val="600" w:hRule="atLeast"/>
        </w:trPr>
        <w:tc>
          <w:tcPr>
            <w:tcW w:w="395" w:type="pct"/>
            <w:tcBorders>
              <w:top w:val="single" w:color="000000" w:sz="4" w:space="0"/>
              <w:left w:val="single" w:color="000000" w:sz="4" w:space="0"/>
              <w:bottom w:val="single" w:color="000000" w:sz="4" w:space="0"/>
              <w:right w:val="single" w:color="000000" w:sz="4" w:space="0"/>
            </w:tcBorders>
            <w:noWrap/>
            <w:vAlign w:val="center"/>
          </w:tcPr>
          <w:p w14:paraId="190493C3">
            <w:pPr>
              <w:widowControl/>
              <w:spacing w:line="240" w:lineRule="auto"/>
              <w:ind w:firstLine="0" w:firstLineChars="0"/>
              <w:jc w:val="center"/>
              <w:textAlignment w:val="center"/>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88</w:t>
            </w:r>
          </w:p>
        </w:tc>
        <w:tc>
          <w:tcPr>
            <w:tcW w:w="850" w:type="pct"/>
            <w:tcBorders>
              <w:top w:val="single" w:color="000000" w:sz="4" w:space="0"/>
              <w:left w:val="single" w:color="000000" w:sz="4" w:space="0"/>
              <w:bottom w:val="single" w:color="000000" w:sz="4" w:space="0"/>
              <w:right w:val="single" w:color="000000" w:sz="4" w:space="0"/>
            </w:tcBorders>
            <w:noWrap/>
            <w:vAlign w:val="center"/>
          </w:tcPr>
          <w:p w14:paraId="5C03E834">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安井千叶豆腐2.5*4/箱</w:t>
            </w:r>
          </w:p>
        </w:tc>
        <w:tc>
          <w:tcPr>
            <w:tcW w:w="911" w:type="pct"/>
            <w:tcBorders>
              <w:top w:val="single" w:color="000000" w:sz="4" w:space="0"/>
              <w:left w:val="single" w:color="000000" w:sz="4" w:space="0"/>
              <w:bottom w:val="single" w:color="000000" w:sz="4" w:space="0"/>
              <w:right w:val="single" w:color="000000" w:sz="4" w:space="0"/>
            </w:tcBorders>
            <w:noWrap w:val="0"/>
            <w:vAlign w:val="center"/>
          </w:tcPr>
          <w:p w14:paraId="7FBB1184">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b w:val="0"/>
                <w:bCs w:val="0"/>
                <w:color w:val="000000"/>
                <w:sz w:val="24"/>
                <w:szCs w:val="24"/>
              </w:rPr>
            </w:pPr>
          </w:p>
        </w:tc>
        <w:tc>
          <w:tcPr>
            <w:tcW w:w="687" w:type="pct"/>
            <w:tcBorders>
              <w:top w:val="single" w:color="000000" w:sz="4" w:space="0"/>
              <w:left w:val="single" w:color="000000" w:sz="4" w:space="0"/>
              <w:bottom w:val="single" w:color="000000" w:sz="4" w:space="0"/>
              <w:right w:val="single" w:color="000000" w:sz="4" w:space="0"/>
            </w:tcBorders>
            <w:noWrap w:val="0"/>
            <w:vAlign w:val="center"/>
          </w:tcPr>
          <w:p w14:paraId="7C645069">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b w:val="0"/>
                <w:bCs w:val="0"/>
                <w:color w:val="000000"/>
                <w:kern w:val="0"/>
                <w:sz w:val="24"/>
                <w:szCs w:val="24"/>
              </w:rPr>
            </w:pPr>
            <w:r>
              <w:rPr>
                <w:rFonts w:hint="eastAsia" w:ascii="仿宋" w:hAnsi="仿宋" w:eastAsia="仿宋" w:cs="仿宋"/>
                <w:b w:val="0"/>
                <w:bCs w:val="0"/>
                <w:i w:val="0"/>
                <w:iCs w:val="0"/>
                <w:color w:val="000000"/>
                <w:kern w:val="0"/>
                <w:sz w:val="24"/>
                <w:szCs w:val="24"/>
                <w:u w:val="none"/>
                <w:lang w:val="en-US" w:eastAsia="zh-CN" w:bidi="ar"/>
              </w:rPr>
              <w:t>2.5kg*4袋/箱</w:t>
            </w:r>
          </w:p>
        </w:tc>
        <w:tc>
          <w:tcPr>
            <w:tcW w:w="450" w:type="pct"/>
            <w:tcBorders>
              <w:top w:val="single" w:color="000000" w:sz="4" w:space="0"/>
              <w:left w:val="single" w:color="000000" w:sz="4" w:space="0"/>
              <w:bottom w:val="single" w:color="000000" w:sz="4" w:space="0"/>
              <w:right w:val="single" w:color="000000" w:sz="4" w:space="0"/>
            </w:tcBorders>
            <w:noWrap/>
            <w:vAlign w:val="center"/>
          </w:tcPr>
          <w:p w14:paraId="23B7510A">
            <w:pPr>
              <w:widowControl/>
              <w:spacing w:line="240" w:lineRule="auto"/>
              <w:ind w:firstLine="0" w:firstLineChars="0"/>
              <w:jc w:val="center"/>
              <w:textAlignment w:val="center"/>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箱</w:t>
            </w:r>
          </w:p>
        </w:tc>
        <w:tc>
          <w:tcPr>
            <w:tcW w:w="594" w:type="pct"/>
            <w:tcBorders>
              <w:top w:val="single" w:color="000000" w:sz="4" w:space="0"/>
              <w:left w:val="single" w:color="000000" w:sz="4" w:space="0"/>
              <w:bottom w:val="single" w:color="000000" w:sz="4" w:space="0"/>
              <w:right w:val="single" w:color="000000" w:sz="4" w:space="0"/>
            </w:tcBorders>
            <w:noWrap/>
            <w:vAlign w:val="center"/>
          </w:tcPr>
          <w:p w14:paraId="06B50324">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91</w:t>
            </w:r>
          </w:p>
        </w:tc>
        <w:tc>
          <w:tcPr>
            <w:tcW w:w="508" w:type="pct"/>
            <w:vMerge w:val="continue"/>
            <w:tcBorders>
              <w:left w:val="single" w:color="000000" w:sz="4" w:space="0"/>
              <w:right w:val="single" w:color="000000" w:sz="4" w:space="0"/>
            </w:tcBorders>
            <w:noWrap w:val="0"/>
            <w:vAlign w:val="top"/>
          </w:tcPr>
          <w:p w14:paraId="4CBB8368">
            <w:pPr>
              <w:widowControl/>
              <w:spacing w:line="240" w:lineRule="auto"/>
              <w:ind w:firstLine="0" w:firstLineChars="0"/>
              <w:jc w:val="center"/>
              <w:textAlignment w:val="center"/>
              <w:rPr>
                <w:rFonts w:hint="eastAsia" w:ascii="仿宋" w:hAnsi="仿宋" w:eastAsia="仿宋" w:cs="仿宋"/>
                <w:b w:val="0"/>
                <w:bCs w:val="0"/>
                <w:color w:val="000000"/>
                <w:kern w:val="0"/>
                <w:sz w:val="24"/>
                <w:szCs w:val="24"/>
              </w:rPr>
            </w:pPr>
          </w:p>
        </w:tc>
        <w:tc>
          <w:tcPr>
            <w:tcW w:w="602" w:type="pct"/>
            <w:tcBorders>
              <w:top w:val="single" w:color="000000" w:sz="4" w:space="0"/>
              <w:left w:val="single" w:color="000000" w:sz="4" w:space="0"/>
              <w:bottom w:val="single" w:color="000000" w:sz="4" w:space="0"/>
              <w:right w:val="single" w:color="000000" w:sz="4" w:space="0"/>
            </w:tcBorders>
            <w:noWrap w:val="0"/>
            <w:vAlign w:val="center"/>
          </w:tcPr>
          <w:p w14:paraId="2F3D210C">
            <w:pPr>
              <w:widowControl/>
              <w:spacing w:line="240" w:lineRule="auto"/>
              <w:ind w:firstLine="0" w:firstLineChars="0"/>
              <w:jc w:val="center"/>
              <w:textAlignment w:val="center"/>
              <w:rPr>
                <w:rFonts w:hint="eastAsia" w:ascii="仿宋" w:hAnsi="仿宋" w:eastAsia="仿宋" w:cs="仿宋"/>
                <w:b w:val="0"/>
                <w:bCs w:val="0"/>
                <w:color w:val="000000"/>
                <w:kern w:val="0"/>
                <w:sz w:val="24"/>
                <w:szCs w:val="24"/>
              </w:rPr>
            </w:pPr>
          </w:p>
        </w:tc>
      </w:tr>
      <w:tr w14:paraId="5CFFB218">
        <w:tblPrEx>
          <w:tblCellMar>
            <w:top w:w="0" w:type="dxa"/>
            <w:left w:w="108" w:type="dxa"/>
            <w:bottom w:w="0" w:type="dxa"/>
            <w:right w:w="108" w:type="dxa"/>
          </w:tblCellMar>
        </w:tblPrEx>
        <w:trPr>
          <w:trHeight w:val="600" w:hRule="atLeast"/>
        </w:trPr>
        <w:tc>
          <w:tcPr>
            <w:tcW w:w="395" w:type="pct"/>
            <w:tcBorders>
              <w:top w:val="single" w:color="000000" w:sz="4" w:space="0"/>
              <w:left w:val="single" w:color="000000" w:sz="4" w:space="0"/>
              <w:bottom w:val="single" w:color="000000" w:sz="4" w:space="0"/>
              <w:right w:val="single" w:color="000000" w:sz="4" w:space="0"/>
            </w:tcBorders>
            <w:noWrap/>
            <w:vAlign w:val="center"/>
          </w:tcPr>
          <w:p w14:paraId="623EDF66">
            <w:pPr>
              <w:widowControl/>
              <w:spacing w:line="240" w:lineRule="auto"/>
              <w:ind w:firstLine="0" w:firstLineChars="0"/>
              <w:jc w:val="center"/>
              <w:textAlignment w:val="center"/>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89</w:t>
            </w:r>
          </w:p>
        </w:tc>
        <w:tc>
          <w:tcPr>
            <w:tcW w:w="850" w:type="pct"/>
            <w:tcBorders>
              <w:top w:val="single" w:color="000000" w:sz="4" w:space="0"/>
              <w:left w:val="single" w:color="000000" w:sz="4" w:space="0"/>
              <w:bottom w:val="single" w:color="000000" w:sz="4" w:space="0"/>
              <w:right w:val="single" w:color="000000" w:sz="4" w:space="0"/>
            </w:tcBorders>
            <w:noWrap/>
            <w:vAlign w:val="center"/>
          </w:tcPr>
          <w:p w14:paraId="601DEC85">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德国咸猪蹄</w:t>
            </w:r>
          </w:p>
        </w:tc>
        <w:tc>
          <w:tcPr>
            <w:tcW w:w="911" w:type="pct"/>
            <w:tcBorders>
              <w:top w:val="single" w:color="000000" w:sz="4" w:space="0"/>
              <w:left w:val="single" w:color="000000" w:sz="4" w:space="0"/>
              <w:bottom w:val="single" w:color="000000" w:sz="4" w:space="0"/>
              <w:right w:val="single" w:color="000000" w:sz="4" w:space="0"/>
            </w:tcBorders>
            <w:noWrap w:val="0"/>
            <w:vAlign w:val="center"/>
          </w:tcPr>
          <w:p w14:paraId="0A623897">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b w:val="0"/>
                <w:bCs w:val="0"/>
                <w:color w:val="000000"/>
                <w:sz w:val="24"/>
                <w:szCs w:val="24"/>
              </w:rPr>
            </w:pPr>
          </w:p>
        </w:tc>
        <w:tc>
          <w:tcPr>
            <w:tcW w:w="687" w:type="pct"/>
            <w:tcBorders>
              <w:top w:val="single" w:color="000000" w:sz="4" w:space="0"/>
              <w:left w:val="single" w:color="000000" w:sz="4" w:space="0"/>
              <w:bottom w:val="single" w:color="000000" w:sz="4" w:space="0"/>
              <w:right w:val="single" w:color="000000" w:sz="4" w:space="0"/>
            </w:tcBorders>
            <w:noWrap w:val="0"/>
            <w:vAlign w:val="center"/>
          </w:tcPr>
          <w:p w14:paraId="57BECFE0">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b w:val="0"/>
                <w:bCs w:val="0"/>
                <w:color w:val="000000"/>
                <w:kern w:val="0"/>
                <w:sz w:val="24"/>
                <w:szCs w:val="24"/>
              </w:rPr>
            </w:pPr>
            <w:r>
              <w:rPr>
                <w:rFonts w:hint="eastAsia" w:ascii="仿宋" w:hAnsi="仿宋" w:eastAsia="仿宋" w:cs="仿宋"/>
                <w:b w:val="0"/>
                <w:bCs w:val="0"/>
                <w:i w:val="0"/>
                <w:iCs w:val="0"/>
                <w:color w:val="000000"/>
                <w:kern w:val="0"/>
                <w:sz w:val="24"/>
                <w:szCs w:val="24"/>
                <w:u w:val="none"/>
                <w:lang w:val="en-US" w:eastAsia="zh-CN" w:bidi="ar"/>
              </w:rPr>
              <w:t>20斤/箱</w:t>
            </w:r>
          </w:p>
        </w:tc>
        <w:tc>
          <w:tcPr>
            <w:tcW w:w="450" w:type="pct"/>
            <w:tcBorders>
              <w:top w:val="single" w:color="000000" w:sz="4" w:space="0"/>
              <w:left w:val="single" w:color="000000" w:sz="4" w:space="0"/>
              <w:bottom w:val="single" w:color="000000" w:sz="4" w:space="0"/>
              <w:right w:val="single" w:color="000000" w:sz="4" w:space="0"/>
            </w:tcBorders>
            <w:noWrap/>
            <w:vAlign w:val="center"/>
          </w:tcPr>
          <w:p w14:paraId="52929718">
            <w:pPr>
              <w:widowControl/>
              <w:spacing w:line="240" w:lineRule="auto"/>
              <w:ind w:firstLine="0" w:firstLineChars="0"/>
              <w:jc w:val="center"/>
              <w:textAlignment w:val="center"/>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箱</w:t>
            </w:r>
          </w:p>
        </w:tc>
        <w:tc>
          <w:tcPr>
            <w:tcW w:w="594" w:type="pct"/>
            <w:tcBorders>
              <w:top w:val="single" w:color="000000" w:sz="4" w:space="0"/>
              <w:left w:val="single" w:color="000000" w:sz="4" w:space="0"/>
              <w:bottom w:val="single" w:color="000000" w:sz="4" w:space="0"/>
              <w:right w:val="single" w:color="000000" w:sz="4" w:space="0"/>
            </w:tcBorders>
            <w:noWrap/>
            <w:vAlign w:val="center"/>
          </w:tcPr>
          <w:p w14:paraId="7921A5F2">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235</w:t>
            </w:r>
          </w:p>
        </w:tc>
        <w:tc>
          <w:tcPr>
            <w:tcW w:w="508" w:type="pct"/>
            <w:vMerge w:val="continue"/>
            <w:tcBorders>
              <w:left w:val="single" w:color="000000" w:sz="4" w:space="0"/>
              <w:right w:val="single" w:color="000000" w:sz="4" w:space="0"/>
            </w:tcBorders>
            <w:noWrap w:val="0"/>
            <w:vAlign w:val="top"/>
          </w:tcPr>
          <w:p w14:paraId="4903DAEB">
            <w:pPr>
              <w:widowControl/>
              <w:spacing w:line="240" w:lineRule="auto"/>
              <w:ind w:firstLine="0" w:firstLineChars="0"/>
              <w:jc w:val="center"/>
              <w:textAlignment w:val="center"/>
              <w:rPr>
                <w:rFonts w:hint="eastAsia" w:ascii="仿宋" w:hAnsi="仿宋" w:eastAsia="仿宋" w:cs="仿宋"/>
                <w:b w:val="0"/>
                <w:bCs w:val="0"/>
                <w:color w:val="000000"/>
                <w:kern w:val="0"/>
                <w:sz w:val="24"/>
                <w:szCs w:val="24"/>
              </w:rPr>
            </w:pPr>
          </w:p>
        </w:tc>
        <w:tc>
          <w:tcPr>
            <w:tcW w:w="602" w:type="pct"/>
            <w:tcBorders>
              <w:top w:val="single" w:color="000000" w:sz="4" w:space="0"/>
              <w:left w:val="single" w:color="000000" w:sz="4" w:space="0"/>
              <w:bottom w:val="single" w:color="000000" w:sz="4" w:space="0"/>
              <w:right w:val="single" w:color="000000" w:sz="4" w:space="0"/>
            </w:tcBorders>
            <w:noWrap w:val="0"/>
            <w:vAlign w:val="center"/>
          </w:tcPr>
          <w:p w14:paraId="5E1578D7">
            <w:pPr>
              <w:widowControl/>
              <w:spacing w:line="240" w:lineRule="auto"/>
              <w:ind w:firstLine="0" w:firstLineChars="0"/>
              <w:jc w:val="center"/>
              <w:textAlignment w:val="center"/>
              <w:rPr>
                <w:rFonts w:hint="eastAsia" w:ascii="仿宋" w:hAnsi="仿宋" w:eastAsia="仿宋" w:cs="仿宋"/>
                <w:b w:val="0"/>
                <w:bCs w:val="0"/>
                <w:color w:val="000000"/>
                <w:kern w:val="0"/>
                <w:sz w:val="24"/>
                <w:szCs w:val="24"/>
              </w:rPr>
            </w:pPr>
          </w:p>
        </w:tc>
      </w:tr>
      <w:tr w14:paraId="7600EFD3">
        <w:tblPrEx>
          <w:tblCellMar>
            <w:top w:w="0" w:type="dxa"/>
            <w:left w:w="108" w:type="dxa"/>
            <w:bottom w:w="0" w:type="dxa"/>
            <w:right w:w="108" w:type="dxa"/>
          </w:tblCellMar>
        </w:tblPrEx>
        <w:trPr>
          <w:trHeight w:val="600" w:hRule="atLeast"/>
        </w:trPr>
        <w:tc>
          <w:tcPr>
            <w:tcW w:w="395" w:type="pct"/>
            <w:tcBorders>
              <w:top w:val="single" w:color="000000" w:sz="4" w:space="0"/>
              <w:left w:val="single" w:color="000000" w:sz="4" w:space="0"/>
              <w:bottom w:val="single" w:color="000000" w:sz="4" w:space="0"/>
              <w:right w:val="single" w:color="000000" w:sz="4" w:space="0"/>
            </w:tcBorders>
            <w:noWrap/>
            <w:vAlign w:val="center"/>
          </w:tcPr>
          <w:p w14:paraId="6341155E">
            <w:pPr>
              <w:widowControl/>
              <w:spacing w:line="240" w:lineRule="auto"/>
              <w:ind w:firstLine="0" w:firstLineChars="0"/>
              <w:jc w:val="center"/>
              <w:textAlignment w:val="center"/>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90</w:t>
            </w:r>
          </w:p>
        </w:tc>
        <w:tc>
          <w:tcPr>
            <w:tcW w:w="850" w:type="pct"/>
            <w:tcBorders>
              <w:top w:val="single" w:color="000000" w:sz="4" w:space="0"/>
              <w:left w:val="single" w:color="000000" w:sz="4" w:space="0"/>
              <w:bottom w:val="single" w:color="000000" w:sz="4" w:space="0"/>
              <w:right w:val="single" w:color="000000" w:sz="4" w:space="0"/>
            </w:tcBorders>
            <w:noWrap/>
            <w:vAlign w:val="center"/>
          </w:tcPr>
          <w:p w14:paraId="628D3EA0">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雨秀秘制卤肥肠</w:t>
            </w:r>
          </w:p>
        </w:tc>
        <w:tc>
          <w:tcPr>
            <w:tcW w:w="911" w:type="pct"/>
            <w:tcBorders>
              <w:top w:val="single" w:color="000000" w:sz="4" w:space="0"/>
              <w:left w:val="single" w:color="000000" w:sz="4" w:space="0"/>
              <w:bottom w:val="single" w:color="000000" w:sz="4" w:space="0"/>
              <w:right w:val="single" w:color="000000" w:sz="4" w:space="0"/>
            </w:tcBorders>
            <w:noWrap w:val="0"/>
            <w:vAlign w:val="center"/>
          </w:tcPr>
          <w:p w14:paraId="022C48F6">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b w:val="0"/>
                <w:bCs w:val="0"/>
                <w:i w:val="0"/>
                <w:iCs w:val="0"/>
                <w:color w:val="000000"/>
                <w:kern w:val="2"/>
                <w:sz w:val="24"/>
                <w:szCs w:val="24"/>
                <w:u w:val="none"/>
                <w:lang w:val="en-US" w:eastAsia="zh-CN" w:bidi="ar-SA"/>
              </w:rPr>
            </w:pPr>
          </w:p>
        </w:tc>
        <w:tc>
          <w:tcPr>
            <w:tcW w:w="687" w:type="pct"/>
            <w:tcBorders>
              <w:top w:val="single" w:color="000000" w:sz="4" w:space="0"/>
              <w:left w:val="single" w:color="000000" w:sz="4" w:space="0"/>
              <w:bottom w:val="single" w:color="000000" w:sz="4" w:space="0"/>
              <w:right w:val="single" w:color="000000" w:sz="4" w:space="0"/>
            </w:tcBorders>
            <w:noWrap w:val="0"/>
            <w:vAlign w:val="center"/>
          </w:tcPr>
          <w:p w14:paraId="423F657C">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1斤*10包/箱</w:t>
            </w:r>
          </w:p>
        </w:tc>
        <w:tc>
          <w:tcPr>
            <w:tcW w:w="450" w:type="pct"/>
            <w:tcBorders>
              <w:top w:val="single" w:color="000000" w:sz="4" w:space="0"/>
              <w:left w:val="single" w:color="000000" w:sz="4" w:space="0"/>
              <w:bottom w:val="single" w:color="000000" w:sz="4" w:space="0"/>
              <w:right w:val="single" w:color="000000" w:sz="4" w:space="0"/>
            </w:tcBorders>
            <w:noWrap/>
            <w:vAlign w:val="center"/>
          </w:tcPr>
          <w:p w14:paraId="45539D61">
            <w:pPr>
              <w:widowControl/>
              <w:spacing w:line="240" w:lineRule="auto"/>
              <w:ind w:firstLine="0" w:firstLineChars="0"/>
              <w:jc w:val="center"/>
              <w:textAlignment w:val="center"/>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箱</w:t>
            </w:r>
          </w:p>
        </w:tc>
        <w:tc>
          <w:tcPr>
            <w:tcW w:w="594" w:type="pct"/>
            <w:tcBorders>
              <w:top w:val="single" w:color="000000" w:sz="4" w:space="0"/>
              <w:left w:val="single" w:color="000000" w:sz="4" w:space="0"/>
              <w:bottom w:val="single" w:color="000000" w:sz="4" w:space="0"/>
              <w:right w:val="single" w:color="000000" w:sz="4" w:space="0"/>
            </w:tcBorders>
            <w:noWrap/>
            <w:vAlign w:val="center"/>
          </w:tcPr>
          <w:p w14:paraId="4B7E7FF2">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346</w:t>
            </w:r>
          </w:p>
        </w:tc>
        <w:tc>
          <w:tcPr>
            <w:tcW w:w="508" w:type="pct"/>
            <w:vMerge w:val="continue"/>
            <w:tcBorders>
              <w:left w:val="single" w:color="000000" w:sz="4" w:space="0"/>
              <w:right w:val="single" w:color="000000" w:sz="4" w:space="0"/>
            </w:tcBorders>
            <w:noWrap w:val="0"/>
            <w:vAlign w:val="top"/>
          </w:tcPr>
          <w:p w14:paraId="3530E637">
            <w:pPr>
              <w:widowControl/>
              <w:spacing w:line="240" w:lineRule="auto"/>
              <w:ind w:firstLine="0" w:firstLineChars="0"/>
              <w:jc w:val="center"/>
              <w:textAlignment w:val="center"/>
              <w:rPr>
                <w:rFonts w:hint="eastAsia" w:ascii="仿宋" w:hAnsi="仿宋" w:eastAsia="仿宋" w:cs="仿宋"/>
                <w:b w:val="0"/>
                <w:bCs w:val="0"/>
                <w:color w:val="000000"/>
                <w:kern w:val="0"/>
                <w:sz w:val="24"/>
                <w:szCs w:val="24"/>
              </w:rPr>
            </w:pPr>
          </w:p>
        </w:tc>
        <w:tc>
          <w:tcPr>
            <w:tcW w:w="602" w:type="pct"/>
            <w:tcBorders>
              <w:top w:val="single" w:color="000000" w:sz="4" w:space="0"/>
              <w:left w:val="single" w:color="000000" w:sz="4" w:space="0"/>
              <w:bottom w:val="single" w:color="000000" w:sz="4" w:space="0"/>
              <w:right w:val="single" w:color="000000" w:sz="4" w:space="0"/>
            </w:tcBorders>
            <w:noWrap w:val="0"/>
            <w:vAlign w:val="center"/>
          </w:tcPr>
          <w:p w14:paraId="164F2BEE">
            <w:pPr>
              <w:widowControl/>
              <w:spacing w:line="240" w:lineRule="auto"/>
              <w:ind w:firstLine="0" w:firstLineChars="0"/>
              <w:jc w:val="center"/>
              <w:textAlignment w:val="center"/>
              <w:rPr>
                <w:rFonts w:hint="eastAsia" w:ascii="仿宋" w:hAnsi="仿宋" w:eastAsia="仿宋" w:cs="仿宋"/>
                <w:b w:val="0"/>
                <w:bCs w:val="0"/>
                <w:color w:val="000000"/>
                <w:kern w:val="0"/>
                <w:sz w:val="24"/>
                <w:szCs w:val="24"/>
              </w:rPr>
            </w:pPr>
          </w:p>
        </w:tc>
      </w:tr>
      <w:tr w14:paraId="3A937CF3">
        <w:tblPrEx>
          <w:tblCellMar>
            <w:top w:w="0" w:type="dxa"/>
            <w:left w:w="108" w:type="dxa"/>
            <w:bottom w:w="0" w:type="dxa"/>
            <w:right w:w="108" w:type="dxa"/>
          </w:tblCellMar>
        </w:tblPrEx>
        <w:trPr>
          <w:trHeight w:val="600" w:hRule="atLeast"/>
        </w:trPr>
        <w:tc>
          <w:tcPr>
            <w:tcW w:w="395" w:type="pct"/>
            <w:tcBorders>
              <w:top w:val="single" w:color="000000" w:sz="4" w:space="0"/>
              <w:left w:val="single" w:color="000000" w:sz="4" w:space="0"/>
              <w:bottom w:val="single" w:color="000000" w:sz="4" w:space="0"/>
              <w:right w:val="single" w:color="000000" w:sz="4" w:space="0"/>
            </w:tcBorders>
            <w:noWrap/>
            <w:vAlign w:val="center"/>
          </w:tcPr>
          <w:p w14:paraId="0C30F06B">
            <w:pPr>
              <w:widowControl/>
              <w:spacing w:line="240" w:lineRule="auto"/>
              <w:ind w:firstLine="0" w:firstLineChars="0"/>
              <w:jc w:val="center"/>
              <w:textAlignment w:val="center"/>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91</w:t>
            </w:r>
          </w:p>
        </w:tc>
        <w:tc>
          <w:tcPr>
            <w:tcW w:w="850" w:type="pct"/>
            <w:tcBorders>
              <w:top w:val="single" w:color="000000" w:sz="4" w:space="0"/>
              <w:left w:val="single" w:color="000000" w:sz="4" w:space="0"/>
              <w:bottom w:val="single" w:color="000000" w:sz="4" w:space="0"/>
              <w:right w:val="single" w:color="000000" w:sz="4" w:space="0"/>
            </w:tcBorders>
            <w:noWrap/>
            <w:vAlign w:val="center"/>
          </w:tcPr>
          <w:p w14:paraId="5759F6E6">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鱿鱼条</w:t>
            </w:r>
          </w:p>
        </w:tc>
        <w:tc>
          <w:tcPr>
            <w:tcW w:w="911" w:type="pct"/>
            <w:tcBorders>
              <w:top w:val="single" w:color="000000" w:sz="4" w:space="0"/>
              <w:left w:val="single" w:color="000000" w:sz="4" w:space="0"/>
              <w:bottom w:val="single" w:color="000000" w:sz="4" w:space="0"/>
              <w:right w:val="single" w:color="000000" w:sz="4" w:space="0"/>
            </w:tcBorders>
            <w:noWrap w:val="0"/>
            <w:vAlign w:val="center"/>
          </w:tcPr>
          <w:p w14:paraId="1F32024B">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b w:val="0"/>
                <w:bCs w:val="0"/>
                <w:color w:val="000000"/>
                <w:sz w:val="24"/>
                <w:szCs w:val="24"/>
              </w:rPr>
            </w:pPr>
          </w:p>
        </w:tc>
        <w:tc>
          <w:tcPr>
            <w:tcW w:w="687" w:type="pct"/>
            <w:tcBorders>
              <w:top w:val="single" w:color="000000" w:sz="4" w:space="0"/>
              <w:left w:val="single" w:color="000000" w:sz="4" w:space="0"/>
              <w:bottom w:val="single" w:color="000000" w:sz="4" w:space="0"/>
              <w:right w:val="single" w:color="000000" w:sz="4" w:space="0"/>
            </w:tcBorders>
            <w:noWrap w:val="0"/>
            <w:vAlign w:val="center"/>
          </w:tcPr>
          <w:p w14:paraId="26311769">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 w:val="0"/>
                <w:bCs w:val="0"/>
                <w:i w:val="0"/>
                <w:iCs w:val="0"/>
                <w:color w:val="000000"/>
                <w:kern w:val="0"/>
                <w:sz w:val="24"/>
                <w:szCs w:val="24"/>
                <w:u w:val="none"/>
                <w:lang w:val="en-US" w:eastAsia="zh-CN" w:bidi="ar"/>
              </w:rPr>
              <w:t>17斤/箱</w:t>
            </w:r>
          </w:p>
        </w:tc>
        <w:tc>
          <w:tcPr>
            <w:tcW w:w="450" w:type="pct"/>
            <w:tcBorders>
              <w:top w:val="single" w:color="000000" w:sz="4" w:space="0"/>
              <w:left w:val="single" w:color="000000" w:sz="4" w:space="0"/>
              <w:bottom w:val="single" w:color="000000" w:sz="4" w:space="0"/>
              <w:right w:val="single" w:color="000000" w:sz="4" w:space="0"/>
            </w:tcBorders>
            <w:noWrap/>
            <w:vAlign w:val="center"/>
          </w:tcPr>
          <w:p w14:paraId="0FE39382">
            <w:pPr>
              <w:widowControl/>
              <w:spacing w:line="240" w:lineRule="auto"/>
              <w:ind w:firstLine="0" w:firstLineChars="0"/>
              <w:jc w:val="center"/>
              <w:textAlignment w:val="center"/>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箱</w:t>
            </w:r>
          </w:p>
        </w:tc>
        <w:tc>
          <w:tcPr>
            <w:tcW w:w="594" w:type="pct"/>
            <w:tcBorders>
              <w:top w:val="single" w:color="000000" w:sz="4" w:space="0"/>
              <w:left w:val="single" w:color="000000" w:sz="4" w:space="0"/>
              <w:bottom w:val="single" w:color="000000" w:sz="4" w:space="0"/>
              <w:right w:val="single" w:color="000000" w:sz="4" w:space="0"/>
            </w:tcBorders>
            <w:noWrap/>
            <w:vAlign w:val="center"/>
          </w:tcPr>
          <w:p w14:paraId="3415895E">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i w:val="0"/>
                <w:iCs w:val="0"/>
                <w:color w:val="000000"/>
                <w:kern w:val="0"/>
                <w:sz w:val="24"/>
                <w:szCs w:val="24"/>
                <w:u w:val="none"/>
                <w:lang w:val="en-US" w:eastAsia="zh-CN" w:bidi="ar"/>
              </w:rPr>
              <w:t>145</w:t>
            </w:r>
          </w:p>
        </w:tc>
        <w:tc>
          <w:tcPr>
            <w:tcW w:w="508" w:type="pct"/>
            <w:vMerge w:val="continue"/>
            <w:tcBorders>
              <w:left w:val="single" w:color="000000" w:sz="4" w:space="0"/>
              <w:right w:val="single" w:color="000000" w:sz="4" w:space="0"/>
            </w:tcBorders>
            <w:noWrap w:val="0"/>
            <w:vAlign w:val="top"/>
          </w:tcPr>
          <w:p w14:paraId="4BF151FB">
            <w:pPr>
              <w:widowControl/>
              <w:spacing w:line="240" w:lineRule="auto"/>
              <w:ind w:firstLine="0" w:firstLineChars="0"/>
              <w:jc w:val="center"/>
              <w:textAlignment w:val="center"/>
              <w:rPr>
                <w:rFonts w:hint="eastAsia" w:ascii="仿宋" w:hAnsi="仿宋" w:eastAsia="仿宋" w:cs="仿宋"/>
                <w:b w:val="0"/>
                <w:bCs w:val="0"/>
                <w:color w:val="000000"/>
                <w:kern w:val="0"/>
                <w:sz w:val="24"/>
                <w:szCs w:val="24"/>
              </w:rPr>
            </w:pPr>
          </w:p>
        </w:tc>
        <w:tc>
          <w:tcPr>
            <w:tcW w:w="602" w:type="pct"/>
            <w:tcBorders>
              <w:top w:val="single" w:color="000000" w:sz="4" w:space="0"/>
              <w:left w:val="single" w:color="000000" w:sz="4" w:space="0"/>
              <w:bottom w:val="single" w:color="000000" w:sz="4" w:space="0"/>
              <w:right w:val="single" w:color="000000" w:sz="4" w:space="0"/>
            </w:tcBorders>
            <w:noWrap w:val="0"/>
            <w:vAlign w:val="center"/>
          </w:tcPr>
          <w:p w14:paraId="0B950647">
            <w:pPr>
              <w:widowControl/>
              <w:spacing w:line="240" w:lineRule="auto"/>
              <w:ind w:firstLine="0" w:firstLineChars="0"/>
              <w:jc w:val="center"/>
              <w:textAlignment w:val="center"/>
              <w:rPr>
                <w:rFonts w:hint="eastAsia" w:ascii="仿宋" w:hAnsi="仿宋" w:eastAsia="仿宋" w:cs="仿宋"/>
                <w:b w:val="0"/>
                <w:bCs w:val="0"/>
                <w:color w:val="000000"/>
                <w:kern w:val="0"/>
                <w:sz w:val="24"/>
                <w:szCs w:val="24"/>
              </w:rPr>
            </w:pPr>
          </w:p>
        </w:tc>
      </w:tr>
      <w:tr w14:paraId="0317F82E">
        <w:tblPrEx>
          <w:tblCellMar>
            <w:top w:w="0" w:type="dxa"/>
            <w:left w:w="108" w:type="dxa"/>
            <w:bottom w:w="0" w:type="dxa"/>
            <w:right w:w="108" w:type="dxa"/>
          </w:tblCellMar>
        </w:tblPrEx>
        <w:trPr>
          <w:trHeight w:val="600" w:hRule="atLeast"/>
        </w:trPr>
        <w:tc>
          <w:tcPr>
            <w:tcW w:w="395" w:type="pct"/>
            <w:tcBorders>
              <w:top w:val="single" w:color="000000" w:sz="4" w:space="0"/>
              <w:left w:val="single" w:color="000000" w:sz="4" w:space="0"/>
              <w:bottom w:val="single" w:color="000000" w:sz="4" w:space="0"/>
              <w:right w:val="single" w:color="000000" w:sz="4" w:space="0"/>
            </w:tcBorders>
            <w:noWrap/>
            <w:vAlign w:val="center"/>
          </w:tcPr>
          <w:p w14:paraId="1D8BA49F">
            <w:pPr>
              <w:widowControl/>
              <w:spacing w:line="240" w:lineRule="auto"/>
              <w:ind w:firstLine="0" w:firstLineChars="0"/>
              <w:jc w:val="center"/>
              <w:textAlignment w:val="center"/>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92</w:t>
            </w:r>
          </w:p>
        </w:tc>
        <w:tc>
          <w:tcPr>
            <w:tcW w:w="850" w:type="pct"/>
            <w:tcBorders>
              <w:top w:val="single" w:color="000000" w:sz="4" w:space="0"/>
              <w:left w:val="single" w:color="000000" w:sz="4" w:space="0"/>
              <w:bottom w:val="single" w:color="000000" w:sz="4" w:space="0"/>
              <w:right w:val="single" w:color="000000" w:sz="4" w:space="0"/>
            </w:tcBorders>
            <w:noWrap/>
            <w:vAlign w:val="center"/>
          </w:tcPr>
          <w:p w14:paraId="3657B432">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醋凤爪1750g/袋</w:t>
            </w:r>
          </w:p>
        </w:tc>
        <w:tc>
          <w:tcPr>
            <w:tcW w:w="911" w:type="pct"/>
            <w:tcBorders>
              <w:top w:val="single" w:color="000000" w:sz="4" w:space="0"/>
              <w:left w:val="single" w:color="000000" w:sz="4" w:space="0"/>
              <w:bottom w:val="single" w:color="000000" w:sz="4" w:space="0"/>
              <w:right w:val="single" w:color="000000" w:sz="4" w:space="0"/>
            </w:tcBorders>
            <w:noWrap w:val="0"/>
            <w:vAlign w:val="center"/>
          </w:tcPr>
          <w:p w14:paraId="38D10B1A">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b w:val="0"/>
                <w:bCs w:val="0"/>
                <w:color w:val="000000"/>
                <w:sz w:val="24"/>
                <w:szCs w:val="24"/>
              </w:rPr>
            </w:pPr>
          </w:p>
        </w:tc>
        <w:tc>
          <w:tcPr>
            <w:tcW w:w="687" w:type="pct"/>
            <w:tcBorders>
              <w:top w:val="single" w:color="000000" w:sz="4" w:space="0"/>
              <w:left w:val="single" w:color="000000" w:sz="4" w:space="0"/>
              <w:bottom w:val="single" w:color="000000" w:sz="4" w:space="0"/>
              <w:right w:val="single" w:color="000000" w:sz="4" w:space="0"/>
            </w:tcBorders>
            <w:noWrap w:val="0"/>
            <w:vAlign w:val="center"/>
          </w:tcPr>
          <w:p w14:paraId="393BBFBA">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 w:val="0"/>
                <w:bCs w:val="0"/>
                <w:i w:val="0"/>
                <w:iCs w:val="0"/>
                <w:color w:val="000000"/>
                <w:kern w:val="0"/>
                <w:sz w:val="24"/>
                <w:szCs w:val="24"/>
                <w:u w:val="none"/>
                <w:lang w:val="en-US" w:eastAsia="zh-CN" w:bidi="ar"/>
              </w:rPr>
              <w:t>1750g/袋</w:t>
            </w:r>
          </w:p>
        </w:tc>
        <w:tc>
          <w:tcPr>
            <w:tcW w:w="450" w:type="pct"/>
            <w:tcBorders>
              <w:top w:val="single" w:color="000000" w:sz="4" w:space="0"/>
              <w:left w:val="single" w:color="000000" w:sz="4" w:space="0"/>
              <w:bottom w:val="single" w:color="000000" w:sz="4" w:space="0"/>
              <w:right w:val="single" w:color="000000" w:sz="4" w:space="0"/>
            </w:tcBorders>
            <w:noWrap/>
            <w:vAlign w:val="center"/>
          </w:tcPr>
          <w:p w14:paraId="29681581">
            <w:pPr>
              <w:widowControl/>
              <w:spacing w:line="240" w:lineRule="auto"/>
              <w:ind w:firstLine="0" w:firstLineChars="0"/>
              <w:jc w:val="center"/>
              <w:textAlignment w:val="center"/>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袋</w:t>
            </w:r>
          </w:p>
        </w:tc>
        <w:tc>
          <w:tcPr>
            <w:tcW w:w="594" w:type="pct"/>
            <w:tcBorders>
              <w:top w:val="single" w:color="000000" w:sz="4" w:space="0"/>
              <w:left w:val="single" w:color="000000" w:sz="4" w:space="0"/>
              <w:bottom w:val="single" w:color="000000" w:sz="4" w:space="0"/>
              <w:right w:val="single" w:color="000000" w:sz="4" w:space="0"/>
            </w:tcBorders>
            <w:noWrap/>
            <w:vAlign w:val="center"/>
          </w:tcPr>
          <w:p w14:paraId="74BA00A8">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i w:val="0"/>
                <w:iCs w:val="0"/>
                <w:color w:val="000000"/>
                <w:kern w:val="0"/>
                <w:sz w:val="24"/>
                <w:szCs w:val="24"/>
                <w:u w:val="none"/>
                <w:lang w:val="en-US" w:eastAsia="zh-CN" w:bidi="ar"/>
              </w:rPr>
              <w:t>60</w:t>
            </w:r>
          </w:p>
        </w:tc>
        <w:tc>
          <w:tcPr>
            <w:tcW w:w="508" w:type="pct"/>
            <w:vMerge w:val="continue"/>
            <w:tcBorders>
              <w:left w:val="single" w:color="000000" w:sz="4" w:space="0"/>
              <w:right w:val="single" w:color="000000" w:sz="4" w:space="0"/>
            </w:tcBorders>
            <w:noWrap w:val="0"/>
            <w:vAlign w:val="top"/>
          </w:tcPr>
          <w:p w14:paraId="300B6A47">
            <w:pPr>
              <w:widowControl/>
              <w:spacing w:line="240" w:lineRule="auto"/>
              <w:ind w:firstLine="0" w:firstLineChars="0"/>
              <w:jc w:val="center"/>
              <w:textAlignment w:val="center"/>
              <w:rPr>
                <w:rFonts w:hint="eastAsia" w:ascii="仿宋" w:hAnsi="仿宋" w:eastAsia="仿宋" w:cs="仿宋"/>
                <w:b w:val="0"/>
                <w:bCs w:val="0"/>
                <w:color w:val="000000"/>
                <w:kern w:val="0"/>
                <w:sz w:val="24"/>
                <w:szCs w:val="24"/>
              </w:rPr>
            </w:pPr>
          </w:p>
        </w:tc>
        <w:tc>
          <w:tcPr>
            <w:tcW w:w="602" w:type="pct"/>
            <w:tcBorders>
              <w:top w:val="single" w:color="000000" w:sz="4" w:space="0"/>
              <w:left w:val="single" w:color="000000" w:sz="4" w:space="0"/>
              <w:bottom w:val="single" w:color="000000" w:sz="4" w:space="0"/>
              <w:right w:val="single" w:color="000000" w:sz="4" w:space="0"/>
            </w:tcBorders>
            <w:noWrap w:val="0"/>
            <w:vAlign w:val="center"/>
          </w:tcPr>
          <w:p w14:paraId="7F356052">
            <w:pPr>
              <w:widowControl/>
              <w:spacing w:line="240" w:lineRule="auto"/>
              <w:ind w:firstLine="0" w:firstLineChars="0"/>
              <w:jc w:val="center"/>
              <w:textAlignment w:val="center"/>
              <w:rPr>
                <w:rFonts w:hint="eastAsia" w:ascii="仿宋" w:hAnsi="仿宋" w:eastAsia="仿宋" w:cs="仿宋"/>
                <w:b w:val="0"/>
                <w:bCs w:val="0"/>
                <w:color w:val="000000"/>
                <w:kern w:val="0"/>
                <w:sz w:val="24"/>
                <w:szCs w:val="24"/>
              </w:rPr>
            </w:pPr>
          </w:p>
        </w:tc>
      </w:tr>
      <w:tr w14:paraId="6F12551F">
        <w:tblPrEx>
          <w:tblCellMar>
            <w:top w:w="0" w:type="dxa"/>
            <w:left w:w="108" w:type="dxa"/>
            <w:bottom w:w="0" w:type="dxa"/>
            <w:right w:w="108" w:type="dxa"/>
          </w:tblCellMar>
        </w:tblPrEx>
        <w:trPr>
          <w:trHeight w:val="600" w:hRule="atLeast"/>
        </w:trPr>
        <w:tc>
          <w:tcPr>
            <w:tcW w:w="395" w:type="pct"/>
            <w:tcBorders>
              <w:top w:val="single" w:color="000000" w:sz="4" w:space="0"/>
              <w:left w:val="single" w:color="000000" w:sz="4" w:space="0"/>
              <w:bottom w:val="single" w:color="000000" w:sz="4" w:space="0"/>
              <w:right w:val="single" w:color="000000" w:sz="4" w:space="0"/>
            </w:tcBorders>
            <w:noWrap/>
            <w:vAlign w:val="center"/>
          </w:tcPr>
          <w:p w14:paraId="79AE01A5">
            <w:pPr>
              <w:widowControl/>
              <w:spacing w:line="240" w:lineRule="auto"/>
              <w:ind w:firstLine="0" w:firstLineChars="0"/>
              <w:jc w:val="center"/>
              <w:textAlignment w:val="center"/>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93</w:t>
            </w:r>
          </w:p>
        </w:tc>
        <w:tc>
          <w:tcPr>
            <w:tcW w:w="850" w:type="pct"/>
            <w:tcBorders>
              <w:top w:val="single" w:color="000000" w:sz="4" w:space="0"/>
              <w:left w:val="single" w:color="000000" w:sz="4" w:space="0"/>
              <w:bottom w:val="single" w:color="000000" w:sz="4" w:space="0"/>
              <w:right w:val="single" w:color="000000" w:sz="4" w:space="0"/>
            </w:tcBorders>
            <w:noWrap/>
            <w:vAlign w:val="center"/>
          </w:tcPr>
          <w:p w14:paraId="6B54BAC2">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蒜蓉粉丝扇贝</w:t>
            </w:r>
          </w:p>
        </w:tc>
        <w:tc>
          <w:tcPr>
            <w:tcW w:w="911" w:type="pct"/>
            <w:tcBorders>
              <w:top w:val="single" w:color="000000" w:sz="4" w:space="0"/>
              <w:left w:val="single" w:color="000000" w:sz="4" w:space="0"/>
              <w:bottom w:val="single" w:color="000000" w:sz="4" w:space="0"/>
              <w:right w:val="single" w:color="000000" w:sz="4" w:space="0"/>
            </w:tcBorders>
            <w:noWrap w:val="0"/>
            <w:vAlign w:val="center"/>
          </w:tcPr>
          <w:p w14:paraId="1279DCF2">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b w:val="0"/>
                <w:bCs w:val="0"/>
                <w:color w:val="000000"/>
                <w:sz w:val="24"/>
                <w:szCs w:val="24"/>
              </w:rPr>
            </w:pPr>
          </w:p>
        </w:tc>
        <w:tc>
          <w:tcPr>
            <w:tcW w:w="687" w:type="pct"/>
            <w:tcBorders>
              <w:top w:val="single" w:color="000000" w:sz="4" w:space="0"/>
              <w:left w:val="single" w:color="000000" w:sz="4" w:space="0"/>
              <w:bottom w:val="single" w:color="000000" w:sz="4" w:space="0"/>
              <w:right w:val="single" w:color="000000" w:sz="4" w:space="0"/>
            </w:tcBorders>
            <w:noWrap w:val="0"/>
            <w:vAlign w:val="center"/>
          </w:tcPr>
          <w:p w14:paraId="79281BDA">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 w:val="0"/>
                <w:bCs w:val="0"/>
                <w:i w:val="0"/>
                <w:iCs w:val="0"/>
                <w:color w:val="000000"/>
                <w:kern w:val="0"/>
                <w:sz w:val="24"/>
                <w:szCs w:val="24"/>
                <w:u w:val="none"/>
                <w:lang w:val="en-US" w:eastAsia="zh-CN" w:bidi="ar"/>
              </w:rPr>
              <w:t>200g*12包/箱</w:t>
            </w:r>
          </w:p>
        </w:tc>
        <w:tc>
          <w:tcPr>
            <w:tcW w:w="450" w:type="pct"/>
            <w:tcBorders>
              <w:top w:val="single" w:color="000000" w:sz="4" w:space="0"/>
              <w:left w:val="single" w:color="000000" w:sz="4" w:space="0"/>
              <w:bottom w:val="single" w:color="000000" w:sz="4" w:space="0"/>
              <w:right w:val="single" w:color="000000" w:sz="4" w:space="0"/>
            </w:tcBorders>
            <w:noWrap/>
            <w:vAlign w:val="center"/>
          </w:tcPr>
          <w:p w14:paraId="2980F762">
            <w:pPr>
              <w:widowControl/>
              <w:spacing w:line="240" w:lineRule="auto"/>
              <w:ind w:firstLine="0" w:firstLineChars="0"/>
              <w:jc w:val="center"/>
              <w:textAlignment w:val="center"/>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箱</w:t>
            </w:r>
          </w:p>
        </w:tc>
        <w:tc>
          <w:tcPr>
            <w:tcW w:w="594" w:type="pct"/>
            <w:tcBorders>
              <w:top w:val="single" w:color="000000" w:sz="4" w:space="0"/>
              <w:left w:val="single" w:color="000000" w:sz="4" w:space="0"/>
              <w:bottom w:val="single" w:color="000000" w:sz="4" w:space="0"/>
              <w:right w:val="single" w:color="000000" w:sz="4" w:space="0"/>
            </w:tcBorders>
            <w:noWrap/>
            <w:vAlign w:val="center"/>
          </w:tcPr>
          <w:p w14:paraId="6A94597E">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i w:val="0"/>
                <w:iCs w:val="0"/>
                <w:color w:val="000000"/>
                <w:kern w:val="0"/>
                <w:sz w:val="24"/>
                <w:szCs w:val="24"/>
                <w:u w:val="none"/>
                <w:lang w:val="en-US" w:eastAsia="zh-CN" w:bidi="ar"/>
              </w:rPr>
              <w:t>130</w:t>
            </w:r>
          </w:p>
        </w:tc>
        <w:tc>
          <w:tcPr>
            <w:tcW w:w="508" w:type="pct"/>
            <w:vMerge w:val="continue"/>
            <w:tcBorders>
              <w:left w:val="single" w:color="000000" w:sz="4" w:space="0"/>
              <w:right w:val="single" w:color="000000" w:sz="4" w:space="0"/>
            </w:tcBorders>
            <w:noWrap w:val="0"/>
            <w:vAlign w:val="top"/>
          </w:tcPr>
          <w:p w14:paraId="4D475DD6">
            <w:pPr>
              <w:widowControl/>
              <w:spacing w:line="240" w:lineRule="auto"/>
              <w:ind w:firstLine="0" w:firstLineChars="0"/>
              <w:jc w:val="center"/>
              <w:textAlignment w:val="center"/>
              <w:rPr>
                <w:rFonts w:hint="eastAsia" w:ascii="仿宋" w:hAnsi="仿宋" w:eastAsia="仿宋" w:cs="仿宋"/>
                <w:b w:val="0"/>
                <w:bCs w:val="0"/>
                <w:color w:val="000000"/>
                <w:kern w:val="0"/>
                <w:sz w:val="24"/>
                <w:szCs w:val="24"/>
              </w:rPr>
            </w:pPr>
          </w:p>
        </w:tc>
        <w:tc>
          <w:tcPr>
            <w:tcW w:w="602" w:type="pct"/>
            <w:tcBorders>
              <w:top w:val="single" w:color="000000" w:sz="4" w:space="0"/>
              <w:left w:val="single" w:color="000000" w:sz="4" w:space="0"/>
              <w:bottom w:val="single" w:color="000000" w:sz="4" w:space="0"/>
              <w:right w:val="single" w:color="000000" w:sz="4" w:space="0"/>
            </w:tcBorders>
            <w:noWrap w:val="0"/>
            <w:vAlign w:val="center"/>
          </w:tcPr>
          <w:p w14:paraId="5B013823">
            <w:pPr>
              <w:widowControl/>
              <w:spacing w:line="240" w:lineRule="auto"/>
              <w:ind w:firstLine="0" w:firstLineChars="0"/>
              <w:jc w:val="center"/>
              <w:textAlignment w:val="center"/>
              <w:rPr>
                <w:rFonts w:hint="eastAsia" w:ascii="仿宋" w:hAnsi="仿宋" w:eastAsia="仿宋" w:cs="仿宋"/>
                <w:b w:val="0"/>
                <w:bCs w:val="0"/>
                <w:color w:val="000000"/>
                <w:kern w:val="0"/>
                <w:sz w:val="24"/>
                <w:szCs w:val="24"/>
              </w:rPr>
            </w:pPr>
          </w:p>
        </w:tc>
      </w:tr>
      <w:tr w14:paraId="012DC2FC">
        <w:tblPrEx>
          <w:tblCellMar>
            <w:top w:w="0" w:type="dxa"/>
            <w:left w:w="108" w:type="dxa"/>
            <w:bottom w:w="0" w:type="dxa"/>
            <w:right w:w="108" w:type="dxa"/>
          </w:tblCellMar>
        </w:tblPrEx>
        <w:trPr>
          <w:trHeight w:val="600" w:hRule="atLeast"/>
        </w:trPr>
        <w:tc>
          <w:tcPr>
            <w:tcW w:w="395" w:type="pct"/>
            <w:tcBorders>
              <w:top w:val="single" w:color="000000" w:sz="4" w:space="0"/>
              <w:left w:val="single" w:color="000000" w:sz="4" w:space="0"/>
              <w:bottom w:val="single" w:color="000000" w:sz="4" w:space="0"/>
              <w:right w:val="single" w:color="000000" w:sz="4" w:space="0"/>
            </w:tcBorders>
            <w:noWrap/>
            <w:vAlign w:val="center"/>
          </w:tcPr>
          <w:p w14:paraId="1D25D996">
            <w:pPr>
              <w:widowControl/>
              <w:spacing w:line="240" w:lineRule="auto"/>
              <w:ind w:firstLine="0" w:firstLineChars="0"/>
              <w:jc w:val="center"/>
              <w:textAlignment w:val="center"/>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94</w:t>
            </w:r>
          </w:p>
        </w:tc>
        <w:tc>
          <w:tcPr>
            <w:tcW w:w="850" w:type="pct"/>
            <w:tcBorders>
              <w:top w:val="single" w:color="000000" w:sz="4" w:space="0"/>
              <w:left w:val="single" w:color="000000" w:sz="4" w:space="0"/>
              <w:bottom w:val="single" w:color="000000" w:sz="4" w:space="0"/>
              <w:right w:val="single" w:color="000000" w:sz="4" w:space="0"/>
            </w:tcBorders>
            <w:noWrap/>
            <w:vAlign w:val="center"/>
          </w:tcPr>
          <w:p w14:paraId="4E919D5F">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配餐杂菜</w:t>
            </w:r>
          </w:p>
        </w:tc>
        <w:tc>
          <w:tcPr>
            <w:tcW w:w="911" w:type="pct"/>
            <w:tcBorders>
              <w:top w:val="single" w:color="000000" w:sz="4" w:space="0"/>
              <w:left w:val="single" w:color="000000" w:sz="4" w:space="0"/>
              <w:bottom w:val="single" w:color="000000" w:sz="4" w:space="0"/>
              <w:right w:val="single" w:color="000000" w:sz="4" w:space="0"/>
            </w:tcBorders>
            <w:noWrap w:val="0"/>
            <w:vAlign w:val="center"/>
          </w:tcPr>
          <w:p w14:paraId="4597EBEF">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b w:val="0"/>
                <w:bCs w:val="0"/>
                <w:color w:val="000000"/>
                <w:sz w:val="24"/>
                <w:szCs w:val="24"/>
              </w:rPr>
            </w:pPr>
          </w:p>
        </w:tc>
        <w:tc>
          <w:tcPr>
            <w:tcW w:w="687" w:type="pct"/>
            <w:tcBorders>
              <w:top w:val="single" w:color="000000" w:sz="4" w:space="0"/>
              <w:left w:val="single" w:color="000000" w:sz="4" w:space="0"/>
              <w:bottom w:val="single" w:color="000000" w:sz="4" w:space="0"/>
              <w:right w:val="single" w:color="000000" w:sz="4" w:space="0"/>
            </w:tcBorders>
            <w:noWrap w:val="0"/>
            <w:vAlign w:val="center"/>
          </w:tcPr>
          <w:p w14:paraId="64FD0F9F">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 w:val="0"/>
                <w:bCs w:val="0"/>
                <w:i w:val="0"/>
                <w:iCs w:val="0"/>
                <w:color w:val="000000"/>
                <w:kern w:val="0"/>
                <w:sz w:val="24"/>
                <w:szCs w:val="24"/>
                <w:u w:val="none"/>
                <w:lang w:val="en-US" w:eastAsia="zh-CN" w:bidi="ar"/>
              </w:rPr>
              <w:t>1kg*10包/箱</w:t>
            </w:r>
          </w:p>
        </w:tc>
        <w:tc>
          <w:tcPr>
            <w:tcW w:w="450" w:type="pct"/>
            <w:tcBorders>
              <w:top w:val="single" w:color="000000" w:sz="4" w:space="0"/>
              <w:left w:val="single" w:color="000000" w:sz="4" w:space="0"/>
              <w:bottom w:val="single" w:color="000000" w:sz="4" w:space="0"/>
              <w:right w:val="single" w:color="000000" w:sz="4" w:space="0"/>
            </w:tcBorders>
            <w:noWrap/>
            <w:vAlign w:val="center"/>
          </w:tcPr>
          <w:p w14:paraId="445CA85D">
            <w:pPr>
              <w:widowControl/>
              <w:spacing w:line="240" w:lineRule="auto"/>
              <w:ind w:firstLine="0" w:firstLineChars="0"/>
              <w:jc w:val="center"/>
              <w:textAlignment w:val="center"/>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箱</w:t>
            </w:r>
          </w:p>
        </w:tc>
        <w:tc>
          <w:tcPr>
            <w:tcW w:w="594" w:type="pct"/>
            <w:tcBorders>
              <w:top w:val="single" w:color="000000" w:sz="4" w:space="0"/>
              <w:left w:val="single" w:color="000000" w:sz="4" w:space="0"/>
              <w:bottom w:val="single" w:color="000000" w:sz="4" w:space="0"/>
              <w:right w:val="single" w:color="000000" w:sz="4" w:space="0"/>
            </w:tcBorders>
            <w:noWrap/>
            <w:vAlign w:val="center"/>
          </w:tcPr>
          <w:p w14:paraId="0D5728BF">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i w:val="0"/>
                <w:iCs w:val="0"/>
                <w:color w:val="000000"/>
                <w:kern w:val="0"/>
                <w:sz w:val="24"/>
                <w:szCs w:val="24"/>
                <w:u w:val="none"/>
                <w:lang w:val="en-US" w:eastAsia="zh-CN" w:bidi="ar"/>
              </w:rPr>
              <w:t>59</w:t>
            </w:r>
          </w:p>
        </w:tc>
        <w:tc>
          <w:tcPr>
            <w:tcW w:w="508" w:type="pct"/>
            <w:vMerge w:val="continue"/>
            <w:tcBorders>
              <w:left w:val="single" w:color="000000" w:sz="4" w:space="0"/>
              <w:right w:val="single" w:color="000000" w:sz="4" w:space="0"/>
            </w:tcBorders>
            <w:noWrap w:val="0"/>
            <w:vAlign w:val="top"/>
          </w:tcPr>
          <w:p w14:paraId="0867D701">
            <w:pPr>
              <w:widowControl/>
              <w:spacing w:line="240" w:lineRule="auto"/>
              <w:ind w:firstLine="0" w:firstLineChars="0"/>
              <w:jc w:val="center"/>
              <w:textAlignment w:val="center"/>
              <w:rPr>
                <w:rFonts w:hint="eastAsia" w:ascii="仿宋" w:hAnsi="仿宋" w:eastAsia="仿宋" w:cs="仿宋"/>
                <w:b w:val="0"/>
                <w:bCs w:val="0"/>
                <w:color w:val="000000"/>
                <w:kern w:val="0"/>
                <w:sz w:val="24"/>
                <w:szCs w:val="24"/>
              </w:rPr>
            </w:pPr>
          </w:p>
        </w:tc>
        <w:tc>
          <w:tcPr>
            <w:tcW w:w="602" w:type="pct"/>
            <w:tcBorders>
              <w:top w:val="single" w:color="000000" w:sz="4" w:space="0"/>
              <w:left w:val="single" w:color="000000" w:sz="4" w:space="0"/>
              <w:bottom w:val="single" w:color="000000" w:sz="4" w:space="0"/>
              <w:right w:val="single" w:color="000000" w:sz="4" w:space="0"/>
            </w:tcBorders>
            <w:noWrap w:val="0"/>
            <w:vAlign w:val="center"/>
          </w:tcPr>
          <w:p w14:paraId="2CF4FEF2">
            <w:pPr>
              <w:widowControl/>
              <w:spacing w:line="240" w:lineRule="auto"/>
              <w:ind w:firstLine="0" w:firstLineChars="0"/>
              <w:jc w:val="center"/>
              <w:textAlignment w:val="center"/>
              <w:rPr>
                <w:rFonts w:hint="eastAsia" w:ascii="仿宋" w:hAnsi="仿宋" w:eastAsia="仿宋" w:cs="仿宋"/>
                <w:b w:val="0"/>
                <w:bCs w:val="0"/>
                <w:color w:val="000000"/>
                <w:kern w:val="0"/>
                <w:sz w:val="24"/>
                <w:szCs w:val="24"/>
              </w:rPr>
            </w:pPr>
          </w:p>
        </w:tc>
      </w:tr>
      <w:tr w14:paraId="6C34F8C0">
        <w:tblPrEx>
          <w:tblCellMar>
            <w:top w:w="0" w:type="dxa"/>
            <w:left w:w="108" w:type="dxa"/>
            <w:bottom w:w="0" w:type="dxa"/>
            <w:right w:w="108" w:type="dxa"/>
          </w:tblCellMar>
        </w:tblPrEx>
        <w:trPr>
          <w:trHeight w:val="600" w:hRule="atLeast"/>
        </w:trPr>
        <w:tc>
          <w:tcPr>
            <w:tcW w:w="395" w:type="pct"/>
            <w:tcBorders>
              <w:top w:val="single" w:color="000000" w:sz="4" w:space="0"/>
              <w:left w:val="single" w:color="000000" w:sz="4" w:space="0"/>
              <w:bottom w:val="single" w:color="000000" w:sz="4" w:space="0"/>
              <w:right w:val="single" w:color="000000" w:sz="4" w:space="0"/>
            </w:tcBorders>
            <w:noWrap/>
            <w:vAlign w:val="center"/>
          </w:tcPr>
          <w:p w14:paraId="142E75CF">
            <w:pPr>
              <w:widowControl/>
              <w:spacing w:line="240" w:lineRule="auto"/>
              <w:ind w:firstLine="0" w:firstLineChars="0"/>
              <w:jc w:val="center"/>
              <w:textAlignment w:val="center"/>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95</w:t>
            </w:r>
          </w:p>
        </w:tc>
        <w:tc>
          <w:tcPr>
            <w:tcW w:w="850" w:type="pct"/>
            <w:tcBorders>
              <w:top w:val="single" w:color="000000" w:sz="4" w:space="0"/>
              <w:left w:val="single" w:color="000000" w:sz="4" w:space="0"/>
              <w:bottom w:val="single" w:color="000000" w:sz="4" w:space="0"/>
              <w:right w:val="single" w:color="000000" w:sz="4" w:space="0"/>
            </w:tcBorders>
            <w:noWrap/>
            <w:vAlign w:val="center"/>
          </w:tcPr>
          <w:p w14:paraId="7D8E6002">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糖醋里脊</w:t>
            </w:r>
          </w:p>
        </w:tc>
        <w:tc>
          <w:tcPr>
            <w:tcW w:w="911" w:type="pct"/>
            <w:tcBorders>
              <w:top w:val="single" w:color="000000" w:sz="4" w:space="0"/>
              <w:left w:val="single" w:color="000000" w:sz="4" w:space="0"/>
              <w:bottom w:val="single" w:color="000000" w:sz="4" w:space="0"/>
              <w:right w:val="single" w:color="000000" w:sz="4" w:space="0"/>
            </w:tcBorders>
            <w:noWrap w:val="0"/>
            <w:vAlign w:val="center"/>
          </w:tcPr>
          <w:p w14:paraId="0BF14781">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b w:val="0"/>
                <w:bCs w:val="0"/>
                <w:color w:val="000000"/>
                <w:sz w:val="24"/>
                <w:szCs w:val="24"/>
              </w:rPr>
            </w:pPr>
          </w:p>
        </w:tc>
        <w:tc>
          <w:tcPr>
            <w:tcW w:w="687" w:type="pct"/>
            <w:tcBorders>
              <w:top w:val="single" w:color="000000" w:sz="4" w:space="0"/>
              <w:left w:val="single" w:color="000000" w:sz="4" w:space="0"/>
              <w:bottom w:val="single" w:color="000000" w:sz="4" w:space="0"/>
              <w:right w:val="single" w:color="000000" w:sz="4" w:space="0"/>
            </w:tcBorders>
            <w:noWrap w:val="0"/>
            <w:vAlign w:val="center"/>
          </w:tcPr>
          <w:p w14:paraId="6E2AAE23">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 w:val="0"/>
                <w:bCs w:val="0"/>
                <w:i w:val="0"/>
                <w:iCs w:val="0"/>
                <w:color w:val="000000"/>
                <w:kern w:val="0"/>
                <w:sz w:val="24"/>
                <w:szCs w:val="24"/>
                <w:u w:val="none"/>
                <w:lang w:val="en-US" w:eastAsia="zh-CN" w:bidi="ar"/>
              </w:rPr>
              <w:t>880g*10包/箱</w:t>
            </w:r>
          </w:p>
        </w:tc>
        <w:tc>
          <w:tcPr>
            <w:tcW w:w="450" w:type="pct"/>
            <w:tcBorders>
              <w:top w:val="single" w:color="000000" w:sz="4" w:space="0"/>
              <w:left w:val="single" w:color="000000" w:sz="4" w:space="0"/>
              <w:bottom w:val="single" w:color="000000" w:sz="4" w:space="0"/>
              <w:right w:val="single" w:color="000000" w:sz="4" w:space="0"/>
            </w:tcBorders>
            <w:noWrap/>
            <w:vAlign w:val="center"/>
          </w:tcPr>
          <w:p w14:paraId="51DECC6E">
            <w:pPr>
              <w:widowControl/>
              <w:spacing w:line="240" w:lineRule="auto"/>
              <w:ind w:firstLine="0" w:firstLineChars="0"/>
              <w:jc w:val="center"/>
              <w:textAlignment w:val="center"/>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箱</w:t>
            </w:r>
          </w:p>
        </w:tc>
        <w:tc>
          <w:tcPr>
            <w:tcW w:w="594" w:type="pct"/>
            <w:tcBorders>
              <w:top w:val="single" w:color="000000" w:sz="4" w:space="0"/>
              <w:left w:val="single" w:color="000000" w:sz="4" w:space="0"/>
              <w:bottom w:val="single" w:color="000000" w:sz="4" w:space="0"/>
              <w:right w:val="single" w:color="000000" w:sz="4" w:space="0"/>
            </w:tcBorders>
            <w:noWrap/>
            <w:vAlign w:val="center"/>
          </w:tcPr>
          <w:p w14:paraId="623B08A4">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i w:val="0"/>
                <w:iCs w:val="0"/>
                <w:color w:val="000000"/>
                <w:kern w:val="0"/>
                <w:sz w:val="24"/>
                <w:szCs w:val="24"/>
                <w:u w:val="none"/>
                <w:lang w:val="en-US" w:eastAsia="zh-CN" w:bidi="ar"/>
              </w:rPr>
              <w:t>150</w:t>
            </w:r>
          </w:p>
        </w:tc>
        <w:tc>
          <w:tcPr>
            <w:tcW w:w="508" w:type="pct"/>
            <w:vMerge w:val="continue"/>
            <w:tcBorders>
              <w:left w:val="single" w:color="000000" w:sz="4" w:space="0"/>
              <w:right w:val="single" w:color="000000" w:sz="4" w:space="0"/>
            </w:tcBorders>
            <w:noWrap w:val="0"/>
            <w:vAlign w:val="top"/>
          </w:tcPr>
          <w:p w14:paraId="6E53C25E">
            <w:pPr>
              <w:widowControl/>
              <w:spacing w:line="240" w:lineRule="auto"/>
              <w:ind w:firstLine="0" w:firstLineChars="0"/>
              <w:jc w:val="center"/>
              <w:textAlignment w:val="center"/>
              <w:rPr>
                <w:rFonts w:hint="eastAsia" w:ascii="仿宋" w:hAnsi="仿宋" w:eastAsia="仿宋" w:cs="仿宋"/>
                <w:b w:val="0"/>
                <w:bCs w:val="0"/>
                <w:color w:val="000000"/>
                <w:kern w:val="0"/>
                <w:sz w:val="24"/>
                <w:szCs w:val="24"/>
              </w:rPr>
            </w:pPr>
          </w:p>
        </w:tc>
        <w:tc>
          <w:tcPr>
            <w:tcW w:w="602" w:type="pct"/>
            <w:tcBorders>
              <w:top w:val="single" w:color="000000" w:sz="4" w:space="0"/>
              <w:left w:val="single" w:color="000000" w:sz="4" w:space="0"/>
              <w:bottom w:val="single" w:color="000000" w:sz="4" w:space="0"/>
              <w:right w:val="single" w:color="000000" w:sz="4" w:space="0"/>
            </w:tcBorders>
            <w:noWrap w:val="0"/>
            <w:vAlign w:val="center"/>
          </w:tcPr>
          <w:p w14:paraId="4A44FB4D">
            <w:pPr>
              <w:widowControl/>
              <w:spacing w:line="240" w:lineRule="auto"/>
              <w:ind w:firstLine="0" w:firstLineChars="0"/>
              <w:jc w:val="center"/>
              <w:textAlignment w:val="center"/>
              <w:rPr>
                <w:rFonts w:hint="eastAsia" w:ascii="仿宋" w:hAnsi="仿宋" w:eastAsia="仿宋" w:cs="仿宋"/>
                <w:b w:val="0"/>
                <w:bCs w:val="0"/>
                <w:color w:val="000000"/>
                <w:kern w:val="0"/>
                <w:sz w:val="24"/>
                <w:szCs w:val="24"/>
              </w:rPr>
            </w:pPr>
          </w:p>
        </w:tc>
      </w:tr>
      <w:tr w14:paraId="620A398B">
        <w:tblPrEx>
          <w:tblCellMar>
            <w:top w:w="0" w:type="dxa"/>
            <w:left w:w="108" w:type="dxa"/>
            <w:bottom w:w="0" w:type="dxa"/>
            <w:right w:w="108" w:type="dxa"/>
          </w:tblCellMar>
        </w:tblPrEx>
        <w:trPr>
          <w:trHeight w:val="600" w:hRule="atLeast"/>
        </w:trPr>
        <w:tc>
          <w:tcPr>
            <w:tcW w:w="395" w:type="pct"/>
            <w:tcBorders>
              <w:top w:val="single" w:color="000000" w:sz="4" w:space="0"/>
              <w:left w:val="single" w:color="000000" w:sz="4" w:space="0"/>
              <w:bottom w:val="single" w:color="000000" w:sz="4" w:space="0"/>
              <w:right w:val="single" w:color="000000" w:sz="4" w:space="0"/>
            </w:tcBorders>
            <w:noWrap/>
            <w:vAlign w:val="center"/>
          </w:tcPr>
          <w:p w14:paraId="5304CA51">
            <w:pPr>
              <w:widowControl/>
              <w:spacing w:line="240" w:lineRule="auto"/>
              <w:ind w:firstLine="0" w:firstLineChars="0"/>
              <w:jc w:val="center"/>
              <w:textAlignment w:val="center"/>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96</w:t>
            </w:r>
          </w:p>
        </w:tc>
        <w:tc>
          <w:tcPr>
            <w:tcW w:w="850" w:type="pct"/>
            <w:tcBorders>
              <w:top w:val="single" w:color="000000" w:sz="4" w:space="0"/>
              <w:left w:val="single" w:color="000000" w:sz="4" w:space="0"/>
              <w:bottom w:val="single" w:color="000000" w:sz="4" w:space="0"/>
              <w:right w:val="single" w:color="000000" w:sz="4" w:space="0"/>
            </w:tcBorders>
            <w:noWrap/>
            <w:vAlign w:val="center"/>
          </w:tcPr>
          <w:p w14:paraId="77372793">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b w:val="0"/>
                <w:bCs w:val="0"/>
                <w:i w:val="0"/>
                <w:iCs w:val="0"/>
                <w:color w:val="000000"/>
                <w:kern w:val="2"/>
                <w:sz w:val="24"/>
                <w:szCs w:val="24"/>
                <w:u w:val="none"/>
                <w:lang w:val="en-US" w:eastAsia="zh-CN" w:bidi="ar-SA"/>
              </w:rPr>
            </w:pPr>
            <w:r>
              <w:rPr>
                <w:rFonts w:hint="eastAsia" w:ascii="仿宋" w:hAnsi="仿宋" w:eastAsia="仿宋" w:cs="仿宋"/>
                <w:b w:val="0"/>
                <w:bCs w:val="0"/>
                <w:i w:val="0"/>
                <w:iCs w:val="0"/>
                <w:color w:val="000000"/>
                <w:kern w:val="0"/>
                <w:sz w:val="24"/>
                <w:szCs w:val="24"/>
                <w:u w:val="none"/>
                <w:lang w:val="en-US" w:eastAsia="zh-CN" w:bidi="ar"/>
              </w:rPr>
              <w:t>目鱼花</w:t>
            </w:r>
          </w:p>
        </w:tc>
        <w:tc>
          <w:tcPr>
            <w:tcW w:w="911" w:type="pct"/>
            <w:tcBorders>
              <w:top w:val="single" w:color="000000" w:sz="4" w:space="0"/>
              <w:left w:val="single" w:color="000000" w:sz="4" w:space="0"/>
              <w:bottom w:val="single" w:color="000000" w:sz="4" w:space="0"/>
              <w:right w:val="single" w:color="000000" w:sz="4" w:space="0"/>
            </w:tcBorders>
            <w:noWrap w:val="0"/>
            <w:vAlign w:val="center"/>
          </w:tcPr>
          <w:p w14:paraId="2A4DE488">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b w:val="0"/>
                <w:bCs w:val="0"/>
                <w:color w:val="000000"/>
                <w:sz w:val="24"/>
                <w:szCs w:val="24"/>
              </w:rPr>
            </w:pPr>
          </w:p>
        </w:tc>
        <w:tc>
          <w:tcPr>
            <w:tcW w:w="687" w:type="pct"/>
            <w:tcBorders>
              <w:top w:val="single" w:color="000000" w:sz="4" w:space="0"/>
              <w:left w:val="single" w:color="000000" w:sz="4" w:space="0"/>
              <w:bottom w:val="single" w:color="000000" w:sz="4" w:space="0"/>
              <w:right w:val="single" w:color="000000" w:sz="4" w:space="0"/>
            </w:tcBorders>
            <w:noWrap w:val="0"/>
            <w:vAlign w:val="center"/>
          </w:tcPr>
          <w:p w14:paraId="003256A6">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20斤/箱</w:t>
            </w:r>
          </w:p>
        </w:tc>
        <w:tc>
          <w:tcPr>
            <w:tcW w:w="450" w:type="pct"/>
            <w:tcBorders>
              <w:top w:val="single" w:color="000000" w:sz="4" w:space="0"/>
              <w:left w:val="single" w:color="000000" w:sz="4" w:space="0"/>
              <w:bottom w:val="single" w:color="000000" w:sz="4" w:space="0"/>
              <w:right w:val="single" w:color="000000" w:sz="4" w:space="0"/>
            </w:tcBorders>
            <w:noWrap/>
            <w:vAlign w:val="center"/>
          </w:tcPr>
          <w:p w14:paraId="7ACD3885">
            <w:pPr>
              <w:widowControl/>
              <w:spacing w:line="240" w:lineRule="auto"/>
              <w:ind w:firstLine="0" w:firstLineChars="0"/>
              <w:jc w:val="center"/>
              <w:textAlignment w:val="center"/>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箱</w:t>
            </w:r>
          </w:p>
        </w:tc>
        <w:tc>
          <w:tcPr>
            <w:tcW w:w="594" w:type="pct"/>
            <w:tcBorders>
              <w:top w:val="single" w:color="000000" w:sz="4" w:space="0"/>
              <w:left w:val="single" w:color="000000" w:sz="4" w:space="0"/>
              <w:bottom w:val="single" w:color="000000" w:sz="4" w:space="0"/>
              <w:right w:val="single" w:color="000000" w:sz="4" w:space="0"/>
            </w:tcBorders>
            <w:noWrap/>
            <w:vAlign w:val="center"/>
          </w:tcPr>
          <w:p w14:paraId="7203FB88">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140</w:t>
            </w:r>
          </w:p>
        </w:tc>
        <w:tc>
          <w:tcPr>
            <w:tcW w:w="508" w:type="pct"/>
            <w:vMerge w:val="continue"/>
            <w:tcBorders>
              <w:left w:val="single" w:color="000000" w:sz="4" w:space="0"/>
              <w:right w:val="single" w:color="000000" w:sz="4" w:space="0"/>
            </w:tcBorders>
            <w:noWrap w:val="0"/>
            <w:vAlign w:val="top"/>
          </w:tcPr>
          <w:p w14:paraId="3D9AFBFD">
            <w:pPr>
              <w:widowControl/>
              <w:spacing w:line="240" w:lineRule="auto"/>
              <w:ind w:firstLine="0" w:firstLineChars="0"/>
              <w:jc w:val="center"/>
              <w:textAlignment w:val="center"/>
              <w:rPr>
                <w:rFonts w:hint="eastAsia" w:ascii="仿宋" w:hAnsi="仿宋" w:eastAsia="仿宋" w:cs="仿宋"/>
                <w:b w:val="0"/>
                <w:bCs w:val="0"/>
                <w:color w:val="000000"/>
                <w:kern w:val="0"/>
                <w:sz w:val="24"/>
                <w:szCs w:val="24"/>
              </w:rPr>
            </w:pPr>
          </w:p>
        </w:tc>
        <w:tc>
          <w:tcPr>
            <w:tcW w:w="602" w:type="pct"/>
            <w:tcBorders>
              <w:top w:val="single" w:color="000000" w:sz="4" w:space="0"/>
              <w:left w:val="single" w:color="000000" w:sz="4" w:space="0"/>
              <w:bottom w:val="single" w:color="000000" w:sz="4" w:space="0"/>
              <w:right w:val="single" w:color="000000" w:sz="4" w:space="0"/>
            </w:tcBorders>
            <w:noWrap w:val="0"/>
            <w:vAlign w:val="center"/>
          </w:tcPr>
          <w:p w14:paraId="2F1C984D">
            <w:pPr>
              <w:widowControl/>
              <w:spacing w:line="240" w:lineRule="auto"/>
              <w:ind w:firstLine="0" w:firstLineChars="0"/>
              <w:jc w:val="center"/>
              <w:textAlignment w:val="center"/>
              <w:rPr>
                <w:rFonts w:hint="eastAsia" w:ascii="仿宋" w:hAnsi="仿宋" w:eastAsia="仿宋" w:cs="仿宋"/>
                <w:b w:val="0"/>
                <w:bCs w:val="0"/>
                <w:color w:val="000000"/>
                <w:kern w:val="0"/>
                <w:sz w:val="24"/>
                <w:szCs w:val="24"/>
              </w:rPr>
            </w:pPr>
          </w:p>
        </w:tc>
      </w:tr>
      <w:tr w14:paraId="5D7BC3A9">
        <w:tblPrEx>
          <w:tblCellMar>
            <w:top w:w="0" w:type="dxa"/>
            <w:left w:w="108" w:type="dxa"/>
            <w:bottom w:w="0" w:type="dxa"/>
            <w:right w:w="108" w:type="dxa"/>
          </w:tblCellMar>
        </w:tblPrEx>
        <w:trPr>
          <w:trHeight w:val="1061" w:hRule="atLeast"/>
        </w:trPr>
        <w:tc>
          <w:tcPr>
            <w:tcW w:w="395" w:type="pct"/>
            <w:tcBorders>
              <w:top w:val="single" w:color="000000" w:sz="4" w:space="0"/>
              <w:left w:val="single" w:color="000000" w:sz="4" w:space="0"/>
              <w:bottom w:val="single" w:color="000000" w:sz="4" w:space="0"/>
              <w:right w:val="single" w:color="000000" w:sz="4" w:space="0"/>
            </w:tcBorders>
            <w:noWrap/>
            <w:vAlign w:val="center"/>
          </w:tcPr>
          <w:p w14:paraId="1ECC75DC">
            <w:pPr>
              <w:widowControl/>
              <w:spacing w:line="240" w:lineRule="auto"/>
              <w:ind w:firstLine="0" w:firstLineChars="0"/>
              <w:jc w:val="center"/>
              <w:textAlignment w:val="center"/>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97</w:t>
            </w:r>
          </w:p>
        </w:tc>
        <w:tc>
          <w:tcPr>
            <w:tcW w:w="850" w:type="pct"/>
            <w:tcBorders>
              <w:top w:val="single" w:color="000000" w:sz="4" w:space="0"/>
              <w:left w:val="single" w:color="000000" w:sz="4" w:space="0"/>
              <w:bottom w:val="single" w:color="000000" w:sz="4" w:space="0"/>
              <w:right w:val="single" w:color="000000" w:sz="4" w:space="0"/>
            </w:tcBorders>
            <w:noWrap/>
            <w:vAlign w:val="center"/>
          </w:tcPr>
          <w:p w14:paraId="68FF5DF8">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b w:val="0"/>
                <w:bCs w:val="0"/>
                <w:i w:val="0"/>
                <w:iCs w:val="0"/>
                <w:color w:val="000000"/>
                <w:kern w:val="2"/>
                <w:sz w:val="24"/>
                <w:szCs w:val="24"/>
                <w:u w:val="none"/>
                <w:lang w:val="en-US" w:eastAsia="zh-CN" w:bidi="ar-SA"/>
              </w:rPr>
            </w:pPr>
            <w:r>
              <w:rPr>
                <w:rFonts w:hint="eastAsia" w:ascii="仿宋" w:hAnsi="仿宋" w:eastAsia="仿宋" w:cs="仿宋"/>
                <w:b w:val="0"/>
                <w:bCs w:val="0"/>
                <w:i w:val="0"/>
                <w:iCs w:val="0"/>
                <w:color w:val="000000"/>
                <w:kern w:val="0"/>
                <w:sz w:val="24"/>
                <w:szCs w:val="24"/>
                <w:u w:val="none"/>
                <w:lang w:val="en-US" w:eastAsia="zh-CN" w:bidi="ar"/>
              </w:rPr>
              <w:t>卤汁福袋</w:t>
            </w:r>
          </w:p>
        </w:tc>
        <w:tc>
          <w:tcPr>
            <w:tcW w:w="911" w:type="pct"/>
            <w:tcBorders>
              <w:top w:val="single" w:color="000000" w:sz="4" w:space="0"/>
              <w:left w:val="single" w:color="000000" w:sz="4" w:space="0"/>
              <w:bottom w:val="single" w:color="000000" w:sz="4" w:space="0"/>
              <w:right w:val="single" w:color="000000" w:sz="4" w:space="0"/>
            </w:tcBorders>
            <w:noWrap w:val="0"/>
            <w:vAlign w:val="center"/>
          </w:tcPr>
          <w:p w14:paraId="2390532D">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b w:val="0"/>
                <w:bCs w:val="0"/>
                <w:color w:val="000000"/>
                <w:sz w:val="24"/>
                <w:szCs w:val="24"/>
              </w:rPr>
            </w:pPr>
          </w:p>
        </w:tc>
        <w:tc>
          <w:tcPr>
            <w:tcW w:w="687" w:type="pct"/>
            <w:tcBorders>
              <w:top w:val="single" w:color="000000" w:sz="4" w:space="0"/>
              <w:left w:val="single" w:color="000000" w:sz="4" w:space="0"/>
              <w:bottom w:val="single" w:color="000000" w:sz="4" w:space="0"/>
              <w:right w:val="single" w:color="000000" w:sz="4" w:space="0"/>
            </w:tcBorders>
            <w:noWrap w:val="0"/>
            <w:vAlign w:val="center"/>
          </w:tcPr>
          <w:p w14:paraId="5DB9C34E">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65g*40片/箱</w:t>
            </w:r>
          </w:p>
        </w:tc>
        <w:tc>
          <w:tcPr>
            <w:tcW w:w="450" w:type="pct"/>
            <w:tcBorders>
              <w:top w:val="single" w:color="000000" w:sz="4" w:space="0"/>
              <w:left w:val="single" w:color="000000" w:sz="4" w:space="0"/>
              <w:bottom w:val="single" w:color="000000" w:sz="4" w:space="0"/>
              <w:right w:val="single" w:color="000000" w:sz="4" w:space="0"/>
            </w:tcBorders>
            <w:noWrap/>
            <w:vAlign w:val="center"/>
          </w:tcPr>
          <w:p w14:paraId="04A13F0B">
            <w:pPr>
              <w:widowControl/>
              <w:spacing w:line="240" w:lineRule="auto"/>
              <w:ind w:firstLine="0" w:firstLineChars="0"/>
              <w:jc w:val="center"/>
              <w:textAlignment w:val="center"/>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箱</w:t>
            </w:r>
          </w:p>
        </w:tc>
        <w:tc>
          <w:tcPr>
            <w:tcW w:w="594" w:type="pct"/>
            <w:tcBorders>
              <w:top w:val="single" w:color="000000" w:sz="4" w:space="0"/>
              <w:left w:val="single" w:color="000000" w:sz="4" w:space="0"/>
              <w:bottom w:val="single" w:color="000000" w:sz="4" w:space="0"/>
              <w:right w:val="single" w:color="000000" w:sz="4" w:space="0"/>
            </w:tcBorders>
            <w:noWrap/>
            <w:vAlign w:val="center"/>
          </w:tcPr>
          <w:p w14:paraId="1F38FC9D">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i w:val="0"/>
                <w:iCs w:val="0"/>
                <w:color w:val="000000"/>
                <w:kern w:val="0"/>
                <w:sz w:val="24"/>
                <w:szCs w:val="24"/>
                <w:u w:val="none"/>
                <w:lang w:val="en-US" w:eastAsia="zh-CN" w:bidi="ar"/>
              </w:rPr>
              <w:t>138</w:t>
            </w:r>
          </w:p>
        </w:tc>
        <w:tc>
          <w:tcPr>
            <w:tcW w:w="508" w:type="pct"/>
            <w:vMerge w:val="continue"/>
            <w:tcBorders>
              <w:left w:val="single" w:color="000000" w:sz="4" w:space="0"/>
              <w:right w:val="single" w:color="000000" w:sz="4" w:space="0"/>
            </w:tcBorders>
            <w:noWrap w:val="0"/>
            <w:vAlign w:val="top"/>
          </w:tcPr>
          <w:p w14:paraId="1D283195">
            <w:pPr>
              <w:widowControl/>
              <w:spacing w:line="240" w:lineRule="auto"/>
              <w:ind w:firstLine="0" w:firstLineChars="0"/>
              <w:jc w:val="center"/>
              <w:textAlignment w:val="center"/>
              <w:rPr>
                <w:rFonts w:hint="eastAsia" w:ascii="仿宋" w:hAnsi="仿宋" w:eastAsia="仿宋" w:cs="仿宋"/>
                <w:b w:val="0"/>
                <w:bCs w:val="0"/>
                <w:color w:val="000000"/>
                <w:kern w:val="0"/>
                <w:sz w:val="24"/>
                <w:szCs w:val="24"/>
              </w:rPr>
            </w:pPr>
          </w:p>
        </w:tc>
        <w:tc>
          <w:tcPr>
            <w:tcW w:w="602" w:type="pct"/>
            <w:tcBorders>
              <w:top w:val="single" w:color="000000" w:sz="4" w:space="0"/>
              <w:left w:val="single" w:color="000000" w:sz="4" w:space="0"/>
              <w:bottom w:val="single" w:color="000000" w:sz="4" w:space="0"/>
              <w:right w:val="single" w:color="000000" w:sz="4" w:space="0"/>
            </w:tcBorders>
            <w:noWrap w:val="0"/>
            <w:vAlign w:val="center"/>
          </w:tcPr>
          <w:p w14:paraId="23F3D33E">
            <w:pPr>
              <w:widowControl/>
              <w:spacing w:line="240" w:lineRule="auto"/>
              <w:ind w:firstLine="0" w:firstLineChars="0"/>
              <w:jc w:val="center"/>
              <w:textAlignment w:val="center"/>
              <w:rPr>
                <w:rFonts w:hint="eastAsia" w:ascii="仿宋" w:hAnsi="仿宋" w:eastAsia="仿宋" w:cs="仿宋"/>
                <w:b w:val="0"/>
                <w:bCs w:val="0"/>
                <w:color w:val="000000"/>
                <w:kern w:val="0"/>
                <w:sz w:val="24"/>
                <w:szCs w:val="24"/>
              </w:rPr>
            </w:pPr>
          </w:p>
        </w:tc>
      </w:tr>
      <w:tr w14:paraId="569A5820">
        <w:tblPrEx>
          <w:tblCellMar>
            <w:top w:w="0" w:type="dxa"/>
            <w:left w:w="108" w:type="dxa"/>
            <w:bottom w:w="0" w:type="dxa"/>
            <w:right w:w="108" w:type="dxa"/>
          </w:tblCellMar>
        </w:tblPrEx>
        <w:trPr>
          <w:trHeight w:val="600" w:hRule="atLeast"/>
        </w:trPr>
        <w:tc>
          <w:tcPr>
            <w:tcW w:w="395" w:type="pct"/>
            <w:tcBorders>
              <w:top w:val="single" w:color="000000" w:sz="4" w:space="0"/>
              <w:left w:val="single" w:color="000000" w:sz="4" w:space="0"/>
              <w:bottom w:val="single" w:color="000000" w:sz="4" w:space="0"/>
              <w:right w:val="single" w:color="000000" w:sz="4" w:space="0"/>
            </w:tcBorders>
            <w:noWrap/>
            <w:vAlign w:val="center"/>
          </w:tcPr>
          <w:p w14:paraId="6BD92AA5">
            <w:pPr>
              <w:widowControl/>
              <w:spacing w:line="240" w:lineRule="auto"/>
              <w:ind w:firstLine="0" w:firstLineChars="0"/>
              <w:jc w:val="center"/>
              <w:textAlignment w:val="center"/>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98</w:t>
            </w:r>
          </w:p>
        </w:tc>
        <w:tc>
          <w:tcPr>
            <w:tcW w:w="850" w:type="pct"/>
            <w:tcBorders>
              <w:top w:val="single" w:color="000000" w:sz="4" w:space="0"/>
              <w:left w:val="single" w:color="000000" w:sz="4" w:space="0"/>
              <w:bottom w:val="single" w:color="000000" w:sz="4" w:space="0"/>
              <w:right w:val="single" w:color="000000" w:sz="4" w:space="0"/>
            </w:tcBorders>
            <w:noWrap/>
            <w:vAlign w:val="center"/>
          </w:tcPr>
          <w:p w14:paraId="0BEB862D">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小酥肉</w:t>
            </w:r>
          </w:p>
        </w:tc>
        <w:tc>
          <w:tcPr>
            <w:tcW w:w="911" w:type="pct"/>
            <w:tcBorders>
              <w:top w:val="single" w:color="000000" w:sz="4" w:space="0"/>
              <w:left w:val="single" w:color="000000" w:sz="4" w:space="0"/>
              <w:bottom w:val="single" w:color="000000" w:sz="4" w:space="0"/>
              <w:right w:val="single" w:color="000000" w:sz="4" w:space="0"/>
            </w:tcBorders>
            <w:noWrap w:val="0"/>
            <w:vAlign w:val="center"/>
          </w:tcPr>
          <w:p w14:paraId="137FA5D9">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b w:val="0"/>
                <w:bCs w:val="0"/>
                <w:color w:val="000000"/>
                <w:sz w:val="24"/>
                <w:szCs w:val="24"/>
              </w:rPr>
            </w:pPr>
          </w:p>
        </w:tc>
        <w:tc>
          <w:tcPr>
            <w:tcW w:w="687" w:type="pct"/>
            <w:tcBorders>
              <w:top w:val="single" w:color="000000" w:sz="4" w:space="0"/>
              <w:left w:val="single" w:color="000000" w:sz="4" w:space="0"/>
              <w:bottom w:val="single" w:color="000000" w:sz="4" w:space="0"/>
              <w:right w:val="single" w:color="000000" w:sz="4" w:space="0"/>
            </w:tcBorders>
            <w:noWrap w:val="0"/>
            <w:vAlign w:val="center"/>
          </w:tcPr>
          <w:p w14:paraId="6547B79E">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1kg*10包/箱</w:t>
            </w:r>
          </w:p>
        </w:tc>
        <w:tc>
          <w:tcPr>
            <w:tcW w:w="450" w:type="pct"/>
            <w:tcBorders>
              <w:top w:val="single" w:color="000000" w:sz="4" w:space="0"/>
              <w:left w:val="single" w:color="000000" w:sz="4" w:space="0"/>
              <w:bottom w:val="single" w:color="000000" w:sz="4" w:space="0"/>
              <w:right w:val="single" w:color="000000" w:sz="4" w:space="0"/>
            </w:tcBorders>
            <w:noWrap/>
            <w:vAlign w:val="center"/>
          </w:tcPr>
          <w:p w14:paraId="01F21653">
            <w:pPr>
              <w:widowControl/>
              <w:spacing w:line="240" w:lineRule="auto"/>
              <w:ind w:firstLine="0" w:firstLineChars="0"/>
              <w:jc w:val="center"/>
              <w:textAlignment w:val="center"/>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箱</w:t>
            </w:r>
          </w:p>
        </w:tc>
        <w:tc>
          <w:tcPr>
            <w:tcW w:w="594" w:type="pct"/>
            <w:tcBorders>
              <w:top w:val="single" w:color="000000" w:sz="4" w:space="0"/>
              <w:left w:val="single" w:color="000000" w:sz="4" w:space="0"/>
              <w:bottom w:val="single" w:color="000000" w:sz="4" w:space="0"/>
              <w:right w:val="single" w:color="000000" w:sz="4" w:space="0"/>
            </w:tcBorders>
            <w:noWrap/>
            <w:vAlign w:val="center"/>
          </w:tcPr>
          <w:p w14:paraId="2A0EE0AF">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142</w:t>
            </w:r>
          </w:p>
        </w:tc>
        <w:tc>
          <w:tcPr>
            <w:tcW w:w="508" w:type="pct"/>
            <w:vMerge w:val="continue"/>
            <w:tcBorders>
              <w:left w:val="single" w:color="000000" w:sz="4" w:space="0"/>
              <w:bottom w:val="single" w:color="000000" w:sz="4" w:space="0"/>
              <w:right w:val="single" w:color="000000" w:sz="4" w:space="0"/>
            </w:tcBorders>
            <w:noWrap w:val="0"/>
            <w:vAlign w:val="top"/>
          </w:tcPr>
          <w:p w14:paraId="09F21386">
            <w:pPr>
              <w:widowControl/>
              <w:spacing w:line="240" w:lineRule="auto"/>
              <w:ind w:firstLine="0" w:firstLineChars="0"/>
              <w:jc w:val="center"/>
              <w:textAlignment w:val="center"/>
              <w:rPr>
                <w:rFonts w:hint="eastAsia" w:ascii="仿宋" w:hAnsi="仿宋" w:eastAsia="仿宋" w:cs="仿宋"/>
                <w:b w:val="0"/>
                <w:bCs w:val="0"/>
                <w:color w:val="000000"/>
                <w:kern w:val="0"/>
                <w:sz w:val="24"/>
                <w:szCs w:val="24"/>
              </w:rPr>
            </w:pPr>
          </w:p>
        </w:tc>
        <w:tc>
          <w:tcPr>
            <w:tcW w:w="602" w:type="pct"/>
            <w:tcBorders>
              <w:top w:val="single" w:color="000000" w:sz="4" w:space="0"/>
              <w:left w:val="single" w:color="000000" w:sz="4" w:space="0"/>
              <w:bottom w:val="single" w:color="000000" w:sz="4" w:space="0"/>
              <w:right w:val="single" w:color="000000" w:sz="4" w:space="0"/>
            </w:tcBorders>
            <w:noWrap w:val="0"/>
            <w:vAlign w:val="center"/>
          </w:tcPr>
          <w:p w14:paraId="5B5EEAD1">
            <w:pPr>
              <w:widowControl/>
              <w:spacing w:line="240" w:lineRule="auto"/>
              <w:ind w:firstLine="0" w:firstLineChars="0"/>
              <w:jc w:val="center"/>
              <w:textAlignment w:val="center"/>
              <w:rPr>
                <w:rFonts w:hint="eastAsia" w:ascii="仿宋" w:hAnsi="仿宋" w:eastAsia="仿宋" w:cs="仿宋"/>
                <w:b w:val="0"/>
                <w:bCs w:val="0"/>
                <w:color w:val="000000"/>
                <w:kern w:val="0"/>
                <w:sz w:val="24"/>
                <w:szCs w:val="24"/>
              </w:rPr>
            </w:pPr>
          </w:p>
        </w:tc>
      </w:tr>
      <w:tr w14:paraId="2738BA8F">
        <w:tblPrEx>
          <w:tblCellMar>
            <w:top w:w="0" w:type="dxa"/>
            <w:left w:w="108" w:type="dxa"/>
            <w:bottom w:w="0" w:type="dxa"/>
            <w:right w:w="108" w:type="dxa"/>
          </w:tblCellMar>
        </w:tblPrEx>
        <w:trPr>
          <w:trHeight w:val="600" w:hRule="atLeast"/>
        </w:trPr>
        <w:tc>
          <w:tcPr>
            <w:tcW w:w="395" w:type="pct"/>
            <w:tcBorders>
              <w:top w:val="single" w:color="000000" w:sz="4" w:space="0"/>
              <w:left w:val="single" w:color="000000" w:sz="4" w:space="0"/>
              <w:bottom w:val="single" w:color="000000" w:sz="4" w:space="0"/>
              <w:right w:val="single" w:color="000000" w:sz="4" w:space="0"/>
            </w:tcBorders>
            <w:noWrap/>
            <w:vAlign w:val="center"/>
          </w:tcPr>
          <w:p w14:paraId="7A6D2EBE">
            <w:pPr>
              <w:widowControl/>
              <w:spacing w:line="240" w:lineRule="auto"/>
              <w:ind w:firstLine="0" w:firstLineChars="0"/>
              <w:jc w:val="center"/>
              <w:textAlignment w:val="center"/>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99</w:t>
            </w:r>
          </w:p>
        </w:tc>
        <w:tc>
          <w:tcPr>
            <w:tcW w:w="850" w:type="pct"/>
            <w:tcBorders>
              <w:top w:val="single" w:color="000000" w:sz="4" w:space="0"/>
              <w:left w:val="single" w:color="000000" w:sz="4" w:space="0"/>
              <w:bottom w:val="single" w:color="000000" w:sz="4" w:space="0"/>
              <w:right w:val="single" w:color="000000" w:sz="4" w:space="0"/>
            </w:tcBorders>
            <w:noWrap/>
            <w:vAlign w:val="center"/>
          </w:tcPr>
          <w:p w14:paraId="5EF1DB77">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b w:val="0"/>
                <w:bCs w:val="0"/>
                <w:i w:val="0"/>
                <w:iCs w:val="0"/>
                <w:color w:val="auto"/>
                <w:kern w:val="2"/>
                <w:sz w:val="24"/>
                <w:szCs w:val="24"/>
                <w:u w:val="none"/>
                <w:lang w:val="en-US" w:eastAsia="zh-CN" w:bidi="ar-SA"/>
              </w:rPr>
            </w:pPr>
            <w:r>
              <w:rPr>
                <w:rFonts w:hint="eastAsia" w:ascii="仿宋" w:hAnsi="仿宋" w:eastAsia="仿宋" w:cs="仿宋"/>
                <w:b w:val="0"/>
                <w:bCs w:val="0"/>
                <w:i w:val="0"/>
                <w:iCs w:val="0"/>
                <w:color w:val="auto"/>
                <w:kern w:val="0"/>
                <w:sz w:val="24"/>
                <w:szCs w:val="24"/>
                <w:u w:val="none"/>
                <w:lang w:val="en-US" w:eastAsia="zh-CN" w:bidi="ar"/>
              </w:rPr>
              <w:t>奥昆榴莲酥/箱</w:t>
            </w:r>
          </w:p>
        </w:tc>
        <w:tc>
          <w:tcPr>
            <w:tcW w:w="911" w:type="pct"/>
            <w:tcBorders>
              <w:top w:val="single" w:color="000000" w:sz="4" w:space="0"/>
              <w:left w:val="single" w:color="000000" w:sz="4" w:space="0"/>
              <w:bottom w:val="single" w:color="000000" w:sz="4" w:space="0"/>
              <w:right w:val="single" w:color="000000" w:sz="4" w:space="0"/>
            </w:tcBorders>
            <w:noWrap w:val="0"/>
            <w:vAlign w:val="center"/>
          </w:tcPr>
          <w:p w14:paraId="23C5BCF8">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品牌：奥昆</w:t>
            </w:r>
          </w:p>
        </w:tc>
        <w:tc>
          <w:tcPr>
            <w:tcW w:w="687" w:type="pct"/>
            <w:tcBorders>
              <w:top w:val="single" w:color="000000" w:sz="4" w:space="0"/>
              <w:left w:val="single" w:color="000000" w:sz="4" w:space="0"/>
              <w:bottom w:val="single" w:color="000000" w:sz="4" w:space="0"/>
              <w:right w:val="single" w:color="000000" w:sz="4" w:space="0"/>
            </w:tcBorders>
            <w:noWrap w:val="0"/>
            <w:vAlign w:val="center"/>
          </w:tcPr>
          <w:p w14:paraId="50AF6E65">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color w:val="auto"/>
                <w:sz w:val="24"/>
                <w:szCs w:val="24"/>
                <w:lang w:val="en-US" w:eastAsia="zh-CN"/>
              </w:rPr>
              <w:t>24个*9层/箱</w:t>
            </w:r>
          </w:p>
        </w:tc>
        <w:tc>
          <w:tcPr>
            <w:tcW w:w="450" w:type="pct"/>
            <w:tcBorders>
              <w:top w:val="single" w:color="000000" w:sz="4" w:space="0"/>
              <w:left w:val="single" w:color="000000" w:sz="4" w:space="0"/>
              <w:bottom w:val="single" w:color="000000" w:sz="4" w:space="0"/>
              <w:right w:val="single" w:color="000000" w:sz="4" w:space="0"/>
            </w:tcBorders>
            <w:noWrap/>
            <w:vAlign w:val="center"/>
          </w:tcPr>
          <w:p w14:paraId="513CEF8E">
            <w:pPr>
              <w:widowControl/>
              <w:spacing w:line="240" w:lineRule="auto"/>
              <w:ind w:firstLine="0" w:firstLineChars="0"/>
              <w:jc w:val="center"/>
              <w:textAlignment w:val="center"/>
              <w:rPr>
                <w:rFonts w:hint="eastAsia"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箱</w:t>
            </w:r>
          </w:p>
        </w:tc>
        <w:tc>
          <w:tcPr>
            <w:tcW w:w="594" w:type="pct"/>
            <w:tcBorders>
              <w:top w:val="single" w:color="000000" w:sz="4" w:space="0"/>
              <w:left w:val="single" w:color="000000" w:sz="4" w:space="0"/>
              <w:bottom w:val="single" w:color="000000" w:sz="4" w:space="0"/>
              <w:right w:val="single" w:color="000000" w:sz="4" w:space="0"/>
            </w:tcBorders>
            <w:noWrap/>
            <w:vAlign w:val="center"/>
          </w:tcPr>
          <w:p w14:paraId="532F4F8D">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298</w:t>
            </w:r>
          </w:p>
        </w:tc>
        <w:tc>
          <w:tcPr>
            <w:tcW w:w="508" w:type="pct"/>
            <w:tcBorders>
              <w:left w:val="single" w:color="000000" w:sz="4" w:space="0"/>
              <w:bottom w:val="single" w:color="000000" w:sz="4" w:space="0"/>
              <w:right w:val="single" w:color="000000" w:sz="4" w:space="0"/>
            </w:tcBorders>
            <w:noWrap w:val="0"/>
            <w:vAlign w:val="top"/>
          </w:tcPr>
          <w:p w14:paraId="22F3AE65">
            <w:pPr>
              <w:widowControl/>
              <w:spacing w:line="240" w:lineRule="auto"/>
              <w:ind w:firstLine="0" w:firstLineChars="0"/>
              <w:jc w:val="center"/>
              <w:textAlignment w:val="center"/>
              <w:rPr>
                <w:rFonts w:hint="eastAsia" w:ascii="仿宋" w:hAnsi="仿宋" w:eastAsia="仿宋" w:cs="仿宋"/>
                <w:b w:val="0"/>
                <w:bCs w:val="0"/>
                <w:color w:val="auto"/>
                <w:kern w:val="0"/>
                <w:sz w:val="24"/>
                <w:szCs w:val="24"/>
              </w:rPr>
            </w:pPr>
          </w:p>
        </w:tc>
        <w:tc>
          <w:tcPr>
            <w:tcW w:w="602" w:type="pct"/>
            <w:tcBorders>
              <w:top w:val="single" w:color="000000" w:sz="4" w:space="0"/>
              <w:left w:val="single" w:color="000000" w:sz="4" w:space="0"/>
              <w:bottom w:val="single" w:color="000000" w:sz="4" w:space="0"/>
              <w:right w:val="single" w:color="000000" w:sz="4" w:space="0"/>
            </w:tcBorders>
            <w:noWrap w:val="0"/>
            <w:vAlign w:val="center"/>
          </w:tcPr>
          <w:p w14:paraId="7DE1A1FC">
            <w:pPr>
              <w:widowControl/>
              <w:spacing w:line="240" w:lineRule="auto"/>
              <w:ind w:firstLine="0" w:firstLineChars="0"/>
              <w:jc w:val="center"/>
              <w:textAlignment w:val="center"/>
              <w:rPr>
                <w:rFonts w:hint="eastAsia" w:ascii="仿宋" w:hAnsi="仿宋" w:eastAsia="仿宋" w:cs="仿宋"/>
                <w:b w:val="0"/>
                <w:bCs w:val="0"/>
                <w:color w:val="000000"/>
                <w:kern w:val="0"/>
                <w:sz w:val="24"/>
                <w:szCs w:val="24"/>
              </w:rPr>
            </w:pPr>
          </w:p>
        </w:tc>
      </w:tr>
      <w:tr w14:paraId="22017AFE">
        <w:tblPrEx>
          <w:tblCellMar>
            <w:top w:w="0" w:type="dxa"/>
            <w:left w:w="108" w:type="dxa"/>
            <w:bottom w:w="0" w:type="dxa"/>
            <w:right w:w="108" w:type="dxa"/>
          </w:tblCellMar>
        </w:tblPrEx>
        <w:trPr>
          <w:trHeight w:val="600" w:hRule="atLeast"/>
        </w:trPr>
        <w:tc>
          <w:tcPr>
            <w:tcW w:w="395" w:type="pct"/>
            <w:tcBorders>
              <w:top w:val="single" w:color="000000" w:sz="4" w:space="0"/>
              <w:left w:val="single" w:color="000000" w:sz="4" w:space="0"/>
              <w:bottom w:val="single" w:color="000000" w:sz="4" w:space="0"/>
              <w:right w:val="single" w:color="000000" w:sz="4" w:space="0"/>
            </w:tcBorders>
            <w:noWrap/>
            <w:vAlign w:val="center"/>
          </w:tcPr>
          <w:p w14:paraId="76392F0B">
            <w:pPr>
              <w:widowControl/>
              <w:spacing w:line="240" w:lineRule="auto"/>
              <w:ind w:firstLine="0" w:firstLineChars="0"/>
              <w:jc w:val="center"/>
              <w:textAlignment w:val="center"/>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100</w:t>
            </w:r>
          </w:p>
        </w:tc>
        <w:tc>
          <w:tcPr>
            <w:tcW w:w="850" w:type="pct"/>
            <w:tcBorders>
              <w:top w:val="single" w:color="000000" w:sz="4" w:space="0"/>
              <w:left w:val="single" w:color="000000" w:sz="4" w:space="0"/>
              <w:bottom w:val="single" w:color="000000" w:sz="4" w:space="0"/>
              <w:right w:val="single" w:color="000000" w:sz="4" w:space="0"/>
            </w:tcBorders>
            <w:noWrap/>
            <w:vAlign w:val="center"/>
          </w:tcPr>
          <w:p w14:paraId="47D55762">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b w:val="0"/>
                <w:bCs w:val="0"/>
                <w:i w:val="0"/>
                <w:iCs w:val="0"/>
                <w:color w:val="auto"/>
                <w:kern w:val="2"/>
                <w:sz w:val="24"/>
                <w:szCs w:val="24"/>
                <w:u w:val="none"/>
                <w:lang w:val="en-US" w:eastAsia="zh-CN" w:bidi="ar-SA"/>
              </w:rPr>
            </w:pPr>
            <w:r>
              <w:rPr>
                <w:rFonts w:hint="eastAsia" w:ascii="仿宋" w:hAnsi="仿宋" w:eastAsia="仿宋" w:cs="仿宋"/>
                <w:b w:val="0"/>
                <w:bCs w:val="0"/>
                <w:i w:val="0"/>
                <w:iCs w:val="0"/>
                <w:color w:val="auto"/>
                <w:kern w:val="0"/>
                <w:sz w:val="24"/>
                <w:szCs w:val="24"/>
                <w:u w:val="none"/>
                <w:lang w:val="en-US" w:eastAsia="zh-CN" w:bidi="ar"/>
              </w:rPr>
              <w:t>奥昆速冻绿豆饼/箱</w:t>
            </w:r>
          </w:p>
        </w:tc>
        <w:tc>
          <w:tcPr>
            <w:tcW w:w="911" w:type="pct"/>
            <w:tcBorders>
              <w:top w:val="single" w:color="000000" w:sz="4" w:space="0"/>
              <w:left w:val="single" w:color="000000" w:sz="4" w:space="0"/>
              <w:bottom w:val="single" w:color="000000" w:sz="4" w:space="0"/>
              <w:right w:val="single" w:color="000000" w:sz="4" w:space="0"/>
            </w:tcBorders>
            <w:noWrap w:val="0"/>
            <w:vAlign w:val="center"/>
          </w:tcPr>
          <w:p w14:paraId="72876F86">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sz w:val="24"/>
                <w:szCs w:val="24"/>
                <w:lang w:val="en-US" w:eastAsia="zh-CN"/>
              </w:rPr>
              <w:t>品牌：奥昆</w:t>
            </w:r>
          </w:p>
        </w:tc>
        <w:tc>
          <w:tcPr>
            <w:tcW w:w="687" w:type="pct"/>
            <w:tcBorders>
              <w:top w:val="single" w:color="000000" w:sz="4" w:space="0"/>
              <w:left w:val="single" w:color="000000" w:sz="4" w:space="0"/>
              <w:bottom w:val="single" w:color="000000" w:sz="4" w:space="0"/>
              <w:right w:val="single" w:color="000000" w:sz="4" w:space="0"/>
            </w:tcBorders>
            <w:noWrap w:val="0"/>
            <w:vAlign w:val="center"/>
          </w:tcPr>
          <w:p w14:paraId="4B57FD9A">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color w:val="auto"/>
                <w:sz w:val="24"/>
                <w:szCs w:val="24"/>
                <w:lang w:val="en-US" w:eastAsia="zh-CN"/>
              </w:rPr>
              <w:t>20个*14层/箱</w:t>
            </w:r>
          </w:p>
        </w:tc>
        <w:tc>
          <w:tcPr>
            <w:tcW w:w="450" w:type="pct"/>
            <w:tcBorders>
              <w:top w:val="single" w:color="000000" w:sz="4" w:space="0"/>
              <w:left w:val="single" w:color="000000" w:sz="4" w:space="0"/>
              <w:bottom w:val="single" w:color="000000" w:sz="4" w:space="0"/>
              <w:right w:val="single" w:color="000000" w:sz="4" w:space="0"/>
            </w:tcBorders>
            <w:noWrap/>
            <w:vAlign w:val="center"/>
          </w:tcPr>
          <w:p w14:paraId="0F0A4DAA">
            <w:pPr>
              <w:widowControl/>
              <w:spacing w:line="240" w:lineRule="auto"/>
              <w:ind w:firstLine="0" w:firstLineChars="0"/>
              <w:jc w:val="center"/>
              <w:textAlignment w:val="center"/>
              <w:rPr>
                <w:rFonts w:hint="eastAsia" w:ascii="仿宋" w:hAnsi="仿宋" w:eastAsia="仿宋" w:cs="仿宋"/>
                <w:b w:val="0"/>
                <w:bCs w:val="0"/>
                <w:color w:val="auto"/>
                <w:kern w:val="0"/>
                <w:sz w:val="24"/>
                <w:szCs w:val="24"/>
                <w:lang w:val="en-US" w:eastAsia="zh-CN" w:bidi="ar-SA"/>
              </w:rPr>
            </w:pPr>
            <w:r>
              <w:rPr>
                <w:rFonts w:hint="eastAsia" w:ascii="仿宋" w:hAnsi="仿宋" w:eastAsia="仿宋" w:cs="仿宋"/>
                <w:b w:val="0"/>
                <w:bCs w:val="0"/>
                <w:color w:val="auto"/>
                <w:kern w:val="0"/>
                <w:sz w:val="24"/>
                <w:szCs w:val="24"/>
                <w:lang w:val="en-US" w:eastAsia="zh-CN"/>
              </w:rPr>
              <w:t>箱</w:t>
            </w:r>
          </w:p>
        </w:tc>
        <w:tc>
          <w:tcPr>
            <w:tcW w:w="594" w:type="pct"/>
            <w:tcBorders>
              <w:top w:val="single" w:color="000000" w:sz="4" w:space="0"/>
              <w:left w:val="single" w:color="000000" w:sz="4" w:space="0"/>
              <w:bottom w:val="single" w:color="000000" w:sz="4" w:space="0"/>
              <w:right w:val="single" w:color="000000" w:sz="4" w:space="0"/>
            </w:tcBorders>
            <w:noWrap/>
            <w:vAlign w:val="center"/>
          </w:tcPr>
          <w:p w14:paraId="4674A35C">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b w:val="0"/>
                <w:bCs w:val="0"/>
                <w:color w:val="auto"/>
                <w:kern w:val="0"/>
                <w:sz w:val="24"/>
                <w:szCs w:val="24"/>
                <w:lang w:val="en-US" w:eastAsia="zh-CN" w:bidi="ar-SA"/>
              </w:rPr>
            </w:pPr>
            <w:r>
              <w:rPr>
                <w:rFonts w:hint="eastAsia" w:ascii="仿宋" w:hAnsi="仿宋" w:eastAsia="仿宋" w:cs="仿宋"/>
                <w:b w:val="0"/>
                <w:bCs w:val="0"/>
                <w:color w:val="auto"/>
                <w:kern w:val="0"/>
                <w:sz w:val="24"/>
                <w:szCs w:val="24"/>
                <w:lang w:val="en-US" w:eastAsia="zh-CN" w:bidi="ar-SA"/>
              </w:rPr>
              <w:t>190</w:t>
            </w:r>
          </w:p>
        </w:tc>
        <w:tc>
          <w:tcPr>
            <w:tcW w:w="508" w:type="pct"/>
            <w:tcBorders>
              <w:left w:val="single" w:color="000000" w:sz="4" w:space="0"/>
              <w:bottom w:val="single" w:color="000000" w:sz="4" w:space="0"/>
              <w:right w:val="single" w:color="000000" w:sz="4" w:space="0"/>
            </w:tcBorders>
            <w:noWrap w:val="0"/>
            <w:vAlign w:val="top"/>
          </w:tcPr>
          <w:p w14:paraId="7810FF09">
            <w:pPr>
              <w:widowControl/>
              <w:spacing w:line="240" w:lineRule="auto"/>
              <w:ind w:firstLine="0" w:firstLineChars="0"/>
              <w:jc w:val="center"/>
              <w:textAlignment w:val="center"/>
              <w:rPr>
                <w:rFonts w:hint="eastAsia" w:ascii="仿宋" w:hAnsi="仿宋" w:eastAsia="仿宋" w:cs="仿宋"/>
                <w:b w:val="0"/>
                <w:bCs w:val="0"/>
                <w:color w:val="auto"/>
                <w:kern w:val="0"/>
                <w:sz w:val="24"/>
                <w:szCs w:val="24"/>
              </w:rPr>
            </w:pPr>
          </w:p>
        </w:tc>
        <w:tc>
          <w:tcPr>
            <w:tcW w:w="602" w:type="pct"/>
            <w:tcBorders>
              <w:top w:val="single" w:color="000000" w:sz="4" w:space="0"/>
              <w:left w:val="single" w:color="000000" w:sz="4" w:space="0"/>
              <w:bottom w:val="single" w:color="000000" w:sz="4" w:space="0"/>
              <w:right w:val="single" w:color="000000" w:sz="4" w:space="0"/>
            </w:tcBorders>
            <w:noWrap w:val="0"/>
            <w:vAlign w:val="center"/>
          </w:tcPr>
          <w:p w14:paraId="51FF00D7">
            <w:pPr>
              <w:widowControl/>
              <w:spacing w:line="240" w:lineRule="auto"/>
              <w:ind w:firstLine="0" w:firstLineChars="0"/>
              <w:jc w:val="center"/>
              <w:textAlignment w:val="center"/>
              <w:rPr>
                <w:rFonts w:hint="eastAsia" w:ascii="仿宋" w:hAnsi="仿宋" w:eastAsia="仿宋" w:cs="仿宋"/>
                <w:b w:val="0"/>
                <w:bCs w:val="0"/>
                <w:color w:val="000000"/>
                <w:kern w:val="0"/>
                <w:sz w:val="24"/>
                <w:szCs w:val="24"/>
              </w:rPr>
            </w:pPr>
          </w:p>
        </w:tc>
      </w:tr>
      <w:tr w14:paraId="29442F9F">
        <w:tblPrEx>
          <w:tblCellMar>
            <w:top w:w="0" w:type="dxa"/>
            <w:left w:w="108" w:type="dxa"/>
            <w:bottom w:w="0" w:type="dxa"/>
            <w:right w:w="108" w:type="dxa"/>
          </w:tblCellMar>
        </w:tblPrEx>
        <w:trPr>
          <w:trHeight w:val="600" w:hRule="atLeast"/>
        </w:trPr>
        <w:tc>
          <w:tcPr>
            <w:tcW w:w="395" w:type="pct"/>
            <w:tcBorders>
              <w:top w:val="single" w:color="000000" w:sz="4" w:space="0"/>
              <w:left w:val="single" w:color="000000" w:sz="4" w:space="0"/>
              <w:bottom w:val="single" w:color="000000" w:sz="4" w:space="0"/>
              <w:right w:val="single" w:color="000000" w:sz="4" w:space="0"/>
            </w:tcBorders>
            <w:noWrap/>
            <w:vAlign w:val="center"/>
          </w:tcPr>
          <w:p w14:paraId="1E8AE4C8">
            <w:pPr>
              <w:widowControl/>
              <w:spacing w:line="240" w:lineRule="auto"/>
              <w:ind w:firstLine="0" w:firstLineChars="0"/>
              <w:jc w:val="center"/>
              <w:textAlignment w:val="center"/>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101</w:t>
            </w:r>
          </w:p>
        </w:tc>
        <w:tc>
          <w:tcPr>
            <w:tcW w:w="850" w:type="pct"/>
            <w:tcBorders>
              <w:top w:val="single" w:color="000000" w:sz="4" w:space="0"/>
              <w:left w:val="single" w:color="000000" w:sz="4" w:space="0"/>
              <w:bottom w:val="single" w:color="000000" w:sz="4" w:space="0"/>
              <w:right w:val="single" w:color="000000" w:sz="4" w:space="0"/>
            </w:tcBorders>
            <w:noWrap/>
            <w:vAlign w:val="center"/>
          </w:tcPr>
          <w:p w14:paraId="2ADB7804">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b w:val="0"/>
                <w:bCs w:val="0"/>
                <w:i w:val="0"/>
                <w:iCs w:val="0"/>
                <w:color w:val="auto"/>
                <w:kern w:val="2"/>
                <w:sz w:val="24"/>
                <w:szCs w:val="24"/>
                <w:u w:val="none"/>
                <w:lang w:val="en-US" w:eastAsia="zh-CN" w:bidi="ar-SA"/>
              </w:rPr>
            </w:pPr>
            <w:r>
              <w:rPr>
                <w:rFonts w:hint="eastAsia" w:ascii="仿宋" w:hAnsi="仿宋" w:eastAsia="仿宋" w:cs="仿宋"/>
                <w:b w:val="0"/>
                <w:bCs w:val="0"/>
                <w:i w:val="0"/>
                <w:iCs w:val="0"/>
                <w:color w:val="auto"/>
                <w:kern w:val="0"/>
                <w:sz w:val="24"/>
                <w:szCs w:val="24"/>
                <w:u w:val="none"/>
                <w:lang w:val="en-US" w:eastAsia="zh-CN" w:bidi="ar"/>
              </w:rPr>
              <w:t>奥昆速冻葡式蛋挞皮207/箱</w:t>
            </w:r>
          </w:p>
        </w:tc>
        <w:tc>
          <w:tcPr>
            <w:tcW w:w="911" w:type="pct"/>
            <w:tcBorders>
              <w:top w:val="single" w:color="000000" w:sz="4" w:space="0"/>
              <w:left w:val="single" w:color="000000" w:sz="4" w:space="0"/>
              <w:bottom w:val="single" w:color="000000" w:sz="4" w:space="0"/>
              <w:right w:val="single" w:color="000000" w:sz="4" w:space="0"/>
            </w:tcBorders>
            <w:noWrap w:val="0"/>
            <w:vAlign w:val="center"/>
          </w:tcPr>
          <w:p w14:paraId="7BC0C2B2">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sz w:val="24"/>
                <w:szCs w:val="24"/>
                <w:lang w:val="en-US" w:eastAsia="zh-CN"/>
              </w:rPr>
              <w:t>品牌：奥昆</w:t>
            </w:r>
          </w:p>
        </w:tc>
        <w:tc>
          <w:tcPr>
            <w:tcW w:w="687" w:type="pct"/>
            <w:tcBorders>
              <w:top w:val="single" w:color="000000" w:sz="4" w:space="0"/>
              <w:left w:val="single" w:color="000000" w:sz="4" w:space="0"/>
              <w:bottom w:val="single" w:color="000000" w:sz="4" w:space="0"/>
              <w:right w:val="single" w:color="000000" w:sz="4" w:space="0"/>
            </w:tcBorders>
            <w:noWrap w:val="0"/>
            <w:vAlign w:val="center"/>
          </w:tcPr>
          <w:p w14:paraId="608EB2C9">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color w:val="auto"/>
                <w:sz w:val="24"/>
                <w:szCs w:val="24"/>
                <w:lang w:val="en-US" w:eastAsia="zh-CN"/>
              </w:rPr>
              <w:t>30个*10包/箱</w:t>
            </w:r>
          </w:p>
        </w:tc>
        <w:tc>
          <w:tcPr>
            <w:tcW w:w="450" w:type="pct"/>
            <w:tcBorders>
              <w:top w:val="single" w:color="000000" w:sz="4" w:space="0"/>
              <w:left w:val="single" w:color="000000" w:sz="4" w:space="0"/>
              <w:bottom w:val="single" w:color="000000" w:sz="4" w:space="0"/>
              <w:right w:val="single" w:color="000000" w:sz="4" w:space="0"/>
            </w:tcBorders>
            <w:noWrap/>
            <w:vAlign w:val="center"/>
          </w:tcPr>
          <w:p w14:paraId="7766DF86">
            <w:pPr>
              <w:widowControl/>
              <w:spacing w:line="240" w:lineRule="auto"/>
              <w:ind w:firstLine="0" w:firstLineChars="0"/>
              <w:jc w:val="center"/>
              <w:textAlignment w:val="center"/>
              <w:rPr>
                <w:rFonts w:hint="eastAsia" w:ascii="仿宋" w:hAnsi="仿宋" w:eastAsia="仿宋" w:cs="仿宋"/>
                <w:b w:val="0"/>
                <w:bCs w:val="0"/>
                <w:color w:val="auto"/>
                <w:kern w:val="0"/>
                <w:sz w:val="24"/>
                <w:szCs w:val="24"/>
                <w:lang w:val="en-US" w:eastAsia="zh-CN" w:bidi="ar-SA"/>
              </w:rPr>
            </w:pPr>
            <w:r>
              <w:rPr>
                <w:rFonts w:hint="eastAsia" w:ascii="仿宋" w:hAnsi="仿宋" w:eastAsia="仿宋" w:cs="仿宋"/>
                <w:b w:val="0"/>
                <w:bCs w:val="0"/>
                <w:color w:val="auto"/>
                <w:kern w:val="0"/>
                <w:sz w:val="24"/>
                <w:szCs w:val="24"/>
                <w:lang w:val="en-US" w:eastAsia="zh-CN"/>
              </w:rPr>
              <w:t>箱</w:t>
            </w:r>
          </w:p>
        </w:tc>
        <w:tc>
          <w:tcPr>
            <w:tcW w:w="594" w:type="pct"/>
            <w:tcBorders>
              <w:top w:val="single" w:color="000000" w:sz="4" w:space="0"/>
              <w:left w:val="single" w:color="000000" w:sz="4" w:space="0"/>
              <w:bottom w:val="single" w:color="000000" w:sz="4" w:space="0"/>
              <w:right w:val="single" w:color="000000" w:sz="4" w:space="0"/>
            </w:tcBorders>
            <w:noWrap/>
            <w:vAlign w:val="center"/>
          </w:tcPr>
          <w:p w14:paraId="03498408">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b w:val="0"/>
                <w:bCs w:val="0"/>
                <w:color w:val="auto"/>
                <w:kern w:val="0"/>
                <w:sz w:val="24"/>
                <w:szCs w:val="24"/>
                <w:lang w:val="en-US" w:eastAsia="zh-CN" w:bidi="ar-SA"/>
              </w:rPr>
            </w:pPr>
            <w:r>
              <w:rPr>
                <w:rFonts w:hint="eastAsia" w:ascii="仿宋" w:hAnsi="仿宋" w:eastAsia="仿宋" w:cs="仿宋"/>
                <w:b w:val="0"/>
                <w:bCs w:val="0"/>
                <w:color w:val="auto"/>
                <w:kern w:val="0"/>
                <w:sz w:val="24"/>
                <w:szCs w:val="24"/>
                <w:lang w:val="en-US" w:eastAsia="zh-CN"/>
              </w:rPr>
              <w:t>160</w:t>
            </w:r>
          </w:p>
        </w:tc>
        <w:tc>
          <w:tcPr>
            <w:tcW w:w="508" w:type="pct"/>
            <w:tcBorders>
              <w:left w:val="single" w:color="000000" w:sz="4" w:space="0"/>
              <w:bottom w:val="single" w:color="000000" w:sz="4" w:space="0"/>
              <w:right w:val="single" w:color="000000" w:sz="4" w:space="0"/>
            </w:tcBorders>
            <w:noWrap w:val="0"/>
            <w:vAlign w:val="top"/>
          </w:tcPr>
          <w:p w14:paraId="650D26B1">
            <w:pPr>
              <w:widowControl/>
              <w:spacing w:line="240" w:lineRule="auto"/>
              <w:ind w:firstLine="0" w:firstLineChars="0"/>
              <w:jc w:val="center"/>
              <w:textAlignment w:val="center"/>
              <w:rPr>
                <w:rFonts w:hint="eastAsia" w:ascii="仿宋" w:hAnsi="仿宋" w:eastAsia="仿宋" w:cs="仿宋"/>
                <w:b w:val="0"/>
                <w:bCs w:val="0"/>
                <w:color w:val="auto"/>
                <w:kern w:val="0"/>
                <w:sz w:val="24"/>
                <w:szCs w:val="24"/>
              </w:rPr>
            </w:pPr>
          </w:p>
        </w:tc>
        <w:tc>
          <w:tcPr>
            <w:tcW w:w="602" w:type="pct"/>
            <w:tcBorders>
              <w:top w:val="single" w:color="000000" w:sz="4" w:space="0"/>
              <w:left w:val="single" w:color="000000" w:sz="4" w:space="0"/>
              <w:bottom w:val="single" w:color="000000" w:sz="4" w:space="0"/>
              <w:right w:val="single" w:color="000000" w:sz="4" w:space="0"/>
            </w:tcBorders>
            <w:noWrap w:val="0"/>
            <w:vAlign w:val="center"/>
          </w:tcPr>
          <w:p w14:paraId="3CCE3684">
            <w:pPr>
              <w:widowControl/>
              <w:spacing w:line="240" w:lineRule="auto"/>
              <w:ind w:firstLine="0" w:firstLineChars="0"/>
              <w:jc w:val="center"/>
              <w:textAlignment w:val="center"/>
              <w:rPr>
                <w:rFonts w:hint="eastAsia" w:ascii="仿宋" w:hAnsi="仿宋" w:eastAsia="仿宋" w:cs="仿宋"/>
                <w:b w:val="0"/>
                <w:bCs w:val="0"/>
                <w:color w:val="000000"/>
                <w:kern w:val="0"/>
                <w:sz w:val="24"/>
                <w:szCs w:val="24"/>
              </w:rPr>
            </w:pPr>
          </w:p>
        </w:tc>
      </w:tr>
      <w:tr w14:paraId="07AC2DC0">
        <w:tblPrEx>
          <w:tblCellMar>
            <w:top w:w="0" w:type="dxa"/>
            <w:left w:w="108" w:type="dxa"/>
            <w:bottom w:w="0" w:type="dxa"/>
            <w:right w:w="108" w:type="dxa"/>
          </w:tblCellMar>
        </w:tblPrEx>
        <w:trPr>
          <w:trHeight w:val="600" w:hRule="atLeast"/>
        </w:trPr>
        <w:tc>
          <w:tcPr>
            <w:tcW w:w="395" w:type="pct"/>
            <w:tcBorders>
              <w:top w:val="single" w:color="000000" w:sz="4" w:space="0"/>
              <w:left w:val="single" w:color="000000" w:sz="4" w:space="0"/>
              <w:bottom w:val="single" w:color="000000" w:sz="4" w:space="0"/>
              <w:right w:val="single" w:color="000000" w:sz="4" w:space="0"/>
            </w:tcBorders>
            <w:noWrap/>
            <w:vAlign w:val="center"/>
          </w:tcPr>
          <w:p w14:paraId="4D7F86B1">
            <w:pPr>
              <w:widowControl/>
              <w:spacing w:line="240" w:lineRule="auto"/>
              <w:ind w:firstLine="0" w:firstLineChars="0"/>
              <w:jc w:val="center"/>
              <w:textAlignment w:val="center"/>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102</w:t>
            </w:r>
          </w:p>
        </w:tc>
        <w:tc>
          <w:tcPr>
            <w:tcW w:w="850" w:type="pct"/>
            <w:tcBorders>
              <w:top w:val="single" w:color="000000" w:sz="4" w:space="0"/>
              <w:left w:val="single" w:color="000000" w:sz="4" w:space="0"/>
              <w:bottom w:val="single" w:color="000000" w:sz="4" w:space="0"/>
              <w:right w:val="single" w:color="000000" w:sz="4" w:space="0"/>
            </w:tcBorders>
            <w:noWrap/>
            <w:vAlign w:val="center"/>
          </w:tcPr>
          <w:p w14:paraId="250BC1DD">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雪媚娘皮</w:t>
            </w:r>
          </w:p>
        </w:tc>
        <w:tc>
          <w:tcPr>
            <w:tcW w:w="911" w:type="pct"/>
            <w:tcBorders>
              <w:top w:val="single" w:color="000000" w:sz="4" w:space="0"/>
              <w:left w:val="single" w:color="000000" w:sz="4" w:space="0"/>
              <w:bottom w:val="single" w:color="000000" w:sz="4" w:space="0"/>
              <w:right w:val="single" w:color="000000" w:sz="4" w:space="0"/>
            </w:tcBorders>
            <w:noWrap w:val="0"/>
            <w:vAlign w:val="center"/>
          </w:tcPr>
          <w:p w14:paraId="0E998ECC">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b w:val="0"/>
                <w:bCs w:val="0"/>
                <w:color w:val="auto"/>
                <w:sz w:val="24"/>
                <w:szCs w:val="24"/>
                <w:lang w:val="en-US" w:eastAsia="zh-CN"/>
              </w:rPr>
            </w:pPr>
          </w:p>
        </w:tc>
        <w:tc>
          <w:tcPr>
            <w:tcW w:w="687" w:type="pct"/>
            <w:tcBorders>
              <w:top w:val="single" w:color="000000" w:sz="4" w:space="0"/>
              <w:left w:val="single" w:color="000000" w:sz="4" w:space="0"/>
              <w:bottom w:val="single" w:color="000000" w:sz="4" w:space="0"/>
              <w:right w:val="single" w:color="000000" w:sz="4" w:space="0"/>
            </w:tcBorders>
            <w:noWrap w:val="0"/>
            <w:vAlign w:val="center"/>
          </w:tcPr>
          <w:p w14:paraId="0ED85D24">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9*9cm/张，5张/包</w:t>
            </w:r>
          </w:p>
        </w:tc>
        <w:tc>
          <w:tcPr>
            <w:tcW w:w="450" w:type="pct"/>
            <w:tcBorders>
              <w:top w:val="single" w:color="000000" w:sz="4" w:space="0"/>
              <w:left w:val="single" w:color="000000" w:sz="4" w:space="0"/>
              <w:bottom w:val="single" w:color="000000" w:sz="4" w:space="0"/>
              <w:right w:val="single" w:color="000000" w:sz="4" w:space="0"/>
            </w:tcBorders>
            <w:noWrap/>
            <w:vAlign w:val="center"/>
          </w:tcPr>
          <w:p w14:paraId="60D15087">
            <w:pPr>
              <w:widowControl/>
              <w:spacing w:line="240" w:lineRule="auto"/>
              <w:ind w:firstLine="0" w:firstLineChars="0"/>
              <w:jc w:val="center"/>
              <w:textAlignment w:val="center"/>
              <w:rPr>
                <w:rFonts w:hint="eastAsia"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包</w:t>
            </w:r>
          </w:p>
        </w:tc>
        <w:tc>
          <w:tcPr>
            <w:tcW w:w="594" w:type="pct"/>
            <w:tcBorders>
              <w:top w:val="single" w:color="000000" w:sz="4" w:space="0"/>
              <w:left w:val="single" w:color="000000" w:sz="4" w:space="0"/>
              <w:bottom w:val="single" w:color="000000" w:sz="4" w:space="0"/>
              <w:right w:val="single" w:color="000000" w:sz="4" w:space="0"/>
            </w:tcBorders>
            <w:noWrap/>
            <w:vAlign w:val="center"/>
          </w:tcPr>
          <w:p w14:paraId="74B0B7D4">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11.5</w:t>
            </w:r>
          </w:p>
        </w:tc>
        <w:tc>
          <w:tcPr>
            <w:tcW w:w="508" w:type="pct"/>
            <w:tcBorders>
              <w:left w:val="single" w:color="000000" w:sz="4" w:space="0"/>
              <w:bottom w:val="single" w:color="000000" w:sz="4" w:space="0"/>
              <w:right w:val="single" w:color="000000" w:sz="4" w:space="0"/>
            </w:tcBorders>
            <w:noWrap w:val="0"/>
            <w:vAlign w:val="top"/>
          </w:tcPr>
          <w:p w14:paraId="35EE87F7">
            <w:pPr>
              <w:widowControl/>
              <w:spacing w:line="240" w:lineRule="auto"/>
              <w:ind w:firstLine="0" w:firstLineChars="0"/>
              <w:jc w:val="center"/>
              <w:textAlignment w:val="center"/>
              <w:rPr>
                <w:rFonts w:hint="eastAsia" w:ascii="仿宋" w:hAnsi="仿宋" w:eastAsia="仿宋" w:cs="仿宋"/>
                <w:b w:val="0"/>
                <w:bCs w:val="0"/>
                <w:color w:val="auto"/>
                <w:kern w:val="0"/>
                <w:sz w:val="24"/>
                <w:szCs w:val="24"/>
              </w:rPr>
            </w:pPr>
          </w:p>
        </w:tc>
        <w:tc>
          <w:tcPr>
            <w:tcW w:w="602" w:type="pct"/>
            <w:tcBorders>
              <w:top w:val="single" w:color="000000" w:sz="4" w:space="0"/>
              <w:left w:val="single" w:color="000000" w:sz="4" w:space="0"/>
              <w:bottom w:val="single" w:color="000000" w:sz="4" w:space="0"/>
              <w:right w:val="single" w:color="000000" w:sz="4" w:space="0"/>
            </w:tcBorders>
            <w:noWrap w:val="0"/>
            <w:vAlign w:val="center"/>
          </w:tcPr>
          <w:p w14:paraId="77E3C873">
            <w:pPr>
              <w:widowControl/>
              <w:spacing w:line="240" w:lineRule="auto"/>
              <w:ind w:firstLine="0" w:firstLineChars="0"/>
              <w:jc w:val="center"/>
              <w:textAlignment w:val="center"/>
              <w:rPr>
                <w:rFonts w:hint="eastAsia" w:ascii="仿宋" w:hAnsi="仿宋" w:eastAsia="仿宋" w:cs="仿宋"/>
                <w:b w:val="0"/>
                <w:bCs w:val="0"/>
                <w:color w:val="000000"/>
                <w:kern w:val="0"/>
                <w:sz w:val="24"/>
                <w:szCs w:val="24"/>
              </w:rPr>
            </w:pPr>
          </w:p>
        </w:tc>
      </w:tr>
      <w:tr w14:paraId="0D51E411">
        <w:tblPrEx>
          <w:tblCellMar>
            <w:top w:w="0" w:type="dxa"/>
            <w:left w:w="108" w:type="dxa"/>
            <w:bottom w:w="0" w:type="dxa"/>
            <w:right w:w="108" w:type="dxa"/>
          </w:tblCellMar>
        </w:tblPrEx>
        <w:trPr>
          <w:trHeight w:val="600" w:hRule="atLeast"/>
        </w:trPr>
        <w:tc>
          <w:tcPr>
            <w:tcW w:w="5000" w:type="pct"/>
            <w:gridSpan w:val="8"/>
            <w:tcBorders>
              <w:top w:val="single" w:color="000000" w:sz="4" w:space="0"/>
              <w:left w:val="single" w:color="000000" w:sz="4" w:space="0"/>
              <w:bottom w:val="single" w:color="000000" w:sz="4" w:space="0"/>
              <w:right w:val="single" w:color="000000" w:sz="4" w:space="0"/>
            </w:tcBorders>
            <w:noWrap/>
            <w:vAlign w:val="center"/>
          </w:tcPr>
          <w:p w14:paraId="4CBC96EA">
            <w:pPr>
              <w:spacing w:line="240" w:lineRule="auto"/>
              <w:ind w:left="0" w:leftChars="0" w:firstLine="240" w:firstLineChars="10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★1.品种包含但不限于以上清单内容,以采购方实际需求为准。</w:t>
            </w:r>
          </w:p>
          <w:p w14:paraId="6D7CE488">
            <w:pPr>
              <w:spacing w:line="240" w:lineRule="auto"/>
              <w:ind w:left="0" w:leftChars="0" w:firstLine="480" w:firstLineChars="20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2.合同价包含乙方提供</w:t>
            </w:r>
            <w:r>
              <w:rPr>
                <w:rFonts w:hint="eastAsia" w:ascii="仿宋" w:hAnsi="仿宋" w:eastAsia="仿宋" w:cs="仿宋"/>
                <w:sz w:val="24"/>
                <w:szCs w:val="24"/>
                <w:lang w:val="en-US" w:eastAsia="zh-Hans"/>
              </w:rPr>
              <w:t>的</w:t>
            </w:r>
            <w:r>
              <w:rPr>
                <w:rFonts w:hint="eastAsia" w:ascii="仿宋" w:hAnsi="仿宋" w:eastAsia="仿宋" w:cs="仿宋"/>
                <w:sz w:val="24"/>
                <w:szCs w:val="24"/>
                <w:lang w:val="en-US" w:eastAsia="zh-CN"/>
              </w:rPr>
              <w:t>货物价款、人员的劳务(劳动、社会、医疗、安全)、仓储费、装卸车费、途中运输费、途中损耗费、检测、验收费、保险费、税金等所有费用。如有漏项,视同已包含在其合同中，合同价不予调整。</w:t>
            </w:r>
          </w:p>
          <w:p w14:paraId="4AB6B15C">
            <w:pPr>
              <w:widowControl/>
              <w:spacing w:line="240" w:lineRule="auto"/>
              <w:jc w:val="both"/>
              <w:textAlignment w:val="center"/>
              <w:rPr>
                <w:rFonts w:hint="eastAsia" w:ascii="仿宋" w:hAnsi="仿宋" w:eastAsia="仿宋" w:cs="仿宋"/>
                <w:b/>
                <w:bCs/>
                <w:sz w:val="24"/>
                <w:szCs w:val="24"/>
              </w:rPr>
            </w:pPr>
            <w:r>
              <w:rPr>
                <w:rFonts w:hint="eastAsia" w:ascii="仿宋" w:hAnsi="仿宋" w:eastAsia="仿宋" w:cs="仿宋"/>
                <w:sz w:val="24"/>
                <w:szCs w:val="24"/>
                <w:lang w:val="en-US" w:eastAsia="zh-CN"/>
              </w:rPr>
              <w:t>3.清单范围外的商品，以富阳区城东市场批发价乘以中标结算率进行结算。</w:t>
            </w:r>
          </w:p>
        </w:tc>
      </w:tr>
    </w:tbl>
    <w:p w14:paraId="5805B7E3">
      <w:pPr>
        <w:pStyle w:val="1038"/>
        <w:numPr>
          <w:ilvl w:val="0"/>
          <w:numId w:val="0"/>
        </w:numPr>
        <w:jc w:val="both"/>
        <w:rPr>
          <w:rFonts w:hint="eastAsia" w:ascii="仿宋" w:hAnsi="仿宋" w:eastAsia="仿宋" w:cs="仿宋"/>
          <w:bCs/>
          <w:color w:val="000000"/>
          <w:lang w:val="en-US" w:eastAsia="zh-CN"/>
        </w:rPr>
      </w:pPr>
    </w:p>
    <w:p w14:paraId="64734E7C">
      <w:pPr>
        <w:pStyle w:val="1038"/>
        <w:numPr>
          <w:ilvl w:val="0"/>
          <w:numId w:val="11"/>
        </w:numPr>
        <w:ind w:left="0" w:leftChars="0" w:firstLine="240" w:firstLineChars="100"/>
        <w:jc w:val="both"/>
        <w:rPr>
          <w:rFonts w:hint="eastAsia" w:ascii="仿宋" w:hAnsi="仿宋" w:eastAsia="仿宋" w:cs="仿宋"/>
          <w:bCs/>
          <w:color w:val="000000"/>
          <w:lang w:val="en-US" w:eastAsia="zh-CN"/>
        </w:rPr>
      </w:pPr>
      <w:r>
        <w:rPr>
          <w:rFonts w:hint="eastAsia" w:ascii="仿宋" w:hAnsi="仿宋" w:eastAsia="仿宋" w:cs="仿宋"/>
          <w:bCs/>
          <w:color w:val="000000"/>
          <w:lang w:val="en-US" w:eastAsia="zh-CN"/>
        </w:rPr>
        <w:t>低值易耗品清单：</w:t>
      </w:r>
    </w:p>
    <w:p w14:paraId="4B4B81BF">
      <w:pPr>
        <w:pStyle w:val="1038"/>
        <w:numPr>
          <w:ilvl w:val="0"/>
          <w:numId w:val="0"/>
        </w:numPr>
        <w:ind w:leftChars="100"/>
        <w:jc w:val="both"/>
        <w:rPr>
          <w:rFonts w:hint="eastAsia" w:ascii="仿宋" w:hAnsi="仿宋" w:eastAsia="仿宋" w:cs="仿宋"/>
          <w:bCs/>
          <w:color w:val="000000"/>
          <w:lang w:val="en-US" w:eastAsia="zh-CN"/>
        </w:rPr>
      </w:pPr>
    </w:p>
    <w:tbl>
      <w:tblPr>
        <w:tblStyle w:val="9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09"/>
        <w:gridCol w:w="2342"/>
        <w:gridCol w:w="2418"/>
        <w:gridCol w:w="2026"/>
        <w:gridCol w:w="984"/>
        <w:gridCol w:w="1377"/>
      </w:tblGrid>
      <w:tr w14:paraId="7A84C3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000" w:type="pct"/>
            <w:gridSpan w:val="6"/>
            <w:tcBorders>
              <w:top w:val="single" w:color="000000" w:sz="4" w:space="0"/>
              <w:left w:val="single" w:color="000000" w:sz="4" w:space="0"/>
              <w:bottom w:val="single" w:color="000000" w:sz="4" w:space="0"/>
              <w:right w:val="single" w:color="000000" w:sz="4" w:space="0"/>
            </w:tcBorders>
            <w:noWrap/>
            <w:vAlign w:val="center"/>
          </w:tcPr>
          <w:p w14:paraId="6790068A">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2.杭州市富阳区妇幼保健院食堂低值消耗品清单</w:t>
            </w:r>
          </w:p>
        </w:tc>
      </w:tr>
      <w:tr w14:paraId="097980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27" w:type="pct"/>
            <w:tcBorders>
              <w:top w:val="single" w:color="000000" w:sz="4" w:space="0"/>
              <w:left w:val="single" w:color="000000" w:sz="4" w:space="0"/>
              <w:bottom w:val="single" w:color="000000" w:sz="4" w:space="0"/>
              <w:right w:val="single" w:color="000000" w:sz="4" w:space="0"/>
            </w:tcBorders>
            <w:noWrap/>
            <w:vAlign w:val="center"/>
          </w:tcPr>
          <w:p w14:paraId="451A3510">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序号</w:t>
            </w:r>
          </w:p>
        </w:tc>
        <w:tc>
          <w:tcPr>
            <w:tcW w:w="1215" w:type="pct"/>
            <w:tcBorders>
              <w:top w:val="single" w:color="000000" w:sz="4" w:space="0"/>
              <w:left w:val="single" w:color="000000" w:sz="4" w:space="0"/>
              <w:bottom w:val="single" w:color="000000" w:sz="4" w:space="0"/>
              <w:right w:val="single" w:color="000000" w:sz="4" w:space="0"/>
            </w:tcBorders>
            <w:noWrap/>
            <w:vAlign w:val="center"/>
          </w:tcPr>
          <w:p w14:paraId="14B6563C">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物品名称</w:t>
            </w:r>
          </w:p>
        </w:tc>
        <w:tc>
          <w:tcPr>
            <w:tcW w:w="1165" w:type="pct"/>
            <w:tcBorders>
              <w:top w:val="single" w:color="000000" w:sz="4" w:space="0"/>
              <w:left w:val="single" w:color="000000" w:sz="4" w:space="0"/>
              <w:bottom w:val="single" w:color="000000" w:sz="4" w:space="0"/>
              <w:right w:val="single" w:color="000000" w:sz="4" w:space="0"/>
            </w:tcBorders>
            <w:noWrap/>
            <w:vAlign w:val="center"/>
          </w:tcPr>
          <w:p w14:paraId="52F69ABE">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规格</w:t>
            </w:r>
          </w:p>
        </w:tc>
        <w:tc>
          <w:tcPr>
            <w:tcW w:w="1041" w:type="pct"/>
            <w:tcBorders>
              <w:top w:val="single" w:color="000000" w:sz="4" w:space="0"/>
              <w:left w:val="single" w:color="000000" w:sz="4" w:space="0"/>
              <w:bottom w:val="single" w:color="000000" w:sz="4" w:space="0"/>
              <w:right w:val="single" w:color="000000" w:sz="4" w:space="0"/>
            </w:tcBorders>
            <w:noWrap/>
            <w:vAlign w:val="center"/>
          </w:tcPr>
          <w:p w14:paraId="4860C7A4">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最高限价</w:t>
            </w:r>
          </w:p>
        </w:tc>
        <w:tc>
          <w:tcPr>
            <w:tcW w:w="468" w:type="pct"/>
            <w:tcBorders>
              <w:top w:val="single" w:color="000000" w:sz="4" w:space="0"/>
              <w:left w:val="single" w:color="000000" w:sz="4" w:space="0"/>
              <w:bottom w:val="single" w:color="000000" w:sz="4" w:space="0"/>
              <w:right w:val="single" w:color="000000" w:sz="4" w:space="0"/>
            </w:tcBorders>
            <w:noWrap/>
            <w:vAlign w:val="center"/>
          </w:tcPr>
          <w:p w14:paraId="72DEEA69">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结算率</w:t>
            </w:r>
          </w:p>
        </w:tc>
        <w:tc>
          <w:tcPr>
            <w:tcW w:w="681" w:type="pct"/>
            <w:tcBorders>
              <w:top w:val="single" w:color="000000" w:sz="4" w:space="0"/>
              <w:left w:val="single" w:color="000000" w:sz="4" w:space="0"/>
              <w:bottom w:val="single" w:color="000000" w:sz="4" w:space="0"/>
              <w:right w:val="single" w:color="000000" w:sz="4" w:space="0"/>
            </w:tcBorders>
            <w:noWrap/>
            <w:vAlign w:val="center"/>
          </w:tcPr>
          <w:p w14:paraId="6F3506E7">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备注</w:t>
            </w:r>
          </w:p>
        </w:tc>
      </w:tr>
      <w:tr w14:paraId="23B742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27" w:type="pct"/>
            <w:tcBorders>
              <w:top w:val="single" w:color="000000" w:sz="4" w:space="0"/>
              <w:left w:val="single" w:color="000000" w:sz="4" w:space="0"/>
              <w:bottom w:val="single" w:color="000000" w:sz="4" w:space="0"/>
              <w:right w:val="single" w:color="000000" w:sz="4" w:space="0"/>
            </w:tcBorders>
            <w:noWrap/>
            <w:vAlign w:val="center"/>
          </w:tcPr>
          <w:p w14:paraId="0A455F42">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215" w:type="pct"/>
            <w:tcBorders>
              <w:top w:val="single" w:color="000000" w:sz="4" w:space="0"/>
              <w:left w:val="single" w:color="000000" w:sz="4" w:space="0"/>
              <w:bottom w:val="single" w:color="000000" w:sz="4" w:space="0"/>
              <w:right w:val="single" w:color="000000" w:sz="4" w:space="0"/>
            </w:tcBorders>
            <w:noWrap/>
            <w:vAlign w:val="center"/>
          </w:tcPr>
          <w:p w14:paraId="447A545A">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大四格快餐盒</w:t>
            </w:r>
          </w:p>
        </w:tc>
        <w:tc>
          <w:tcPr>
            <w:tcW w:w="1165" w:type="pct"/>
            <w:tcBorders>
              <w:top w:val="single" w:color="000000" w:sz="4" w:space="0"/>
              <w:left w:val="single" w:color="000000" w:sz="4" w:space="0"/>
              <w:bottom w:val="single" w:color="000000" w:sz="4" w:space="0"/>
              <w:right w:val="single" w:color="000000" w:sz="4" w:space="0"/>
            </w:tcBorders>
            <w:noWrap/>
            <w:vAlign w:val="center"/>
          </w:tcPr>
          <w:p w14:paraId="3C1DF2F9">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150套/包</w:t>
            </w:r>
          </w:p>
        </w:tc>
        <w:tc>
          <w:tcPr>
            <w:tcW w:w="1041" w:type="pct"/>
            <w:tcBorders>
              <w:top w:val="single" w:color="000000" w:sz="4" w:space="0"/>
              <w:left w:val="single" w:color="000000" w:sz="4" w:space="0"/>
              <w:bottom w:val="single" w:color="000000" w:sz="4" w:space="0"/>
              <w:right w:val="single" w:color="000000" w:sz="4" w:space="0"/>
            </w:tcBorders>
            <w:noWrap/>
            <w:vAlign w:val="center"/>
          </w:tcPr>
          <w:p w14:paraId="439EEFB5">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85元/包</w:t>
            </w:r>
          </w:p>
        </w:tc>
        <w:tc>
          <w:tcPr>
            <w:tcW w:w="468" w:type="pct"/>
            <w:vMerge w:val="restart"/>
            <w:tcBorders>
              <w:left w:val="single" w:color="000000" w:sz="4" w:space="0"/>
              <w:right w:val="single" w:color="000000" w:sz="4" w:space="0"/>
            </w:tcBorders>
            <w:noWrap/>
            <w:vAlign w:val="center"/>
          </w:tcPr>
          <w:p w14:paraId="71C2B3D3">
            <w:pPr>
              <w:spacing w:line="240" w:lineRule="auto"/>
              <w:jc w:val="center"/>
              <w:rPr>
                <w:rFonts w:hint="eastAsia" w:ascii="仿宋" w:hAnsi="仿宋" w:eastAsia="仿宋" w:cs="仿宋"/>
                <w:i w:val="0"/>
                <w:iCs w:val="0"/>
                <w:color w:val="000000"/>
                <w:sz w:val="24"/>
                <w:szCs w:val="24"/>
                <w:u w:val="none"/>
              </w:rPr>
            </w:pPr>
          </w:p>
        </w:tc>
        <w:tc>
          <w:tcPr>
            <w:tcW w:w="681" w:type="pct"/>
            <w:tcBorders>
              <w:top w:val="single" w:color="000000" w:sz="4" w:space="0"/>
              <w:left w:val="single" w:color="000000" w:sz="4" w:space="0"/>
              <w:bottom w:val="single" w:color="000000" w:sz="4" w:space="0"/>
              <w:right w:val="single" w:color="000000" w:sz="4" w:space="0"/>
            </w:tcBorders>
            <w:noWrap/>
            <w:vAlign w:val="center"/>
          </w:tcPr>
          <w:p w14:paraId="6FDE4E83">
            <w:pPr>
              <w:spacing w:line="240" w:lineRule="auto"/>
              <w:ind w:left="0" w:leftChars="0" w:firstLine="0" w:firstLineChars="0"/>
              <w:jc w:val="both"/>
              <w:rPr>
                <w:rFonts w:hint="eastAsia" w:ascii="仿宋" w:hAnsi="仿宋" w:eastAsia="仿宋" w:cs="仿宋"/>
                <w:i w:val="0"/>
                <w:iCs w:val="0"/>
                <w:color w:val="000000"/>
                <w:sz w:val="24"/>
                <w:szCs w:val="24"/>
                <w:u w:val="none"/>
              </w:rPr>
            </w:pPr>
          </w:p>
        </w:tc>
      </w:tr>
      <w:tr w14:paraId="1EBCEA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427" w:type="pct"/>
            <w:tcBorders>
              <w:top w:val="single" w:color="000000" w:sz="4" w:space="0"/>
              <w:left w:val="single" w:color="000000" w:sz="4" w:space="0"/>
              <w:bottom w:val="single" w:color="000000" w:sz="4" w:space="0"/>
              <w:right w:val="single" w:color="000000" w:sz="4" w:space="0"/>
            </w:tcBorders>
            <w:noWrap/>
            <w:vAlign w:val="center"/>
          </w:tcPr>
          <w:p w14:paraId="61D47104">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1215" w:type="pct"/>
            <w:tcBorders>
              <w:top w:val="single" w:color="000000" w:sz="4" w:space="0"/>
              <w:left w:val="single" w:color="000000" w:sz="4" w:space="0"/>
              <w:bottom w:val="single" w:color="000000" w:sz="4" w:space="0"/>
              <w:right w:val="single" w:color="000000" w:sz="4" w:space="0"/>
            </w:tcBorders>
            <w:noWrap w:val="0"/>
            <w:vAlign w:val="center"/>
          </w:tcPr>
          <w:p w14:paraId="2709F80D">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商务大五格（好）1200ml</w:t>
            </w:r>
          </w:p>
        </w:tc>
        <w:tc>
          <w:tcPr>
            <w:tcW w:w="1165" w:type="pct"/>
            <w:tcBorders>
              <w:top w:val="single" w:color="000000" w:sz="4" w:space="0"/>
              <w:left w:val="single" w:color="000000" w:sz="4" w:space="0"/>
              <w:bottom w:val="single" w:color="000000" w:sz="4" w:space="0"/>
              <w:right w:val="single" w:color="000000" w:sz="4" w:space="0"/>
            </w:tcBorders>
            <w:noWrap w:val="0"/>
            <w:vAlign w:val="center"/>
          </w:tcPr>
          <w:p w14:paraId="736E4B02">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乳白色加厚，盖子为黄色并带暗扣。90套/包</w:t>
            </w:r>
          </w:p>
        </w:tc>
        <w:tc>
          <w:tcPr>
            <w:tcW w:w="1041" w:type="pct"/>
            <w:tcBorders>
              <w:top w:val="single" w:color="000000" w:sz="4" w:space="0"/>
              <w:left w:val="single" w:color="000000" w:sz="4" w:space="0"/>
              <w:bottom w:val="single" w:color="000000" w:sz="4" w:space="0"/>
              <w:right w:val="single" w:color="000000" w:sz="4" w:space="0"/>
            </w:tcBorders>
            <w:noWrap/>
            <w:vAlign w:val="center"/>
          </w:tcPr>
          <w:p w14:paraId="4410F050">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115元/包</w:t>
            </w:r>
          </w:p>
        </w:tc>
        <w:tc>
          <w:tcPr>
            <w:tcW w:w="468" w:type="pct"/>
            <w:vMerge w:val="continue"/>
            <w:tcBorders>
              <w:left w:val="single" w:color="000000" w:sz="4" w:space="0"/>
              <w:right w:val="single" w:color="000000" w:sz="4" w:space="0"/>
            </w:tcBorders>
            <w:noWrap/>
            <w:vAlign w:val="center"/>
          </w:tcPr>
          <w:p w14:paraId="6C595782">
            <w:pPr>
              <w:spacing w:line="240" w:lineRule="auto"/>
              <w:jc w:val="center"/>
              <w:rPr>
                <w:rFonts w:hint="eastAsia" w:ascii="仿宋" w:hAnsi="仿宋" w:eastAsia="仿宋" w:cs="仿宋"/>
                <w:i w:val="0"/>
                <w:iCs w:val="0"/>
                <w:color w:val="000000"/>
                <w:sz w:val="24"/>
                <w:szCs w:val="24"/>
                <w:u w:val="none"/>
              </w:rPr>
            </w:pPr>
          </w:p>
        </w:tc>
        <w:tc>
          <w:tcPr>
            <w:tcW w:w="681" w:type="pct"/>
            <w:tcBorders>
              <w:top w:val="single" w:color="000000" w:sz="4" w:space="0"/>
              <w:left w:val="single" w:color="000000" w:sz="4" w:space="0"/>
              <w:bottom w:val="single" w:color="000000" w:sz="4" w:space="0"/>
              <w:right w:val="single" w:color="000000" w:sz="4" w:space="0"/>
            </w:tcBorders>
            <w:noWrap/>
            <w:vAlign w:val="center"/>
          </w:tcPr>
          <w:p w14:paraId="5C2C9853">
            <w:pPr>
              <w:spacing w:line="240" w:lineRule="auto"/>
              <w:ind w:left="0" w:leftChars="0" w:firstLine="0" w:firstLineChars="0"/>
              <w:jc w:val="both"/>
              <w:rPr>
                <w:rFonts w:hint="eastAsia" w:ascii="仿宋" w:hAnsi="仿宋" w:eastAsia="仿宋" w:cs="仿宋"/>
                <w:i w:val="0"/>
                <w:iCs w:val="0"/>
                <w:color w:val="000000"/>
                <w:sz w:val="24"/>
                <w:szCs w:val="24"/>
                <w:u w:val="none"/>
                <w:lang w:val="en-US" w:eastAsia="zh-CN"/>
              </w:rPr>
            </w:pPr>
          </w:p>
        </w:tc>
      </w:tr>
      <w:tr w14:paraId="6085E7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27" w:type="pct"/>
            <w:tcBorders>
              <w:top w:val="single" w:color="000000" w:sz="4" w:space="0"/>
              <w:left w:val="single" w:color="000000" w:sz="4" w:space="0"/>
              <w:bottom w:val="single" w:color="000000" w:sz="4" w:space="0"/>
              <w:right w:val="single" w:color="000000" w:sz="4" w:space="0"/>
            </w:tcBorders>
            <w:noWrap/>
            <w:vAlign w:val="center"/>
          </w:tcPr>
          <w:p w14:paraId="476CED5B">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1215" w:type="pct"/>
            <w:tcBorders>
              <w:top w:val="single" w:color="000000" w:sz="4" w:space="0"/>
              <w:left w:val="single" w:color="000000" w:sz="4" w:space="0"/>
              <w:bottom w:val="single" w:color="000000" w:sz="4" w:space="0"/>
              <w:right w:val="single" w:color="000000" w:sz="4" w:space="0"/>
            </w:tcBorders>
            <w:noWrap/>
            <w:vAlign w:val="center"/>
          </w:tcPr>
          <w:p w14:paraId="56129E12">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家用保鲜袋</w:t>
            </w:r>
          </w:p>
        </w:tc>
        <w:tc>
          <w:tcPr>
            <w:tcW w:w="1165" w:type="pct"/>
            <w:tcBorders>
              <w:top w:val="single" w:color="000000" w:sz="4" w:space="0"/>
              <w:left w:val="single" w:color="000000" w:sz="4" w:space="0"/>
              <w:bottom w:val="single" w:color="000000" w:sz="4" w:space="0"/>
              <w:right w:val="single" w:color="000000" w:sz="4" w:space="0"/>
            </w:tcBorders>
            <w:noWrap w:val="0"/>
            <w:vAlign w:val="center"/>
          </w:tcPr>
          <w:p w14:paraId="18E50BBC">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25CM*35CM/只，200只/卷</w:t>
            </w:r>
          </w:p>
        </w:tc>
        <w:tc>
          <w:tcPr>
            <w:tcW w:w="1041" w:type="pct"/>
            <w:tcBorders>
              <w:top w:val="single" w:color="000000" w:sz="4" w:space="0"/>
              <w:left w:val="single" w:color="000000" w:sz="4" w:space="0"/>
              <w:bottom w:val="single" w:color="000000" w:sz="4" w:space="0"/>
              <w:right w:val="single" w:color="000000" w:sz="4" w:space="0"/>
            </w:tcBorders>
            <w:noWrap/>
            <w:vAlign w:val="center"/>
          </w:tcPr>
          <w:p w14:paraId="6067B022">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6.5元/卷</w:t>
            </w:r>
          </w:p>
        </w:tc>
        <w:tc>
          <w:tcPr>
            <w:tcW w:w="468" w:type="pct"/>
            <w:vMerge w:val="continue"/>
            <w:tcBorders>
              <w:left w:val="single" w:color="000000" w:sz="4" w:space="0"/>
              <w:right w:val="single" w:color="000000" w:sz="4" w:space="0"/>
            </w:tcBorders>
            <w:noWrap/>
            <w:vAlign w:val="center"/>
          </w:tcPr>
          <w:p w14:paraId="397F46AA">
            <w:pPr>
              <w:spacing w:line="240" w:lineRule="auto"/>
              <w:jc w:val="center"/>
              <w:rPr>
                <w:rFonts w:hint="eastAsia" w:ascii="仿宋" w:hAnsi="仿宋" w:eastAsia="仿宋" w:cs="仿宋"/>
                <w:i w:val="0"/>
                <w:iCs w:val="0"/>
                <w:color w:val="000000"/>
                <w:sz w:val="24"/>
                <w:szCs w:val="24"/>
                <w:u w:val="none"/>
              </w:rPr>
            </w:pPr>
          </w:p>
        </w:tc>
        <w:tc>
          <w:tcPr>
            <w:tcW w:w="681" w:type="pct"/>
            <w:tcBorders>
              <w:top w:val="single" w:color="000000" w:sz="4" w:space="0"/>
              <w:left w:val="single" w:color="000000" w:sz="4" w:space="0"/>
              <w:bottom w:val="single" w:color="000000" w:sz="4" w:space="0"/>
              <w:right w:val="single" w:color="000000" w:sz="4" w:space="0"/>
            </w:tcBorders>
            <w:noWrap/>
            <w:vAlign w:val="center"/>
          </w:tcPr>
          <w:p w14:paraId="48FFD179">
            <w:pPr>
              <w:spacing w:line="240" w:lineRule="auto"/>
              <w:ind w:left="0" w:leftChars="0" w:firstLine="0" w:firstLineChars="0"/>
              <w:jc w:val="both"/>
              <w:rPr>
                <w:rFonts w:hint="eastAsia" w:ascii="仿宋" w:hAnsi="仿宋" w:eastAsia="仿宋" w:cs="仿宋"/>
                <w:i w:val="0"/>
                <w:iCs w:val="0"/>
                <w:color w:val="000000"/>
                <w:sz w:val="24"/>
                <w:szCs w:val="24"/>
                <w:u w:val="none"/>
                <w:lang w:val="en-US" w:eastAsia="zh-CN"/>
              </w:rPr>
            </w:pPr>
          </w:p>
        </w:tc>
      </w:tr>
      <w:tr w14:paraId="7F613E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27" w:type="pct"/>
            <w:tcBorders>
              <w:top w:val="single" w:color="000000" w:sz="4" w:space="0"/>
              <w:left w:val="single" w:color="000000" w:sz="4" w:space="0"/>
              <w:bottom w:val="single" w:color="000000" w:sz="4" w:space="0"/>
              <w:right w:val="single" w:color="000000" w:sz="4" w:space="0"/>
            </w:tcBorders>
            <w:noWrap/>
            <w:vAlign w:val="center"/>
          </w:tcPr>
          <w:p w14:paraId="5E8DC4F5">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1215" w:type="pct"/>
            <w:tcBorders>
              <w:top w:val="single" w:color="000000" w:sz="4" w:space="0"/>
              <w:left w:val="single" w:color="000000" w:sz="4" w:space="0"/>
              <w:bottom w:val="single" w:color="000000" w:sz="4" w:space="0"/>
              <w:right w:val="single" w:color="000000" w:sz="4" w:space="0"/>
            </w:tcBorders>
            <w:noWrap/>
            <w:vAlign w:val="center"/>
          </w:tcPr>
          <w:p w14:paraId="28485972">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家用大膜</w:t>
            </w:r>
          </w:p>
        </w:tc>
        <w:tc>
          <w:tcPr>
            <w:tcW w:w="1165" w:type="pct"/>
            <w:tcBorders>
              <w:top w:val="single" w:color="000000" w:sz="4" w:space="0"/>
              <w:left w:val="single" w:color="000000" w:sz="4" w:space="0"/>
              <w:bottom w:val="single" w:color="000000" w:sz="4" w:space="0"/>
              <w:right w:val="single" w:color="000000" w:sz="4" w:space="0"/>
            </w:tcBorders>
            <w:noWrap/>
            <w:vAlign w:val="center"/>
          </w:tcPr>
          <w:p w14:paraId="25CB5A0F">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30cm*200m/卷</w:t>
            </w:r>
          </w:p>
        </w:tc>
        <w:tc>
          <w:tcPr>
            <w:tcW w:w="1041" w:type="pct"/>
            <w:tcBorders>
              <w:top w:val="single" w:color="000000" w:sz="4" w:space="0"/>
              <w:left w:val="single" w:color="000000" w:sz="4" w:space="0"/>
              <w:bottom w:val="single" w:color="000000" w:sz="4" w:space="0"/>
              <w:right w:val="single" w:color="000000" w:sz="4" w:space="0"/>
            </w:tcBorders>
            <w:noWrap/>
            <w:vAlign w:val="center"/>
          </w:tcPr>
          <w:p w14:paraId="40303B09">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6.5元/卷</w:t>
            </w:r>
          </w:p>
        </w:tc>
        <w:tc>
          <w:tcPr>
            <w:tcW w:w="468" w:type="pct"/>
            <w:vMerge w:val="continue"/>
            <w:tcBorders>
              <w:left w:val="single" w:color="000000" w:sz="4" w:space="0"/>
              <w:right w:val="single" w:color="000000" w:sz="4" w:space="0"/>
            </w:tcBorders>
            <w:noWrap/>
            <w:vAlign w:val="center"/>
          </w:tcPr>
          <w:p w14:paraId="025A4033">
            <w:pPr>
              <w:spacing w:line="240" w:lineRule="auto"/>
              <w:jc w:val="center"/>
              <w:rPr>
                <w:rFonts w:hint="eastAsia" w:ascii="仿宋" w:hAnsi="仿宋" w:eastAsia="仿宋" w:cs="仿宋"/>
                <w:i w:val="0"/>
                <w:iCs w:val="0"/>
                <w:color w:val="000000"/>
                <w:sz w:val="24"/>
                <w:szCs w:val="24"/>
                <w:u w:val="none"/>
              </w:rPr>
            </w:pPr>
          </w:p>
        </w:tc>
        <w:tc>
          <w:tcPr>
            <w:tcW w:w="681" w:type="pct"/>
            <w:tcBorders>
              <w:top w:val="single" w:color="000000" w:sz="4" w:space="0"/>
              <w:left w:val="single" w:color="000000" w:sz="4" w:space="0"/>
              <w:bottom w:val="single" w:color="000000" w:sz="4" w:space="0"/>
              <w:right w:val="single" w:color="000000" w:sz="4" w:space="0"/>
            </w:tcBorders>
            <w:noWrap/>
            <w:vAlign w:val="center"/>
          </w:tcPr>
          <w:p w14:paraId="456CF5E7">
            <w:pPr>
              <w:spacing w:line="240" w:lineRule="auto"/>
              <w:ind w:left="0" w:leftChars="0" w:firstLine="0" w:firstLineChars="0"/>
              <w:jc w:val="both"/>
              <w:rPr>
                <w:rFonts w:hint="eastAsia" w:ascii="仿宋" w:hAnsi="仿宋" w:eastAsia="仿宋" w:cs="仿宋"/>
                <w:i w:val="0"/>
                <w:iCs w:val="0"/>
                <w:color w:val="000000"/>
                <w:sz w:val="24"/>
                <w:szCs w:val="24"/>
                <w:u w:val="none"/>
              </w:rPr>
            </w:pPr>
          </w:p>
        </w:tc>
      </w:tr>
      <w:tr w14:paraId="6783E3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27" w:type="pct"/>
            <w:tcBorders>
              <w:top w:val="single" w:color="000000" w:sz="4" w:space="0"/>
              <w:left w:val="single" w:color="000000" w:sz="4" w:space="0"/>
              <w:bottom w:val="single" w:color="000000" w:sz="4" w:space="0"/>
              <w:right w:val="single" w:color="000000" w:sz="4" w:space="0"/>
            </w:tcBorders>
            <w:noWrap/>
            <w:vAlign w:val="center"/>
          </w:tcPr>
          <w:p w14:paraId="55C37242">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1215" w:type="pct"/>
            <w:tcBorders>
              <w:top w:val="single" w:color="000000" w:sz="4" w:space="0"/>
              <w:left w:val="single" w:color="000000" w:sz="4" w:space="0"/>
              <w:bottom w:val="single" w:color="000000" w:sz="4" w:space="0"/>
              <w:right w:val="single" w:color="000000" w:sz="4" w:space="0"/>
            </w:tcBorders>
            <w:noWrap/>
            <w:vAlign w:val="center"/>
          </w:tcPr>
          <w:p w14:paraId="5F03788F">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一次性塑料方碗500ml</w:t>
            </w:r>
          </w:p>
        </w:tc>
        <w:tc>
          <w:tcPr>
            <w:tcW w:w="1165" w:type="pct"/>
            <w:tcBorders>
              <w:top w:val="single" w:color="000000" w:sz="4" w:space="0"/>
              <w:left w:val="single" w:color="000000" w:sz="4" w:space="0"/>
              <w:bottom w:val="single" w:color="000000" w:sz="4" w:space="0"/>
              <w:right w:val="single" w:color="000000" w:sz="4" w:space="0"/>
            </w:tcBorders>
            <w:noWrap/>
            <w:vAlign w:val="center"/>
          </w:tcPr>
          <w:p w14:paraId="39FF1500">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300套/件</w:t>
            </w:r>
          </w:p>
        </w:tc>
        <w:tc>
          <w:tcPr>
            <w:tcW w:w="1041" w:type="pct"/>
            <w:tcBorders>
              <w:top w:val="single" w:color="000000" w:sz="4" w:space="0"/>
              <w:left w:val="single" w:color="000000" w:sz="4" w:space="0"/>
              <w:bottom w:val="single" w:color="000000" w:sz="4" w:space="0"/>
              <w:right w:val="single" w:color="000000" w:sz="4" w:space="0"/>
            </w:tcBorders>
            <w:noWrap/>
            <w:vAlign w:val="center"/>
          </w:tcPr>
          <w:p w14:paraId="026D74CE">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60元/件</w:t>
            </w:r>
          </w:p>
        </w:tc>
        <w:tc>
          <w:tcPr>
            <w:tcW w:w="468" w:type="pct"/>
            <w:vMerge w:val="continue"/>
            <w:tcBorders>
              <w:left w:val="single" w:color="000000" w:sz="4" w:space="0"/>
              <w:right w:val="single" w:color="000000" w:sz="4" w:space="0"/>
            </w:tcBorders>
            <w:noWrap/>
            <w:vAlign w:val="center"/>
          </w:tcPr>
          <w:p w14:paraId="35CB22A2">
            <w:pPr>
              <w:spacing w:line="240" w:lineRule="auto"/>
              <w:jc w:val="center"/>
              <w:rPr>
                <w:rFonts w:hint="eastAsia" w:ascii="仿宋" w:hAnsi="仿宋" w:eastAsia="仿宋" w:cs="仿宋"/>
                <w:i w:val="0"/>
                <w:iCs w:val="0"/>
                <w:color w:val="000000"/>
                <w:sz w:val="24"/>
                <w:szCs w:val="24"/>
                <w:u w:val="none"/>
              </w:rPr>
            </w:pPr>
          </w:p>
        </w:tc>
        <w:tc>
          <w:tcPr>
            <w:tcW w:w="681" w:type="pct"/>
            <w:tcBorders>
              <w:top w:val="single" w:color="000000" w:sz="4" w:space="0"/>
              <w:left w:val="single" w:color="000000" w:sz="4" w:space="0"/>
              <w:bottom w:val="single" w:color="000000" w:sz="4" w:space="0"/>
              <w:right w:val="single" w:color="000000" w:sz="4" w:space="0"/>
            </w:tcBorders>
            <w:noWrap/>
            <w:vAlign w:val="center"/>
          </w:tcPr>
          <w:p w14:paraId="47D2F36B">
            <w:pPr>
              <w:spacing w:line="240" w:lineRule="auto"/>
              <w:ind w:left="0" w:leftChars="0" w:firstLine="0" w:firstLineChars="0"/>
              <w:jc w:val="both"/>
              <w:rPr>
                <w:rFonts w:hint="eastAsia" w:ascii="仿宋" w:hAnsi="仿宋" w:eastAsia="仿宋" w:cs="仿宋"/>
                <w:i w:val="0"/>
                <w:iCs w:val="0"/>
                <w:color w:val="000000"/>
                <w:sz w:val="24"/>
                <w:szCs w:val="24"/>
                <w:u w:val="none"/>
                <w:lang w:val="en-US" w:eastAsia="zh-CN"/>
              </w:rPr>
            </w:pPr>
          </w:p>
        </w:tc>
      </w:tr>
      <w:tr w14:paraId="7992A0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27" w:type="pct"/>
            <w:tcBorders>
              <w:top w:val="single" w:color="000000" w:sz="4" w:space="0"/>
              <w:left w:val="single" w:color="000000" w:sz="4" w:space="0"/>
              <w:bottom w:val="single" w:color="000000" w:sz="4" w:space="0"/>
              <w:right w:val="single" w:color="000000" w:sz="4" w:space="0"/>
            </w:tcBorders>
            <w:noWrap/>
            <w:vAlign w:val="center"/>
          </w:tcPr>
          <w:p w14:paraId="3FE97134">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1215" w:type="pct"/>
            <w:tcBorders>
              <w:top w:val="single" w:color="000000" w:sz="4" w:space="0"/>
              <w:left w:val="single" w:color="000000" w:sz="4" w:space="0"/>
              <w:bottom w:val="single" w:color="000000" w:sz="4" w:space="0"/>
              <w:right w:val="single" w:color="000000" w:sz="4" w:space="0"/>
            </w:tcBorders>
            <w:noWrap/>
            <w:vAlign w:val="center"/>
          </w:tcPr>
          <w:p w14:paraId="672974C6">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一次性塑料方碗650ml</w:t>
            </w:r>
          </w:p>
        </w:tc>
        <w:tc>
          <w:tcPr>
            <w:tcW w:w="1165" w:type="pct"/>
            <w:tcBorders>
              <w:top w:val="single" w:color="000000" w:sz="4" w:space="0"/>
              <w:left w:val="single" w:color="000000" w:sz="4" w:space="0"/>
              <w:bottom w:val="single" w:color="000000" w:sz="4" w:space="0"/>
              <w:right w:val="single" w:color="000000" w:sz="4" w:space="0"/>
            </w:tcBorders>
            <w:noWrap/>
            <w:vAlign w:val="center"/>
          </w:tcPr>
          <w:p w14:paraId="01F25291">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300套/件</w:t>
            </w:r>
          </w:p>
        </w:tc>
        <w:tc>
          <w:tcPr>
            <w:tcW w:w="1041" w:type="pct"/>
            <w:tcBorders>
              <w:top w:val="single" w:color="000000" w:sz="4" w:space="0"/>
              <w:left w:val="single" w:color="000000" w:sz="4" w:space="0"/>
              <w:bottom w:val="single" w:color="000000" w:sz="4" w:space="0"/>
              <w:right w:val="single" w:color="000000" w:sz="4" w:space="0"/>
            </w:tcBorders>
            <w:noWrap/>
            <w:vAlign w:val="center"/>
          </w:tcPr>
          <w:p w14:paraId="454E8128">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65元/件</w:t>
            </w:r>
          </w:p>
        </w:tc>
        <w:tc>
          <w:tcPr>
            <w:tcW w:w="468" w:type="pct"/>
            <w:vMerge w:val="continue"/>
            <w:tcBorders>
              <w:left w:val="single" w:color="000000" w:sz="4" w:space="0"/>
              <w:right w:val="single" w:color="000000" w:sz="4" w:space="0"/>
            </w:tcBorders>
            <w:noWrap/>
            <w:vAlign w:val="center"/>
          </w:tcPr>
          <w:p w14:paraId="177E5723">
            <w:pPr>
              <w:spacing w:line="240" w:lineRule="auto"/>
              <w:jc w:val="center"/>
              <w:rPr>
                <w:rFonts w:hint="eastAsia" w:ascii="仿宋" w:hAnsi="仿宋" w:eastAsia="仿宋" w:cs="仿宋"/>
                <w:i w:val="0"/>
                <w:iCs w:val="0"/>
                <w:color w:val="000000"/>
                <w:sz w:val="24"/>
                <w:szCs w:val="24"/>
                <w:u w:val="none"/>
              </w:rPr>
            </w:pPr>
          </w:p>
        </w:tc>
        <w:tc>
          <w:tcPr>
            <w:tcW w:w="681" w:type="pct"/>
            <w:tcBorders>
              <w:top w:val="single" w:color="000000" w:sz="4" w:space="0"/>
              <w:left w:val="single" w:color="000000" w:sz="4" w:space="0"/>
              <w:bottom w:val="single" w:color="000000" w:sz="4" w:space="0"/>
              <w:right w:val="single" w:color="000000" w:sz="4" w:space="0"/>
            </w:tcBorders>
            <w:noWrap/>
            <w:vAlign w:val="center"/>
          </w:tcPr>
          <w:p w14:paraId="64F56EA2">
            <w:pPr>
              <w:spacing w:line="240" w:lineRule="auto"/>
              <w:ind w:left="0" w:leftChars="0" w:firstLine="0" w:firstLineChars="0"/>
              <w:jc w:val="both"/>
              <w:rPr>
                <w:rFonts w:hint="eastAsia" w:ascii="仿宋" w:hAnsi="仿宋" w:eastAsia="仿宋" w:cs="仿宋"/>
                <w:i w:val="0"/>
                <w:iCs w:val="0"/>
                <w:color w:val="000000"/>
                <w:sz w:val="24"/>
                <w:szCs w:val="24"/>
                <w:u w:val="none"/>
                <w:lang w:val="en-US" w:eastAsia="zh-CN"/>
              </w:rPr>
            </w:pPr>
          </w:p>
        </w:tc>
      </w:tr>
      <w:tr w14:paraId="7A59D8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27" w:type="pct"/>
            <w:tcBorders>
              <w:top w:val="single" w:color="000000" w:sz="4" w:space="0"/>
              <w:left w:val="single" w:color="000000" w:sz="4" w:space="0"/>
              <w:bottom w:val="single" w:color="000000" w:sz="4" w:space="0"/>
              <w:right w:val="single" w:color="000000" w:sz="4" w:space="0"/>
            </w:tcBorders>
            <w:noWrap/>
            <w:vAlign w:val="center"/>
          </w:tcPr>
          <w:p w14:paraId="470D246E">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w:t>
            </w:r>
          </w:p>
        </w:tc>
        <w:tc>
          <w:tcPr>
            <w:tcW w:w="1215" w:type="pct"/>
            <w:tcBorders>
              <w:top w:val="single" w:color="000000" w:sz="4" w:space="0"/>
              <w:left w:val="single" w:color="000000" w:sz="4" w:space="0"/>
              <w:bottom w:val="single" w:color="000000" w:sz="4" w:space="0"/>
              <w:right w:val="single" w:color="000000" w:sz="4" w:space="0"/>
            </w:tcBorders>
            <w:noWrap/>
            <w:vAlign w:val="center"/>
          </w:tcPr>
          <w:p w14:paraId="72D392AA">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一次性塑料方碗750ml</w:t>
            </w:r>
          </w:p>
        </w:tc>
        <w:tc>
          <w:tcPr>
            <w:tcW w:w="1165" w:type="pct"/>
            <w:tcBorders>
              <w:top w:val="single" w:color="000000" w:sz="4" w:space="0"/>
              <w:left w:val="single" w:color="000000" w:sz="4" w:space="0"/>
              <w:bottom w:val="single" w:color="000000" w:sz="4" w:space="0"/>
              <w:right w:val="single" w:color="000000" w:sz="4" w:space="0"/>
            </w:tcBorders>
            <w:noWrap/>
            <w:vAlign w:val="center"/>
          </w:tcPr>
          <w:p w14:paraId="1278B834">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300套/件</w:t>
            </w:r>
          </w:p>
        </w:tc>
        <w:tc>
          <w:tcPr>
            <w:tcW w:w="1041" w:type="pct"/>
            <w:tcBorders>
              <w:top w:val="single" w:color="000000" w:sz="4" w:space="0"/>
              <w:left w:val="single" w:color="000000" w:sz="4" w:space="0"/>
              <w:bottom w:val="single" w:color="000000" w:sz="4" w:space="0"/>
              <w:right w:val="single" w:color="000000" w:sz="4" w:space="0"/>
            </w:tcBorders>
            <w:noWrap/>
            <w:vAlign w:val="center"/>
          </w:tcPr>
          <w:p w14:paraId="70F6DC02">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70元/件</w:t>
            </w:r>
          </w:p>
        </w:tc>
        <w:tc>
          <w:tcPr>
            <w:tcW w:w="468" w:type="pct"/>
            <w:vMerge w:val="continue"/>
            <w:tcBorders>
              <w:left w:val="single" w:color="000000" w:sz="4" w:space="0"/>
              <w:right w:val="single" w:color="000000" w:sz="4" w:space="0"/>
            </w:tcBorders>
            <w:noWrap/>
            <w:vAlign w:val="center"/>
          </w:tcPr>
          <w:p w14:paraId="4B755257">
            <w:pPr>
              <w:spacing w:line="240" w:lineRule="auto"/>
              <w:jc w:val="center"/>
              <w:rPr>
                <w:rFonts w:hint="eastAsia" w:ascii="仿宋" w:hAnsi="仿宋" w:eastAsia="仿宋" w:cs="仿宋"/>
                <w:i w:val="0"/>
                <w:iCs w:val="0"/>
                <w:color w:val="000000"/>
                <w:sz w:val="24"/>
                <w:szCs w:val="24"/>
                <w:u w:val="none"/>
              </w:rPr>
            </w:pPr>
          </w:p>
        </w:tc>
        <w:tc>
          <w:tcPr>
            <w:tcW w:w="681" w:type="pct"/>
            <w:tcBorders>
              <w:top w:val="single" w:color="000000" w:sz="4" w:space="0"/>
              <w:left w:val="single" w:color="000000" w:sz="4" w:space="0"/>
              <w:bottom w:val="single" w:color="000000" w:sz="4" w:space="0"/>
              <w:right w:val="single" w:color="000000" w:sz="4" w:space="0"/>
            </w:tcBorders>
            <w:noWrap/>
            <w:vAlign w:val="center"/>
          </w:tcPr>
          <w:p w14:paraId="0A426AB8">
            <w:pPr>
              <w:spacing w:line="240" w:lineRule="auto"/>
              <w:ind w:left="0" w:leftChars="0" w:firstLine="0" w:firstLineChars="0"/>
              <w:jc w:val="both"/>
              <w:rPr>
                <w:rFonts w:hint="eastAsia" w:ascii="仿宋" w:hAnsi="仿宋" w:eastAsia="仿宋" w:cs="仿宋"/>
                <w:i w:val="0"/>
                <w:iCs w:val="0"/>
                <w:color w:val="000000"/>
                <w:sz w:val="24"/>
                <w:szCs w:val="24"/>
                <w:u w:val="none"/>
                <w:lang w:val="en-US" w:eastAsia="zh-CN"/>
              </w:rPr>
            </w:pPr>
          </w:p>
        </w:tc>
      </w:tr>
      <w:tr w14:paraId="7068E1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27" w:type="pct"/>
            <w:tcBorders>
              <w:top w:val="single" w:color="000000" w:sz="4" w:space="0"/>
              <w:left w:val="single" w:color="000000" w:sz="4" w:space="0"/>
              <w:bottom w:val="single" w:color="000000" w:sz="4" w:space="0"/>
              <w:right w:val="single" w:color="000000" w:sz="4" w:space="0"/>
            </w:tcBorders>
            <w:noWrap/>
            <w:vAlign w:val="center"/>
          </w:tcPr>
          <w:p w14:paraId="30B35396">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1215" w:type="pct"/>
            <w:tcBorders>
              <w:top w:val="single" w:color="000000" w:sz="4" w:space="0"/>
              <w:left w:val="single" w:color="000000" w:sz="4" w:space="0"/>
              <w:bottom w:val="single" w:color="000000" w:sz="4" w:space="0"/>
              <w:right w:val="single" w:color="000000" w:sz="4" w:space="0"/>
            </w:tcBorders>
            <w:noWrap/>
            <w:vAlign w:val="center"/>
          </w:tcPr>
          <w:p w14:paraId="5C4CC8E2">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一次性塑料圆碗750ml</w:t>
            </w:r>
          </w:p>
        </w:tc>
        <w:tc>
          <w:tcPr>
            <w:tcW w:w="1165" w:type="pct"/>
            <w:tcBorders>
              <w:top w:val="single" w:color="000000" w:sz="4" w:space="0"/>
              <w:left w:val="single" w:color="000000" w:sz="4" w:space="0"/>
              <w:bottom w:val="single" w:color="000000" w:sz="4" w:space="0"/>
              <w:right w:val="single" w:color="000000" w:sz="4" w:space="0"/>
            </w:tcBorders>
            <w:noWrap/>
            <w:vAlign w:val="center"/>
          </w:tcPr>
          <w:p w14:paraId="1F0B32C1">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300套/件</w:t>
            </w:r>
          </w:p>
        </w:tc>
        <w:tc>
          <w:tcPr>
            <w:tcW w:w="1041" w:type="pct"/>
            <w:tcBorders>
              <w:top w:val="single" w:color="000000" w:sz="4" w:space="0"/>
              <w:left w:val="single" w:color="000000" w:sz="4" w:space="0"/>
              <w:bottom w:val="single" w:color="000000" w:sz="4" w:space="0"/>
              <w:right w:val="single" w:color="000000" w:sz="4" w:space="0"/>
            </w:tcBorders>
            <w:noWrap/>
            <w:vAlign w:val="center"/>
          </w:tcPr>
          <w:p w14:paraId="28E72C2F">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70元/件</w:t>
            </w:r>
          </w:p>
        </w:tc>
        <w:tc>
          <w:tcPr>
            <w:tcW w:w="468" w:type="pct"/>
            <w:vMerge w:val="continue"/>
            <w:tcBorders>
              <w:left w:val="single" w:color="000000" w:sz="4" w:space="0"/>
              <w:right w:val="single" w:color="000000" w:sz="4" w:space="0"/>
            </w:tcBorders>
            <w:noWrap/>
            <w:vAlign w:val="center"/>
          </w:tcPr>
          <w:p w14:paraId="555F1950">
            <w:pPr>
              <w:spacing w:line="240" w:lineRule="auto"/>
              <w:jc w:val="center"/>
              <w:rPr>
                <w:rFonts w:hint="eastAsia" w:ascii="仿宋" w:hAnsi="仿宋" w:eastAsia="仿宋" w:cs="仿宋"/>
                <w:i w:val="0"/>
                <w:iCs w:val="0"/>
                <w:color w:val="000000"/>
                <w:sz w:val="24"/>
                <w:szCs w:val="24"/>
                <w:u w:val="none"/>
              </w:rPr>
            </w:pPr>
          </w:p>
        </w:tc>
        <w:tc>
          <w:tcPr>
            <w:tcW w:w="681" w:type="pct"/>
            <w:tcBorders>
              <w:top w:val="single" w:color="000000" w:sz="4" w:space="0"/>
              <w:left w:val="single" w:color="000000" w:sz="4" w:space="0"/>
              <w:bottom w:val="single" w:color="000000" w:sz="4" w:space="0"/>
              <w:right w:val="single" w:color="000000" w:sz="4" w:space="0"/>
            </w:tcBorders>
            <w:noWrap/>
            <w:vAlign w:val="center"/>
          </w:tcPr>
          <w:p w14:paraId="143841E6">
            <w:pPr>
              <w:spacing w:line="240" w:lineRule="auto"/>
              <w:ind w:left="0" w:leftChars="0" w:firstLine="0" w:firstLineChars="0"/>
              <w:jc w:val="both"/>
              <w:rPr>
                <w:rFonts w:hint="eastAsia" w:ascii="仿宋" w:hAnsi="仿宋" w:eastAsia="仿宋" w:cs="仿宋"/>
                <w:i w:val="0"/>
                <w:iCs w:val="0"/>
                <w:color w:val="000000"/>
                <w:kern w:val="2"/>
                <w:sz w:val="24"/>
                <w:szCs w:val="24"/>
                <w:u w:val="none"/>
                <w:lang w:val="en-US" w:eastAsia="zh-CN" w:bidi="ar-SA"/>
              </w:rPr>
            </w:pPr>
          </w:p>
        </w:tc>
      </w:tr>
      <w:tr w14:paraId="24AA03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27" w:type="pct"/>
            <w:tcBorders>
              <w:top w:val="single" w:color="000000" w:sz="4" w:space="0"/>
              <w:left w:val="single" w:color="000000" w:sz="4" w:space="0"/>
              <w:bottom w:val="single" w:color="000000" w:sz="4" w:space="0"/>
              <w:right w:val="single" w:color="000000" w:sz="4" w:space="0"/>
            </w:tcBorders>
            <w:noWrap/>
            <w:vAlign w:val="center"/>
          </w:tcPr>
          <w:p w14:paraId="6174950D">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w:t>
            </w:r>
          </w:p>
        </w:tc>
        <w:tc>
          <w:tcPr>
            <w:tcW w:w="1215" w:type="pct"/>
            <w:tcBorders>
              <w:top w:val="single" w:color="000000" w:sz="4" w:space="0"/>
              <w:left w:val="single" w:color="000000" w:sz="4" w:space="0"/>
              <w:bottom w:val="single" w:color="000000" w:sz="4" w:space="0"/>
              <w:right w:val="single" w:color="000000" w:sz="4" w:space="0"/>
            </w:tcBorders>
            <w:noWrap/>
            <w:vAlign w:val="center"/>
          </w:tcPr>
          <w:p w14:paraId="22DFD7B8">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一次性塑料方碗1000ml</w:t>
            </w:r>
          </w:p>
        </w:tc>
        <w:tc>
          <w:tcPr>
            <w:tcW w:w="1165" w:type="pct"/>
            <w:tcBorders>
              <w:top w:val="single" w:color="000000" w:sz="4" w:space="0"/>
              <w:left w:val="single" w:color="000000" w:sz="4" w:space="0"/>
              <w:bottom w:val="single" w:color="000000" w:sz="4" w:space="0"/>
              <w:right w:val="single" w:color="000000" w:sz="4" w:space="0"/>
            </w:tcBorders>
            <w:noWrap/>
            <w:vAlign w:val="center"/>
          </w:tcPr>
          <w:p w14:paraId="2C19280F">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300套/件</w:t>
            </w:r>
          </w:p>
        </w:tc>
        <w:tc>
          <w:tcPr>
            <w:tcW w:w="1041" w:type="pct"/>
            <w:tcBorders>
              <w:top w:val="single" w:color="000000" w:sz="4" w:space="0"/>
              <w:left w:val="single" w:color="000000" w:sz="4" w:space="0"/>
              <w:bottom w:val="single" w:color="000000" w:sz="4" w:space="0"/>
              <w:right w:val="single" w:color="000000" w:sz="4" w:space="0"/>
            </w:tcBorders>
            <w:noWrap/>
            <w:vAlign w:val="center"/>
          </w:tcPr>
          <w:p w14:paraId="0B2A390F">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75元/件</w:t>
            </w:r>
          </w:p>
        </w:tc>
        <w:tc>
          <w:tcPr>
            <w:tcW w:w="468" w:type="pct"/>
            <w:vMerge w:val="continue"/>
            <w:tcBorders>
              <w:left w:val="single" w:color="000000" w:sz="4" w:space="0"/>
              <w:right w:val="single" w:color="000000" w:sz="4" w:space="0"/>
            </w:tcBorders>
            <w:noWrap/>
            <w:vAlign w:val="center"/>
          </w:tcPr>
          <w:p w14:paraId="7859E843">
            <w:pPr>
              <w:spacing w:line="240" w:lineRule="auto"/>
              <w:jc w:val="center"/>
              <w:rPr>
                <w:rFonts w:hint="eastAsia" w:ascii="仿宋" w:hAnsi="仿宋" w:eastAsia="仿宋" w:cs="仿宋"/>
                <w:i w:val="0"/>
                <w:iCs w:val="0"/>
                <w:color w:val="000000"/>
                <w:sz w:val="24"/>
                <w:szCs w:val="24"/>
                <w:u w:val="none"/>
              </w:rPr>
            </w:pPr>
          </w:p>
        </w:tc>
        <w:tc>
          <w:tcPr>
            <w:tcW w:w="681" w:type="pct"/>
            <w:tcBorders>
              <w:top w:val="single" w:color="000000" w:sz="4" w:space="0"/>
              <w:left w:val="single" w:color="000000" w:sz="4" w:space="0"/>
              <w:bottom w:val="single" w:color="000000" w:sz="4" w:space="0"/>
              <w:right w:val="single" w:color="000000" w:sz="4" w:space="0"/>
            </w:tcBorders>
            <w:noWrap/>
            <w:vAlign w:val="center"/>
          </w:tcPr>
          <w:p w14:paraId="418F40C4">
            <w:pPr>
              <w:spacing w:line="240" w:lineRule="auto"/>
              <w:ind w:left="0" w:leftChars="0" w:firstLine="0" w:firstLineChars="0"/>
              <w:jc w:val="both"/>
              <w:rPr>
                <w:rFonts w:hint="eastAsia" w:ascii="仿宋" w:hAnsi="仿宋" w:eastAsia="仿宋" w:cs="仿宋"/>
                <w:i w:val="0"/>
                <w:iCs w:val="0"/>
                <w:color w:val="000000"/>
                <w:sz w:val="24"/>
                <w:szCs w:val="24"/>
                <w:u w:val="none"/>
                <w:lang w:val="en-US" w:eastAsia="zh-CN"/>
              </w:rPr>
            </w:pPr>
          </w:p>
        </w:tc>
      </w:tr>
      <w:tr w14:paraId="440C28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27" w:type="pct"/>
            <w:tcBorders>
              <w:top w:val="single" w:color="000000" w:sz="4" w:space="0"/>
              <w:left w:val="single" w:color="000000" w:sz="4" w:space="0"/>
              <w:bottom w:val="single" w:color="000000" w:sz="4" w:space="0"/>
              <w:right w:val="single" w:color="000000" w:sz="4" w:space="0"/>
            </w:tcBorders>
            <w:noWrap/>
            <w:vAlign w:val="center"/>
          </w:tcPr>
          <w:p w14:paraId="72977CE6">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10</w:t>
            </w:r>
          </w:p>
        </w:tc>
        <w:tc>
          <w:tcPr>
            <w:tcW w:w="1215" w:type="pct"/>
            <w:tcBorders>
              <w:top w:val="single" w:color="000000" w:sz="4" w:space="0"/>
              <w:left w:val="single" w:color="000000" w:sz="4" w:space="0"/>
              <w:bottom w:val="single" w:color="000000" w:sz="4" w:space="0"/>
              <w:right w:val="single" w:color="000000" w:sz="4" w:space="0"/>
            </w:tcBorders>
            <w:noWrap/>
            <w:vAlign w:val="center"/>
          </w:tcPr>
          <w:p w14:paraId="0B4DE3CC">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一次性塑料圆碗1000ml</w:t>
            </w:r>
          </w:p>
        </w:tc>
        <w:tc>
          <w:tcPr>
            <w:tcW w:w="1165" w:type="pct"/>
            <w:tcBorders>
              <w:top w:val="single" w:color="000000" w:sz="4" w:space="0"/>
              <w:left w:val="single" w:color="000000" w:sz="4" w:space="0"/>
              <w:bottom w:val="single" w:color="000000" w:sz="4" w:space="0"/>
              <w:right w:val="single" w:color="000000" w:sz="4" w:space="0"/>
            </w:tcBorders>
            <w:noWrap/>
            <w:vAlign w:val="center"/>
          </w:tcPr>
          <w:p w14:paraId="165F4DEE">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300套/件</w:t>
            </w:r>
          </w:p>
        </w:tc>
        <w:tc>
          <w:tcPr>
            <w:tcW w:w="1041" w:type="pct"/>
            <w:tcBorders>
              <w:top w:val="single" w:color="000000" w:sz="4" w:space="0"/>
              <w:left w:val="single" w:color="000000" w:sz="4" w:space="0"/>
              <w:bottom w:val="single" w:color="000000" w:sz="4" w:space="0"/>
              <w:right w:val="single" w:color="000000" w:sz="4" w:space="0"/>
            </w:tcBorders>
            <w:noWrap/>
            <w:vAlign w:val="center"/>
          </w:tcPr>
          <w:p w14:paraId="69FD1D0A">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75元/件</w:t>
            </w:r>
          </w:p>
        </w:tc>
        <w:tc>
          <w:tcPr>
            <w:tcW w:w="468" w:type="pct"/>
            <w:vMerge w:val="continue"/>
            <w:tcBorders>
              <w:left w:val="single" w:color="000000" w:sz="4" w:space="0"/>
              <w:right w:val="single" w:color="000000" w:sz="4" w:space="0"/>
            </w:tcBorders>
            <w:noWrap/>
            <w:vAlign w:val="center"/>
          </w:tcPr>
          <w:p w14:paraId="3F58B53A">
            <w:pPr>
              <w:spacing w:line="240" w:lineRule="auto"/>
              <w:jc w:val="center"/>
              <w:rPr>
                <w:rFonts w:hint="eastAsia" w:ascii="仿宋" w:hAnsi="仿宋" w:eastAsia="仿宋" w:cs="仿宋"/>
                <w:i w:val="0"/>
                <w:iCs w:val="0"/>
                <w:color w:val="000000"/>
                <w:sz w:val="24"/>
                <w:szCs w:val="24"/>
                <w:u w:val="none"/>
              </w:rPr>
            </w:pPr>
          </w:p>
        </w:tc>
        <w:tc>
          <w:tcPr>
            <w:tcW w:w="681" w:type="pct"/>
            <w:tcBorders>
              <w:top w:val="single" w:color="000000" w:sz="4" w:space="0"/>
              <w:left w:val="single" w:color="000000" w:sz="4" w:space="0"/>
              <w:bottom w:val="single" w:color="000000" w:sz="4" w:space="0"/>
              <w:right w:val="single" w:color="000000" w:sz="4" w:space="0"/>
            </w:tcBorders>
            <w:noWrap/>
            <w:vAlign w:val="center"/>
          </w:tcPr>
          <w:p w14:paraId="0060B1C3">
            <w:pPr>
              <w:spacing w:line="240" w:lineRule="auto"/>
              <w:ind w:left="0" w:leftChars="0" w:firstLine="0" w:firstLineChars="0"/>
              <w:jc w:val="both"/>
              <w:rPr>
                <w:rFonts w:hint="eastAsia" w:ascii="仿宋" w:hAnsi="仿宋" w:eastAsia="仿宋" w:cs="仿宋"/>
                <w:i w:val="0"/>
                <w:iCs w:val="0"/>
                <w:color w:val="000000"/>
                <w:sz w:val="24"/>
                <w:szCs w:val="24"/>
                <w:u w:val="none"/>
              </w:rPr>
            </w:pPr>
          </w:p>
        </w:tc>
      </w:tr>
      <w:tr w14:paraId="4CA0CA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27" w:type="pct"/>
            <w:tcBorders>
              <w:top w:val="single" w:color="000000" w:sz="4" w:space="0"/>
              <w:left w:val="single" w:color="000000" w:sz="4" w:space="0"/>
              <w:bottom w:val="single" w:color="000000" w:sz="4" w:space="0"/>
              <w:right w:val="single" w:color="000000" w:sz="4" w:space="0"/>
            </w:tcBorders>
            <w:noWrap/>
            <w:vAlign w:val="center"/>
          </w:tcPr>
          <w:p w14:paraId="0F1D412B">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11</w:t>
            </w:r>
          </w:p>
        </w:tc>
        <w:tc>
          <w:tcPr>
            <w:tcW w:w="1215" w:type="pct"/>
            <w:tcBorders>
              <w:top w:val="single" w:color="000000" w:sz="4" w:space="0"/>
              <w:left w:val="single" w:color="000000" w:sz="4" w:space="0"/>
              <w:bottom w:val="single" w:color="000000" w:sz="4" w:space="0"/>
              <w:right w:val="single" w:color="000000" w:sz="4" w:space="0"/>
            </w:tcBorders>
            <w:noWrap/>
            <w:vAlign w:val="center"/>
          </w:tcPr>
          <w:p w14:paraId="0DB16F2E">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一次性塑料圆碗1250ml</w:t>
            </w:r>
          </w:p>
        </w:tc>
        <w:tc>
          <w:tcPr>
            <w:tcW w:w="1165" w:type="pct"/>
            <w:tcBorders>
              <w:top w:val="single" w:color="000000" w:sz="4" w:space="0"/>
              <w:left w:val="single" w:color="000000" w:sz="4" w:space="0"/>
              <w:bottom w:val="single" w:color="000000" w:sz="4" w:space="0"/>
              <w:right w:val="single" w:color="000000" w:sz="4" w:space="0"/>
            </w:tcBorders>
            <w:noWrap/>
            <w:vAlign w:val="center"/>
          </w:tcPr>
          <w:p w14:paraId="6BBDC0CF">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200套/件</w:t>
            </w:r>
          </w:p>
        </w:tc>
        <w:tc>
          <w:tcPr>
            <w:tcW w:w="1041" w:type="pct"/>
            <w:tcBorders>
              <w:top w:val="single" w:color="000000" w:sz="4" w:space="0"/>
              <w:left w:val="single" w:color="000000" w:sz="4" w:space="0"/>
              <w:bottom w:val="single" w:color="000000" w:sz="4" w:space="0"/>
              <w:right w:val="single" w:color="000000" w:sz="4" w:space="0"/>
            </w:tcBorders>
            <w:noWrap/>
            <w:vAlign w:val="center"/>
          </w:tcPr>
          <w:p w14:paraId="5C01E4B0">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75元/件</w:t>
            </w:r>
          </w:p>
        </w:tc>
        <w:tc>
          <w:tcPr>
            <w:tcW w:w="468" w:type="pct"/>
            <w:vMerge w:val="continue"/>
            <w:tcBorders>
              <w:left w:val="single" w:color="000000" w:sz="4" w:space="0"/>
              <w:right w:val="single" w:color="000000" w:sz="4" w:space="0"/>
            </w:tcBorders>
            <w:noWrap/>
            <w:vAlign w:val="center"/>
          </w:tcPr>
          <w:p w14:paraId="04F13E53">
            <w:pPr>
              <w:spacing w:line="240" w:lineRule="auto"/>
              <w:jc w:val="center"/>
              <w:rPr>
                <w:rFonts w:hint="eastAsia" w:ascii="仿宋" w:hAnsi="仿宋" w:eastAsia="仿宋" w:cs="仿宋"/>
                <w:i w:val="0"/>
                <w:iCs w:val="0"/>
                <w:color w:val="000000"/>
                <w:sz w:val="24"/>
                <w:szCs w:val="24"/>
                <w:u w:val="none"/>
              </w:rPr>
            </w:pPr>
          </w:p>
        </w:tc>
        <w:tc>
          <w:tcPr>
            <w:tcW w:w="681" w:type="pct"/>
            <w:tcBorders>
              <w:top w:val="single" w:color="000000" w:sz="4" w:space="0"/>
              <w:left w:val="single" w:color="000000" w:sz="4" w:space="0"/>
              <w:bottom w:val="single" w:color="000000" w:sz="4" w:space="0"/>
              <w:right w:val="single" w:color="000000" w:sz="4" w:space="0"/>
            </w:tcBorders>
            <w:noWrap/>
            <w:vAlign w:val="center"/>
          </w:tcPr>
          <w:p w14:paraId="1EED194E">
            <w:pPr>
              <w:spacing w:line="240" w:lineRule="auto"/>
              <w:ind w:left="0" w:leftChars="0" w:firstLine="0" w:firstLineChars="0"/>
              <w:jc w:val="both"/>
              <w:rPr>
                <w:rFonts w:hint="eastAsia" w:ascii="仿宋" w:hAnsi="仿宋" w:eastAsia="仿宋" w:cs="仿宋"/>
                <w:i w:val="0"/>
                <w:iCs w:val="0"/>
                <w:color w:val="000000"/>
                <w:sz w:val="24"/>
                <w:szCs w:val="24"/>
                <w:u w:val="none"/>
              </w:rPr>
            </w:pPr>
          </w:p>
        </w:tc>
      </w:tr>
      <w:tr w14:paraId="6B07B5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27" w:type="pct"/>
            <w:tcBorders>
              <w:top w:val="single" w:color="000000" w:sz="4" w:space="0"/>
              <w:left w:val="single" w:color="000000" w:sz="4" w:space="0"/>
              <w:bottom w:val="single" w:color="000000" w:sz="4" w:space="0"/>
              <w:right w:val="single" w:color="000000" w:sz="4" w:space="0"/>
            </w:tcBorders>
            <w:noWrap/>
            <w:vAlign w:val="center"/>
          </w:tcPr>
          <w:p w14:paraId="7876BB4E">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12</w:t>
            </w:r>
          </w:p>
        </w:tc>
        <w:tc>
          <w:tcPr>
            <w:tcW w:w="1215" w:type="pct"/>
            <w:tcBorders>
              <w:top w:val="single" w:color="000000" w:sz="4" w:space="0"/>
              <w:left w:val="single" w:color="000000" w:sz="4" w:space="0"/>
              <w:bottom w:val="single" w:color="000000" w:sz="4" w:space="0"/>
              <w:right w:val="single" w:color="000000" w:sz="4" w:space="0"/>
            </w:tcBorders>
            <w:noWrap/>
            <w:vAlign w:val="center"/>
          </w:tcPr>
          <w:p w14:paraId="001D0BBA">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一次性塑料圆碗2500ml</w:t>
            </w:r>
          </w:p>
        </w:tc>
        <w:tc>
          <w:tcPr>
            <w:tcW w:w="1165" w:type="pct"/>
            <w:tcBorders>
              <w:top w:val="single" w:color="000000" w:sz="4" w:space="0"/>
              <w:left w:val="single" w:color="000000" w:sz="4" w:space="0"/>
              <w:bottom w:val="single" w:color="000000" w:sz="4" w:space="0"/>
              <w:right w:val="single" w:color="000000" w:sz="4" w:space="0"/>
            </w:tcBorders>
            <w:noWrap/>
            <w:vAlign w:val="center"/>
          </w:tcPr>
          <w:p w14:paraId="422395C7">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90套/件</w:t>
            </w:r>
          </w:p>
        </w:tc>
        <w:tc>
          <w:tcPr>
            <w:tcW w:w="1041" w:type="pct"/>
            <w:tcBorders>
              <w:top w:val="single" w:color="000000" w:sz="4" w:space="0"/>
              <w:left w:val="single" w:color="000000" w:sz="4" w:space="0"/>
              <w:bottom w:val="single" w:color="000000" w:sz="4" w:space="0"/>
              <w:right w:val="single" w:color="000000" w:sz="4" w:space="0"/>
            </w:tcBorders>
            <w:noWrap/>
            <w:vAlign w:val="center"/>
          </w:tcPr>
          <w:p w14:paraId="762A3DDF">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75元/件</w:t>
            </w:r>
          </w:p>
        </w:tc>
        <w:tc>
          <w:tcPr>
            <w:tcW w:w="468" w:type="pct"/>
            <w:vMerge w:val="continue"/>
            <w:tcBorders>
              <w:left w:val="single" w:color="000000" w:sz="4" w:space="0"/>
              <w:right w:val="single" w:color="000000" w:sz="4" w:space="0"/>
            </w:tcBorders>
            <w:noWrap/>
            <w:vAlign w:val="center"/>
          </w:tcPr>
          <w:p w14:paraId="5D0C610B">
            <w:pPr>
              <w:spacing w:line="240" w:lineRule="auto"/>
              <w:jc w:val="center"/>
              <w:rPr>
                <w:rFonts w:hint="eastAsia" w:ascii="仿宋" w:hAnsi="仿宋" w:eastAsia="仿宋" w:cs="仿宋"/>
                <w:i w:val="0"/>
                <w:iCs w:val="0"/>
                <w:color w:val="000000"/>
                <w:sz w:val="24"/>
                <w:szCs w:val="24"/>
                <w:u w:val="none"/>
              </w:rPr>
            </w:pPr>
          </w:p>
        </w:tc>
        <w:tc>
          <w:tcPr>
            <w:tcW w:w="681" w:type="pct"/>
            <w:tcBorders>
              <w:top w:val="single" w:color="000000" w:sz="4" w:space="0"/>
              <w:left w:val="single" w:color="000000" w:sz="4" w:space="0"/>
              <w:bottom w:val="single" w:color="000000" w:sz="4" w:space="0"/>
              <w:right w:val="single" w:color="000000" w:sz="4" w:space="0"/>
            </w:tcBorders>
            <w:noWrap/>
            <w:vAlign w:val="center"/>
          </w:tcPr>
          <w:p w14:paraId="7D7040AD">
            <w:pPr>
              <w:spacing w:line="240" w:lineRule="auto"/>
              <w:ind w:left="0" w:leftChars="0" w:firstLine="0" w:firstLineChars="0"/>
              <w:jc w:val="both"/>
              <w:rPr>
                <w:rFonts w:hint="eastAsia" w:ascii="仿宋" w:hAnsi="仿宋" w:eastAsia="仿宋" w:cs="仿宋"/>
                <w:i w:val="0"/>
                <w:iCs w:val="0"/>
                <w:color w:val="000000"/>
                <w:sz w:val="24"/>
                <w:szCs w:val="24"/>
                <w:u w:val="none"/>
              </w:rPr>
            </w:pPr>
          </w:p>
        </w:tc>
      </w:tr>
      <w:tr w14:paraId="51A355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27" w:type="pct"/>
            <w:tcBorders>
              <w:top w:val="single" w:color="000000" w:sz="4" w:space="0"/>
              <w:left w:val="single" w:color="000000" w:sz="4" w:space="0"/>
              <w:bottom w:val="single" w:color="000000" w:sz="4" w:space="0"/>
              <w:right w:val="single" w:color="000000" w:sz="4" w:space="0"/>
            </w:tcBorders>
            <w:noWrap/>
            <w:vAlign w:val="center"/>
          </w:tcPr>
          <w:p w14:paraId="0C9E2A29">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w:t>
            </w:r>
          </w:p>
        </w:tc>
        <w:tc>
          <w:tcPr>
            <w:tcW w:w="1215" w:type="pct"/>
            <w:tcBorders>
              <w:top w:val="single" w:color="000000" w:sz="4" w:space="0"/>
              <w:left w:val="single" w:color="000000" w:sz="4" w:space="0"/>
              <w:bottom w:val="single" w:color="000000" w:sz="4" w:space="0"/>
              <w:right w:val="single" w:color="000000" w:sz="4" w:space="0"/>
            </w:tcBorders>
            <w:noWrap/>
            <w:vAlign w:val="center"/>
          </w:tcPr>
          <w:p w14:paraId="13BB17AD">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200ml塑料杯子</w:t>
            </w:r>
          </w:p>
        </w:tc>
        <w:tc>
          <w:tcPr>
            <w:tcW w:w="1165" w:type="pct"/>
            <w:tcBorders>
              <w:top w:val="single" w:color="000000" w:sz="4" w:space="0"/>
              <w:left w:val="single" w:color="000000" w:sz="4" w:space="0"/>
              <w:bottom w:val="single" w:color="000000" w:sz="4" w:space="0"/>
              <w:right w:val="single" w:color="000000" w:sz="4" w:space="0"/>
            </w:tcBorders>
            <w:noWrap/>
            <w:vAlign w:val="center"/>
          </w:tcPr>
          <w:p w14:paraId="06C6A632">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50只/刀；36刀/箱</w:t>
            </w:r>
          </w:p>
        </w:tc>
        <w:tc>
          <w:tcPr>
            <w:tcW w:w="1041" w:type="pct"/>
            <w:tcBorders>
              <w:top w:val="single" w:color="000000" w:sz="4" w:space="0"/>
              <w:left w:val="single" w:color="000000" w:sz="4" w:space="0"/>
              <w:bottom w:val="single" w:color="000000" w:sz="4" w:space="0"/>
              <w:right w:val="single" w:color="000000" w:sz="4" w:space="0"/>
            </w:tcBorders>
            <w:noWrap/>
            <w:vAlign w:val="center"/>
          </w:tcPr>
          <w:p w14:paraId="4D65FC67">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70元/箱</w:t>
            </w:r>
          </w:p>
        </w:tc>
        <w:tc>
          <w:tcPr>
            <w:tcW w:w="468" w:type="pct"/>
            <w:vMerge w:val="continue"/>
            <w:tcBorders>
              <w:left w:val="single" w:color="000000" w:sz="4" w:space="0"/>
              <w:right w:val="single" w:color="000000" w:sz="4" w:space="0"/>
            </w:tcBorders>
            <w:noWrap/>
            <w:vAlign w:val="center"/>
          </w:tcPr>
          <w:p w14:paraId="05617995">
            <w:pPr>
              <w:spacing w:line="240" w:lineRule="auto"/>
              <w:jc w:val="center"/>
              <w:rPr>
                <w:rFonts w:hint="eastAsia" w:ascii="仿宋" w:hAnsi="仿宋" w:eastAsia="仿宋" w:cs="仿宋"/>
                <w:i w:val="0"/>
                <w:iCs w:val="0"/>
                <w:color w:val="000000"/>
                <w:sz w:val="24"/>
                <w:szCs w:val="24"/>
                <w:u w:val="none"/>
              </w:rPr>
            </w:pPr>
          </w:p>
        </w:tc>
        <w:tc>
          <w:tcPr>
            <w:tcW w:w="681" w:type="pct"/>
            <w:tcBorders>
              <w:top w:val="single" w:color="000000" w:sz="4" w:space="0"/>
              <w:left w:val="single" w:color="000000" w:sz="4" w:space="0"/>
              <w:bottom w:val="single" w:color="000000" w:sz="4" w:space="0"/>
              <w:right w:val="single" w:color="000000" w:sz="4" w:space="0"/>
            </w:tcBorders>
            <w:noWrap/>
            <w:vAlign w:val="center"/>
          </w:tcPr>
          <w:p w14:paraId="002517EA">
            <w:pPr>
              <w:spacing w:line="240" w:lineRule="auto"/>
              <w:ind w:left="0" w:leftChars="0" w:firstLine="0" w:firstLineChars="0"/>
              <w:jc w:val="both"/>
              <w:rPr>
                <w:rFonts w:hint="eastAsia" w:ascii="仿宋" w:hAnsi="仿宋" w:eastAsia="仿宋" w:cs="仿宋"/>
                <w:i w:val="0"/>
                <w:iCs w:val="0"/>
                <w:color w:val="000000"/>
                <w:sz w:val="24"/>
                <w:szCs w:val="24"/>
                <w:u w:val="none"/>
                <w:lang w:val="en-US" w:eastAsia="zh-CN"/>
              </w:rPr>
            </w:pPr>
          </w:p>
        </w:tc>
      </w:tr>
      <w:tr w14:paraId="28AB50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27" w:type="pct"/>
            <w:tcBorders>
              <w:top w:val="single" w:color="000000" w:sz="4" w:space="0"/>
              <w:left w:val="single" w:color="000000" w:sz="4" w:space="0"/>
              <w:bottom w:val="single" w:color="000000" w:sz="4" w:space="0"/>
              <w:right w:val="single" w:color="000000" w:sz="4" w:space="0"/>
            </w:tcBorders>
            <w:noWrap/>
            <w:vAlign w:val="center"/>
          </w:tcPr>
          <w:p w14:paraId="092085AA">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w:t>
            </w:r>
          </w:p>
        </w:tc>
        <w:tc>
          <w:tcPr>
            <w:tcW w:w="1215" w:type="pct"/>
            <w:tcBorders>
              <w:top w:val="single" w:color="000000" w:sz="4" w:space="0"/>
              <w:left w:val="single" w:color="000000" w:sz="4" w:space="0"/>
              <w:bottom w:val="single" w:color="000000" w:sz="4" w:space="0"/>
              <w:right w:val="single" w:color="000000" w:sz="4" w:space="0"/>
            </w:tcBorders>
            <w:noWrap/>
            <w:vAlign w:val="center"/>
          </w:tcPr>
          <w:p w14:paraId="4ED1EF0F">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200ml纸杯子</w:t>
            </w:r>
          </w:p>
        </w:tc>
        <w:tc>
          <w:tcPr>
            <w:tcW w:w="1165" w:type="pct"/>
            <w:tcBorders>
              <w:top w:val="single" w:color="000000" w:sz="4" w:space="0"/>
              <w:left w:val="single" w:color="000000" w:sz="4" w:space="0"/>
              <w:bottom w:val="single" w:color="000000" w:sz="4" w:space="0"/>
              <w:right w:val="single" w:color="000000" w:sz="4" w:space="0"/>
            </w:tcBorders>
            <w:noWrap/>
            <w:vAlign w:val="center"/>
          </w:tcPr>
          <w:p w14:paraId="412E2345">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50只/刀；40刀/箱</w:t>
            </w:r>
          </w:p>
        </w:tc>
        <w:tc>
          <w:tcPr>
            <w:tcW w:w="1041" w:type="pct"/>
            <w:tcBorders>
              <w:top w:val="single" w:color="000000" w:sz="4" w:space="0"/>
              <w:left w:val="single" w:color="000000" w:sz="4" w:space="0"/>
              <w:bottom w:val="single" w:color="000000" w:sz="4" w:space="0"/>
              <w:right w:val="single" w:color="000000" w:sz="4" w:space="0"/>
            </w:tcBorders>
            <w:noWrap/>
            <w:vAlign w:val="center"/>
          </w:tcPr>
          <w:p w14:paraId="59FA6648">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160元/箱</w:t>
            </w:r>
          </w:p>
        </w:tc>
        <w:tc>
          <w:tcPr>
            <w:tcW w:w="468" w:type="pct"/>
            <w:vMerge w:val="continue"/>
            <w:tcBorders>
              <w:left w:val="single" w:color="000000" w:sz="4" w:space="0"/>
              <w:right w:val="single" w:color="000000" w:sz="4" w:space="0"/>
            </w:tcBorders>
            <w:noWrap/>
            <w:vAlign w:val="center"/>
          </w:tcPr>
          <w:p w14:paraId="4AFB355E">
            <w:pPr>
              <w:spacing w:line="240" w:lineRule="auto"/>
              <w:jc w:val="center"/>
              <w:rPr>
                <w:rFonts w:hint="eastAsia" w:ascii="仿宋" w:hAnsi="仿宋" w:eastAsia="仿宋" w:cs="仿宋"/>
                <w:i w:val="0"/>
                <w:iCs w:val="0"/>
                <w:color w:val="000000"/>
                <w:sz w:val="24"/>
                <w:szCs w:val="24"/>
                <w:u w:val="none"/>
              </w:rPr>
            </w:pPr>
          </w:p>
        </w:tc>
        <w:tc>
          <w:tcPr>
            <w:tcW w:w="681" w:type="pct"/>
            <w:tcBorders>
              <w:top w:val="single" w:color="000000" w:sz="4" w:space="0"/>
              <w:left w:val="single" w:color="000000" w:sz="4" w:space="0"/>
              <w:bottom w:val="single" w:color="000000" w:sz="4" w:space="0"/>
              <w:right w:val="single" w:color="000000" w:sz="4" w:space="0"/>
            </w:tcBorders>
            <w:noWrap/>
            <w:vAlign w:val="center"/>
          </w:tcPr>
          <w:p w14:paraId="5FE7035A">
            <w:pPr>
              <w:spacing w:line="240" w:lineRule="auto"/>
              <w:ind w:left="0" w:leftChars="0" w:firstLine="0" w:firstLineChars="0"/>
              <w:jc w:val="both"/>
              <w:rPr>
                <w:rFonts w:hint="eastAsia" w:ascii="仿宋" w:hAnsi="仿宋" w:eastAsia="仿宋" w:cs="仿宋"/>
                <w:i w:val="0"/>
                <w:iCs w:val="0"/>
                <w:color w:val="000000"/>
                <w:sz w:val="24"/>
                <w:szCs w:val="24"/>
                <w:u w:val="none"/>
                <w:lang w:val="en-US" w:eastAsia="zh-CN"/>
              </w:rPr>
            </w:pPr>
          </w:p>
        </w:tc>
      </w:tr>
      <w:tr w14:paraId="66421A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27" w:type="pct"/>
            <w:tcBorders>
              <w:top w:val="single" w:color="000000" w:sz="4" w:space="0"/>
              <w:left w:val="single" w:color="000000" w:sz="4" w:space="0"/>
              <w:bottom w:val="single" w:color="000000" w:sz="4" w:space="0"/>
              <w:right w:val="single" w:color="000000" w:sz="4" w:space="0"/>
            </w:tcBorders>
            <w:noWrap/>
            <w:vAlign w:val="center"/>
          </w:tcPr>
          <w:p w14:paraId="64BFA7A8">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15</w:t>
            </w:r>
          </w:p>
        </w:tc>
        <w:tc>
          <w:tcPr>
            <w:tcW w:w="1215" w:type="pct"/>
            <w:tcBorders>
              <w:top w:val="single" w:color="000000" w:sz="4" w:space="0"/>
              <w:left w:val="single" w:color="000000" w:sz="4" w:space="0"/>
              <w:bottom w:val="single" w:color="000000" w:sz="4" w:space="0"/>
              <w:right w:val="single" w:color="000000" w:sz="4" w:space="0"/>
            </w:tcBorders>
            <w:noWrap/>
            <w:vAlign w:val="center"/>
          </w:tcPr>
          <w:p w14:paraId="71E25C07">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一次性筷子（好）</w:t>
            </w:r>
          </w:p>
        </w:tc>
        <w:tc>
          <w:tcPr>
            <w:tcW w:w="1165" w:type="pct"/>
            <w:tcBorders>
              <w:top w:val="single" w:color="000000" w:sz="4" w:space="0"/>
              <w:left w:val="single" w:color="000000" w:sz="4" w:space="0"/>
              <w:bottom w:val="single" w:color="000000" w:sz="4" w:space="0"/>
              <w:right w:val="single" w:color="000000" w:sz="4" w:space="0"/>
            </w:tcBorders>
            <w:noWrap/>
            <w:vAlign w:val="center"/>
          </w:tcPr>
          <w:p w14:paraId="21D2F092">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1000双/件</w:t>
            </w:r>
          </w:p>
        </w:tc>
        <w:tc>
          <w:tcPr>
            <w:tcW w:w="1041" w:type="pct"/>
            <w:tcBorders>
              <w:top w:val="single" w:color="000000" w:sz="4" w:space="0"/>
              <w:left w:val="single" w:color="000000" w:sz="4" w:space="0"/>
              <w:bottom w:val="single" w:color="000000" w:sz="4" w:space="0"/>
              <w:right w:val="single" w:color="000000" w:sz="4" w:space="0"/>
            </w:tcBorders>
            <w:noWrap/>
            <w:vAlign w:val="center"/>
          </w:tcPr>
          <w:p w14:paraId="3D7C9CE7">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35元/件</w:t>
            </w:r>
          </w:p>
        </w:tc>
        <w:tc>
          <w:tcPr>
            <w:tcW w:w="468" w:type="pct"/>
            <w:vMerge w:val="continue"/>
            <w:tcBorders>
              <w:left w:val="single" w:color="000000" w:sz="4" w:space="0"/>
              <w:right w:val="single" w:color="000000" w:sz="4" w:space="0"/>
            </w:tcBorders>
            <w:noWrap/>
            <w:vAlign w:val="center"/>
          </w:tcPr>
          <w:p w14:paraId="376A4110">
            <w:pPr>
              <w:spacing w:line="240" w:lineRule="auto"/>
              <w:jc w:val="center"/>
              <w:rPr>
                <w:rFonts w:hint="eastAsia" w:ascii="仿宋" w:hAnsi="仿宋" w:eastAsia="仿宋" w:cs="仿宋"/>
                <w:i w:val="0"/>
                <w:iCs w:val="0"/>
                <w:color w:val="000000"/>
                <w:sz w:val="24"/>
                <w:szCs w:val="24"/>
                <w:u w:val="none"/>
              </w:rPr>
            </w:pPr>
          </w:p>
        </w:tc>
        <w:tc>
          <w:tcPr>
            <w:tcW w:w="681" w:type="pct"/>
            <w:tcBorders>
              <w:top w:val="single" w:color="000000" w:sz="4" w:space="0"/>
              <w:left w:val="single" w:color="000000" w:sz="4" w:space="0"/>
              <w:bottom w:val="single" w:color="000000" w:sz="4" w:space="0"/>
              <w:right w:val="single" w:color="000000" w:sz="4" w:space="0"/>
            </w:tcBorders>
            <w:noWrap/>
            <w:vAlign w:val="center"/>
          </w:tcPr>
          <w:p w14:paraId="73026A74">
            <w:pPr>
              <w:spacing w:line="240" w:lineRule="auto"/>
              <w:ind w:left="0" w:leftChars="0" w:firstLine="0" w:firstLineChars="0"/>
              <w:jc w:val="both"/>
              <w:rPr>
                <w:rFonts w:hint="eastAsia" w:ascii="仿宋" w:hAnsi="仿宋" w:eastAsia="仿宋" w:cs="仿宋"/>
                <w:i w:val="0"/>
                <w:iCs w:val="0"/>
                <w:color w:val="000000"/>
                <w:sz w:val="24"/>
                <w:szCs w:val="24"/>
                <w:u w:val="none"/>
                <w:lang w:val="en-US" w:eastAsia="zh-CN"/>
              </w:rPr>
            </w:pPr>
          </w:p>
        </w:tc>
      </w:tr>
      <w:tr w14:paraId="46859E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27" w:type="pct"/>
            <w:tcBorders>
              <w:top w:val="single" w:color="000000" w:sz="4" w:space="0"/>
              <w:left w:val="single" w:color="000000" w:sz="4" w:space="0"/>
              <w:bottom w:val="single" w:color="000000" w:sz="4" w:space="0"/>
              <w:right w:val="single" w:color="000000" w:sz="4" w:space="0"/>
            </w:tcBorders>
            <w:noWrap/>
            <w:vAlign w:val="center"/>
          </w:tcPr>
          <w:p w14:paraId="03208B9F">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16</w:t>
            </w:r>
          </w:p>
        </w:tc>
        <w:tc>
          <w:tcPr>
            <w:tcW w:w="1215" w:type="pct"/>
            <w:tcBorders>
              <w:top w:val="single" w:color="000000" w:sz="4" w:space="0"/>
              <w:left w:val="single" w:color="000000" w:sz="4" w:space="0"/>
              <w:bottom w:val="single" w:color="000000" w:sz="4" w:space="0"/>
              <w:right w:val="single" w:color="000000" w:sz="4" w:space="0"/>
            </w:tcBorders>
            <w:noWrap/>
            <w:vAlign w:val="center"/>
          </w:tcPr>
          <w:p w14:paraId="62AFF643">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百洁布抹布</w:t>
            </w:r>
          </w:p>
        </w:tc>
        <w:tc>
          <w:tcPr>
            <w:tcW w:w="1165" w:type="pct"/>
            <w:tcBorders>
              <w:top w:val="single" w:color="000000" w:sz="4" w:space="0"/>
              <w:left w:val="single" w:color="000000" w:sz="4" w:space="0"/>
              <w:bottom w:val="single" w:color="000000" w:sz="4" w:space="0"/>
              <w:right w:val="single" w:color="000000" w:sz="4" w:space="0"/>
            </w:tcBorders>
            <w:noWrap/>
            <w:vAlign w:val="center"/>
          </w:tcPr>
          <w:p w14:paraId="1D1EFD0B">
            <w:pPr>
              <w:spacing w:line="240" w:lineRule="auto"/>
              <w:jc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3块/条</w:t>
            </w:r>
          </w:p>
        </w:tc>
        <w:tc>
          <w:tcPr>
            <w:tcW w:w="1041" w:type="pct"/>
            <w:tcBorders>
              <w:top w:val="single" w:color="000000" w:sz="4" w:space="0"/>
              <w:left w:val="single" w:color="000000" w:sz="4" w:space="0"/>
              <w:bottom w:val="single" w:color="000000" w:sz="4" w:space="0"/>
              <w:right w:val="single" w:color="000000" w:sz="4" w:space="0"/>
            </w:tcBorders>
            <w:noWrap/>
            <w:vAlign w:val="center"/>
          </w:tcPr>
          <w:p w14:paraId="736FFFA6">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3元/条</w:t>
            </w:r>
          </w:p>
        </w:tc>
        <w:tc>
          <w:tcPr>
            <w:tcW w:w="468" w:type="pct"/>
            <w:vMerge w:val="continue"/>
            <w:tcBorders>
              <w:left w:val="single" w:color="000000" w:sz="4" w:space="0"/>
              <w:right w:val="single" w:color="000000" w:sz="4" w:space="0"/>
            </w:tcBorders>
            <w:noWrap/>
            <w:vAlign w:val="center"/>
          </w:tcPr>
          <w:p w14:paraId="365FB704">
            <w:pPr>
              <w:spacing w:line="240" w:lineRule="auto"/>
              <w:jc w:val="center"/>
              <w:rPr>
                <w:rFonts w:hint="eastAsia" w:ascii="仿宋" w:hAnsi="仿宋" w:eastAsia="仿宋" w:cs="仿宋"/>
                <w:i w:val="0"/>
                <w:iCs w:val="0"/>
                <w:color w:val="000000"/>
                <w:sz w:val="24"/>
                <w:szCs w:val="24"/>
                <w:u w:val="none"/>
              </w:rPr>
            </w:pPr>
          </w:p>
        </w:tc>
        <w:tc>
          <w:tcPr>
            <w:tcW w:w="681" w:type="pct"/>
            <w:tcBorders>
              <w:top w:val="single" w:color="000000" w:sz="4" w:space="0"/>
              <w:left w:val="single" w:color="000000" w:sz="4" w:space="0"/>
              <w:bottom w:val="single" w:color="000000" w:sz="4" w:space="0"/>
              <w:right w:val="single" w:color="000000" w:sz="4" w:space="0"/>
            </w:tcBorders>
            <w:noWrap/>
            <w:vAlign w:val="center"/>
          </w:tcPr>
          <w:p w14:paraId="2C34B5DC">
            <w:pPr>
              <w:spacing w:line="240" w:lineRule="auto"/>
              <w:ind w:left="0" w:leftChars="0" w:firstLine="0" w:firstLineChars="0"/>
              <w:jc w:val="both"/>
              <w:rPr>
                <w:rFonts w:hint="eastAsia" w:ascii="仿宋" w:hAnsi="仿宋" w:eastAsia="仿宋" w:cs="仿宋"/>
                <w:i w:val="0"/>
                <w:iCs w:val="0"/>
                <w:color w:val="000000"/>
                <w:sz w:val="24"/>
                <w:szCs w:val="24"/>
                <w:u w:val="none"/>
                <w:lang w:val="en-US" w:eastAsia="zh-CN"/>
              </w:rPr>
            </w:pPr>
          </w:p>
        </w:tc>
      </w:tr>
      <w:tr w14:paraId="2031C6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27" w:type="pct"/>
            <w:tcBorders>
              <w:top w:val="single" w:color="000000" w:sz="4" w:space="0"/>
              <w:left w:val="single" w:color="000000" w:sz="4" w:space="0"/>
              <w:bottom w:val="single" w:color="000000" w:sz="4" w:space="0"/>
              <w:right w:val="single" w:color="000000" w:sz="4" w:space="0"/>
            </w:tcBorders>
            <w:noWrap/>
            <w:vAlign w:val="center"/>
          </w:tcPr>
          <w:p w14:paraId="3B1EB0CC">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17</w:t>
            </w:r>
          </w:p>
        </w:tc>
        <w:tc>
          <w:tcPr>
            <w:tcW w:w="1215" w:type="pct"/>
            <w:tcBorders>
              <w:top w:val="single" w:color="000000" w:sz="4" w:space="0"/>
              <w:left w:val="single" w:color="000000" w:sz="4" w:space="0"/>
              <w:bottom w:val="single" w:color="000000" w:sz="4" w:space="0"/>
              <w:right w:val="single" w:color="000000" w:sz="4" w:space="0"/>
            </w:tcBorders>
            <w:noWrap/>
            <w:vAlign w:val="center"/>
          </w:tcPr>
          <w:p w14:paraId="3A232262">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传化洗洁精</w:t>
            </w:r>
          </w:p>
        </w:tc>
        <w:tc>
          <w:tcPr>
            <w:tcW w:w="1165" w:type="pct"/>
            <w:tcBorders>
              <w:top w:val="single" w:color="000000" w:sz="4" w:space="0"/>
              <w:left w:val="single" w:color="000000" w:sz="4" w:space="0"/>
              <w:bottom w:val="single" w:color="000000" w:sz="4" w:space="0"/>
              <w:right w:val="single" w:color="000000" w:sz="4" w:space="0"/>
            </w:tcBorders>
            <w:noWrap/>
            <w:vAlign w:val="center"/>
          </w:tcPr>
          <w:p w14:paraId="17B2CF02">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4.18kg/壶，4壶/件</w:t>
            </w:r>
          </w:p>
        </w:tc>
        <w:tc>
          <w:tcPr>
            <w:tcW w:w="1041" w:type="pct"/>
            <w:tcBorders>
              <w:top w:val="single" w:color="000000" w:sz="4" w:space="0"/>
              <w:left w:val="single" w:color="000000" w:sz="4" w:space="0"/>
              <w:bottom w:val="single" w:color="000000" w:sz="4" w:space="0"/>
              <w:right w:val="single" w:color="000000" w:sz="4" w:space="0"/>
            </w:tcBorders>
            <w:noWrap/>
            <w:vAlign w:val="center"/>
          </w:tcPr>
          <w:p w14:paraId="4134DAEC">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85元/件</w:t>
            </w:r>
          </w:p>
        </w:tc>
        <w:tc>
          <w:tcPr>
            <w:tcW w:w="468" w:type="pct"/>
            <w:vMerge w:val="continue"/>
            <w:tcBorders>
              <w:left w:val="single" w:color="000000" w:sz="4" w:space="0"/>
              <w:right w:val="single" w:color="000000" w:sz="4" w:space="0"/>
            </w:tcBorders>
            <w:noWrap/>
            <w:vAlign w:val="center"/>
          </w:tcPr>
          <w:p w14:paraId="11804566">
            <w:pPr>
              <w:spacing w:line="240" w:lineRule="auto"/>
              <w:jc w:val="center"/>
              <w:rPr>
                <w:rFonts w:hint="eastAsia" w:ascii="仿宋" w:hAnsi="仿宋" w:eastAsia="仿宋" w:cs="仿宋"/>
                <w:i w:val="0"/>
                <w:iCs w:val="0"/>
                <w:color w:val="000000"/>
                <w:sz w:val="24"/>
                <w:szCs w:val="24"/>
                <w:u w:val="none"/>
              </w:rPr>
            </w:pPr>
          </w:p>
        </w:tc>
        <w:tc>
          <w:tcPr>
            <w:tcW w:w="681" w:type="pct"/>
            <w:tcBorders>
              <w:top w:val="single" w:color="000000" w:sz="4" w:space="0"/>
              <w:left w:val="single" w:color="000000" w:sz="4" w:space="0"/>
              <w:bottom w:val="single" w:color="000000" w:sz="4" w:space="0"/>
              <w:right w:val="single" w:color="000000" w:sz="4" w:space="0"/>
            </w:tcBorders>
            <w:noWrap/>
            <w:vAlign w:val="center"/>
          </w:tcPr>
          <w:p w14:paraId="645381FC">
            <w:pPr>
              <w:spacing w:line="240" w:lineRule="auto"/>
              <w:ind w:left="0" w:leftChars="0" w:firstLine="0" w:firstLineChars="0"/>
              <w:jc w:val="both"/>
              <w:rPr>
                <w:rFonts w:hint="eastAsia" w:ascii="仿宋" w:hAnsi="仿宋" w:eastAsia="仿宋" w:cs="仿宋"/>
                <w:i w:val="0"/>
                <w:iCs w:val="0"/>
                <w:color w:val="000000"/>
                <w:sz w:val="24"/>
                <w:szCs w:val="24"/>
                <w:u w:val="none"/>
                <w:lang w:val="en-US" w:eastAsia="zh-CN"/>
              </w:rPr>
            </w:pPr>
          </w:p>
        </w:tc>
      </w:tr>
      <w:tr w14:paraId="2706FC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27" w:type="pct"/>
            <w:tcBorders>
              <w:top w:val="single" w:color="000000" w:sz="4" w:space="0"/>
              <w:left w:val="single" w:color="000000" w:sz="4" w:space="0"/>
              <w:bottom w:val="single" w:color="000000" w:sz="4" w:space="0"/>
              <w:right w:val="single" w:color="000000" w:sz="4" w:space="0"/>
            </w:tcBorders>
            <w:noWrap/>
            <w:vAlign w:val="center"/>
          </w:tcPr>
          <w:p w14:paraId="4D9620C4">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18</w:t>
            </w:r>
          </w:p>
        </w:tc>
        <w:tc>
          <w:tcPr>
            <w:tcW w:w="1215" w:type="pct"/>
            <w:tcBorders>
              <w:top w:val="single" w:color="000000" w:sz="4" w:space="0"/>
              <w:left w:val="single" w:color="000000" w:sz="4" w:space="0"/>
              <w:bottom w:val="single" w:color="000000" w:sz="4" w:space="0"/>
              <w:right w:val="single" w:color="000000" w:sz="4" w:space="0"/>
            </w:tcBorders>
            <w:noWrap/>
            <w:vAlign w:val="center"/>
          </w:tcPr>
          <w:p w14:paraId="1E75ECE3">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白猫洗洁精</w:t>
            </w:r>
          </w:p>
        </w:tc>
        <w:tc>
          <w:tcPr>
            <w:tcW w:w="1165" w:type="pct"/>
            <w:tcBorders>
              <w:top w:val="single" w:color="000000" w:sz="4" w:space="0"/>
              <w:left w:val="single" w:color="000000" w:sz="4" w:space="0"/>
              <w:bottom w:val="single" w:color="000000" w:sz="4" w:space="0"/>
              <w:right w:val="single" w:color="000000" w:sz="4" w:space="0"/>
            </w:tcBorders>
            <w:noWrap/>
            <w:vAlign w:val="center"/>
          </w:tcPr>
          <w:p w14:paraId="0424FC9C">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4kg/壶，4壶/件</w:t>
            </w:r>
          </w:p>
        </w:tc>
        <w:tc>
          <w:tcPr>
            <w:tcW w:w="1041" w:type="pct"/>
            <w:tcBorders>
              <w:top w:val="single" w:color="000000" w:sz="4" w:space="0"/>
              <w:left w:val="single" w:color="000000" w:sz="4" w:space="0"/>
              <w:bottom w:val="single" w:color="000000" w:sz="4" w:space="0"/>
              <w:right w:val="single" w:color="000000" w:sz="4" w:space="0"/>
            </w:tcBorders>
            <w:noWrap/>
            <w:vAlign w:val="center"/>
          </w:tcPr>
          <w:p w14:paraId="05C42622">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85元/件</w:t>
            </w:r>
          </w:p>
        </w:tc>
        <w:tc>
          <w:tcPr>
            <w:tcW w:w="468" w:type="pct"/>
            <w:vMerge w:val="continue"/>
            <w:tcBorders>
              <w:left w:val="single" w:color="000000" w:sz="4" w:space="0"/>
              <w:right w:val="single" w:color="000000" w:sz="4" w:space="0"/>
            </w:tcBorders>
            <w:noWrap/>
            <w:vAlign w:val="center"/>
          </w:tcPr>
          <w:p w14:paraId="7E4CB682">
            <w:pPr>
              <w:spacing w:line="240" w:lineRule="auto"/>
              <w:jc w:val="center"/>
              <w:rPr>
                <w:rFonts w:hint="eastAsia" w:ascii="仿宋" w:hAnsi="仿宋" w:eastAsia="仿宋" w:cs="仿宋"/>
                <w:i w:val="0"/>
                <w:iCs w:val="0"/>
                <w:color w:val="000000"/>
                <w:sz w:val="24"/>
                <w:szCs w:val="24"/>
                <w:u w:val="none"/>
              </w:rPr>
            </w:pPr>
          </w:p>
        </w:tc>
        <w:tc>
          <w:tcPr>
            <w:tcW w:w="681" w:type="pct"/>
            <w:tcBorders>
              <w:top w:val="single" w:color="000000" w:sz="4" w:space="0"/>
              <w:left w:val="single" w:color="000000" w:sz="4" w:space="0"/>
              <w:bottom w:val="single" w:color="000000" w:sz="4" w:space="0"/>
              <w:right w:val="single" w:color="000000" w:sz="4" w:space="0"/>
            </w:tcBorders>
            <w:noWrap/>
            <w:vAlign w:val="center"/>
          </w:tcPr>
          <w:p w14:paraId="1BAC836A">
            <w:pPr>
              <w:spacing w:line="240" w:lineRule="auto"/>
              <w:ind w:left="0" w:leftChars="0" w:firstLine="0" w:firstLineChars="0"/>
              <w:jc w:val="both"/>
              <w:rPr>
                <w:rFonts w:hint="eastAsia" w:ascii="仿宋" w:hAnsi="仿宋" w:eastAsia="仿宋" w:cs="仿宋"/>
                <w:i w:val="0"/>
                <w:iCs w:val="0"/>
                <w:color w:val="000000"/>
                <w:sz w:val="24"/>
                <w:szCs w:val="24"/>
                <w:u w:val="none"/>
              </w:rPr>
            </w:pPr>
          </w:p>
        </w:tc>
      </w:tr>
      <w:tr w14:paraId="5576C1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27" w:type="pct"/>
            <w:tcBorders>
              <w:top w:val="single" w:color="000000" w:sz="4" w:space="0"/>
              <w:left w:val="single" w:color="000000" w:sz="4" w:space="0"/>
              <w:bottom w:val="single" w:color="000000" w:sz="4" w:space="0"/>
              <w:right w:val="single" w:color="000000" w:sz="4" w:space="0"/>
            </w:tcBorders>
            <w:noWrap/>
            <w:vAlign w:val="center"/>
          </w:tcPr>
          <w:p w14:paraId="33FD723D">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19</w:t>
            </w:r>
          </w:p>
        </w:tc>
        <w:tc>
          <w:tcPr>
            <w:tcW w:w="1215" w:type="pct"/>
            <w:tcBorders>
              <w:top w:val="single" w:color="000000" w:sz="4" w:space="0"/>
              <w:left w:val="single" w:color="000000" w:sz="4" w:space="0"/>
              <w:bottom w:val="single" w:color="000000" w:sz="4" w:space="0"/>
              <w:right w:val="single" w:color="000000" w:sz="4" w:space="0"/>
            </w:tcBorders>
            <w:noWrap/>
            <w:vAlign w:val="center"/>
          </w:tcPr>
          <w:p w14:paraId="074684A7">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餐巾纸（白色）</w:t>
            </w:r>
          </w:p>
        </w:tc>
        <w:tc>
          <w:tcPr>
            <w:tcW w:w="1165" w:type="pct"/>
            <w:tcBorders>
              <w:top w:val="single" w:color="000000" w:sz="4" w:space="0"/>
              <w:left w:val="single" w:color="000000" w:sz="4" w:space="0"/>
              <w:bottom w:val="single" w:color="000000" w:sz="4" w:space="0"/>
              <w:right w:val="single" w:color="000000" w:sz="4" w:space="0"/>
            </w:tcBorders>
            <w:noWrap/>
            <w:vAlign w:val="center"/>
          </w:tcPr>
          <w:p w14:paraId="1C5856CD">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100包/件</w:t>
            </w:r>
          </w:p>
        </w:tc>
        <w:tc>
          <w:tcPr>
            <w:tcW w:w="1041" w:type="pct"/>
            <w:tcBorders>
              <w:top w:val="single" w:color="000000" w:sz="4" w:space="0"/>
              <w:left w:val="single" w:color="000000" w:sz="4" w:space="0"/>
              <w:bottom w:val="single" w:color="000000" w:sz="4" w:space="0"/>
              <w:right w:val="single" w:color="000000" w:sz="4" w:space="0"/>
            </w:tcBorders>
            <w:noWrap/>
            <w:vAlign w:val="center"/>
          </w:tcPr>
          <w:p w14:paraId="155EC30C">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75元/件</w:t>
            </w:r>
          </w:p>
        </w:tc>
        <w:tc>
          <w:tcPr>
            <w:tcW w:w="468" w:type="pct"/>
            <w:vMerge w:val="continue"/>
            <w:tcBorders>
              <w:left w:val="single" w:color="000000" w:sz="4" w:space="0"/>
              <w:right w:val="single" w:color="000000" w:sz="4" w:space="0"/>
            </w:tcBorders>
            <w:noWrap/>
            <w:vAlign w:val="center"/>
          </w:tcPr>
          <w:p w14:paraId="7AC103DE">
            <w:pPr>
              <w:spacing w:line="240" w:lineRule="auto"/>
              <w:jc w:val="center"/>
              <w:rPr>
                <w:rFonts w:hint="eastAsia" w:ascii="仿宋" w:hAnsi="仿宋" w:eastAsia="仿宋" w:cs="仿宋"/>
                <w:i w:val="0"/>
                <w:iCs w:val="0"/>
                <w:color w:val="000000"/>
                <w:sz w:val="24"/>
                <w:szCs w:val="24"/>
                <w:u w:val="none"/>
              </w:rPr>
            </w:pPr>
          </w:p>
        </w:tc>
        <w:tc>
          <w:tcPr>
            <w:tcW w:w="681" w:type="pct"/>
            <w:tcBorders>
              <w:top w:val="single" w:color="000000" w:sz="4" w:space="0"/>
              <w:left w:val="single" w:color="000000" w:sz="4" w:space="0"/>
              <w:bottom w:val="single" w:color="000000" w:sz="4" w:space="0"/>
              <w:right w:val="single" w:color="000000" w:sz="4" w:space="0"/>
            </w:tcBorders>
            <w:noWrap/>
            <w:vAlign w:val="center"/>
          </w:tcPr>
          <w:p w14:paraId="63E8BD4C">
            <w:pPr>
              <w:spacing w:line="240" w:lineRule="auto"/>
              <w:ind w:left="0" w:leftChars="0" w:firstLine="0" w:firstLineChars="0"/>
              <w:jc w:val="both"/>
              <w:rPr>
                <w:rFonts w:hint="eastAsia" w:ascii="仿宋" w:hAnsi="仿宋" w:eastAsia="仿宋" w:cs="仿宋"/>
                <w:i w:val="0"/>
                <w:iCs w:val="0"/>
                <w:color w:val="000000"/>
                <w:sz w:val="24"/>
                <w:szCs w:val="24"/>
                <w:u w:val="none"/>
              </w:rPr>
            </w:pPr>
          </w:p>
        </w:tc>
      </w:tr>
      <w:tr w14:paraId="7A6672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27" w:type="pct"/>
            <w:tcBorders>
              <w:top w:val="single" w:color="000000" w:sz="4" w:space="0"/>
              <w:left w:val="single" w:color="000000" w:sz="4" w:space="0"/>
              <w:bottom w:val="single" w:color="000000" w:sz="4" w:space="0"/>
              <w:right w:val="single" w:color="000000" w:sz="4" w:space="0"/>
            </w:tcBorders>
            <w:noWrap/>
            <w:vAlign w:val="center"/>
          </w:tcPr>
          <w:p w14:paraId="65DDB715">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20</w:t>
            </w:r>
          </w:p>
        </w:tc>
        <w:tc>
          <w:tcPr>
            <w:tcW w:w="1215" w:type="pct"/>
            <w:tcBorders>
              <w:top w:val="single" w:color="000000" w:sz="4" w:space="0"/>
              <w:left w:val="single" w:color="000000" w:sz="4" w:space="0"/>
              <w:bottom w:val="single" w:color="000000" w:sz="4" w:space="0"/>
              <w:right w:val="single" w:color="000000" w:sz="4" w:space="0"/>
            </w:tcBorders>
            <w:noWrap/>
            <w:vAlign w:val="center"/>
          </w:tcPr>
          <w:p w14:paraId="51F37CBD">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可降解塑料袋</w:t>
            </w:r>
          </w:p>
        </w:tc>
        <w:tc>
          <w:tcPr>
            <w:tcW w:w="1165" w:type="pct"/>
            <w:tcBorders>
              <w:top w:val="single" w:color="000000" w:sz="4" w:space="0"/>
              <w:left w:val="single" w:color="000000" w:sz="4" w:space="0"/>
              <w:bottom w:val="single" w:color="000000" w:sz="4" w:space="0"/>
              <w:right w:val="single" w:color="000000" w:sz="4" w:space="0"/>
            </w:tcBorders>
            <w:noWrap/>
            <w:vAlign w:val="center"/>
          </w:tcPr>
          <w:p w14:paraId="21AC5A66">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28*42cm/只，50只/包</w:t>
            </w:r>
          </w:p>
        </w:tc>
        <w:tc>
          <w:tcPr>
            <w:tcW w:w="1041" w:type="pct"/>
            <w:tcBorders>
              <w:top w:val="single" w:color="000000" w:sz="4" w:space="0"/>
              <w:left w:val="single" w:color="000000" w:sz="4" w:space="0"/>
              <w:bottom w:val="single" w:color="000000" w:sz="4" w:space="0"/>
              <w:right w:val="single" w:color="000000" w:sz="4" w:space="0"/>
            </w:tcBorders>
            <w:noWrap/>
            <w:vAlign w:val="center"/>
          </w:tcPr>
          <w:p w14:paraId="6533A3C1">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5.5元/包</w:t>
            </w:r>
          </w:p>
        </w:tc>
        <w:tc>
          <w:tcPr>
            <w:tcW w:w="468" w:type="pct"/>
            <w:vMerge w:val="continue"/>
            <w:tcBorders>
              <w:left w:val="single" w:color="000000" w:sz="4" w:space="0"/>
              <w:right w:val="single" w:color="000000" w:sz="4" w:space="0"/>
            </w:tcBorders>
            <w:noWrap/>
            <w:vAlign w:val="center"/>
          </w:tcPr>
          <w:p w14:paraId="4C5268AE">
            <w:pPr>
              <w:spacing w:line="240" w:lineRule="auto"/>
              <w:jc w:val="center"/>
              <w:rPr>
                <w:rFonts w:hint="eastAsia" w:ascii="仿宋" w:hAnsi="仿宋" w:eastAsia="仿宋" w:cs="仿宋"/>
                <w:i w:val="0"/>
                <w:iCs w:val="0"/>
                <w:color w:val="000000"/>
                <w:sz w:val="24"/>
                <w:szCs w:val="24"/>
                <w:u w:val="none"/>
              </w:rPr>
            </w:pPr>
          </w:p>
        </w:tc>
        <w:tc>
          <w:tcPr>
            <w:tcW w:w="681" w:type="pct"/>
            <w:tcBorders>
              <w:top w:val="single" w:color="000000" w:sz="4" w:space="0"/>
              <w:left w:val="single" w:color="000000" w:sz="4" w:space="0"/>
              <w:bottom w:val="single" w:color="000000" w:sz="4" w:space="0"/>
              <w:right w:val="single" w:color="000000" w:sz="4" w:space="0"/>
            </w:tcBorders>
            <w:noWrap/>
            <w:vAlign w:val="center"/>
          </w:tcPr>
          <w:p w14:paraId="12801895">
            <w:pPr>
              <w:spacing w:line="240" w:lineRule="auto"/>
              <w:ind w:left="0" w:leftChars="0" w:firstLine="0" w:firstLineChars="0"/>
              <w:jc w:val="both"/>
              <w:rPr>
                <w:rFonts w:hint="eastAsia" w:ascii="仿宋" w:hAnsi="仿宋" w:eastAsia="仿宋" w:cs="仿宋"/>
                <w:i w:val="0"/>
                <w:iCs w:val="0"/>
                <w:color w:val="000000"/>
                <w:sz w:val="24"/>
                <w:szCs w:val="24"/>
                <w:u w:val="none"/>
                <w:lang w:val="en-US" w:eastAsia="zh-CN"/>
              </w:rPr>
            </w:pPr>
          </w:p>
        </w:tc>
      </w:tr>
      <w:tr w14:paraId="7A6F69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27" w:type="pct"/>
            <w:tcBorders>
              <w:top w:val="single" w:color="000000" w:sz="4" w:space="0"/>
              <w:left w:val="single" w:color="000000" w:sz="4" w:space="0"/>
              <w:bottom w:val="single" w:color="000000" w:sz="4" w:space="0"/>
              <w:right w:val="single" w:color="000000" w:sz="4" w:space="0"/>
            </w:tcBorders>
            <w:noWrap/>
            <w:vAlign w:val="center"/>
          </w:tcPr>
          <w:p w14:paraId="5A8DCEA7">
            <w:pPr>
              <w:spacing w:line="240" w:lineRule="auto"/>
              <w:ind w:left="0" w:leftChars="0" w:firstLine="240" w:firstLineChars="10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21</w:t>
            </w:r>
          </w:p>
        </w:tc>
        <w:tc>
          <w:tcPr>
            <w:tcW w:w="1215" w:type="pct"/>
            <w:tcBorders>
              <w:top w:val="single" w:color="000000" w:sz="4" w:space="0"/>
              <w:left w:val="single" w:color="000000" w:sz="4" w:space="0"/>
              <w:bottom w:val="single" w:color="000000" w:sz="4" w:space="0"/>
              <w:right w:val="single" w:color="000000" w:sz="4" w:space="0"/>
            </w:tcBorders>
            <w:noWrap/>
            <w:vAlign w:val="center"/>
          </w:tcPr>
          <w:p w14:paraId="11C84D25">
            <w:pPr>
              <w:spacing w:line="240" w:lineRule="auto"/>
              <w:ind w:left="0" w:leftChars="0" w:firstLine="240" w:firstLineChars="10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普通塑料袋</w:t>
            </w:r>
          </w:p>
        </w:tc>
        <w:tc>
          <w:tcPr>
            <w:tcW w:w="1165" w:type="pct"/>
            <w:tcBorders>
              <w:top w:val="single" w:color="000000" w:sz="4" w:space="0"/>
              <w:left w:val="single" w:color="000000" w:sz="4" w:space="0"/>
              <w:bottom w:val="single" w:color="000000" w:sz="4" w:space="0"/>
              <w:right w:val="single" w:color="auto" w:sz="4" w:space="0"/>
            </w:tcBorders>
            <w:noWrap/>
            <w:vAlign w:val="center"/>
          </w:tcPr>
          <w:p w14:paraId="64EC6C2B">
            <w:pPr>
              <w:spacing w:line="240" w:lineRule="auto"/>
              <w:ind w:left="0" w:leftChars="0" w:firstLine="0" w:firstLineChars="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30*40cm/只，40只/包，厚实</w:t>
            </w:r>
          </w:p>
        </w:tc>
        <w:tc>
          <w:tcPr>
            <w:tcW w:w="1041" w:type="pct"/>
            <w:tcBorders>
              <w:top w:val="single" w:color="auto" w:sz="4" w:space="0"/>
              <w:left w:val="single" w:color="auto" w:sz="4" w:space="0"/>
              <w:bottom w:val="single" w:color="auto" w:sz="4" w:space="0"/>
              <w:right w:val="single" w:color="auto" w:sz="4" w:space="0"/>
            </w:tcBorders>
            <w:noWrap/>
            <w:vAlign w:val="center"/>
          </w:tcPr>
          <w:p w14:paraId="5AB47665">
            <w:pPr>
              <w:spacing w:line="240" w:lineRule="auto"/>
              <w:ind w:left="0" w:leftChars="0" w:firstLine="240" w:firstLineChars="10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1.96元/包</w:t>
            </w:r>
          </w:p>
        </w:tc>
        <w:tc>
          <w:tcPr>
            <w:tcW w:w="468" w:type="pct"/>
            <w:vMerge w:val="continue"/>
            <w:tcBorders>
              <w:top w:val="single" w:color="auto" w:sz="4" w:space="0"/>
              <w:left w:val="single" w:color="auto" w:sz="4" w:space="0"/>
              <w:bottom w:val="single" w:color="auto" w:sz="4" w:space="0"/>
              <w:right w:val="single" w:color="auto" w:sz="4" w:space="0"/>
            </w:tcBorders>
            <w:noWrap/>
            <w:vAlign w:val="center"/>
          </w:tcPr>
          <w:p w14:paraId="7445100F">
            <w:pPr>
              <w:spacing w:line="240" w:lineRule="auto"/>
              <w:ind w:left="0" w:leftChars="0" w:firstLine="240" w:firstLineChars="100"/>
              <w:jc w:val="both"/>
              <w:rPr>
                <w:rFonts w:hint="eastAsia" w:ascii="仿宋" w:hAnsi="仿宋" w:eastAsia="仿宋" w:cs="仿宋"/>
                <w:sz w:val="24"/>
                <w:szCs w:val="24"/>
                <w:lang w:val="en-US" w:eastAsia="zh-CN"/>
              </w:rPr>
            </w:pPr>
          </w:p>
        </w:tc>
        <w:tc>
          <w:tcPr>
            <w:tcW w:w="681" w:type="pct"/>
            <w:tcBorders>
              <w:top w:val="single" w:color="auto" w:sz="4" w:space="0"/>
              <w:left w:val="single" w:color="auto" w:sz="4" w:space="0"/>
              <w:bottom w:val="single" w:color="auto" w:sz="4" w:space="0"/>
              <w:right w:val="single" w:color="auto" w:sz="4" w:space="0"/>
            </w:tcBorders>
            <w:noWrap/>
            <w:vAlign w:val="center"/>
          </w:tcPr>
          <w:p w14:paraId="6BF9E16C">
            <w:pPr>
              <w:spacing w:line="240" w:lineRule="auto"/>
              <w:ind w:left="0" w:leftChars="0" w:firstLine="0" w:firstLineChars="0"/>
              <w:jc w:val="both"/>
              <w:rPr>
                <w:rFonts w:hint="eastAsia" w:ascii="仿宋" w:hAnsi="仿宋" w:eastAsia="仿宋" w:cs="仿宋"/>
                <w:sz w:val="24"/>
                <w:szCs w:val="24"/>
                <w:lang w:val="en-US" w:eastAsia="zh-CN"/>
              </w:rPr>
            </w:pPr>
          </w:p>
        </w:tc>
      </w:tr>
      <w:tr w14:paraId="474496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27" w:type="pct"/>
            <w:tcBorders>
              <w:top w:val="single" w:color="000000" w:sz="4" w:space="0"/>
              <w:left w:val="single" w:color="000000" w:sz="4" w:space="0"/>
              <w:bottom w:val="single" w:color="000000" w:sz="4" w:space="0"/>
              <w:right w:val="single" w:color="000000" w:sz="4" w:space="0"/>
            </w:tcBorders>
            <w:noWrap/>
            <w:vAlign w:val="center"/>
          </w:tcPr>
          <w:p w14:paraId="3924B4BF">
            <w:pPr>
              <w:spacing w:line="240" w:lineRule="auto"/>
              <w:ind w:left="0" w:leftChars="0" w:firstLine="240" w:firstLineChars="10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22</w:t>
            </w:r>
          </w:p>
        </w:tc>
        <w:tc>
          <w:tcPr>
            <w:tcW w:w="1215" w:type="pct"/>
            <w:tcBorders>
              <w:top w:val="single" w:color="000000" w:sz="4" w:space="0"/>
              <w:left w:val="single" w:color="000000" w:sz="4" w:space="0"/>
              <w:bottom w:val="single" w:color="000000" w:sz="4" w:space="0"/>
              <w:right w:val="single" w:color="000000" w:sz="4" w:space="0"/>
            </w:tcBorders>
            <w:noWrap/>
            <w:vAlign w:val="center"/>
          </w:tcPr>
          <w:p w14:paraId="1472F648">
            <w:pPr>
              <w:spacing w:line="240" w:lineRule="auto"/>
              <w:ind w:left="0" w:leftChars="0" w:firstLine="0" w:firstLineChars="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一次性豆浆杯</w:t>
            </w:r>
          </w:p>
        </w:tc>
        <w:tc>
          <w:tcPr>
            <w:tcW w:w="1165" w:type="pct"/>
            <w:tcBorders>
              <w:top w:val="single" w:color="000000" w:sz="4" w:space="0"/>
              <w:left w:val="single" w:color="000000" w:sz="4" w:space="0"/>
              <w:bottom w:val="single" w:color="000000" w:sz="4" w:space="0"/>
              <w:right w:val="single" w:color="auto" w:sz="4" w:space="0"/>
            </w:tcBorders>
            <w:noWrap/>
            <w:vAlign w:val="center"/>
          </w:tcPr>
          <w:p w14:paraId="21D4BDBC">
            <w:pPr>
              <w:spacing w:line="240" w:lineRule="auto"/>
              <w:ind w:left="0" w:leftChars="0" w:firstLine="0" w:firstLineChars="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纸杯，2000只/件</w:t>
            </w:r>
          </w:p>
        </w:tc>
        <w:tc>
          <w:tcPr>
            <w:tcW w:w="1041" w:type="pct"/>
            <w:tcBorders>
              <w:top w:val="single" w:color="auto" w:sz="4" w:space="0"/>
              <w:left w:val="single" w:color="auto" w:sz="4" w:space="0"/>
              <w:bottom w:val="single" w:color="auto" w:sz="4" w:space="0"/>
              <w:right w:val="single" w:color="auto" w:sz="4" w:space="0"/>
            </w:tcBorders>
            <w:noWrap/>
            <w:vAlign w:val="center"/>
          </w:tcPr>
          <w:p w14:paraId="416EB2FF">
            <w:pPr>
              <w:spacing w:line="240" w:lineRule="auto"/>
              <w:ind w:left="0" w:leftChars="0" w:firstLine="240" w:firstLineChars="10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186元/件</w:t>
            </w:r>
          </w:p>
        </w:tc>
        <w:tc>
          <w:tcPr>
            <w:tcW w:w="468" w:type="pct"/>
            <w:vMerge w:val="restart"/>
            <w:tcBorders>
              <w:top w:val="single" w:color="auto" w:sz="4" w:space="0"/>
              <w:left w:val="single" w:color="auto" w:sz="4" w:space="0"/>
              <w:right w:val="single" w:color="auto" w:sz="4" w:space="0"/>
            </w:tcBorders>
            <w:noWrap/>
            <w:vAlign w:val="center"/>
          </w:tcPr>
          <w:p w14:paraId="7B1B7CE6">
            <w:pPr>
              <w:spacing w:line="240" w:lineRule="auto"/>
              <w:ind w:left="0" w:leftChars="0" w:firstLine="240" w:firstLineChars="100"/>
              <w:jc w:val="both"/>
              <w:rPr>
                <w:rFonts w:hint="eastAsia" w:ascii="仿宋" w:hAnsi="仿宋" w:eastAsia="仿宋" w:cs="仿宋"/>
                <w:sz w:val="24"/>
                <w:szCs w:val="24"/>
                <w:lang w:val="en-US" w:eastAsia="zh-CN"/>
              </w:rPr>
            </w:pPr>
          </w:p>
        </w:tc>
        <w:tc>
          <w:tcPr>
            <w:tcW w:w="681" w:type="pct"/>
            <w:tcBorders>
              <w:top w:val="single" w:color="auto" w:sz="4" w:space="0"/>
              <w:left w:val="single" w:color="auto" w:sz="4" w:space="0"/>
              <w:bottom w:val="single" w:color="auto" w:sz="4" w:space="0"/>
              <w:right w:val="single" w:color="auto" w:sz="4" w:space="0"/>
            </w:tcBorders>
            <w:noWrap/>
            <w:vAlign w:val="center"/>
          </w:tcPr>
          <w:p w14:paraId="7EEE07BC">
            <w:pPr>
              <w:spacing w:line="240" w:lineRule="auto"/>
              <w:ind w:left="0" w:leftChars="0" w:firstLine="0" w:firstLineChars="0"/>
              <w:jc w:val="both"/>
              <w:rPr>
                <w:rFonts w:hint="eastAsia" w:ascii="仿宋" w:hAnsi="仿宋" w:eastAsia="仿宋" w:cs="仿宋"/>
                <w:sz w:val="24"/>
                <w:szCs w:val="24"/>
                <w:lang w:val="en-US" w:eastAsia="zh-CN"/>
              </w:rPr>
            </w:pPr>
          </w:p>
        </w:tc>
      </w:tr>
      <w:tr w14:paraId="5572BF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27" w:type="pct"/>
            <w:tcBorders>
              <w:top w:val="single" w:color="000000" w:sz="4" w:space="0"/>
              <w:left w:val="single" w:color="000000" w:sz="4" w:space="0"/>
              <w:bottom w:val="single" w:color="000000" w:sz="4" w:space="0"/>
              <w:right w:val="single" w:color="000000" w:sz="4" w:space="0"/>
            </w:tcBorders>
            <w:noWrap/>
            <w:vAlign w:val="center"/>
          </w:tcPr>
          <w:p w14:paraId="452BA433">
            <w:pPr>
              <w:spacing w:line="240" w:lineRule="auto"/>
              <w:ind w:left="0" w:leftChars="0" w:firstLine="240" w:firstLineChars="10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23</w:t>
            </w:r>
          </w:p>
        </w:tc>
        <w:tc>
          <w:tcPr>
            <w:tcW w:w="1215" w:type="pct"/>
            <w:tcBorders>
              <w:top w:val="single" w:color="000000" w:sz="4" w:space="0"/>
              <w:left w:val="single" w:color="000000" w:sz="4" w:space="0"/>
              <w:bottom w:val="single" w:color="000000" w:sz="4" w:space="0"/>
              <w:right w:val="single" w:color="000000" w:sz="4" w:space="0"/>
            </w:tcBorders>
            <w:noWrap/>
            <w:vAlign w:val="center"/>
          </w:tcPr>
          <w:p w14:paraId="4A7A492E">
            <w:pPr>
              <w:spacing w:line="240" w:lineRule="auto"/>
              <w:ind w:left="0" w:leftChars="0" w:firstLine="0" w:firstLineChars="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一次性咖啡吸管（含粗、细）</w:t>
            </w:r>
          </w:p>
        </w:tc>
        <w:tc>
          <w:tcPr>
            <w:tcW w:w="1165" w:type="pct"/>
            <w:tcBorders>
              <w:top w:val="single" w:color="000000" w:sz="4" w:space="0"/>
              <w:left w:val="single" w:color="000000" w:sz="4" w:space="0"/>
              <w:bottom w:val="single" w:color="000000" w:sz="4" w:space="0"/>
              <w:right w:val="single" w:color="auto" w:sz="4" w:space="0"/>
            </w:tcBorders>
            <w:noWrap/>
            <w:vAlign w:val="center"/>
          </w:tcPr>
          <w:p w14:paraId="3DA27CA6">
            <w:pPr>
              <w:spacing w:line="240" w:lineRule="auto"/>
              <w:ind w:left="0" w:leftChars="0" w:firstLine="0" w:firstLineChars="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100支/包</w:t>
            </w:r>
          </w:p>
        </w:tc>
        <w:tc>
          <w:tcPr>
            <w:tcW w:w="1041" w:type="pct"/>
            <w:tcBorders>
              <w:top w:val="single" w:color="auto" w:sz="4" w:space="0"/>
              <w:left w:val="single" w:color="auto" w:sz="4" w:space="0"/>
              <w:bottom w:val="single" w:color="auto" w:sz="4" w:space="0"/>
              <w:right w:val="single" w:color="auto" w:sz="4" w:space="0"/>
            </w:tcBorders>
            <w:noWrap/>
            <w:vAlign w:val="center"/>
          </w:tcPr>
          <w:p w14:paraId="5AEB3532">
            <w:pPr>
              <w:spacing w:line="240" w:lineRule="auto"/>
              <w:ind w:left="0" w:leftChars="0" w:firstLine="240" w:firstLineChars="10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4元/包</w:t>
            </w:r>
          </w:p>
        </w:tc>
        <w:tc>
          <w:tcPr>
            <w:tcW w:w="468" w:type="pct"/>
            <w:vMerge w:val="continue"/>
            <w:tcBorders>
              <w:left w:val="single" w:color="auto" w:sz="4" w:space="0"/>
              <w:right w:val="single" w:color="auto" w:sz="4" w:space="0"/>
            </w:tcBorders>
            <w:noWrap/>
            <w:vAlign w:val="center"/>
          </w:tcPr>
          <w:p w14:paraId="1A9D6776">
            <w:pPr>
              <w:spacing w:line="240" w:lineRule="auto"/>
              <w:ind w:left="0" w:leftChars="0" w:firstLine="240" w:firstLineChars="100"/>
              <w:jc w:val="both"/>
              <w:rPr>
                <w:rFonts w:hint="eastAsia" w:ascii="仿宋" w:hAnsi="仿宋" w:eastAsia="仿宋" w:cs="仿宋"/>
                <w:sz w:val="24"/>
                <w:szCs w:val="24"/>
                <w:lang w:val="en-US" w:eastAsia="zh-CN"/>
              </w:rPr>
            </w:pPr>
          </w:p>
        </w:tc>
        <w:tc>
          <w:tcPr>
            <w:tcW w:w="681" w:type="pct"/>
            <w:tcBorders>
              <w:top w:val="single" w:color="auto" w:sz="4" w:space="0"/>
              <w:left w:val="single" w:color="auto" w:sz="4" w:space="0"/>
              <w:bottom w:val="single" w:color="auto" w:sz="4" w:space="0"/>
              <w:right w:val="single" w:color="auto" w:sz="4" w:space="0"/>
            </w:tcBorders>
            <w:noWrap/>
            <w:vAlign w:val="center"/>
          </w:tcPr>
          <w:p w14:paraId="5F890959">
            <w:pPr>
              <w:spacing w:line="240" w:lineRule="auto"/>
              <w:ind w:left="0" w:leftChars="0" w:firstLine="0" w:firstLineChars="0"/>
              <w:jc w:val="both"/>
              <w:rPr>
                <w:rFonts w:hint="eastAsia" w:ascii="仿宋" w:hAnsi="仿宋" w:eastAsia="仿宋" w:cs="仿宋"/>
                <w:sz w:val="24"/>
                <w:szCs w:val="24"/>
                <w:lang w:val="en-US" w:eastAsia="zh-CN"/>
              </w:rPr>
            </w:pPr>
          </w:p>
        </w:tc>
      </w:tr>
      <w:tr w14:paraId="4F2D0A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27" w:type="pct"/>
            <w:tcBorders>
              <w:top w:val="single" w:color="000000" w:sz="4" w:space="0"/>
              <w:left w:val="single" w:color="000000" w:sz="4" w:space="0"/>
              <w:bottom w:val="single" w:color="000000" w:sz="4" w:space="0"/>
              <w:right w:val="single" w:color="000000" w:sz="4" w:space="0"/>
            </w:tcBorders>
            <w:noWrap/>
            <w:vAlign w:val="center"/>
          </w:tcPr>
          <w:p w14:paraId="2C64F84E">
            <w:pPr>
              <w:spacing w:line="240" w:lineRule="auto"/>
              <w:ind w:left="0" w:leftChars="0" w:firstLine="240" w:firstLineChars="10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24</w:t>
            </w:r>
          </w:p>
        </w:tc>
        <w:tc>
          <w:tcPr>
            <w:tcW w:w="1215" w:type="pct"/>
            <w:tcBorders>
              <w:top w:val="single" w:color="000000" w:sz="4" w:space="0"/>
              <w:left w:val="single" w:color="000000" w:sz="4" w:space="0"/>
              <w:bottom w:val="single" w:color="000000" w:sz="4" w:space="0"/>
              <w:right w:val="single" w:color="000000" w:sz="4" w:space="0"/>
            </w:tcBorders>
            <w:noWrap/>
            <w:vAlign w:val="center"/>
          </w:tcPr>
          <w:p w14:paraId="5D0379D8">
            <w:pPr>
              <w:spacing w:line="240" w:lineRule="auto"/>
              <w:ind w:left="0" w:leftChars="0" w:firstLine="0" w:firstLineChars="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20cm包子袋</w:t>
            </w:r>
          </w:p>
        </w:tc>
        <w:tc>
          <w:tcPr>
            <w:tcW w:w="1165" w:type="pct"/>
            <w:tcBorders>
              <w:top w:val="single" w:color="000000" w:sz="4" w:space="0"/>
              <w:left w:val="single" w:color="000000" w:sz="4" w:space="0"/>
              <w:bottom w:val="single" w:color="000000" w:sz="4" w:space="0"/>
              <w:right w:val="single" w:color="auto" w:sz="4" w:space="0"/>
            </w:tcBorders>
            <w:noWrap/>
            <w:vAlign w:val="center"/>
          </w:tcPr>
          <w:p w14:paraId="55621E5E">
            <w:pPr>
              <w:spacing w:line="240" w:lineRule="auto"/>
              <w:ind w:left="0" w:leftChars="0" w:firstLine="0" w:firstLineChars="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10.6斤，150包/件</w:t>
            </w:r>
          </w:p>
        </w:tc>
        <w:tc>
          <w:tcPr>
            <w:tcW w:w="1041" w:type="pct"/>
            <w:tcBorders>
              <w:top w:val="single" w:color="auto" w:sz="4" w:space="0"/>
              <w:left w:val="single" w:color="auto" w:sz="4" w:space="0"/>
              <w:bottom w:val="single" w:color="auto" w:sz="4" w:space="0"/>
              <w:right w:val="single" w:color="auto" w:sz="4" w:space="0"/>
            </w:tcBorders>
            <w:noWrap/>
            <w:vAlign w:val="center"/>
          </w:tcPr>
          <w:p w14:paraId="0D27A61A">
            <w:pPr>
              <w:spacing w:line="240" w:lineRule="auto"/>
              <w:ind w:left="0" w:leftChars="0" w:firstLine="0" w:firstLineChars="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84元/件</w:t>
            </w:r>
          </w:p>
        </w:tc>
        <w:tc>
          <w:tcPr>
            <w:tcW w:w="468" w:type="pct"/>
            <w:vMerge w:val="continue"/>
            <w:tcBorders>
              <w:left w:val="single" w:color="auto" w:sz="4" w:space="0"/>
              <w:right w:val="single" w:color="auto" w:sz="4" w:space="0"/>
            </w:tcBorders>
            <w:noWrap/>
            <w:vAlign w:val="center"/>
          </w:tcPr>
          <w:p w14:paraId="034588EE">
            <w:pPr>
              <w:spacing w:line="240" w:lineRule="auto"/>
              <w:ind w:left="0" w:leftChars="0" w:firstLine="240" w:firstLineChars="100"/>
              <w:jc w:val="both"/>
              <w:rPr>
                <w:rFonts w:hint="eastAsia" w:ascii="仿宋" w:hAnsi="仿宋" w:eastAsia="仿宋" w:cs="仿宋"/>
                <w:sz w:val="24"/>
                <w:szCs w:val="24"/>
                <w:lang w:val="en-US" w:eastAsia="zh-CN"/>
              </w:rPr>
            </w:pPr>
          </w:p>
        </w:tc>
        <w:tc>
          <w:tcPr>
            <w:tcW w:w="681" w:type="pct"/>
            <w:tcBorders>
              <w:top w:val="single" w:color="auto" w:sz="4" w:space="0"/>
              <w:left w:val="single" w:color="auto" w:sz="4" w:space="0"/>
              <w:bottom w:val="single" w:color="auto" w:sz="4" w:space="0"/>
              <w:right w:val="single" w:color="auto" w:sz="4" w:space="0"/>
            </w:tcBorders>
            <w:noWrap/>
            <w:vAlign w:val="center"/>
          </w:tcPr>
          <w:p w14:paraId="693A013E">
            <w:pPr>
              <w:spacing w:line="240" w:lineRule="auto"/>
              <w:ind w:left="0" w:leftChars="0" w:firstLine="0" w:firstLineChars="0"/>
              <w:jc w:val="both"/>
              <w:rPr>
                <w:rFonts w:hint="eastAsia" w:ascii="仿宋" w:hAnsi="仿宋" w:eastAsia="仿宋" w:cs="仿宋"/>
                <w:sz w:val="24"/>
                <w:szCs w:val="24"/>
                <w:lang w:val="en-US" w:eastAsia="zh-CN"/>
              </w:rPr>
            </w:pPr>
          </w:p>
        </w:tc>
      </w:tr>
      <w:tr w14:paraId="5F93D8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27" w:type="pct"/>
            <w:tcBorders>
              <w:top w:val="single" w:color="000000" w:sz="4" w:space="0"/>
              <w:left w:val="single" w:color="000000" w:sz="4" w:space="0"/>
              <w:bottom w:val="single" w:color="000000" w:sz="4" w:space="0"/>
              <w:right w:val="single" w:color="000000" w:sz="4" w:space="0"/>
            </w:tcBorders>
            <w:noWrap/>
            <w:vAlign w:val="center"/>
          </w:tcPr>
          <w:p w14:paraId="6F5CEF89">
            <w:pPr>
              <w:spacing w:line="240" w:lineRule="auto"/>
              <w:ind w:left="0" w:leftChars="0" w:firstLine="240" w:firstLineChars="10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25</w:t>
            </w:r>
          </w:p>
        </w:tc>
        <w:tc>
          <w:tcPr>
            <w:tcW w:w="1215" w:type="pct"/>
            <w:tcBorders>
              <w:top w:val="single" w:color="000000" w:sz="4" w:space="0"/>
              <w:left w:val="single" w:color="000000" w:sz="4" w:space="0"/>
              <w:bottom w:val="single" w:color="000000" w:sz="4" w:space="0"/>
              <w:right w:val="single" w:color="000000" w:sz="4" w:space="0"/>
            </w:tcBorders>
            <w:noWrap/>
            <w:vAlign w:val="center"/>
          </w:tcPr>
          <w:p w14:paraId="7083995F">
            <w:pPr>
              <w:spacing w:line="240" w:lineRule="auto"/>
              <w:ind w:left="0" w:leftChars="0" w:firstLine="0" w:firstLineChars="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17cm包子袋</w:t>
            </w:r>
          </w:p>
        </w:tc>
        <w:tc>
          <w:tcPr>
            <w:tcW w:w="1165" w:type="pct"/>
            <w:tcBorders>
              <w:top w:val="single" w:color="000000" w:sz="4" w:space="0"/>
              <w:left w:val="single" w:color="000000" w:sz="4" w:space="0"/>
              <w:bottom w:val="single" w:color="000000" w:sz="4" w:space="0"/>
              <w:right w:val="single" w:color="auto" w:sz="4" w:space="0"/>
            </w:tcBorders>
            <w:noWrap/>
            <w:vAlign w:val="center"/>
          </w:tcPr>
          <w:p w14:paraId="2E68099B">
            <w:pPr>
              <w:spacing w:line="240" w:lineRule="auto"/>
              <w:ind w:left="0" w:leftChars="0" w:firstLine="0" w:firstLineChars="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10.6斤，150包/件</w:t>
            </w:r>
          </w:p>
        </w:tc>
        <w:tc>
          <w:tcPr>
            <w:tcW w:w="1041" w:type="pct"/>
            <w:tcBorders>
              <w:top w:val="single" w:color="auto" w:sz="4" w:space="0"/>
              <w:left w:val="single" w:color="auto" w:sz="4" w:space="0"/>
              <w:bottom w:val="single" w:color="auto" w:sz="4" w:space="0"/>
              <w:right w:val="single" w:color="auto" w:sz="4" w:space="0"/>
            </w:tcBorders>
            <w:noWrap/>
            <w:vAlign w:val="center"/>
          </w:tcPr>
          <w:p w14:paraId="4E9001A9">
            <w:pPr>
              <w:spacing w:line="240" w:lineRule="auto"/>
              <w:ind w:left="0" w:leftChars="0" w:firstLine="0" w:firstLineChars="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84元/件</w:t>
            </w:r>
          </w:p>
        </w:tc>
        <w:tc>
          <w:tcPr>
            <w:tcW w:w="468" w:type="pct"/>
            <w:vMerge w:val="continue"/>
            <w:tcBorders>
              <w:left w:val="single" w:color="auto" w:sz="4" w:space="0"/>
              <w:right w:val="single" w:color="auto" w:sz="4" w:space="0"/>
            </w:tcBorders>
            <w:noWrap/>
            <w:vAlign w:val="center"/>
          </w:tcPr>
          <w:p w14:paraId="6983CAE2">
            <w:pPr>
              <w:spacing w:line="240" w:lineRule="auto"/>
              <w:ind w:left="0" w:leftChars="0" w:firstLine="240" w:firstLineChars="100"/>
              <w:jc w:val="both"/>
              <w:rPr>
                <w:rFonts w:hint="eastAsia" w:ascii="仿宋" w:hAnsi="仿宋" w:eastAsia="仿宋" w:cs="仿宋"/>
                <w:sz w:val="24"/>
                <w:szCs w:val="24"/>
                <w:lang w:val="en-US" w:eastAsia="zh-CN"/>
              </w:rPr>
            </w:pPr>
          </w:p>
        </w:tc>
        <w:tc>
          <w:tcPr>
            <w:tcW w:w="681" w:type="pct"/>
            <w:tcBorders>
              <w:top w:val="single" w:color="auto" w:sz="4" w:space="0"/>
              <w:left w:val="single" w:color="auto" w:sz="4" w:space="0"/>
              <w:bottom w:val="single" w:color="auto" w:sz="4" w:space="0"/>
              <w:right w:val="single" w:color="auto" w:sz="4" w:space="0"/>
            </w:tcBorders>
            <w:noWrap/>
            <w:vAlign w:val="center"/>
          </w:tcPr>
          <w:p w14:paraId="7B371F82">
            <w:pPr>
              <w:spacing w:line="240" w:lineRule="auto"/>
              <w:ind w:left="0" w:leftChars="0" w:firstLine="0" w:firstLineChars="0"/>
              <w:jc w:val="both"/>
              <w:rPr>
                <w:rFonts w:hint="eastAsia" w:ascii="仿宋" w:hAnsi="仿宋" w:eastAsia="仿宋" w:cs="仿宋"/>
                <w:sz w:val="24"/>
                <w:szCs w:val="24"/>
                <w:lang w:val="en-US" w:eastAsia="zh-CN"/>
              </w:rPr>
            </w:pPr>
          </w:p>
        </w:tc>
      </w:tr>
      <w:tr w14:paraId="54F634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27" w:type="pct"/>
            <w:tcBorders>
              <w:top w:val="single" w:color="000000" w:sz="4" w:space="0"/>
              <w:left w:val="single" w:color="000000" w:sz="4" w:space="0"/>
              <w:bottom w:val="single" w:color="000000" w:sz="4" w:space="0"/>
              <w:right w:val="single" w:color="000000" w:sz="4" w:space="0"/>
            </w:tcBorders>
            <w:noWrap/>
            <w:vAlign w:val="center"/>
          </w:tcPr>
          <w:p w14:paraId="4345C34E">
            <w:pPr>
              <w:spacing w:line="240" w:lineRule="auto"/>
              <w:ind w:left="0" w:leftChars="0" w:firstLine="240" w:firstLineChars="10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26</w:t>
            </w:r>
          </w:p>
        </w:tc>
        <w:tc>
          <w:tcPr>
            <w:tcW w:w="1215" w:type="pct"/>
            <w:tcBorders>
              <w:top w:val="single" w:color="000000" w:sz="4" w:space="0"/>
              <w:left w:val="single" w:color="000000" w:sz="4" w:space="0"/>
              <w:bottom w:val="single" w:color="000000" w:sz="4" w:space="0"/>
              <w:right w:val="single" w:color="000000" w:sz="4" w:space="0"/>
            </w:tcBorders>
            <w:noWrap/>
            <w:vAlign w:val="center"/>
          </w:tcPr>
          <w:p w14:paraId="4F75B9AA">
            <w:pPr>
              <w:spacing w:line="240" w:lineRule="auto"/>
              <w:ind w:left="0" w:leftChars="0" w:firstLine="0" w:firstLineChars="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金子塔防爆气体罐</w:t>
            </w:r>
          </w:p>
        </w:tc>
        <w:tc>
          <w:tcPr>
            <w:tcW w:w="1165" w:type="pct"/>
            <w:tcBorders>
              <w:top w:val="single" w:color="000000" w:sz="4" w:space="0"/>
              <w:left w:val="single" w:color="000000" w:sz="4" w:space="0"/>
              <w:bottom w:val="single" w:color="000000" w:sz="4" w:space="0"/>
              <w:right w:val="single" w:color="auto" w:sz="4" w:space="0"/>
            </w:tcBorders>
            <w:noWrap/>
            <w:vAlign w:val="center"/>
          </w:tcPr>
          <w:p w14:paraId="3B541D8C">
            <w:pPr>
              <w:spacing w:line="240" w:lineRule="auto"/>
              <w:ind w:left="0" w:leftChars="0" w:firstLine="0" w:firstLineChars="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48瓶/件</w:t>
            </w:r>
          </w:p>
        </w:tc>
        <w:tc>
          <w:tcPr>
            <w:tcW w:w="1041" w:type="pct"/>
            <w:tcBorders>
              <w:top w:val="single" w:color="auto" w:sz="4" w:space="0"/>
              <w:left w:val="single" w:color="auto" w:sz="4" w:space="0"/>
              <w:bottom w:val="single" w:color="auto" w:sz="4" w:space="0"/>
              <w:right w:val="single" w:color="auto" w:sz="4" w:space="0"/>
            </w:tcBorders>
            <w:noWrap/>
            <w:vAlign w:val="center"/>
          </w:tcPr>
          <w:p w14:paraId="45C4E8D8">
            <w:pPr>
              <w:spacing w:line="240" w:lineRule="auto"/>
              <w:ind w:left="0" w:leftChars="0" w:firstLine="0" w:firstLineChars="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180元/件</w:t>
            </w:r>
          </w:p>
        </w:tc>
        <w:tc>
          <w:tcPr>
            <w:tcW w:w="468" w:type="pct"/>
            <w:vMerge w:val="continue"/>
            <w:tcBorders>
              <w:left w:val="single" w:color="auto" w:sz="4" w:space="0"/>
              <w:right w:val="single" w:color="auto" w:sz="4" w:space="0"/>
            </w:tcBorders>
            <w:noWrap/>
            <w:vAlign w:val="center"/>
          </w:tcPr>
          <w:p w14:paraId="4A323DD3">
            <w:pPr>
              <w:spacing w:line="240" w:lineRule="auto"/>
              <w:ind w:left="0" w:leftChars="0" w:firstLine="240" w:firstLineChars="100"/>
              <w:jc w:val="both"/>
              <w:rPr>
                <w:rFonts w:hint="eastAsia" w:ascii="仿宋" w:hAnsi="仿宋" w:eastAsia="仿宋" w:cs="仿宋"/>
                <w:sz w:val="24"/>
                <w:szCs w:val="24"/>
                <w:lang w:val="en-US" w:eastAsia="zh-CN"/>
              </w:rPr>
            </w:pPr>
          </w:p>
        </w:tc>
        <w:tc>
          <w:tcPr>
            <w:tcW w:w="681" w:type="pct"/>
            <w:tcBorders>
              <w:top w:val="single" w:color="auto" w:sz="4" w:space="0"/>
              <w:left w:val="single" w:color="auto" w:sz="4" w:space="0"/>
              <w:bottom w:val="single" w:color="auto" w:sz="4" w:space="0"/>
              <w:right w:val="single" w:color="auto" w:sz="4" w:space="0"/>
            </w:tcBorders>
            <w:noWrap/>
            <w:vAlign w:val="center"/>
          </w:tcPr>
          <w:p w14:paraId="1CA6E88E">
            <w:pPr>
              <w:spacing w:line="240" w:lineRule="auto"/>
              <w:ind w:left="0" w:leftChars="0" w:firstLine="0" w:firstLineChars="0"/>
              <w:jc w:val="both"/>
              <w:rPr>
                <w:rFonts w:hint="eastAsia" w:ascii="仿宋" w:hAnsi="仿宋" w:eastAsia="仿宋" w:cs="仿宋"/>
                <w:sz w:val="24"/>
                <w:szCs w:val="24"/>
                <w:lang w:val="en-US" w:eastAsia="zh-CN"/>
              </w:rPr>
            </w:pPr>
          </w:p>
        </w:tc>
      </w:tr>
      <w:tr w14:paraId="56BE4E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27" w:type="pct"/>
            <w:tcBorders>
              <w:top w:val="single" w:color="000000" w:sz="4" w:space="0"/>
              <w:left w:val="single" w:color="000000" w:sz="4" w:space="0"/>
              <w:bottom w:val="single" w:color="000000" w:sz="4" w:space="0"/>
              <w:right w:val="single" w:color="000000" w:sz="4" w:space="0"/>
            </w:tcBorders>
            <w:noWrap/>
            <w:vAlign w:val="center"/>
          </w:tcPr>
          <w:p w14:paraId="6A3FC2F4">
            <w:pPr>
              <w:spacing w:line="240" w:lineRule="auto"/>
              <w:ind w:left="0" w:leftChars="0" w:firstLine="240" w:firstLineChars="10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27</w:t>
            </w:r>
          </w:p>
        </w:tc>
        <w:tc>
          <w:tcPr>
            <w:tcW w:w="1215" w:type="pct"/>
            <w:tcBorders>
              <w:top w:val="single" w:color="000000" w:sz="4" w:space="0"/>
              <w:left w:val="single" w:color="000000" w:sz="4" w:space="0"/>
              <w:bottom w:val="single" w:color="000000" w:sz="4" w:space="0"/>
              <w:right w:val="single" w:color="000000" w:sz="4" w:space="0"/>
            </w:tcBorders>
            <w:noWrap/>
            <w:vAlign w:val="center"/>
          </w:tcPr>
          <w:p w14:paraId="7C63D880">
            <w:pPr>
              <w:spacing w:line="240" w:lineRule="auto"/>
              <w:ind w:left="0" w:leftChars="0" w:firstLine="0" w:firstLineChars="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公鸡头油污净</w:t>
            </w:r>
          </w:p>
        </w:tc>
        <w:tc>
          <w:tcPr>
            <w:tcW w:w="1165" w:type="pct"/>
            <w:tcBorders>
              <w:top w:val="single" w:color="000000" w:sz="4" w:space="0"/>
              <w:left w:val="single" w:color="000000" w:sz="4" w:space="0"/>
              <w:bottom w:val="single" w:color="000000" w:sz="4" w:space="0"/>
              <w:right w:val="single" w:color="auto" w:sz="4" w:space="0"/>
            </w:tcBorders>
            <w:noWrap/>
            <w:vAlign w:val="center"/>
          </w:tcPr>
          <w:p w14:paraId="42376A76">
            <w:pPr>
              <w:spacing w:line="240" w:lineRule="auto"/>
              <w:ind w:left="0" w:leftChars="0" w:firstLine="0" w:firstLineChars="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600ml/瓶</w:t>
            </w:r>
          </w:p>
        </w:tc>
        <w:tc>
          <w:tcPr>
            <w:tcW w:w="1041" w:type="pct"/>
            <w:tcBorders>
              <w:top w:val="single" w:color="auto" w:sz="4" w:space="0"/>
              <w:left w:val="single" w:color="auto" w:sz="4" w:space="0"/>
              <w:bottom w:val="single" w:color="auto" w:sz="4" w:space="0"/>
              <w:right w:val="single" w:color="auto" w:sz="4" w:space="0"/>
            </w:tcBorders>
            <w:noWrap/>
            <w:vAlign w:val="center"/>
          </w:tcPr>
          <w:p w14:paraId="13B4650A">
            <w:pPr>
              <w:spacing w:line="240" w:lineRule="auto"/>
              <w:ind w:left="0" w:leftChars="0" w:firstLine="0" w:firstLineChars="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16元/瓶</w:t>
            </w:r>
          </w:p>
        </w:tc>
        <w:tc>
          <w:tcPr>
            <w:tcW w:w="468" w:type="pct"/>
            <w:vMerge w:val="continue"/>
            <w:tcBorders>
              <w:left w:val="single" w:color="auto" w:sz="4" w:space="0"/>
              <w:right w:val="single" w:color="auto" w:sz="4" w:space="0"/>
            </w:tcBorders>
            <w:noWrap/>
            <w:vAlign w:val="center"/>
          </w:tcPr>
          <w:p w14:paraId="3CC6F9F1">
            <w:pPr>
              <w:spacing w:line="240" w:lineRule="auto"/>
              <w:ind w:left="0" w:leftChars="0" w:firstLine="240" w:firstLineChars="100"/>
              <w:jc w:val="both"/>
              <w:rPr>
                <w:rFonts w:hint="eastAsia" w:ascii="仿宋" w:hAnsi="仿宋" w:eastAsia="仿宋" w:cs="仿宋"/>
                <w:sz w:val="24"/>
                <w:szCs w:val="24"/>
                <w:lang w:val="en-US" w:eastAsia="zh-CN"/>
              </w:rPr>
            </w:pPr>
          </w:p>
        </w:tc>
        <w:tc>
          <w:tcPr>
            <w:tcW w:w="681" w:type="pct"/>
            <w:tcBorders>
              <w:top w:val="single" w:color="auto" w:sz="4" w:space="0"/>
              <w:left w:val="single" w:color="auto" w:sz="4" w:space="0"/>
              <w:bottom w:val="single" w:color="auto" w:sz="4" w:space="0"/>
              <w:right w:val="single" w:color="auto" w:sz="4" w:space="0"/>
            </w:tcBorders>
            <w:noWrap/>
            <w:vAlign w:val="center"/>
          </w:tcPr>
          <w:p w14:paraId="6EB97CC1">
            <w:pPr>
              <w:spacing w:line="240" w:lineRule="auto"/>
              <w:ind w:left="0" w:leftChars="0" w:firstLine="0" w:firstLineChars="0"/>
              <w:jc w:val="both"/>
              <w:rPr>
                <w:rFonts w:hint="eastAsia" w:ascii="仿宋" w:hAnsi="仿宋" w:eastAsia="仿宋" w:cs="仿宋"/>
                <w:sz w:val="24"/>
                <w:szCs w:val="24"/>
                <w:lang w:val="en-US" w:eastAsia="zh-CN"/>
              </w:rPr>
            </w:pPr>
          </w:p>
        </w:tc>
      </w:tr>
      <w:tr w14:paraId="4AFEF4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27" w:type="pct"/>
            <w:tcBorders>
              <w:top w:val="single" w:color="000000" w:sz="4" w:space="0"/>
              <w:left w:val="single" w:color="000000" w:sz="4" w:space="0"/>
              <w:bottom w:val="single" w:color="000000" w:sz="4" w:space="0"/>
              <w:right w:val="single" w:color="000000" w:sz="4" w:space="0"/>
            </w:tcBorders>
            <w:noWrap/>
            <w:vAlign w:val="center"/>
          </w:tcPr>
          <w:p w14:paraId="44456788">
            <w:pPr>
              <w:spacing w:line="240" w:lineRule="auto"/>
              <w:ind w:left="0" w:leftChars="0" w:firstLine="240" w:firstLineChars="10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28</w:t>
            </w:r>
          </w:p>
        </w:tc>
        <w:tc>
          <w:tcPr>
            <w:tcW w:w="1215" w:type="pct"/>
            <w:tcBorders>
              <w:top w:val="single" w:color="000000" w:sz="4" w:space="0"/>
              <w:left w:val="single" w:color="000000" w:sz="4" w:space="0"/>
              <w:bottom w:val="single" w:color="000000" w:sz="4" w:space="0"/>
              <w:right w:val="single" w:color="000000" w:sz="4" w:space="0"/>
            </w:tcBorders>
            <w:noWrap/>
            <w:vAlign w:val="center"/>
          </w:tcPr>
          <w:p w14:paraId="3A6C94FF">
            <w:pPr>
              <w:spacing w:line="240" w:lineRule="auto"/>
              <w:ind w:left="0" w:leftChars="0" w:firstLine="0" w:firstLineChars="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传化洗衣粉</w:t>
            </w:r>
          </w:p>
        </w:tc>
        <w:tc>
          <w:tcPr>
            <w:tcW w:w="1165" w:type="pct"/>
            <w:tcBorders>
              <w:top w:val="single" w:color="000000" w:sz="4" w:space="0"/>
              <w:left w:val="single" w:color="000000" w:sz="4" w:space="0"/>
              <w:bottom w:val="single" w:color="000000" w:sz="4" w:space="0"/>
              <w:right w:val="single" w:color="auto" w:sz="4" w:space="0"/>
            </w:tcBorders>
            <w:noWrap/>
            <w:vAlign w:val="center"/>
          </w:tcPr>
          <w:p w14:paraId="6CDDF793">
            <w:pPr>
              <w:spacing w:line="240" w:lineRule="auto"/>
              <w:ind w:left="0" w:leftChars="0" w:firstLine="0" w:firstLineChars="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252g*20包/件</w:t>
            </w:r>
          </w:p>
        </w:tc>
        <w:tc>
          <w:tcPr>
            <w:tcW w:w="1041" w:type="pct"/>
            <w:tcBorders>
              <w:top w:val="single" w:color="auto" w:sz="4" w:space="0"/>
              <w:left w:val="single" w:color="auto" w:sz="4" w:space="0"/>
              <w:bottom w:val="single" w:color="auto" w:sz="4" w:space="0"/>
              <w:right w:val="single" w:color="auto" w:sz="4" w:space="0"/>
            </w:tcBorders>
            <w:noWrap/>
            <w:vAlign w:val="center"/>
          </w:tcPr>
          <w:p w14:paraId="0F823B12">
            <w:pPr>
              <w:spacing w:line="240" w:lineRule="auto"/>
              <w:ind w:left="0" w:leftChars="0" w:firstLine="0" w:firstLineChars="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38元/件</w:t>
            </w:r>
          </w:p>
        </w:tc>
        <w:tc>
          <w:tcPr>
            <w:tcW w:w="468" w:type="pct"/>
            <w:vMerge w:val="continue"/>
            <w:tcBorders>
              <w:left w:val="single" w:color="auto" w:sz="4" w:space="0"/>
              <w:right w:val="single" w:color="auto" w:sz="4" w:space="0"/>
            </w:tcBorders>
            <w:noWrap/>
            <w:vAlign w:val="center"/>
          </w:tcPr>
          <w:p w14:paraId="13C4E367">
            <w:pPr>
              <w:spacing w:line="240" w:lineRule="auto"/>
              <w:ind w:left="0" w:leftChars="0" w:firstLine="240" w:firstLineChars="100"/>
              <w:jc w:val="both"/>
              <w:rPr>
                <w:rFonts w:hint="eastAsia" w:ascii="仿宋" w:hAnsi="仿宋" w:eastAsia="仿宋" w:cs="仿宋"/>
                <w:sz w:val="24"/>
                <w:szCs w:val="24"/>
                <w:lang w:val="en-US" w:eastAsia="zh-CN"/>
              </w:rPr>
            </w:pPr>
          </w:p>
        </w:tc>
        <w:tc>
          <w:tcPr>
            <w:tcW w:w="681" w:type="pct"/>
            <w:tcBorders>
              <w:top w:val="single" w:color="auto" w:sz="4" w:space="0"/>
              <w:left w:val="single" w:color="auto" w:sz="4" w:space="0"/>
              <w:bottom w:val="single" w:color="auto" w:sz="4" w:space="0"/>
              <w:right w:val="single" w:color="auto" w:sz="4" w:space="0"/>
            </w:tcBorders>
            <w:noWrap/>
            <w:vAlign w:val="center"/>
          </w:tcPr>
          <w:p w14:paraId="5C64309C">
            <w:pPr>
              <w:spacing w:line="240" w:lineRule="auto"/>
              <w:ind w:left="0" w:leftChars="0" w:firstLine="0" w:firstLineChars="0"/>
              <w:jc w:val="both"/>
              <w:rPr>
                <w:rFonts w:hint="eastAsia" w:ascii="仿宋" w:hAnsi="仿宋" w:eastAsia="仿宋" w:cs="仿宋"/>
                <w:sz w:val="24"/>
                <w:szCs w:val="24"/>
                <w:lang w:val="en-US" w:eastAsia="zh-CN"/>
              </w:rPr>
            </w:pPr>
          </w:p>
        </w:tc>
      </w:tr>
      <w:tr w14:paraId="7C4419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27" w:type="pct"/>
            <w:tcBorders>
              <w:top w:val="single" w:color="000000" w:sz="4" w:space="0"/>
              <w:left w:val="single" w:color="000000" w:sz="4" w:space="0"/>
              <w:bottom w:val="single" w:color="000000" w:sz="4" w:space="0"/>
              <w:right w:val="single" w:color="000000" w:sz="4" w:space="0"/>
            </w:tcBorders>
            <w:noWrap/>
            <w:vAlign w:val="center"/>
          </w:tcPr>
          <w:p w14:paraId="22C46AFB">
            <w:pPr>
              <w:spacing w:line="240" w:lineRule="auto"/>
              <w:ind w:left="0" w:leftChars="0" w:firstLine="240" w:firstLineChars="10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29</w:t>
            </w:r>
          </w:p>
        </w:tc>
        <w:tc>
          <w:tcPr>
            <w:tcW w:w="1215" w:type="pct"/>
            <w:tcBorders>
              <w:top w:val="single" w:color="000000" w:sz="4" w:space="0"/>
              <w:left w:val="single" w:color="000000" w:sz="4" w:space="0"/>
              <w:bottom w:val="single" w:color="000000" w:sz="4" w:space="0"/>
              <w:right w:val="single" w:color="000000" w:sz="4" w:space="0"/>
            </w:tcBorders>
            <w:noWrap/>
            <w:vAlign w:val="center"/>
          </w:tcPr>
          <w:p w14:paraId="0A4AFD1D">
            <w:pPr>
              <w:spacing w:line="240" w:lineRule="auto"/>
              <w:ind w:left="0" w:leftChars="0" w:firstLine="0" w:firstLineChars="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钢丝清洁球</w:t>
            </w:r>
          </w:p>
        </w:tc>
        <w:tc>
          <w:tcPr>
            <w:tcW w:w="1165" w:type="pct"/>
            <w:tcBorders>
              <w:top w:val="single" w:color="000000" w:sz="4" w:space="0"/>
              <w:left w:val="single" w:color="000000" w:sz="4" w:space="0"/>
              <w:bottom w:val="single" w:color="000000" w:sz="4" w:space="0"/>
              <w:right w:val="single" w:color="auto" w:sz="4" w:space="0"/>
            </w:tcBorders>
            <w:noWrap/>
            <w:vAlign w:val="center"/>
          </w:tcPr>
          <w:p w14:paraId="64D0FE1F">
            <w:pPr>
              <w:spacing w:line="240" w:lineRule="auto"/>
              <w:ind w:left="0" w:leftChars="0" w:firstLine="0" w:firstLineChars="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12个/包</w:t>
            </w:r>
          </w:p>
        </w:tc>
        <w:tc>
          <w:tcPr>
            <w:tcW w:w="1041" w:type="pct"/>
            <w:tcBorders>
              <w:top w:val="single" w:color="auto" w:sz="4" w:space="0"/>
              <w:left w:val="single" w:color="auto" w:sz="4" w:space="0"/>
              <w:bottom w:val="single" w:color="auto" w:sz="4" w:space="0"/>
              <w:right w:val="single" w:color="auto" w:sz="4" w:space="0"/>
            </w:tcBorders>
            <w:noWrap/>
            <w:vAlign w:val="center"/>
          </w:tcPr>
          <w:p w14:paraId="390E9282">
            <w:pPr>
              <w:spacing w:line="240" w:lineRule="auto"/>
              <w:ind w:left="0" w:leftChars="0" w:firstLine="0" w:firstLineChars="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4元/包</w:t>
            </w:r>
          </w:p>
        </w:tc>
        <w:tc>
          <w:tcPr>
            <w:tcW w:w="468" w:type="pct"/>
            <w:vMerge w:val="continue"/>
            <w:tcBorders>
              <w:left w:val="single" w:color="auto" w:sz="4" w:space="0"/>
              <w:right w:val="single" w:color="auto" w:sz="4" w:space="0"/>
            </w:tcBorders>
            <w:noWrap/>
            <w:vAlign w:val="center"/>
          </w:tcPr>
          <w:p w14:paraId="2652C16B">
            <w:pPr>
              <w:spacing w:line="240" w:lineRule="auto"/>
              <w:ind w:left="0" w:leftChars="0" w:firstLine="240" w:firstLineChars="100"/>
              <w:jc w:val="both"/>
              <w:rPr>
                <w:rFonts w:hint="eastAsia" w:ascii="仿宋" w:hAnsi="仿宋" w:eastAsia="仿宋" w:cs="仿宋"/>
                <w:sz w:val="24"/>
                <w:szCs w:val="24"/>
                <w:lang w:val="en-US" w:eastAsia="zh-CN"/>
              </w:rPr>
            </w:pPr>
          </w:p>
        </w:tc>
        <w:tc>
          <w:tcPr>
            <w:tcW w:w="681" w:type="pct"/>
            <w:tcBorders>
              <w:top w:val="single" w:color="auto" w:sz="4" w:space="0"/>
              <w:left w:val="single" w:color="auto" w:sz="4" w:space="0"/>
              <w:bottom w:val="single" w:color="auto" w:sz="4" w:space="0"/>
              <w:right w:val="single" w:color="auto" w:sz="4" w:space="0"/>
            </w:tcBorders>
            <w:noWrap/>
            <w:vAlign w:val="center"/>
          </w:tcPr>
          <w:p w14:paraId="7C4ECF73">
            <w:pPr>
              <w:spacing w:line="240" w:lineRule="auto"/>
              <w:ind w:left="0" w:leftChars="0" w:firstLine="0" w:firstLineChars="0"/>
              <w:jc w:val="both"/>
              <w:rPr>
                <w:rFonts w:hint="eastAsia" w:ascii="仿宋" w:hAnsi="仿宋" w:eastAsia="仿宋" w:cs="仿宋"/>
                <w:sz w:val="24"/>
                <w:szCs w:val="24"/>
                <w:lang w:val="en-US" w:eastAsia="zh-CN"/>
              </w:rPr>
            </w:pPr>
          </w:p>
        </w:tc>
      </w:tr>
      <w:tr w14:paraId="3E1B80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27" w:type="pct"/>
            <w:tcBorders>
              <w:top w:val="single" w:color="000000" w:sz="4" w:space="0"/>
              <w:left w:val="single" w:color="000000" w:sz="4" w:space="0"/>
              <w:bottom w:val="single" w:color="000000" w:sz="4" w:space="0"/>
              <w:right w:val="single" w:color="000000" w:sz="4" w:space="0"/>
            </w:tcBorders>
            <w:noWrap/>
            <w:vAlign w:val="center"/>
          </w:tcPr>
          <w:p w14:paraId="7F267AAC">
            <w:pPr>
              <w:spacing w:line="240" w:lineRule="auto"/>
              <w:ind w:left="0" w:leftChars="0" w:firstLine="240" w:firstLineChars="10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30</w:t>
            </w:r>
          </w:p>
        </w:tc>
        <w:tc>
          <w:tcPr>
            <w:tcW w:w="1215" w:type="pct"/>
            <w:tcBorders>
              <w:top w:val="single" w:color="000000" w:sz="4" w:space="0"/>
              <w:left w:val="single" w:color="000000" w:sz="4" w:space="0"/>
              <w:bottom w:val="single" w:color="000000" w:sz="4" w:space="0"/>
              <w:right w:val="single" w:color="000000" w:sz="4" w:space="0"/>
            </w:tcBorders>
            <w:noWrap/>
            <w:vAlign w:val="center"/>
          </w:tcPr>
          <w:p w14:paraId="7E254E02">
            <w:pPr>
              <w:spacing w:line="240" w:lineRule="auto"/>
              <w:ind w:left="0" w:leftChars="0" w:firstLine="0" w:firstLineChars="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绿慧多效去油王</w:t>
            </w:r>
          </w:p>
        </w:tc>
        <w:tc>
          <w:tcPr>
            <w:tcW w:w="1165" w:type="pct"/>
            <w:tcBorders>
              <w:top w:val="single" w:color="000000" w:sz="4" w:space="0"/>
              <w:left w:val="single" w:color="000000" w:sz="4" w:space="0"/>
              <w:bottom w:val="single" w:color="000000" w:sz="4" w:space="0"/>
              <w:right w:val="single" w:color="auto" w:sz="4" w:space="0"/>
            </w:tcBorders>
            <w:noWrap/>
            <w:vAlign w:val="center"/>
          </w:tcPr>
          <w:p w14:paraId="418EA358">
            <w:pPr>
              <w:spacing w:line="240" w:lineRule="auto"/>
              <w:ind w:left="0" w:leftChars="0" w:firstLine="0" w:firstLineChars="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1000ml/瓶</w:t>
            </w:r>
          </w:p>
        </w:tc>
        <w:tc>
          <w:tcPr>
            <w:tcW w:w="1041" w:type="pct"/>
            <w:tcBorders>
              <w:top w:val="single" w:color="auto" w:sz="4" w:space="0"/>
              <w:left w:val="single" w:color="auto" w:sz="4" w:space="0"/>
              <w:bottom w:val="single" w:color="auto" w:sz="4" w:space="0"/>
              <w:right w:val="single" w:color="auto" w:sz="4" w:space="0"/>
            </w:tcBorders>
            <w:noWrap/>
            <w:vAlign w:val="center"/>
          </w:tcPr>
          <w:p w14:paraId="0CBEE306">
            <w:pPr>
              <w:spacing w:line="240" w:lineRule="auto"/>
              <w:ind w:left="0" w:leftChars="0" w:firstLine="0" w:firstLineChars="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12.5元/瓶</w:t>
            </w:r>
          </w:p>
        </w:tc>
        <w:tc>
          <w:tcPr>
            <w:tcW w:w="468" w:type="pct"/>
            <w:vMerge w:val="continue"/>
            <w:tcBorders>
              <w:left w:val="single" w:color="auto" w:sz="4" w:space="0"/>
              <w:right w:val="single" w:color="auto" w:sz="4" w:space="0"/>
            </w:tcBorders>
            <w:noWrap/>
            <w:vAlign w:val="center"/>
          </w:tcPr>
          <w:p w14:paraId="726232D6">
            <w:pPr>
              <w:spacing w:line="240" w:lineRule="auto"/>
              <w:ind w:left="0" w:leftChars="0" w:firstLine="240" w:firstLineChars="100"/>
              <w:jc w:val="both"/>
              <w:rPr>
                <w:rFonts w:hint="eastAsia" w:ascii="仿宋" w:hAnsi="仿宋" w:eastAsia="仿宋" w:cs="仿宋"/>
                <w:sz w:val="24"/>
                <w:szCs w:val="24"/>
                <w:lang w:val="en-US" w:eastAsia="zh-CN"/>
              </w:rPr>
            </w:pPr>
          </w:p>
        </w:tc>
        <w:tc>
          <w:tcPr>
            <w:tcW w:w="681" w:type="pct"/>
            <w:tcBorders>
              <w:top w:val="single" w:color="auto" w:sz="4" w:space="0"/>
              <w:left w:val="single" w:color="auto" w:sz="4" w:space="0"/>
              <w:bottom w:val="single" w:color="auto" w:sz="4" w:space="0"/>
              <w:right w:val="single" w:color="auto" w:sz="4" w:space="0"/>
            </w:tcBorders>
            <w:noWrap/>
            <w:vAlign w:val="center"/>
          </w:tcPr>
          <w:p w14:paraId="46613025">
            <w:pPr>
              <w:spacing w:line="240" w:lineRule="auto"/>
              <w:ind w:left="0" w:leftChars="0" w:firstLine="0" w:firstLineChars="0"/>
              <w:jc w:val="both"/>
              <w:rPr>
                <w:rFonts w:hint="eastAsia" w:ascii="仿宋" w:hAnsi="仿宋" w:eastAsia="仿宋" w:cs="仿宋"/>
                <w:sz w:val="24"/>
                <w:szCs w:val="24"/>
                <w:lang w:val="en-US" w:eastAsia="zh-CN"/>
              </w:rPr>
            </w:pPr>
          </w:p>
        </w:tc>
      </w:tr>
      <w:tr w14:paraId="726859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27" w:type="pct"/>
            <w:tcBorders>
              <w:top w:val="single" w:color="000000" w:sz="4" w:space="0"/>
              <w:left w:val="single" w:color="000000" w:sz="4" w:space="0"/>
              <w:bottom w:val="single" w:color="000000" w:sz="4" w:space="0"/>
              <w:right w:val="single" w:color="000000" w:sz="4" w:space="0"/>
            </w:tcBorders>
            <w:noWrap/>
            <w:vAlign w:val="center"/>
          </w:tcPr>
          <w:p w14:paraId="16C55D2F">
            <w:pPr>
              <w:spacing w:line="240" w:lineRule="auto"/>
              <w:ind w:left="0" w:leftChars="0" w:firstLine="240" w:firstLineChars="10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31</w:t>
            </w:r>
          </w:p>
        </w:tc>
        <w:tc>
          <w:tcPr>
            <w:tcW w:w="1215" w:type="pct"/>
            <w:tcBorders>
              <w:top w:val="single" w:color="000000" w:sz="4" w:space="0"/>
              <w:left w:val="single" w:color="000000" w:sz="4" w:space="0"/>
              <w:bottom w:val="single" w:color="000000" w:sz="4" w:space="0"/>
              <w:right w:val="single" w:color="000000" w:sz="4" w:space="0"/>
            </w:tcBorders>
            <w:noWrap/>
            <w:vAlign w:val="center"/>
          </w:tcPr>
          <w:p w14:paraId="544F3098">
            <w:pPr>
              <w:spacing w:line="240" w:lineRule="auto"/>
              <w:ind w:left="0" w:leftChars="0" w:firstLine="0" w:firstLineChars="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一次性勺子</w:t>
            </w:r>
          </w:p>
        </w:tc>
        <w:tc>
          <w:tcPr>
            <w:tcW w:w="1165" w:type="pct"/>
            <w:tcBorders>
              <w:top w:val="single" w:color="000000" w:sz="4" w:space="0"/>
              <w:left w:val="single" w:color="000000" w:sz="4" w:space="0"/>
              <w:bottom w:val="single" w:color="000000" w:sz="4" w:space="0"/>
              <w:right w:val="single" w:color="auto" w:sz="4" w:space="0"/>
            </w:tcBorders>
            <w:noWrap/>
            <w:vAlign w:val="center"/>
          </w:tcPr>
          <w:p w14:paraId="43C2451A">
            <w:pPr>
              <w:spacing w:line="240" w:lineRule="auto"/>
              <w:ind w:left="0" w:leftChars="0" w:firstLine="0" w:firstLineChars="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2500只/箱</w:t>
            </w:r>
          </w:p>
        </w:tc>
        <w:tc>
          <w:tcPr>
            <w:tcW w:w="1041" w:type="pct"/>
            <w:tcBorders>
              <w:top w:val="single" w:color="auto" w:sz="4" w:space="0"/>
              <w:left w:val="single" w:color="auto" w:sz="4" w:space="0"/>
              <w:bottom w:val="single" w:color="auto" w:sz="4" w:space="0"/>
              <w:right w:val="single" w:color="auto" w:sz="4" w:space="0"/>
            </w:tcBorders>
            <w:noWrap/>
            <w:vAlign w:val="center"/>
          </w:tcPr>
          <w:p w14:paraId="1C604CF0">
            <w:pPr>
              <w:spacing w:line="240" w:lineRule="auto"/>
              <w:ind w:left="0" w:leftChars="0" w:firstLine="0" w:firstLineChars="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69元/箱</w:t>
            </w:r>
          </w:p>
        </w:tc>
        <w:tc>
          <w:tcPr>
            <w:tcW w:w="468" w:type="pct"/>
            <w:vMerge w:val="continue"/>
            <w:tcBorders>
              <w:left w:val="single" w:color="auto" w:sz="4" w:space="0"/>
              <w:right w:val="single" w:color="auto" w:sz="4" w:space="0"/>
            </w:tcBorders>
            <w:noWrap/>
            <w:vAlign w:val="center"/>
          </w:tcPr>
          <w:p w14:paraId="3F587359">
            <w:pPr>
              <w:spacing w:line="240" w:lineRule="auto"/>
              <w:ind w:left="0" w:leftChars="0" w:firstLine="240" w:firstLineChars="100"/>
              <w:jc w:val="both"/>
              <w:rPr>
                <w:rFonts w:hint="eastAsia" w:ascii="仿宋" w:hAnsi="仿宋" w:eastAsia="仿宋" w:cs="仿宋"/>
                <w:sz w:val="24"/>
                <w:szCs w:val="24"/>
                <w:lang w:val="en-US" w:eastAsia="zh-CN"/>
              </w:rPr>
            </w:pPr>
          </w:p>
        </w:tc>
        <w:tc>
          <w:tcPr>
            <w:tcW w:w="681" w:type="pct"/>
            <w:tcBorders>
              <w:top w:val="single" w:color="auto" w:sz="4" w:space="0"/>
              <w:left w:val="single" w:color="auto" w:sz="4" w:space="0"/>
              <w:bottom w:val="single" w:color="auto" w:sz="4" w:space="0"/>
              <w:right w:val="single" w:color="auto" w:sz="4" w:space="0"/>
            </w:tcBorders>
            <w:noWrap/>
            <w:vAlign w:val="center"/>
          </w:tcPr>
          <w:p w14:paraId="35D98352">
            <w:pPr>
              <w:spacing w:line="240" w:lineRule="auto"/>
              <w:ind w:left="0" w:leftChars="0" w:firstLine="0" w:firstLineChars="0"/>
              <w:jc w:val="both"/>
              <w:rPr>
                <w:rFonts w:hint="eastAsia" w:ascii="仿宋" w:hAnsi="仿宋" w:eastAsia="仿宋" w:cs="仿宋"/>
                <w:sz w:val="24"/>
                <w:szCs w:val="24"/>
                <w:lang w:val="en-US" w:eastAsia="zh-CN"/>
              </w:rPr>
            </w:pPr>
          </w:p>
        </w:tc>
      </w:tr>
      <w:tr w14:paraId="426001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27" w:type="pct"/>
            <w:tcBorders>
              <w:top w:val="single" w:color="000000" w:sz="4" w:space="0"/>
              <w:left w:val="single" w:color="000000" w:sz="4" w:space="0"/>
              <w:bottom w:val="single" w:color="000000" w:sz="4" w:space="0"/>
              <w:right w:val="single" w:color="000000" w:sz="4" w:space="0"/>
            </w:tcBorders>
            <w:noWrap/>
            <w:vAlign w:val="center"/>
          </w:tcPr>
          <w:p w14:paraId="5FCF153A">
            <w:pPr>
              <w:spacing w:line="240" w:lineRule="auto"/>
              <w:ind w:left="0" w:leftChars="0" w:firstLine="240" w:firstLineChars="10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32</w:t>
            </w:r>
          </w:p>
        </w:tc>
        <w:tc>
          <w:tcPr>
            <w:tcW w:w="1215" w:type="pct"/>
            <w:tcBorders>
              <w:top w:val="single" w:color="000000" w:sz="4" w:space="0"/>
              <w:left w:val="single" w:color="000000" w:sz="4" w:space="0"/>
              <w:bottom w:val="single" w:color="000000" w:sz="4" w:space="0"/>
              <w:right w:val="single" w:color="000000" w:sz="4" w:space="0"/>
            </w:tcBorders>
            <w:noWrap/>
            <w:vAlign w:val="center"/>
          </w:tcPr>
          <w:p w14:paraId="37575901">
            <w:pPr>
              <w:spacing w:line="240" w:lineRule="auto"/>
              <w:ind w:left="0" w:leftChars="0" w:firstLine="0" w:firstLineChars="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大围裙</w:t>
            </w:r>
          </w:p>
        </w:tc>
        <w:tc>
          <w:tcPr>
            <w:tcW w:w="1165" w:type="pct"/>
            <w:tcBorders>
              <w:top w:val="single" w:color="000000" w:sz="4" w:space="0"/>
              <w:left w:val="single" w:color="000000" w:sz="4" w:space="0"/>
              <w:bottom w:val="single" w:color="000000" w:sz="4" w:space="0"/>
              <w:right w:val="single" w:color="auto" w:sz="4" w:space="0"/>
            </w:tcBorders>
            <w:noWrap/>
            <w:vAlign w:val="center"/>
          </w:tcPr>
          <w:p w14:paraId="05EA1F60">
            <w:pPr>
              <w:spacing w:line="240" w:lineRule="auto"/>
              <w:ind w:left="0" w:leftChars="0" w:firstLine="0" w:firstLineChars="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人造皮</w:t>
            </w:r>
          </w:p>
        </w:tc>
        <w:tc>
          <w:tcPr>
            <w:tcW w:w="1041" w:type="pct"/>
            <w:tcBorders>
              <w:top w:val="single" w:color="auto" w:sz="4" w:space="0"/>
              <w:left w:val="single" w:color="auto" w:sz="4" w:space="0"/>
              <w:bottom w:val="single" w:color="auto" w:sz="4" w:space="0"/>
              <w:right w:val="single" w:color="auto" w:sz="4" w:space="0"/>
            </w:tcBorders>
            <w:noWrap/>
            <w:vAlign w:val="center"/>
          </w:tcPr>
          <w:p w14:paraId="3664629F">
            <w:pPr>
              <w:spacing w:line="240" w:lineRule="auto"/>
              <w:ind w:left="0" w:leftChars="0" w:firstLine="0" w:firstLineChars="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10元/件</w:t>
            </w:r>
          </w:p>
        </w:tc>
        <w:tc>
          <w:tcPr>
            <w:tcW w:w="468" w:type="pct"/>
            <w:vMerge w:val="continue"/>
            <w:tcBorders>
              <w:left w:val="single" w:color="auto" w:sz="4" w:space="0"/>
              <w:right w:val="single" w:color="auto" w:sz="4" w:space="0"/>
            </w:tcBorders>
            <w:noWrap/>
            <w:vAlign w:val="center"/>
          </w:tcPr>
          <w:p w14:paraId="3B4290FD">
            <w:pPr>
              <w:spacing w:line="240" w:lineRule="auto"/>
              <w:ind w:left="0" w:leftChars="0" w:firstLine="240" w:firstLineChars="100"/>
              <w:jc w:val="both"/>
              <w:rPr>
                <w:rFonts w:hint="eastAsia" w:ascii="仿宋" w:hAnsi="仿宋" w:eastAsia="仿宋" w:cs="仿宋"/>
                <w:sz w:val="24"/>
                <w:szCs w:val="24"/>
                <w:lang w:val="en-US" w:eastAsia="zh-CN"/>
              </w:rPr>
            </w:pPr>
          </w:p>
        </w:tc>
        <w:tc>
          <w:tcPr>
            <w:tcW w:w="681" w:type="pct"/>
            <w:tcBorders>
              <w:top w:val="single" w:color="auto" w:sz="4" w:space="0"/>
              <w:left w:val="single" w:color="auto" w:sz="4" w:space="0"/>
              <w:bottom w:val="single" w:color="auto" w:sz="4" w:space="0"/>
              <w:right w:val="single" w:color="auto" w:sz="4" w:space="0"/>
            </w:tcBorders>
            <w:noWrap/>
            <w:vAlign w:val="center"/>
          </w:tcPr>
          <w:p w14:paraId="27BC2830">
            <w:pPr>
              <w:spacing w:line="240" w:lineRule="auto"/>
              <w:ind w:left="0" w:leftChars="0" w:firstLine="0" w:firstLineChars="0"/>
              <w:jc w:val="both"/>
              <w:rPr>
                <w:rFonts w:hint="eastAsia" w:ascii="仿宋" w:hAnsi="仿宋" w:eastAsia="仿宋" w:cs="仿宋"/>
                <w:sz w:val="24"/>
                <w:szCs w:val="24"/>
                <w:lang w:val="en-US" w:eastAsia="zh-CN"/>
              </w:rPr>
            </w:pPr>
          </w:p>
        </w:tc>
      </w:tr>
      <w:tr w14:paraId="25D4FA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27" w:type="pct"/>
            <w:tcBorders>
              <w:top w:val="single" w:color="000000" w:sz="4" w:space="0"/>
              <w:left w:val="single" w:color="000000" w:sz="4" w:space="0"/>
              <w:bottom w:val="single" w:color="000000" w:sz="4" w:space="0"/>
              <w:right w:val="single" w:color="000000" w:sz="4" w:space="0"/>
            </w:tcBorders>
            <w:noWrap/>
            <w:vAlign w:val="center"/>
          </w:tcPr>
          <w:p w14:paraId="1F2ADE0E">
            <w:pPr>
              <w:spacing w:line="240" w:lineRule="auto"/>
              <w:ind w:left="0" w:leftChars="0" w:firstLine="240" w:firstLineChars="10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33</w:t>
            </w:r>
          </w:p>
        </w:tc>
        <w:tc>
          <w:tcPr>
            <w:tcW w:w="1215" w:type="pct"/>
            <w:tcBorders>
              <w:top w:val="single" w:color="000000" w:sz="4" w:space="0"/>
              <w:left w:val="single" w:color="000000" w:sz="4" w:space="0"/>
              <w:bottom w:val="single" w:color="000000" w:sz="4" w:space="0"/>
              <w:right w:val="single" w:color="000000" w:sz="4" w:space="0"/>
            </w:tcBorders>
            <w:noWrap/>
            <w:vAlign w:val="center"/>
          </w:tcPr>
          <w:p w14:paraId="536EC229">
            <w:pPr>
              <w:spacing w:line="240" w:lineRule="auto"/>
              <w:ind w:left="0" w:leftChars="0" w:firstLine="0" w:firstLineChars="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拖把</w:t>
            </w:r>
          </w:p>
        </w:tc>
        <w:tc>
          <w:tcPr>
            <w:tcW w:w="1165" w:type="pct"/>
            <w:tcBorders>
              <w:top w:val="single" w:color="000000" w:sz="4" w:space="0"/>
              <w:left w:val="single" w:color="000000" w:sz="4" w:space="0"/>
              <w:bottom w:val="single" w:color="000000" w:sz="4" w:space="0"/>
              <w:right w:val="single" w:color="auto" w:sz="4" w:space="0"/>
            </w:tcBorders>
            <w:noWrap/>
            <w:vAlign w:val="center"/>
          </w:tcPr>
          <w:p w14:paraId="0B991A57">
            <w:pPr>
              <w:spacing w:line="240" w:lineRule="auto"/>
              <w:ind w:left="0" w:leftChars="0" w:firstLine="0" w:firstLineChars="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90cm</w:t>
            </w:r>
          </w:p>
        </w:tc>
        <w:tc>
          <w:tcPr>
            <w:tcW w:w="1041" w:type="pct"/>
            <w:tcBorders>
              <w:top w:val="single" w:color="auto" w:sz="4" w:space="0"/>
              <w:left w:val="single" w:color="auto" w:sz="4" w:space="0"/>
              <w:bottom w:val="single" w:color="auto" w:sz="4" w:space="0"/>
              <w:right w:val="single" w:color="auto" w:sz="4" w:space="0"/>
            </w:tcBorders>
            <w:noWrap/>
            <w:vAlign w:val="center"/>
          </w:tcPr>
          <w:p w14:paraId="44ED3D4B">
            <w:pPr>
              <w:spacing w:line="240" w:lineRule="auto"/>
              <w:ind w:left="0" w:leftChars="0" w:firstLine="0" w:firstLineChars="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34元/把</w:t>
            </w:r>
          </w:p>
        </w:tc>
        <w:tc>
          <w:tcPr>
            <w:tcW w:w="468" w:type="pct"/>
            <w:vMerge w:val="continue"/>
            <w:tcBorders>
              <w:left w:val="single" w:color="auto" w:sz="4" w:space="0"/>
              <w:right w:val="single" w:color="auto" w:sz="4" w:space="0"/>
            </w:tcBorders>
            <w:noWrap/>
            <w:vAlign w:val="center"/>
          </w:tcPr>
          <w:p w14:paraId="41B064BB">
            <w:pPr>
              <w:spacing w:line="240" w:lineRule="auto"/>
              <w:ind w:left="0" w:leftChars="0" w:firstLine="0" w:firstLineChars="0"/>
              <w:jc w:val="both"/>
              <w:rPr>
                <w:rFonts w:hint="eastAsia" w:ascii="仿宋" w:hAnsi="仿宋" w:eastAsia="仿宋" w:cs="仿宋"/>
                <w:sz w:val="24"/>
                <w:szCs w:val="24"/>
                <w:lang w:val="en-US" w:eastAsia="zh-CN"/>
              </w:rPr>
            </w:pPr>
          </w:p>
        </w:tc>
        <w:tc>
          <w:tcPr>
            <w:tcW w:w="681" w:type="pct"/>
            <w:tcBorders>
              <w:top w:val="single" w:color="auto" w:sz="4" w:space="0"/>
              <w:left w:val="single" w:color="auto" w:sz="4" w:space="0"/>
              <w:bottom w:val="single" w:color="auto" w:sz="4" w:space="0"/>
              <w:right w:val="single" w:color="auto" w:sz="4" w:space="0"/>
            </w:tcBorders>
            <w:noWrap/>
            <w:vAlign w:val="center"/>
          </w:tcPr>
          <w:p w14:paraId="5159E03F">
            <w:pPr>
              <w:spacing w:line="240" w:lineRule="auto"/>
              <w:ind w:left="0" w:leftChars="0" w:firstLine="0" w:firstLineChars="0"/>
              <w:jc w:val="both"/>
              <w:rPr>
                <w:rFonts w:hint="eastAsia" w:ascii="仿宋" w:hAnsi="仿宋" w:eastAsia="仿宋" w:cs="仿宋"/>
                <w:sz w:val="24"/>
                <w:szCs w:val="24"/>
                <w:lang w:val="en-US" w:eastAsia="zh-CN"/>
              </w:rPr>
            </w:pPr>
          </w:p>
        </w:tc>
      </w:tr>
      <w:tr w14:paraId="4C54B6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27" w:type="pct"/>
            <w:tcBorders>
              <w:top w:val="single" w:color="000000" w:sz="4" w:space="0"/>
              <w:left w:val="single" w:color="000000" w:sz="4" w:space="0"/>
              <w:bottom w:val="single" w:color="000000" w:sz="4" w:space="0"/>
              <w:right w:val="single" w:color="000000" w:sz="4" w:space="0"/>
            </w:tcBorders>
            <w:noWrap/>
            <w:vAlign w:val="center"/>
          </w:tcPr>
          <w:p w14:paraId="4BC081D1">
            <w:pPr>
              <w:spacing w:line="240" w:lineRule="auto"/>
              <w:ind w:left="0" w:leftChars="0" w:firstLine="240" w:firstLineChars="10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34</w:t>
            </w:r>
          </w:p>
        </w:tc>
        <w:tc>
          <w:tcPr>
            <w:tcW w:w="1215" w:type="pct"/>
            <w:tcBorders>
              <w:top w:val="single" w:color="000000" w:sz="4" w:space="0"/>
              <w:left w:val="single" w:color="000000" w:sz="4" w:space="0"/>
              <w:bottom w:val="single" w:color="000000" w:sz="4" w:space="0"/>
              <w:right w:val="single" w:color="000000" w:sz="4" w:space="0"/>
            </w:tcBorders>
            <w:noWrap/>
            <w:vAlign w:val="center"/>
          </w:tcPr>
          <w:p w14:paraId="4AE53EB3">
            <w:pPr>
              <w:spacing w:line="240" w:lineRule="auto"/>
              <w:ind w:left="0" w:leftChars="0" w:firstLine="0" w:firstLineChars="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吸水拖把</w:t>
            </w:r>
          </w:p>
        </w:tc>
        <w:tc>
          <w:tcPr>
            <w:tcW w:w="1165" w:type="pct"/>
            <w:tcBorders>
              <w:top w:val="single" w:color="000000" w:sz="4" w:space="0"/>
              <w:left w:val="single" w:color="000000" w:sz="4" w:space="0"/>
              <w:bottom w:val="single" w:color="000000" w:sz="4" w:space="0"/>
              <w:right w:val="single" w:color="auto" w:sz="4" w:space="0"/>
            </w:tcBorders>
            <w:noWrap/>
            <w:vAlign w:val="center"/>
          </w:tcPr>
          <w:p w14:paraId="29B960DD">
            <w:pPr>
              <w:spacing w:line="240" w:lineRule="auto"/>
              <w:ind w:left="0" w:leftChars="0" w:firstLine="0" w:firstLineChars="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60cm</w:t>
            </w:r>
          </w:p>
        </w:tc>
        <w:tc>
          <w:tcPr>
            <w:tcW w:w="1041" w:type="pct"/>
            <w:tcBorders>
              <w:top w:val="single" w:color="auto" w:sz="4" w:space="0"/>
              <w:left w:val="single" w:color="auto" w:sz="4" w:space="0"/>
              <w:bottom w:val="single" w:color="auto" w:sz="4" w:space="0"/>
              <w:right w:val="single" w:color="auto" w:sz="4" w:space="0"/>
            </w:tcBorders>
            <w:noWrap/>
            <w:vAlign w:val="center"/>
          </w:tcPr>
          <w:p w14:paraId="76EA240C">
            <w:pPr>
              <w:spacing w:line="240" w:lineRule="auto"/>
              <w:ind w:left="0" w:leftChars="0" w:firstLine="0" w:firstLineChars="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30元/把</w:t>
            </w:r>
          </w:p>
        </w:tc>
        <w:tc>
          <w:tcPr>
            <w:tcW w:w="468" w:type="pct"/>
            <w:vMerge w:val="continue"/>
            <w:tcBorders>
              <w:left w:val="single" w:color="auto" w:sz="4" w:space="0"/>
              <w:right w:val="single" w:color="auto" w:sz="4" w:space="0"/>
            </w:tcBorders>
            <w:noWrap/>
            <w:vAlign w:val="center"/>
          </w:tcPr>
          <w:p w14:paraId="30EEA922">
            <w:pPr>
              <w:spacing w:line="240" w:lineRule="auto"/>
              <w:ind w:left="0" w:leftChars="0" w:firstLine="0" w:firstLineChars="0"/>
              <w:jc w:val="both"/>
              <w:rPr>
                <w:rFonts w:hint="eastAsia" w:ascii="仿宋" w:hAnsi="仿宋" w:eastAsia="仿宋" w:cs="仿宋"/>
                <w:sz w:val="24"/>
                <w:szCs w:val="24"/>
                <w:lang w:val="en-US" w:eastAsia="zh-CN"/>
              </w:rPr>
            </w:pPr>
          </w:p>
        </w:tc>
        <w:tc>
          <w:tcPr>
            <w:tcW w:w="681" w:type="pct"/>
            <w:tcBorders>
              <w:top w:val="single" w:color="auto" w:sz="4" w:space="0"/>
              <w:left w:val="single" w:color="auto" w:sz="4" w:space="0"/>
              <w:bottom w:val="single" w:color="auto" w:sz="4" w:space="0"/>
              <w:right w:val="single" w:color="auto" w:sz="4" w:space="0"/>
            </w:tcBorders>
            <w:noWrap/>
            <w:vAlign w:val="center"/>
          </w:tcPr>
          <w:p w14:paraId="36AD252D">
            <w:pPr>
              <w:spacing w:line="240" w:lineRule="auto"/>
              <w:ind w:left="0" w:leftChars="0" w:firstLine="0" w:firstLineChars="0"/>
              <w:jc w:val="both"/>
              <w:rPr>
                <w:rFonts w:hint="eastAsia" w:ascii="仿宋" w:hAnsi="仿宋" w:eastAsia="仿宋" w:cs="仿宋"/>
                <w:sz w:val="24"/>
                <w:szCs w:val="24"/>
                <w:lang w:val="en-US" w:eastAsia="zh-CN"/>
              </w:rPr>
            </w:pPr>
          </w:p>
        </w:tc>
      </w:tr>
      <w:tr w14:paraId="474C1B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27" w:type="pct"/>
            <w:tcBorders>
              <w:top w:val="single" w:color="000000" w:sz="4" w:space="0"/>
              <w:left w:val="single" w:color="000000" w:sz="4" w:space="0"/>
              <w:bottom w:val="single" w:color="000000" w:sz="4" w:space="0"/>
              <w:right w:val="single" w:color="000000" w:sz="4" w:space="0"/>
            </w:tcBorders>
            <w:noWrap/>
            <w:vAlign w:val="center"/>
          </w:tcPr>
          <w:p w14:paraId="38105E63">
            <w:pPr>
              <w:spacing w:line="240" w:lineRule="auto"/>
              <w:ind w:left="0" w:leftChars="0" w:firstLine="240" w:firstLineChars="10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35</w:t>
            </w:r>
          </w:p>
        </w:tc>
        <w:tc>
          <w:tcPr>
            <w:tcW w:w="1215" w:type="pct"/>
            <w:tcBorders>
              <w:top w:val="single" w:color="000000" w:sz="4" w:space="0"/>
              <w:left w:val="single" w:color="000000" w:sz="4" w:space="0"/>
              <w:bottom w:val="single" w:color="000000" w:sz="4" w:space="0"/>
              <w:right w:val="single" w:color="000000" w:sz="4" w:space="0"/>
            </w:tcBorders>
            <w:noWrap/>
            <w:vAlign w:val="center"/>
          </w:tcPr>
          <w:p w14:paraId="44B57CAD">
            <w:pPr>
              <w:spacing w:line="240" w:lineRule="auto"/>
              <w:ind w:left="0" w:leftChars="0" w:firstLine="0" w:firstLineChars="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塑料刮板</w:t>
            </w:r>
          </w:p>
        </w:tc>
        <w:tc>
          <w:tcPr>
            <w:tcW w:w="1165" w:type="pct"/>
            <w:tcBorders>
              <w:top w:val="single" w:color="000000" w:sz="4" w:space="0"/>
              <w:left w:val="single" w:color="000000" w:sz="4" w:space="0"/>
              <w:bottom w:val="single" w:color="000000" w:sz="4" w:space="0"/>
              <w:right w:val="single" w:color="auto" w:sz="4" w:space="0"/>
            </w:tcBorders>
            <w:noWrap/>
            <w:vAlign w:val="center"/>
          </w:tcPr>
          <w:p w14:paraId="2337C73E">
            <w:pPr>
              <w:spacing w:line="240" w:lineRule="auto"/>
              <w:ind w:left="0" w:leftChars="0" w:firstLine="0" w:firstLineChars="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20cm</w:t>
            </w:r>
          </w:p>
        </w:tc>
        <w:tc>
          <w:tcPr>
            <w:tcW w:w="1041" w:type="pct"/>
            <w:tcBorders>
              <w:top w:val="single" w:color="auto" w:sz="4" w:space="0"/>
              <w:left w:val="single" w:color="auto" w:sz="4" w:space="0"/>
              <w:bottom w:val="single" w:color="auto" w:sz="4" w:space="0"/>
              <w:right w:val="single" w:color="auto" w:sz="4" w:space="0"/>
            </w:tcBorders>
            <w:noWrap/>
            <w:vAlign w:val="center"/>
          </w:tcPr>
          <w:p w14:paraId="198341FA">
            <w:pPr>
              <w:spacing w:line="240" w:lineRule="auto"/>
              <w:ind w:left="0" w:leftChars="0" w:firstLine="0" w:firstLineChars="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5元/个</w:t>
            </w:r>
          </w:p>
        </w:tc>
        <w:tc>
          <w:tcPr>
            <w:tcW w:w="468" w:type="pct"/>
            <w:vMerge w:val="continue"/>
            <w:tcBorders>
              <w:left w:val="single" w:color="auto" w:sz="4" w:space="0"/>
              <w:right w:val="single" w:color="auto" w:sz="4" w:space="0"/>
            </w:tcBorders>
            <w:noWrap/>
            <w:vAlign w:val="center"/>
          </w:tcPr>
          <w:p w14:paraId="74D65766">
            <w:pPr>
              <w:spacing w:line="240" w:lineRule="auto"/>
              <w:ind w:left="0" w:leftChars="0" w:firstLine="0" w:firstLineChars="0"/>
              <w:jc w:val="both"/>
              <w:rPr>
                <w:rFonts w:hint="eastAsia" w:ascii="仿宋" w:hAnsi="仿宋" w:eastAsia="仿宋" w:cs="仿宋"/>
                <w:sz w:val="24"/>
                <w:szCs w:val="24"/>
                <w:lang w:val="en-US" w:eastAsia="zh-CN"/>
              </w:rPr>
            </w:pPr>
          </w:p>
        </w:tc>
        <w:tc>
          <w:tcPr>
            <w:tcW w:w="681" w:type="pct"/>
            <w:tcBorders>
              <w:top w:val="single" w:color="auto" w:sz="4" w:space="0"/>
              <w:left w:val="single" w:color="auto" w:sz="4" w:space="0"/>
              <w:bottom w:val="single" w:color="auto" w:sz="4" w:space="0"/>
              <w:right w:val="single" w:color="auto" w:sz="4" w:space="0"/>
            </w:tcBorders>
            <w:noWrap/>
            <w:vAlign w:val="center"/>
          </w:tcPr>
          <w:p w14:paraId="5039E6D1">
            <w:pPr>
              <w:spacing w:line="240" w:lineRule="auto"/>
              <w:ind w:left="0" w:leftChars="0" w:firstLine="0" w:firstLineChars="0"/>
              <w:jc w:val="both"/>
              <w:rPr>
                <w:rFonts w:hint="eastAsia" w:ascii="仿宋" w:hAnsi="仿宋" w:eastAsia="仿宋" w:cs="仿宋"/>
                <w:sz w:val="24"/>
                <w:szCs w:val="24"/>
                <w:lang w:val="en-US" w:eastAsia="zh-CN"/>
              </w:rPr>
            </w:pPr>
          </w:p>
        </w:tc>
      </w:tr>
      <w:tr w14:paraId="507127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27" w:type="pct"/>
            <w:tcBorders>
              <w:top w:val="single" w:color="000000" w:sz="4" w:space="0"/>
              <w:left w:val="single" w:color="000000" w:sz="4" w:space="0"/>
              <w:bottom w:val="single" w:color="000000" w:sz="4" w:space="0"/>
              <w:right w:val="single" w:color="000000" w:sz="4" w:space="0"/>
            </w:tcBorders>
            <w:noWrap/>
            <w:vAlign w:val="center"/>
          </w:tcPr>
          <w:p w14:paraId="47AF5AE2">
            <w:pPr>
              <w:spacing w:line="240" w:lineRule="auto"/>
              <w:ind w:left="0" w:leftChars="0" w:firstLine="240" w:firstLineChars="10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36</w:t>
            </w:r>
          </w:p>
        </w:tc>
        <w:tc>
          <w:tcPr>
            <w:tcW w:w="1215" w:type="pct"/>
            <w:tcBorders>
              <w:top w:val="single" w:color="000000" w:sz="4" w:space="0"/>
              <w:left w:val="single" w:color="000000" w:sz="4" w:space="0"/>
              <w:bottom w:val="single" w:color="000000" w:sz="4" w:space="0"/>
              <w:right w:val="single" w:color="000000" w:sz="4" w:space="0"/>
            </w:tcBorders>
            <w:noWrap/>
            <w:vAlign w:val="center"/>
          </w:tcPr>
          <w:p w14:paraId="134C6ADF">
            <w:pPr>
              <w:spacing w:line="240" w:lineRule="auto"/>
              <w:ind w:left="0" w:leftChars="0" w:firstLine="0" w:firstLineChars="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得宝纸巾</w:t>
            </w:r>
          </w:p>
        </w:tc>
        <w:tc>
          <w:tcPr>
            <w:tcW w:w="1165" w:type="pct"/>
            <w:tcBorders>
              <w:top w:val="single" w:color="000000" w:sz="4" w:space="0"/>
              <w:left w:val="single" w:color="000000" w:sz="4" w:space="0"/>
              <w:bottom w:val="single" w:color="000000" w:sz="4" w:space="0"/>
              <w:right w:val="single" w:color="auto" w:sz="4" w:space="0"/>
            </w:tcBorders>
            <w:noWrap/>
            <w:vAlign w:val="center"/>
          </w:tcPr>
          <w:p w14:paraId="0B5F8B64">
            <w:pPr>
              <w:spacing w:line="240" w:lineRule="auto"/>
              <w:ind w:left="0" w:leftChars="0" w:firstLine="0" w:firstLineChars="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8包*8提/箱</w:t>
            </w:r>
          </w:p>
        </w:tc>
        <w:tc>
          <w:tcPr>
            <w:tcW w:w="1041" w:type="pct"/>
            <w:tcBorders>
              <w:top w:val="single" w:color="auto" w:sz="4" w:space="0"/>
              <w:left w:val="single" w:color="auto" w:sz="4" w:space="0"/>
              <w:bottom w:val="single" w:color="auto" w:sz="4" w:space="0"/>
              <w:right w:val="single" w:color="auto" w:sz="4" w:space="0"/>
            </w:tcBorders>
            <w:noWrap/>
            <w:vAlign w:val="center"/>
          </w:tcPr>
          <w:p w14:paraId="09EF43B4">
            <w:pPr>
              <w:spacing w:line="240" w:lineRule="auto"/>
              <w:ind w:left="0" w:leftChars="0" w:firstLine="0" w:firstLineChars="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188元/箱</w:t>
            </w:r>
          </w:p>
        </w:tc>
        <w:tc>
          <w:tcPr>
            <w:tcW w:w="468" w:type="pct"/>
            <w:vMerge w:val="continue"/>
            <w:tcBorders>
              <w:left w:val="single" w:color="auto" w:sz="4" w:space="0"/>
              <w:right w:val="single" w:color="auto" w:sz="4" w:space="0"/>
            </w:tcBorders>
            <w:noWrap/>
            <w:vAlign w:val="center"/>
          </w:tcPr>
          <w:p w14:paraId="14486654">
            <w:pPr>
              <w:spacing w:line="240" w:lineRule="auto"/>
              <w:ind w:left="0" w:leftChars="0" w:firstLine="0" w:firstLineChars="0"/>
              <w:jc w:val="both"/>
              <w:rPr>
                <w:rFonts w:hint="eastAsia" w:ascii="仿宋" w:hAnsi="仿宋" w:eastAsia="仿宋" w:cs="仿宋"/>
                <w:sz w:val="24"/>
                <w:szCs w:val="24"/>
                <w:lang w:val="en-US" w:eastAsia="zh-CN"/>
              </w:rPr>
            </w:pPr>
          </w:p>
        </w:tc>
        <w:tc>
          <w:tcPr>
            <w:tcW w:w="681" w:type="pct"/>
            <w:tcBorders>
              <w:top w:val="single" w:color="auto" w:sz="4" w:space="0"/>
              <w:left w:val="single" w:color="auto" w:sz="4" w:space="0"/>
              <w:bottom w:val="single" w:color="auto" w:sz="4" w:space="0"/>
              <w:right w:val="single" w:color="auto" w:sz="4" w:space="0"/>
            </w:tcBorders>
            <w:noWrap/>
            <w:vAlign w:val="center"/>
          </w:tcPr>
          <w:p w14:paraId="6030436F">
            <w:pPr>
              <w:spacing w:line="240" w:lineRule="auto"/>
              <w:ind w:left="0" w:leftChars="0" w:firstLine="0" w:firstLineChars="0"/>
              <w:jc w:val="both"/>
              <w:rPr>
                <w:rFonts w:hint="eastAsia" w:ascii="仿宋" w:hAnsi="仿宋" w:eastAsia="仿宋" w:cs="仿宋"/>
                <w:sz w:val="24"/>
                <w:szCs w:val="24"/>
                <w:lang w:val="en-US" w:eastAsia="zh-CN"/>
              </w:rPr>
            </w:pPr>
          </w:p>
        </w:tc>
      </w:tr>
      <w:tr w14:paraId="5EB572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27" w:type="pct"/>
            <w:tcBorders>
              <w:top w:val="single" w:color="000000" w:sz="4" w:space="0"/>
              <w:left w:val="single" w:color="000000" w:sz="4" w:space="0"/>
              <w:bottom w:val="single" w:color="000000" w:sz="4" w:space="0"/>
              <w:right w:val="single" w:color="000000" w:sz="4" w:space="0"/>
            </w:tcBorders>
            <w:noWrap/>
            <w:vAlign w:val="center"/>
          </w:tcPr>
          <w:p w14:paraId="585F375B">
            <w:pPr>
              <w:spacing w:line="240" w:lineRule="auto"/>
              <w:ind w:left="0" w:leftChars="0" w:firstLine="240" w:firstLineChars="10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37</w:t>
            </w:r>
          </w:p>
        </w:tc>
        <w:tc>
          <w:tcPr>
            <w:tcW w:w="1215" w:type="pct"/>
            <w:tcBorders>
              <w:top w:val="single" w:color="000000" w:sz="4" w:space="0"/>
              <w:left w:val="single" w:color="000000" w:sz="4" w:space="0"/>
              <w:bottom w:val="single" w:color="000000" w:sz="4" w:space="0"/>
              <w:right w:val="single" w:color="000000" w:sz="4" w:space="0"/>
            </w:tcBorders>
            <w:noWrap/>
            <w:vAlign w:val="center"/>
          </w:tcPr>
          <w:p w14:paraId="44418D9C">
            <w:pPr>
              <w:spacing w:line="240" w:lineRule="auto"/>
              <w:ind w:left="0" w:leftChars="0" w:firstLine="240" w:firstLineChars="100"/>
              <w:jc w:val="both"/>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普通塑料袋</w:t>
            </w:r>
          </w:p>
        </w:tc>
        <w:tc>
          <w:tcPr>
            <w:tcW w:w="1165" w:type="pct"/>
            <w:tcBorders>
              <w:top w:val="single" w:color="000000" w:sz="4" w:space="0"/>
              <w:left w:val="single" w:color="000000" w:sz="4" w:space="0"/>
              <w:bottom w:val="single" w:color="000000" w:sz="4" w:space="0"/>
              <w:right w:val="single" w:color="auto" w:sz="4" w:space="0"/>
            </w:tcBorders>
            <w:noWrap/>
            <w:vAlign w:val="center"/>
          </w:tcPr>
          <w:p w14:paraId="411BF665">
            <w:pPr>
              <w:spacing w:line="240" w:lineRule="auto"/>
              <w:ind w:left="0" w:leftChars="0" w:firstLine="0" w:firstLineChars="0"/>
              <w:jc w:val="both"/>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35*50cm/只，40只/包，厚实</w:t>
            </w:r>
          </w:p>
        </w:tc>
        <w:tc>
          <w:tcPr>
            <w:tcW w:w="1041" w:type="pct"/>
            <w:tcBorders>
              <w:top w:val="single" w:color="auto" w:sz="4" w:space="0"/>
              <w:left w:val="single" w:color="auto" w:sz="4" w:space="0"/>
              <w:bottom w:val="single" w:color="auto" w:sz="4" w:space="0"/>
              <w:right w:val="single" w:color="auto" w:sz="4" w:space="0"/>
            </w:tcBorders>
            <w:noWrap/>
            <w:vAlign w:val="center"/>
          </w:tcPr>
          <w:p w14:paraId="168AB118">
            <w:pPr>
              <w:spacing w:line="240" w:lineRule="auto"/>
              <w:ind w:left="0" w:leftChars="0" w:firstLine="240" w:firstLineChars="100"/>
              <w:jc w:val="both"/>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2.4元/包</w:t>
            </w:r>
          </w:p>
        </w:tc>
        <w:tc>
          <w:tcPr>
            <w:tcW w:w="468" w:type="pct"/>
            <w:vMerge w:val="continue"/>
            <w:tcBorders>
              <w:left w:val="single" w:color="auto" w:sz="4" w:space="0"/>
              <w:right w:val="single" w:color="auto" w:sz="4" w:space="0"/>
            </w:tcBorders>
            <w:noWrap/>
            <w:vAlign w:val="center"/>
          </w:tcPr>
          <w:p w14:paraId="59DCE9A2">
            <w:pPr>
              <w:spacing w:line="240" w:lineRule="auto"/>
              <w:ind w:left="0" w:leftChars="0" w:firstLine="0" w:firstLineChars="0"/>
              <w:jc w:val="both"/>
              <w:rPr>
                <w:rFonts w:hint="eastAsia" w:ascii="仿宋" w:hAnsi="仿宋" w:eastAsia="仿宋" w:cs="仿宋"/>
                <w:sz w:val="24"/>
                <w:szCs w:val="24"/>
                <w:lang w:val="en-US" w:eastAsia="zh-CN"/>
              </w:rPr>
            </w:pPr>
          </w:p>
        </w:tc>
        <w:tc>
          <w:tcPr>
            <w:tcW w:w="681" w:type="pct"/>
            <w:tcBorders>
              <w:top w:val="single" w:color="auto" w:sz="4" w:space="0"/>
              <w:left w:val="single" w:color="auto" w:sz="4" w:space="0"/>
              <w:bottom w:val="single" w:color="auto" w:sz="4" w:space="0"/>
              <w:right w:val="single" w:color="auto" w:sz="4" w:space="0"/>
            </w:tcBorders>
            <w:noWrap/>
            <w:vAlign w:val="center"/>
          </w:tcPr>
          <w:p w14:paraId="05B056BC">
            <w:pPr>
              <w:spacing w:line="240" w:lineRule="auto"/>
              <w:ind w:left="0" w:leftChars="0" w:firstLine="0" w:firstLineChars="0"/>
              <w:jc w:val="both"/>
              <w:rPr>
                <w:rFonts w:hint="eastAsia" w:ascii="仿宋" w:hAnsi="仿宋" w:eastAsia="仿宋" w:cs="仿宋"/>
                <w:sz w:val="24"/>
                <w:szCs w:val="24"/>
                <w:lang w:val="en-US" w:eastAsia="zh-CN"/>
              </w:rPr>
            </w:pPr>
          </w:p>
        </w:tc>
      </w:tr>
      <w:tr w14:paraId="455C75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27" w:type="pct"/>
            <w:tcBorders>
              <w:top w:val="single" w:color="000000" w:sz="4" w:space="0"/>
              <w:left w:val="single" w:color="000000" w:sz="4" w:space="0"/>
              <w:bottom w:val="single" w:color="000000" w:sz="4" w:space="0"/>
              <w:right w:val="single" w:color="000000" w:sz="4" w:space="0"/>
            </w:tcBorders>
            <w:noWrap/>
            <w:vAlign w:val="center"/>
          </w:tcPr>
          <w:p w14:paraId="79DFDC0C">
            <w:pPr>
              <w:spacing w:line="240" w:lineRule="auto"/>
              <w:ind w:left="0" w:leftChars="0" w:firstLine="240" w:firstLineChars="10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38</w:t>
            </w:r>
          </w:p>
        </w:tc>
        <w:tc>
          <w:tcPr>
            <w:tcW w:w="1215" w:type="pct"/>
            <w:tcBorders>
              <w:top w:val="single" w:color="000000" w:sz="4" w:space="0"/>
              <w:left w:val="single" w:color="000000" w:sz="4" w:space="0"/>
              <w:bottom w:val="single" w:color="000000" w:sz="4" w:space="0"/>
              <w:right w:val="single" w:color="000000" w:sz="4" w:space="0"/>
            </w:tcBorders>
            <w:noWrap/>
            <w:vAlign w:val="center"/>
          </w:tcPr>
          <w:p w14:paraId="40906CB6">
            <w:pPr>
              <w:spacing w:line="240" w:lineRule="auto"/>
              <w:ind w:left="0" w:leftChars="0" w:firstLine="0" w:firstLineChars="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小刨子（不锈钢材质）</w:t>
            </w:r>
          </w:p>
        </w:tc>
        <w:tc>
          <w:tcPr>
            <w:tcW w:w="1165" w:type="pct"/>
            <w:tcBorders>
              <w:top w:val="single" w:color="000000" w:sz="4" w:space="0"/>
              <w:left w:val="single" w:color="000000" w:sz="4" w:space="0"/>
              <w:bottom w:val="single" w:color="000000" w:sz="4" w:space="0"/>
              <w:right w:val="single" w:color="auto" w:sz="4" w:space="0"/>
            </w:tcBorders>
            <w:noWrap/>
            <w:vAlign w:val="center"/>
          </w:tcPr>
          <w:p w14:paraId="26BA7A56">
            <w:pPr>
              <w:spacing w:line="240" w:lineRule="auto"/>
              <w:ind w:left="0" w:leftChars="0" w:firstLine="0" w:firstLineChars="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个</w:t>
            </w:r>
          </w:p>
        </w:tc>
        <w:tc>
          <w:tcPr>
            <w:tcW w:w="1041" w:type="pct"/>
            <w:tcBorders>
              <w:top w:val="single" w:color="auto" w:sz="4" w:space="0"/>
              <w:left w:val="single" w:color="auto" w:sz="4" w:space="0"/>
              <w:bottom w:val="single" w:color="auto" w:sz="4" w:space="0"/>
              <w:right w:val="single" w:color="auto" w:sz="4" w:space="0"/>
            </w:tcBorders>
            <w:noWrap/>
            <w:vAlign w:val="center"/>
          </w:tcPr>
          <w:p w14:paraId="4067D654">
            <w:pPr>
              <w:spacing w:line="240" w:lineRule="auto"/>
              <w:ind w:left="0" w:leftChars="0" w:firstLine="0" w:firstLineChars="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1.5元/个</w:t>
            </w:r>
          </w:p>
        </w:tc>
        <w:tc>
          <w:tcPr>
            <w:tcW w:w="468" w:type="pct"/>
            <w:vMerge w:val="continue"/>
            <w:tcBorders>
              <w:left w:val="single" w:color="auto" w:sz="4" w:space="0"/>
              <w:right w:val="single" w:color="auto" w:sz="4" w:space="0"/>
            </w:tcBorders>
            <w:noWrap/>
            <w:vAlign w:val="center"/>
          </w:tcPr>
          <w:p w14:paraId="682753E2">
            <w:pPr>
              <w:spacing w:line="240" w:lineRule="auto"/>
              <w:ind w:left="0" w:leftChars="0" w:firstLine="0" w:firstLineChars="0"/>
              <w:jc w:val="both"/>
              <w:rPr>
                <w:rFonts w:hint="eastAsia" w:ascii="仿宋" w:hAnsi="仿宋" w:eastAsia="仿宋" w:cs="仿宋"/>
                <w:sz w:val="24"/>
                <w:szCs w:val="24"/>
                <w:lang w:val="en-US" w:eastAsia="zh-CN"/>
              </w:rPr>
            </w:pPr>
          </w:p>
        </w:tc>
        <w:tc>
          <w:tcPr>
            <w:tcW w:w="681" w:type="pct"/>
            <w:tcBorders>
              <w:top w:val="single" w:color="auto" w:sz="4" w:space="0"/>
              <w:left w:val="single" w:color="auto" w:sz="4" w:space="0"/>
              <w:bottom w:val="single" w:color="auto" w:sz="4" w:space="0"/>
              <w:right w:val="single" w:color="auto" w:sz="4" w:space="0"/>
            </w:tcBorders>
            <w:noWrap/>
            <w:vAlign w:val="center"/>
          </w:tcPr>
          <w:p w14:paraId="06A1FAE5">
            <w:pPr>
              <w:spacing w:line="240" w:lineRule="auto"/>
              <w:ind w:left="0" w:leftChars="0" w:firstLine="0" w:firstLineChars="0"/>
              <w:jc w:val="both"/>
              <w:rPr>
                <w:rFonts w:hint="eastAsia" w:ascii="仿宋" w:hAnsi="仿宋" w:eastAsia="仿宋" w:cs="仿宋"/>
                <w:sz w:val="24"/>
                <w:szCs w:val="24"/>
                <w:lang w:val="en-US" w:eastAsia="zh-CN"/>
              </w:rPr>
            </w:pPr>
          </w:p>
        </w:tc>
      </w:tr>
      <w:tr w14:paraId="500EED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27" w:type="pct"/>
            <w:tcBorders>
              <w:top w:val="single" w:color="000000" w:sz="4" w:space="0"/>
              <w:left w:val="single" w:color="000000" w:sz="4" w:space="0"/>
              <w:bottom w:val="single" w:color="000000" w:sz="4" w:space="0"/>
              <w:right w:val="single" w:color="000000" w:sz="4" w:space="0"/>
            </w:tcBorders>
            <w:noWrap/>
            <w:vAlign w:val="center"/>
          </w:tcPr>
          <w:p w14:paraId="0375E97C">
            <w:pPr>
              <w:spacing w:line="240" w:lineRule="auto"/>
              <w:ind w:left="0" w:leftChars="0" w:firstLine="240" w:firstLineChars="10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39</w:t>
            </w:r>
          </w:p>
        </w:tc>
        <w:tc>
          <w:tcPr>
            <w:tcW w:w="1215" w:type="pct"/>
            <w:tcBorders>
              <w:top w:val="single" w:color="000000" w:sz="4" w:space="0"/>
              <w:left w:val="single" w:color="000000" w:sz="4" w:space="0"/>
              <w:bottom w:val="single" w:color="000000" w:sz="4" w:space="0"/>
              <w:right w:val="single" w:color="000000" w:sz="4" w:space="0"/>
            </w:tcBorders>
            <w:noWrap/>
            <w:vAlign w:val="center"/>
          </w:tcPr>
          <w:p w14:paraId="6D133165">
            <w:pPr>
              <w:spacing w:line="240" w:lineRule="auto"/>
              <w:ind w:left="0" w:leftChars="0" w:firstLine="0" w:firstLineChars="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中等刨刀</w:t>
            </w:r>
          </w:p>
        </w:tc>
        <w:tc>
          <w:tcPr>
            <w:tcW w:w="1165" w:type="pct"/>
            <w:tcBorders>
              <w:top w:val="single" w:color="000000" w:sz="4" w:space="0"/>
              <w:left w:val="single" w:color="000000" w:sz="4" w:space="0"/>
              <w:bottom w:val="single" w:color="000000" w:sz="4" w:space="0"/>
              <w:right w:val="single" w:color="auto" w:sz="4" w:space="0"/>
            </w:tcBorders>
            <w:noWrap/>
            <w:vAlign w:val="center"/>
          </w:tcPr>
          <w:p w14:paraId="1E4B1589">
            <w:pPr>
              <w:spacing w:line="240" w:lineRule="auto"/>
              <w:ind w:left="0" w:leftChars="0" w:firstLine="0" w:firstLineChars="0"/>
              <w:jc w:val="both"/>
              <w:rPr>
                <w:rFonts w:hint="eastAsia" w:ascii="仿宋" w:hAnsi="仿宋" w:eastAsia="仿宋" w:cs="仿宋"/>
                <w:sz w:val="24"/>
                <w:szCs w:val="24"/>
                <w:lang w:val="en-US" w:eastAsia="zh-CN"/>
              </w:rPr>
            </w:pPr>
          </w:p>
        </w:tc>
        <w:tc>
          <w:tcPr>
            <w:tcW w:w="1041" w:type="pct"/>
            <w:tcBorders>
              <w:top w:val="single" w:color="auto" w:sz="4" w:space="0"/>
              <w:left w:val="single" w:color="auto" w:sz="4" w:space="0"/>
              <w:bottom w:val="single" w:color="auto" w:sz="4" w:space="0"/>
              <w:right w:val="single" w:color="auto" w:sz="4" w:space="0"/>
            </w:tcBorders>
            <w:noWrap/>
            <w:vAlign w:val="center"/>
          </w:tcPr>
          <w:p w14:paraId="563E4A20">
            <w:pPr>
              <w:spacing w:line="240" w:lineRule="auto"/>
              <w:ind w:left="0" w:leftChars="0" w:firstLine="0" w:firstLineChars="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3.5元/个</w:t>
            </w:r>
          </w:p>
        </w:tc>
        <w:tc>
          <w:tcPr>
            <w:tcW w:w="468" w:type="pct"/>
            <w:vMerge w:val="continue"/>
            <w:tcBorders>
              <w:left w:val="single" w:color="auto" w:sz="4" w:space="0"/>
              <w:right w:val="single" w:color="auto" w:sz="4" w:space="0"/>
            </w:tcBorders>
            <w:noWrap/>
            <w:vAlign w:val="center"/>
          </w:tcPr>
          <w:p w14:paraId="4C9A9A0F">
            <w:pPr>
              <w:spacing w:line="240" w:lineRule="auto"/>
              <w:ind w:left="0" w:leftChars="0" w:firstLine="0" w:firstLineChars="0"/>
              <w:jc w:val="both"/>
              <w:rPr>
                <w:rFonts w:hint="eastAsia" w:ascii="仿宋" w:hAnsi="仿宋" w:eastAsia="仿宋" w:cs="仿宋"/>
                <w:sz w:val="24"/>
                <w:szCs w:val="24"/>
                <w:lang w:val="en-US" w:eastAsia="zh-CN"/>
              </w:rPr>
            </w:pPr>
          </w:p>
        </w:tc>
        <w:tc>
          <w:tcPr>
            <w:tcW w:w="681" w:type="pct"/>
            <w:tcBorders>
              <w:top w:val="single" w:color="auto" w:sz="4" w:space="0"/>
              <w:left w:val="single" w:color="auto" w:sz="4" w:space="0"/>
              <w:bottom w:val="single" w:color="auto" w:sz="4" w:space="0"/>
              <w:right w:val="single" w:color="auto" w:sz="4" w:space="0"/>
            </w:tcBorders>
            <w:noWrap/>
            <w:vAlign w:val="center"/>
          </w:tcPr>
          <w:p w14:paraId="5B3886B8">
            <w:pPr>
              <w:spacing w:line="240" w:lineRule="auto"/>
              <w:ind w:left="0" w:leftChars="0" w:firstLine="0" w:firstLineChars="0"/>
              <w:jc w:val="both"/>
              <w:rPr>
                <w:rFonts w:hint="eastAsia" w:ascii="仿宋" w:hAnsi="仿宋" w:eastAsia="仿宋" w:cs="仿宋"/>
                <w:sz w:val="24"/>
                <w:szCs w:val="24"/>
                <w:lang w:val="en-US" w:eastAsia="zh-CN"/>
              </w:rPr>
            </w:pPr>
          </w:p>
        </w:tc>
      </w:tr>
      <w:tr w14:paraId="6D7DB1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27" w:type="pct"/>
            <w:tcBorders>
              <w:top w:val="single" w:color="000000" w:sz="4" w:space="0"/>
              <w:left w:val="single" w:color="000000" w:sz="4" w:space="0"/>
              <w:bottom w:val="single" w:color="000000" w:sz="4" w:space="0"/>
              <w:right w:val="single" w:color="000000" w:sz="4" w:space="0"/>
            </w:tcBorders>
            <w:noWrap/>
            <w:vAlign w:val="center"/>
          </w:tcPr>
          <w:p w14:paraId="7990B792">
            <w:pPr>
              <w:spacing w:line="240" w:lineRule="auto"/>
              <w:ind w:left="0" w:leftChars="0" w:firstLine="240" w:firstLineChars="10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40</w:t>
            </w:r>
          </w:p>
        </w:tc>
        <w:tc>
          <w:tcPr>
            <w:tcW w:w="1215" w:type="pct"/>
            <w:tcBorders>
              <w:top w:val="single" w:color="000000" w:sz="4" w:space="0"/>
              <w:left w:val="single" w:color="000000" w:sz="4" w:space="0"/>
              <w:bottom w:val="single" w:color="000000" w:sz="4" w:space="0"/>
              <w:right w:val="single" w:color="000000" w:sz="4" w:space="0"/>
            </w:tcBorders>
            <w:noWrap/>
            <w:vAlign w:val="center"/>
          </w:tcPr>
          <w:p w14:paraId="69207430">
            <w:pPr>
              <w:spacing w:line="240" w:lineRule="auto"/>
              <w:ind w:left="0" w:leftChars="0" w:firstLine="0" w:firstLineChars="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大号刨刀</w:t>
            </w:r>
          </w:p>
        </w:tc>
        <w:tc>
          <w:tcPr>
            <w:tcW w:w="1165" w:type="pct"/>
            <w:tcBorders>
              <w:top w:val="single" w:color="000000" w:sz="4" w:space="0"/>
              <w:left w:val="single" w:color="000000" w:sz="4" w:space="0"/>
              <w:bottom w:val="single" w:color="000000" w:sz="4" w:space="0"/>
              <w:right w:val="single" w:color="auto" w:sz="4" w:space="0"/>
            </w:tcBorders>
            <w:noWrap/>
            <w:vAlign w:val="center"/>
          </w:tcPr>
          <w:p w14:paraId="22A89F7D">
            <w:pPr>
              <w:spacing w:line="240" w:lineRule="auto"/>
              <w:ind w:left="0" w:leftChars="0" w:firstLine="0" w:firstLineChars="0"/>
              <w:jc w:val="both"/>
              <w:rPr>
                <w:rFonts w:hint="eastAsia" w:ascii="仿宋" w:hAnsi="仿宋" w:eastAsia="仿宋" w:cs="仿宋"/>
                <w:sz w:val="24"/>
                <w:szCs w:val="24"/>
                <w:lang w:val="en-US" w:eastAsia="zh-CN"/>
              </w:rPr>
            </w:pPr>
          </w:p>
        </w:tc>
        <w:tc>
          <w:tcPr>
            <w:tcW w:w="1041" w:type="pct"/>
            <w:tcBorders>
              <w:top w:val="single" w:color="auto" w:sz="4" w:space="0"/>
              <w:left w:val="single" w:color="auto" w:sz="4" w:space="0"/>
              <w:bottom w:val="single" w:color="auto" w:sz="4" w:space="0"/>
              <w:right w:val="single" w:color="auto" w:sz="4" w:space="0"/>
            </w:tcBorders>
            <w:noWrap/>
            <w:vAlign w:val="center"/>
          </w:tcPr>
          <w:p w14:paraId="52567841">
            <w:pPr>
              <w:spacing w:line="240" w:lineRule="auto"/>
              <w:ind w:left="0" w:leftChars="0" w:firstLine="0" w:firstLineChars="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5元/个</w:t>
            </w:r>
          </w:p>
        </w:tc>
        <w:tc>
          <w:tcPr>
            <w:tcW w:w="468" w:type="pct"/>
            <w:vMerge w:val="continue"/>
            <w:tcBorders>
              <w:left w:val="single" w:color="auto" w:sz="4" w:space="0"/>
              <w:right w:val="single" w:color="auto" w:sz="4" w:space="0"/>
            </w:tcBorders>
            <w:noWrap/>
            <w:vAlign w:val="center"/>
          </w:tcPr>
          <w:p w14:paraId="34D0B601">
            <w:pPr>
              <w:spacing w:line="240" w:lineRule="auto"/>
              <w:ind w:left="0" w:leftChars="0" w:firstLine="0" w:firstLineChars="0"/>
              <w:jc w:val="both"/>
              <w:rPr>
                <w:rFonts w:hint="eastAsia" w:ascii="仿宋" w:hAnsi="仿宋" w:eastAsia="仿宋" w:cs="仿宋"/>
                <w:sz w:val="24"/>
                <w:szCs w:val="24"/>
                <w:lang w:val="en-US" w:eastAsia="zh-CN"/>
              </w:rPr>
            </w:pPr>
          </w:p>
        </w:tc>
        <w:tc>
          <w:tcPr>
            <w:tcW w:w="681" w:type="pct"/>
            <w:tcBorders>
              <w:top w:val="single" w:color="auto" w:sz="4" w:space="0"/>
              <w:left w:val="single" w:color="auto" w:sz="4" w:space="0"/>
              <w:bottom w:val="single" w:color="auto" w:sz="4" w:space="0"/>
              <w:right w:val="single" w:color="auto" w:sz="4" w:space="0"/>
            </w:tcBorders>
            <w:noWrap/>
            <w:vAlign w:val="center"/>
          </w:tcPr>
          <w:p w14:paraId="477EA8AD">
            <w:pPr>
              <w:spacing w:line="240" w:lineRule="auto"/>
              <w:ind w:left="0" w:leftChars="0" w:firstLine="0" w:firstLineChars="0"/>
              <w:jc w:val="both"/>
              <w:rPr>
                <w:rFonts w:hint="eastAsia" w:ascii="仿宋" w:hAnsi="仿宋" w:eastAsia="仿宋" w:cs="仿宋"/>
                <w:sz w:val="24"/>
                <w:szCs w:val="24"/>
                <w:lang w:val="en-US" w:eastAsia="zh-CN"/>
              </w:rPr>
            </w:pPr>
          </w:p>
        </w:tc>
      </w:tr>
      <w:tr w14:paraId="087415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27" w:type="pct"/>
            <w:tcBorders>
              <w:top w:val="single" w:color="000000" w:sz="4" w:space="0"/>
              <w:left w:val="single" w:color="000000" w:sz="4" w:space="0"/>
              <w:bottom w:val="single" w:color="000000" w:sz="4" w:space="0"/>
              <w:right w:val="single" w:color="000000" w:sz="4" w:space="0"/>
            </w:tcBorders>
            <w:noWrap/>
            <w:vAlign w:val="center"/>
          </w:tcPr>
          <w:p w14:paraId="638EA34D">
            <w:pPr>
              <w:spacing w:line="240" w:lineRule="auto"/>
              <w:ind w:left="0" w:leftChars="0" w:firstLine="240" w:firstLineChars="10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41</w:t>
            </w:r>
          </w:p>
        </w:tc>
        <w:tc>
          <w:tcPr>
            <w:tcW w:w="1215" w:type="pct"/>
            <w:tcBorders>
              <w:top w:val="single" w:color="000000" w:sz="4" w:space="0"/>
              <w:left w:val="single" w:color="000000" w:sz="4" w:space="0"/>
              <w:bottom w:val="single" w:color="000000" w:sz="4" w:space="0"/>
              <w:right w:val="single" w:color="000000" w:sz="4" w:space="0"/>
            </w:tcBorders>
            <w:noWrap/>
            <w:vAlign w:val="center"/>
          </w:tcPr>
          <w:p w14:paraId="3660F289">
            <w:pPr>
              <w:spacing w:line="240" w:lineRule="auto"/>
              <w:ind w:left="0" w:leftChars="0" w:firstLine="0" w:firstLineChars="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各类西点、自制饮料、咖啡包材</w:t>
            </w:r>
          </w:p>
        </w:tc>
        <w:tc>
          <w:tcPr>
            <w:tcW w:w="1165" w:type="pct"/>
            <w:tcBorders>
              <w:top w:val="single" w:color="000000" w:sz="4" w:space="0"/>
              <w:left w:val="single" w:color="000000" w:sz="4" w:space="0"/>
              <w:bottom w:val="single" w:color="000000" w:sz="4" w:space="0"/>
              <w:right w:val="single" w:color="auto" w:sz="4" w:space="0"/>
            </w:tcBorders>
            <w:noWrap/>
            <w:vAlign w:val="center"/>
          </w:tcPr>
          <w:p w14:paraId="2C6A1B08">
            <w:pPr>
              <w:spacing w:line="240" w:lineRule="auto"/>
              <w:ind w:left="0" w:leftChars="0" w:firstLine="0" w:firstLineChars="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w:t>
            </w:r>
            <w:r>
              <w:rPr>
                <w:rFonts w:hint="eastAsia" w:ascii="仿宋" w:hAnsi="仿宋" w:eastAsia="仿宋" w:cs="仿宋"/>
                <w:b/>
                <w:bCs/>
                <w:color w:val="FF0000"/>
                <w:sz w:val="24"/>
                <w:szCs w:val="24"/>
                <w:lang w:val="en-US" w:eastAsia="zh-CN"/>
              </w:rPr>
              <w:t>根据采购人需求供货，结算价不得超过天猫零售价。</w:t>
            </w:r>
          </w:p>
        </w:tc>
        <w:tc>
          <w:tcPr>
            <w:tcW w:w="1041" w:type="pct"/>
            <w:tcBorders>
              <w:top w:val="single" w:color="auto" w:sz="4" w:space="0"/>
              <w:left w:val="single" w:color="auto" w:sz="4" w:space="0"/>
              <w:bottom w:val="single" w:color="auto" w:sz="4" w:space="0"/>
              <w:right w:val="single" w:color="auto" w:sz="4" w:space="0"/>
            </w:tcBorders>
            <w:noWrap/>
            <w:vAlign w:val="center"/>
          </w:tcPr>
          <w:p w14:paraId="223FF621">
            <w:pPr>
              <w:spacing w:line="240" w:lineRule="auto"/>
              <w:ind w:left="0" w:leftChars="0" w:firstLine="240" w:firstLineChars="100"/>
              <w:jc w:val="both"/>
              <w:rPr>
                <w:rFonts w:hint="eastAsia" w:ascii="仿宋" w:hAnsi="仿宋" w:eastAsia="仿宋" w:cs="仿宋"/>
                <w:sz w:val="24"/>
                <w:szCs w:val="24"/>
                <w:lang w:val="en-US" w:eastAsia="zh-CN"/>
              </w:rPr>
            </w:pPr>
          </w:p>
        </w:tc>
        <w:tc>
          <w:tcPr>
            <w:tcW w:w="468" w:type="pct"/>
            <w:vMerge w:val="continue"/>
            <w:tcBorders>
              <w:left w:val="single" w:color="auto" w:sz="4" w:space="0"/>
              <w:right w:val="single" w:color="auto" w:sz="4" w:space="0"/>
            </w:tcBorders>
            <w:noWrap/>
            <w:vAlign w:val="center"/>
          </w:tcPr>
          <w:p w14:paraId="7BDE2436">
            <w:pPr>
              <w:spacing w:line="240" w:lineRule="auto"/>
              <w:ind w:left="0" w:leftChars="0" w:firstLine="240" w:firstLineChars="100"/>
              <w:jc w:val="both"/>
              <w:rPr>
                <w:rFonts w:hint="eastAsia" w:ascii="仿宋" w:hAnsi="仿宋" w:eastAsia="仿宋" w:cs="仿宋"/>
                <w:sz w:val="24"/>
                <w:szCs w:val="24"/>
                <w:lang w:val="en-US" w:eastAsia="zh-CN"/>
              </w:rPr>
            </w:pPr>
          </w:p>
        </w:tc>
        <w:tc>
          <w:tcPr>
            <w:tcW w:w="681" w:type="pct"/>
            <w:tcBorders>
              <w:top w:val="single" w:color="auto" w:sz="4" w:space="0"/>
              <w:left w:val="single" w:color="auto" w:sz="4" w:space="0"/>
              <w:bottom w:val="single" w:color="auto" w:sz="4" w:space="0"/>
              <w:right w:val="single" w:color="auto" w:sz="4" w:space="0"/>
            </w:tcBorders>
            <w:noWrap/>
            <w:vAlign w:val="center"/>
          </w:tcPr>
          <w:p w14:paraId="48839D5C">
            <w:pPr>
              <w:spacing w:line="240" w:lineRule="auto"/>
              <w:ind w:left="0" w:leftChars="0" w:firstLine="0" w:firstLineChars="0"/>
              <w:jc w:val="both"/>
              <w:rPr>
                <w:rFonts w:hint="eastAsia" w:ascii="仿宋" w:hAnsi="仿宋" w:eastAsia="仿宋" w:cs="仿宋"/>
                <w:sz w:val="24"/>
                <w:szCs w:val="24"/>
                <w:lang w:val="en-US" w:eastAsia="zh-CN"/>
              </w:rPr>
            </w:pPr>
          </w:p>
        </w:tc>
      </w:tr>
      <w:tr w14:paraId="5F6D4F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5" w:hRule="atLeast"/>
        </w:trPr>
        <w:tc>
          <w:tcPr>
            <w:tcW w:w="5000" w:type="pct"/>
            <w:gridSpan w:val="6"/>
            <w:tcBorders>
              <w:top w:val="single" w:color="000000" w:sz="4" w:space="0"/>
              <w:left w:val="single" w:color="000000" w:sz="4" w:space="0"/>
              <w:bottom w:val="single" w:color="000000" w:sz="4" w:space="0"/>
              <w:right w:val="single" w:color="000000" w:sz="4" w:space="0"/>
            </w:tcBorders>
            <w:noWrap/>
            <w:vAlign w:val="center"/>
          </w:tcPr>
          <w:p w14:paraId="43ECBBC6">
            <w:pPr>
              <w:spacing w:line="240" w:lineRule="auto"/>
              <w:ind w:left="0" w:leftChars="0" w:firstLine="240" w:firstLineChars="10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★1.品种包含但不限于以上清单内容。</w:t>
            </w:r>
          </w:p>
          <w:p w14:paraId="67968884">
            <w:pPr>
              <w:spacing w:line="240" w:lineRule="auto"/>
              <w:ind w:left="0" w:leftChars="0" w:firstLine="240" w:firstLineChars="10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2.合同价包含乙方提供</w:t>
            </w:r>
            <w:r>
              <w:rPr>
                <w:rFonts w:hint="eastAsia" w:ascii="仿宋" w:hAnsi="仿宋" w:eastAsia="仿宋" w:cs="仿宋"/>
                <w:sz w:val="24"/>
                <w:szCs w:val="24"/>
                <w:lang w:val="en-US" w:eastAsia="zh-Hans"/>
              </w:rPr>
              <w:t>的</w:t>
            </w:r>
            <w:r>
              <w:rPr>
                <w:rFonts w:hint="eastAsia" w:ascii="仿宋" w:hAnsi="仿宋" w:eastAsia="仿宋" w:cs="仿宋"/>
                <w:sz w:val="24"/>
                <w:szCs w:val="24"/>
                <w:lang w:val="en-US" w:eastAsia="zh-CN"/>
              </w:rPr>
              <w:t>货物价款、人员的劳务(劳动、社会、医疗、安全)、仓储费、装卸车费、途中运输费、途中损耗费、检测、验收费、保险费、税金等所有费用。如有漏项,视同已包含在其合同中，合同价不予调整。</w:t>
            </w:r>
          </w:p>
          <w:p w14:paraId="0C64E6A2">
            <w:pPr>
              <w:spacing w:line="240" w:lineRule="auto"/>
              <w:ind w:left="0" w:leftChars="0" w:firstLine="241" w:firstLineChars="100"/>
              <w:jc w:val="both"/>
              <w:rPr>
                <w:rFonts w:hint="eastAsia" w:ascii="仿宋" w:hAnsi="仿宋" w:eastAsia="仿宋" w:cs="仿宋"/>
                <w:sz w:val="24"/>
                <w:szCs w:val="24"/>
                <w:lang w:val="en-US" w:eastAsia="zh-CN"/>
              </w:rPr>
            </w:pPr>
            <w:r>
              <w:rPr>
                <w:rFonts w:hint="eastAsia" w:ascii="仿宋" w:hAnsi="仿宋" w:eastAsia="仿宋" w:cs="仿宋"/>
                <w:b/>
                <w:bCs/>
                <w:color w:val="0000FF"/>
                <w:kern w:val="2"/>
                <w:sz w:val="24"/>
                <w:szCs w:val="24"/>
                <w:lang w:val="en-US" w:eastAsia="zh-CN" w:bidi="ar-SA"/>
              </w:rPr>
              <w:t xml:space="preserve"> 3.清单范围外的商品，以天猫售卖价乘以中标结算率进行结算。</w:t>
            </w:r>
          </w:p>
        </w:tc>
      </w:tr>
    </w:tbl>
    <w:p w14:paraId="1AAE32BF">
      <w:pPr>
        <w:pStyle w:val="1038"/>
        <w:numPr>
          <w:ilvl w:val="0"/>
          <w:numId w:val="0"/>
        </w:numPr>
        <w:jc w:val="both"/>
        <w:rPr>
          <w:rFonts w:hint="eastAsia" w:ascii="仿宋" w:hAnsi="仿宋" w:eastAsia="仿宋" w:cs="仿宋"/>
          <w:bCs/>
          <w:color w:val="000000"/>
          <w:lang w:val="en-US" w:eastAsia="zh-CN"/>
        </w:rPr>
      </w:pPr>
      <w:r>
        <w:rPr>
          <w:rFonts w:hint="eastAsia" w:ascii="仿宋" w:hAnsi="仿宋" w:eastAsia="仿宋" w:cs="仿宋"/>
          <w:bCs/>
          <w:color w:val="000000"/>
          <w:lang w:val="en-US" w:eastAsia="zh-CN"/>
        </w:rPr>
        <w:br w:type="page"/>
      </w:r>
      <w:r>
        <w:rPr>
          <w:rFonts w:hint="eastAsia" w:cs="仿宋"/>
          <w:bCs/>
          <w:color w:val="000000"/>
          <w:lang w:val="en-US" w:eastAsia="zh-CN"/>
        </w:rPr>
        <w:t>5.</w:t>
      </w:r>
      <w:r>
        <w:rPr>
          <w:rFonts w:hint="eastAsia" w:ascii="仿宋" w:hAnsi="仿宋" w:eastAsia="仿宋" w:cs="仿宋"/>
          <w:bCs/>
          <w:color w:val="000000"/>
          <w:lang w:val="en-US" w:eastAsia="zh-CN"/>
        </w:rPr>
        <w:t>豆制品类清单</w:t>
      </w:r>
    </w:p>
    <w:p w14:paraId="2F657D2E">
      <w:pPr>
        <w:pStyle w:val="1038"/>
        <w:numPr>
          <w:ilvl w:val="0"/>
          <w:numId w:val="0"/>
        </w:numPr>
        <w:jc w:val="both"/>
        <w:rPr>
          <w:rFonts w:hint="eastAsia" w:ascii="仿宋" w:hAnsi="仿宋" w:eastAsia="仿宋" w:cs="仿宋"/>
          <w:bCs/>
          <w:color w:val="000000"/>
          <w:lang w:val="en-US" w:eastAsia="zh-CN"/>
        </w:rPr>
      </w:pPr>
    </w:p>
    <w:tbl>
      <w:tblPr>
        <w:tblStyle w:val="91"/>
        <w:tblW w:w="5000" w:type="pct"/>
        <w:tblInd w:w="0" w:type="dxa"/>
        <w:tblLayout w:type="autofit"/>
        <w:tblCellMar>
          <w:top w:w="0" w:type="dxa"/>
          <w:left w:w="108" w:type="dxa"/>
          <w:bottom w:w="0" w:type="dxa"/>
          <w:right w:w="108" w:type="dxa"/>
        </w:tblCellMar>
      </w:tblPr>
      <w:tblGrid>
        <w:gridCol w:w="820"/>
        <w:gridCol w:w="1633"/>
        <w:gridCol w:w="1285"/>
        <w:gridCol w:w="1090"/>
        <w:gridCol w:w="895"/>
        <w:gridCol w:w="1223"/>
        <w:gridCol w:w="1535"/>
        <w:gridCol w:w="1575"/>
      </w:tblGrid>
      <w:tr w14:paraId="4A879752">
        <w:tblPrEx>
          <w:tblCellMar>
            <w:top w:w="0" w:type="dxa"/>
            <w:left w:w="108" w:type="dxa"/>
            <w:bottom w:w="0" w:type="dxa"/>
            <w:right w:w="108" w:type="dxa"/>
          </w:tblCellMar>
        </w:tblPrEx>
        <w:trPr>
          <w:trHeight w:val="400" w:hRule="atLeast"/>
        </w:trPr>
        <w:tc>
          <w:tcPr>
            <w:tcW w:w="5000" w:type="pct"/>
            <w:gridSpan w:val="8"/>
            <w:tcBorders>
              <w:top w:val="single" w:color="000000" w:sz="4" w:space="0"/>
              <w:left w:val="single" w:color="000000" w:sz="4" w:space="0"/>
              <w:bottom w:val="single" w:color="000000" w:sz="4" w:space="0"/>
              <w:right w:val="single" w:color="000000" w:sz="4" w:space="0"/>
            </w:tcBorders>
            <w:noWrap w:val="0"/>
            <w:vAlign w:val="center"/>
          </w:tcPr>
          <w:p w14:paraId="35F01D66">
            <w:pPr>
              <w:widowControl/>
              <w:spacing w:line="240" w:lineRule="auto"/>
              <w:ind w:firstLine="723"/>
              <w:jc w:val="center"/>
              <w:textAlignment w:val="center"/>
              <w:rPr>
                <w:rFonts w:hint="eastAsia" w:ascii="仿宋" w:hAnsi="仿宋" w:eastAsia="仿宋" w:cs="仿宋"/>
                <w:b/>
                <w:bCs/>
                <w:color w:val="000000"/>
                <w:kern w:val="0"/>
                <w:sz w:val="24"/>
                <w:szCs w:val="24"/>
              </w:rPr>
            </w:pPr>
            <w:r>
              <w:rPr>
                <w:rFonts w:hint="eastAsia" w:ascii="仿宋" w:hAnsi="仿宋" w:eastAsia="仿宋" w:cs="仿宋"/>
                <w:b/>
                <w:bCs/>
                <w:kern w:val="0"/>
                <w:sz w:val="24"/>
                <w:szCs w:val="24"/>
                <w:lang w:val="en-US" w:eastAsia="zh-CN"/>
              </w:rPr>
              <w:t>杭州市富阳区妇幼保健院</w:t>
            </w:r>
            <w:r>
              <w:rPr>
                <w:rFonts w:hint="eastAsia" w:ascii="仿宋" w:hAnsi="仿宋" w:eastAsia="仿宋" w:cs="仿宋"/>
                <w:b/>
                <w:bCs/>
                <w:color w:val="000000"/>
                <w:kern w:val="0"/>
                <w:sz w:val="24"/>
                <w:szCs w:val="24"/>
              </w:rPr>
              <w:t>豆制品类清单</w:t>
            </w:r>
          </w:p>
        </w:tc>
      </w:tr>
      <w:tr w14:paraId="6E4C9ABD">
        <w:tblPrEx>
          <w:tblCellMar>
            <w:top w:w="0" w:type="dxa"/>
            <w:left w:w="108" w:type="dxa"/>
            <w:bottom w:w="0" w:type="dxa"/>
            <w:right w:w="108" w:type="dxa"/>
          </w:tblCellMar>
        </w:tblPrEx>
        <w:trPr>
          <w:trHeight w:val="400" w:hRule="atLeast"/>
        </w:trPr>
        <w:tc>
          <w:tcPr>
            <w:tcW w:w="408" w:type="pct"/>
            <w:tcBorders>
              <w:top w:val="single" w:color="000000" w:sz="4" w:space="0"/>
              <w:left w:val="single" w:color="000000" w:sz="4" w:space="0"/>
              <w:bottom w:val="single" w:color="000000" w:sz="4" w:space="0"/>
              <w:right w:val="single" w:color="000000" w:sz="4" w:space="0"/>
            </w:tcBorders>
            <w:noWrap w:val="0"/>
            <w:vAlign w:val="center"/>
          </w:tcPr>
          <w:p w14:paraId="14E221B9">
            <w:pPr>
              <w:widowControl/>
              <w:spacing w:line="240" w:lineRule="auto"/>
              <w:ind w:firstLine="0" w:firstLineChars="0"/>
              <w:textAlignment w:val="center"/>
              <w:rPr>
                <w:rFonts w:hint="eastAsia" w:ascii="仿宋" w:hAnsi="仿宋" w:eastAsia="仿宋" w:cs="仿宋"/>
                <w:b w:val="0"/>
                <w:bCs w:val="0"/>
                <w:color w:val="000000"/>
                <w:kern w:val="0"/>
                <w:sz w:val="24"/>
                <w:szCs w:val="24"/>
              </w:rPr>
            </w:pPr>
            <w:r>
              <w:rPr>
                <w:rFonts w:hint="eastAsia" w:ascii="仿宋" w:hAnsi="仿宋" w:eastAsia="仿宋" w:cs="仿宋"/>
                <w:b w:val="0"/>
                <w:bCs w:val="0"/>
                <w:color w:val="000000"/>
                <w:kern w:val="0"/>
                <w:sz w:val="24"/>
                <w:szCs w:val="24"/>
              </w:rPr>
              <w:t>序号</w:t>
            </w:r>
          </w:p>
        </w:tc>
        <w:tc>
          <w:tcPr>
            <w:tcW w:w="812" w:type="pct"/>
            <w:tcBorders>
              <w:top w:val="single" w:color="000000" w:sz="4" w:space="0"/>
              <w:left w:val="single" w:color="000000" w:sz="4" w:space="0"/>
              <w:bottom w:val="single" w:color="000000" w:sz="4" w:space="0"/>
              <w:right w:val="single" w:color="000000" w:sz="4" w:space="0"/>
            </w:tcBorders>
            <w:noWrap w:val="0"/>
            <w:vAlign w:val="center"/>
          </w:tcPr>
          <w:p w14:paraId="1448F1E2">
            <w:pPr>
              <w:widowControl/>
              <w:spacing w:line="240" w:lineRule="auto"/>
              <w:ind w:firstLine="0" w:firstLineChars="0"/>
              <w:textAlignment w:val="center"/>
              <w:rPr>
                <w:rFonts w:hint="eastAsia" w:ascii="仿宋" w:hAnsi="仿宋" w:eastAsia="仿宋" w:cs="仿宋"/>
                <w:b w:val="0"/>
                <w:bCs w:val="0"/>
                <w:color w:val="000000"/>
                <w:kern w:val="0"/>
                <w:sz w:val="24"/>
                <w:szCs w:val="24"/>
              </w:rPr>
            </w:pPr>
            <w:r>
              <w:rPr>
                <w:rFonts w:hint="eastAsia" w:ascii="仿宋" w:hAnsi="仿宋" w:eastAsia="仿宋" w:cs="仿宋"/>
                <w:b w:val="0"/>
                <w:bCs w:val="0"/>
                <w:color w:val="000000"/>
                <w:kern w:val="0"/>
                <w:sz w:val="24"/>
                <w:szCs w:val="24"/>
              </w:rPr>
              <w:t>品名</w:t>
            </w:r>
          </w:p>
        </w:tc>
        <w:tc>
          <w:tcPr>
            <w:tcW w:w="639" w:type="pct"/>
            <w:tcBorders>
              <w:top w:val="single" w:color="000000" w:sz="4" w:space="0"/>
              <w:left w:val="single" w:color="000000" w:sz="4" w:space="0"/>
              <w:bottom w:val="single" w:color="000000" w:sz="4" w:space="0"/>
              <w:right w:val="single" w:color="000000" w:sz="4" w:space="0"/>
            </w:tcBorders>
            <w:noWrap w:val="0"/>
            <w:vAlign w:val="center"/>
          </w:tcPr>
          <w:p w14:paraId="2A1F49F0">
            <w:pPr>
              <w:widowControl/>
              <w:spacing w:line="240" w:lineRule="auto"/>
              <w:ind w:firstLine="0" w:firstLineChars="0"/>
              <w:textAlignment w:val="center"/>
              <w:rPr>
                <w:rFonts w:hint="eastAsia" w:ascii="仿宋" w:hAnsi="仿宋" w:eastAsia="仿宋" w:cs="仿宋"/>
                <w:b w:val="0"/>
                <w:bCs w:val="0"/>
                <w:color w:val="000000"/>
                <w:kern w:val="0"/>
                <w:sz w:val="24"/>
                <w:szCs w:val="24"/>
              </w:rPr>
            </w:pPr>
            <w:r>
              <w:rPr>
                <w:rFonts w:hint="eastAsia" w:ascii="仿宋" w:hAnsi="仿宋" w:eastAsia="仿宋" w:cs="仿宋"/>
                <w:b w:val="0"/>
                <w:bCs w:val="0"/>
                <w:color w:val="000000"/>
                <w:kern w:val="0"/>
                <w:sz w:val="24"/>
                <w:szCs w:val="24"/>
              </w:rPr>
              <w:t>规格</w:t>
            </w:r>
          </w:p>
        </w:tc>
        <w:tc>
          <w:tcPr>
            <w:tcW w:w="542" w:type="pct"/>
            <w:tcBorders>
              <w:top w:val="single" w:color="000000" w:sz="4" w:space="0"/>
              <w:left w:val="single" w:color="000000" w:sz="4" w:space="0"/>
              <w:bottom w:val="single" w:color="000000" w:sz="4" w:space="0"/>
              <w:right w:val="single" w:color="000000" w:sz="4" w:space="0"/>
            </w:tcBorders>
            <w:noWrap w:val="0"/>
            <w:vAlign w:val="center"/>
          </w:tcPr>
          <w:p w14:paraId="159925FF">
            <w:pPr>
              <w:widowControl/>
              <w:spacing w:line="240" w:lineRule="auto"/>
              <w:ind w:firstLine="0" w:firstLineChars="0"/>
              <w:textAlignment w:val="center"/>
              <w:rPr>
                <w:rFonts w:hint="eastAsia" w:ascii="仿宋" w:hAnsi="仿宋" w:eastAsia="仿宋" w:cs="仿宋"/>
                <w:b w:val="0"/>
                <w:bCs w:val="0"/>
                <w:color w:val="000000"/>
                <w:kern w:val="0"/>
                <w:sz w:val="24"/>
                <w:szCs w:val="24"/>
              </w:rPr>
            </w:pPr>
            <w:r>
              <w:rPr>
                <w:rFonts w:hint="eastAsia" w:ascii="仿宋" w:hAnsi="仿宋" w:eastAsia="仿宋" w:cs="仿宋"/>
                <w:b w:val="0"/>
                <w:bCs w:val="0"/>
                <w:color w:val="000000"/>
                <w:kern w:val="0"/>
                <w:sz w:val="24"/>
                <w:szCs w:val="24"/>
              </w:rPr>
              <w:t>产地或品牌</w:t>
            </w:r>
          </w:p>
        </w:tc>
        <w:tc>
          <w:tcPr>
            <w:tcW w:w="445" w:type="pct"/>
            <w:tcBorders>
              <w:top w:val="single" w:color="000000" w:sz="4" w:space="0"/>
              <w:left w:val="single" w:color="000000" w:sz="4" w:space="0"/>
              <w:bottom w:val="single" w:color="000000" w:sz="4" w:space="0"/>
              <w:right w:val="single" w:color="000000" w:sz="4" w:space="0"/>
            </w:tcBorders>
            <w:noWrap w:val="0"/>
            <w:vAlign w:val="center"/>
          </w:tcPr>
          <w:p w14:paraId="6045AC65">
            <w:pPr>
              <w:widowControl/>
              <w:spacing w:line="240" w:lineRule="auto"/>
              <w:ind w:firstLine="0" w:firstLineChars="0"/>
              <w:textAlignment w:val="center"/>
              <w:rPr>
                <w:rFonts w:hint="eastAsia" w:ascii="仿宋" w:hAnsi="仿宋" w:eastAsia="仿宋" w:cs="仿宋"/>
                <w:b w:val="0"/>
                <w:bCs w:val="0"/>
                <w:color w:val="000000"/>
                <w:kern w:val="0"/>
                <w:sz w:val="24"/>
                <w:szCs w:val="24"/>
              </w:rPr>
            </w:pPr>
            <w:r>
              <w:rPr>
                <w:rFonts w:hint="eastAsia" w:ascii="仿宋" w:hAnsi="仿宋" w:eastAsia="仿宋" w:cs="仿宋"/>
                <w:b w:val="0"/>
                <w:bCs w:val="0"/>
                <w:color w:val="000000"/>
                <w:kern w:val="0"/>
                <w:sz w:val="24"/>
                <w:szCs w:val="24"/>
              </w:rPr>
              <w:t>报价单位</w:t>
            </w:r>
          </w:p>
        </w:tc>
        <w:tc>
          <w:tcPr>
            <w:tcW w:w="608" w:type="pct"/>
            <w:tcBorders>
              <w:top w:val="single" w:color="000000" w:sz="4" w:space="0"/>
              <w:left w:val="single" w:color="000000" w:sz="4" w:space="0"/>
              <w:bottom w:val="single" w:color="000000" w:sz="4" w:space="0"/>
              <w:right w:val="single" w:color="000000" w:sz="4" w:space="0"/>
            </w:tcBorders>
            <w:noWrap w:val="0"/>
            <w:vAlign w:val="center"/>
          </w:tcPr>
          <w:p w14:paraId="44BC95D0">
            <w:pPr>
              <w:widowControl/>
              <w:spacing w:line="240" w:lineRule="auto"/>
              <w:ind w:firstLine="0" w:firstLineChars="0"/>
              <w:textAlignment w:val="center"/>
              <w:rPr>
                <w:rFonts w:hint="eastAsia" w:ascii="仿宋" w:hAnsi="仿宋" w:eastAsia="仿宋" w:cs="仿宋"/>
                <w:b w:val="0"/>
                <w:bCs w:val="0"/>
                <w:color w:val="000000"/>
                <w:kern w:val="0"/>
                <w:sz w:val="24"/>
                <w:szCs w:val="24"/>
                <w:lang w:eastAsia="zh-CN"/>
              </w:rPr>
            </w:pPr>
            <w:r>
              <w:rPr>
                <w:rFonts w:hint="eastAsia" w:ascii="仿宋" w:hAnsi="仿宋" w:eastAsia="仿宋" w:cs="仿宋"/>
                <w:b w:val="0"/>
                <w:bCs w:val="0"/>
                <w:color w:val="000000"/>
                <w:kern w:val="0"/>
                <w:sz w:val="24"/>
                <w:szCs w:val="24"/>
              </w:rPr>
              <w:t>最高限价</w:t>
            </w:r>
            <w:r>
              <w:rPr>
                <w:rFonts w:hint="eastAsia" w:ascii="仿宋" w:hAnsi="仿宋" w:eastAsia="仿宋" w:cs="仿宋"/>
                <w:b w:val="0"/>
                <w:bCs w:val="0"/>
                <w:color w:val="000000"/>
                <w:kern w:val="0"/>
                <w:sz w:val="24"/>
                <w:szCs w:val="24"/>
                <w:lang w:eastAsia="zh-CN"/>
              </w:rPr>
              <w:t>（元）</w:t>
            </w:r>
          </w:p>
        </w:tc>
        <w:tc>
          <w:tcPr>
            <w:tcW w:w="763" w:type="pct"/>
            <w:tcBorders>
              <w:top w:val="single" w:color="000000" w:sz="4" w:space="0"/>
              <w:left w:val="single" w:color="000000" w:sz="4" w:space="0"/>
              <w:bottom w:val="single" w:color="000000" w:sz="4" w:space="0"/>
              <w:right w:val="single" w:color="000000" w:sz="4" w:space="0"/>
            </w:tcBorders>
            <w:noWrap w:val="0"/>
            <w:vAlign w:val="center"/>
          </w:tcPr>
          <w:p w14:paraId="1E504361">
            <w:pPr>
              <w:widowControl/>
              <w:spacing w:line="240" w:lineRule="auto"/>
              <w:ind w:firstLine="0" w:firstLineChars="0"/>
              <w:textAlignment w:val="center"/>
              <w:rPr>
                <w:rFonts w:hint="eastAsia" w:ascii="仿宋" w:hAnsi="仿宋" w:eastAsia="仿宋" w:cs="仿宋"/>
                <w:b w:val="0"/>
                <w:bCs w:val="0"/>
                <w:color w:val="000000"/>
                <w:kern w:val="0"/>
                <w:sz w:val="24"/>
                <w:szCs w:val="24"/>
              </w:rPr>
            </w:pPr>
            <w:r>
              <w:rPr>
                <w:rFonts w:hint="eastAsia" w:ascii="仿宋" w:hAnsi="仿宋" w:eastAsia="仿宋" w:cs="仿宋"/>
                <w:b w:val="0"/>
                <w:bCs w:val="0"/>
                <w:color w:val="000000"/>
                <w:kern w:val="0"/>
                <w:sz w:val="24"/>
                <w:szCs w:val="24"/>
              </w:rPr>
              <w:t>结算率</w:t>
            </w:r>
          </w:p>
        </w:tc>
        <w:tc>
          <w:tcPr>
            <w:tcW w:w="780" w:type="pct"/>
            <w:tcBorders>
              <w:top w:val="single" w:color="000000" w:sz="4" w:space="0"/>
              <w:left w:val="single" w:color="000000" w:sz="4" w:space="0"/>
              <w:bottom w:val="single" w:color="000000" w:sz="4" w:space="0"/>
              <w:right w:val="single" w:color="000000" w:sz="4" w:space="0"/>
            </w:tcBorders>
            <w:noWrap w:val="0"/>
            <w:vAlign w:val="center"/>
          </w:tcPr>
          <w:p w14:paraId="69E72C70">
            <w:pPr>
              <w:widowControl/>
              <w:spacing w:line="240" w:lineRule="auto"/>
              <w:jc w:val="both"/>
              <w:textAlignment w:val="center"/>
              <w:rPr>
                <w:rFonts w:hint="eastAsia" w:ascii="仿宋" w:hAnsi="仿宋" w:eastAsia="仿宋" w:cs="仿宋"/>
                <w:b w:val="0"/>
                <w:bCs w:val="0"/>
                <w:color w:val="000000"/>
                <w:kern w:val="0"/>
                <w:sz w:val="24"/>
                <w:szCs w:val="24"/>
                <w:lang w:eastAsia="zh-CN"/>
              </w:rPr>
            </w:pPr>
            <w:r>
              <w:rPr>
                <w:rFonts w:hint="eastAsia" w:ascii="仿宋" w:hAnsi="仿宋" w:eastAsia="仿宋" w:cs="仿宋"/>
                <w:b w:val="0"/>
                <w:bCs w:val="0"/>
                <w:color w:val="000000"/>
                <w:kern w:val="0"/>
                <w:sz w:val="24"/>
                <w:szCs w:val="24"/>
                <w:lang w:val="en-US" w:eastAsia="zh-CN"/>
              </w:rPr>
              <w:t>备注</w:t>
            </w:r>
          </w:p>
        </w:tc>
      </w:tr>
      <w:tr w14:paraId="40915D26">
        <w:tblPrEx>
          <w:tblCellMar>
            <w:top w:w="0" w:type="dxa"/>
            <w:left w:w="108" w:type="dxa"/>
            <w:bottom w:w="0" w:type="dxa"/>
            <w:right w:w="108" w:type="dxa"/>
          </w:tblCellMar>
        </w:tblPrEx>
        <w:trPr>
          <w:trHeight w:val="400" w:hRule="atLeast"/>
        </w:trPr>
        <w:tc>
          <w:tcPr>
            <w:tcW w:w="408" w:type="pct"/>
            <w:tcBorders>
              <w:top w:val="single" w:color="000000" w:sz="4" w:space="0"/>
              <w:left w:val="single" w:color="000000" w:sz="4" w:space="0"/>
              <w:bottom w:val="single" w:color="000000" w:sz="4" w:space="0"/>
              <w:right w:val="single" w:color="000000" w:sz="4" w:space="0"/>
            </w:tcBorders>
            <w:noWrap w:val="0"/>
            <w:vAlign w:val="center"/>
          </w:tcPr>
          <w:p w14:paraId="280D3511">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i w:val="0"/>
                <w:iCs w:val="0"/>
                <w:color w:val="000000"/>
                <w:kern w:val="0"/>
                <w:sz w:val="24"/>
                <w:szCs w:val="24"/>
                <w:u w:val="none"/>
                <w:lang w:val="en-US" w:eastAsia="zh-CN" w:bidi="ar"/>
              </w:rPr>
              <w:t>1</w:t>
            </w:r>
          </w:p>
        </w:tc>
        <w:tc>
          <w:tcPr>
            <w:tcW w:w="812" w:type="pct"/>
            <w:tcBorders>
              <w:top w:val="single" w:color="000000" w:sz="4" w:space="0"/>
              <w:left w:val="single" w:color="000000" w:sz="4" w:space="0"/>
              <w:bottom w:val="single" w:color="000000" w:sz="4" w:space="0"/>
              <w:right w:val="single" w:color="000000" w:sz="4" w:space="0"/>
            </w:tcBorders>
            <w:noWrap w:val="0"/>
            <w:vAlign w:val="center"/>
          </w:tcPr>
          <w:p w14:paraId="25493FB6">
            <w:pPr>
              <w:widowControl/>
              <w:spacing w:line="240" w:lineRule="auto"/>
              <w:ind w:firstLine="0" w:firstLineChars="0"/>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lang w:val="en-US" w:eastAsia="zh-CN"/>
              </w:rPr>
              <w:t>板</w:t>
            </w:r>
            <w:r>
              <w:rPr>
                <w:rFonts w:hint="eastAsia" w:ascii="仿宋" w:hAnsi="仿宋" w:eastAsia="仿宋" w:cs="仿宋"/>
                <w:b w:val="0"/>
                <w:bCs w:val="0"/>
                <w:color w:val="000000"/>
                <w:kern w:val="0"/>
                <w:sz w:val="24"/>
                <w:szCs w:val="24"/>
              </w:rPr>
              <w:t>豆腐</w:t>
            </w:r>
          </w:p>
        </w:tc>
        <w:tc>
          <w:tcPr>
            <w:tcW w:w="639" w:type="pct"/>
            <w:tcBorders>
              <w:top w:val="single" w:color="000000" w:sz="4" w:space="0"/>
              <w:left w:val="single" w:color="000000" w:sz="4" w:space="0"/>
              <w:bottom w:val="single" w:color="000000" w:sz="4" w:space="0"/>
              <w:right w:val="single" w:color="000000" w:sz="4" w:space="0"/>
            </w:tcBorders>
            <w:noWrap w:val="0"/>
            <w:vAlign w:val="center"/>
          </w:tcPr>
          <w:p w14:paraId="45EB58A9">
            <w:pPr>
              <w:widowControl/>
              <w:spacing w:line="240" w:lineRule="auto"/>
              <w:ind w:firstLine="0" w:firstLineChars="0"/>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8kg/板</w:t>
            </w:r>
          </w:p>
        </w:tc>
        <w:tc>
          <w:tcPr>
            <w:tcW w:w="542" w:type="pct"/>
            <w:tcBorders>
              <w:top w:val="single" w:color="000000" w:sz="4" w:space="0"/>
              <w:left w:val="single" w:color="000000" w:sz="4" w:space="0"/>
              <w:bottom w:val="single" w:color="000000" w:sz="4" w:space="0"/>
              <w:right w:val="single" w:color="000000" w:sz="4" w:space="0"/>
            </w:tcBorders>
            <w:noWrap w:val="0"/>
            <w:vAlign w:val="center"/>
          </w:tcPr>
          <w:p w14:paraId="375EDD17">
            <w:pPr>
              <w:widowControl/>
              <w:spacing w:line="240" w:lineRule="auto"/>
              <w:ind w:firstLine="0" w:firstLineChars="0"/>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本地</w:t>
            </w:r>
          </w:p>
        </w:tc>
        <w:tc>
          <w:tcPr>
            <w:tcW w:w="445" w:type="pct"/>
            <w:tcBorders>
              <w:top w:val="single" w:color="000000" w:sz="4" w:space="0"/>
              <w:left w:val="single" w:color="000000" w:sz="4" w:space="0"/>
              <w:bottom w:val="single" w:color="000000" w:sz="4" w:space="0"/>
              <w:right w:val="single" w:color="000000" w:sz="4" w:space="0"/>
            </w:tcBorders>
            <w:noWrap w:val="0"/>
            <w:vAlign w:val="center"/>
          </w:tcPr>
          <w:p w14:paraId="12C21591">
            <w:pPr>
              <w:widowControl/>
              <w:spacing w:line="240" w:lineRule="auto"/>
              <w:ind w:firstLine="0" w:firstLineChars="0"/>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板</w:t>
            </w:r>
          </w:p>
        </w:tc>
        <w:tc>
          <w:tcPr>
            <w:tcW w:w="608" w:type="pct"/>
            <w:tcBorders>
              <w:top w:val="single" w:color="000000" w:sz="4" w:space="0"/>
              <w:left w:val="single" w:color="000000" w:sz="4" w:space="0"/>
              <w:bottom w:val="single" w:color="000000" w:sz="4" w:space="0"/>
              <w:right w:val="single" w:color="000000" w:sz="4" w:space="0"/>
            </w:tcBorders>
            <w:noWrap w:val="0"/>
            <w:vAlign w:val="center"/>
          </w:tcPr>
          <w:p w14:paraId="3577F9F1">
            <w:pPr>
              <w:widowControl/>
              <w:spacing w:line="240" w:lineRule="auto"/>
              <w:ind w:firstLine="0" w:firstLineChars="0"/>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18元</w:t>
            </w:r>
          </w:p>
        </w:tc>
        <w:tc>
          <w:tcPr>
            <w:tcW w:w="763" w:type="pct"/>
            <w:vMerge w:val="restart"/>
            <w:tcBorders>
              <w:top w:val="single" w:color="000000" w:sz="4" w:space="0"/>
              <w:left w:val="single" w:color="000000" w:sz="4" w:space="0"/>
              <w:right w:val="single" w:color="000000" w:sz="4" w:space="0"/>
            </w:tcBorders>
            <w:noWrap w:val="0"/>
            <w:vAlign w:val="center"/>
          </w:tcPr>
          <w:p w14:paraId="1E8993E8">
            <w:pPr>
              <w:spacing w:line="240" w:lineRule="auto"/>
              <w:ind w:firstLine="0" w:firstLineChars="0"/>
              <w:jc w:val="center"/>
              <w:rPr>
                <w:rFonts w:hint="eastAsia" w:ascii="仿宋" w:hAnsi="仿宋" w:eastAsia="仿宋" w:cs="仿宋"/>
                <w:b w:val="0"/>
                <w:bCs w:val="0"/>
                <w:color w:val="000000"/>
                <w:sz w:val="24"/>
                <w:szCs w:val="24"/>
              </w:rPr>
            </w:pPr>
          </w:p>
        </w:tc>
        <w:tc>
          <w:tcPr>
            <w:tcW w:w="780" w:type="pct"/>
            <w:tcBorders>
              <w:top w:val="single" w:color="000000" w:sz="4" w:space="0"/>
              <w:left w:val="single" w:color="000000" w:sz="4" w:space="0"/>
              <w:bottom w:val="single" w:color="000000" w:sz="4" w:space="0"/>
              <w:right w:val="single" w:color="000000" w:sz="4" w:space="0"/>
            </w:tcBorders>
            <w:noWrap w:val="0"/>
            <w:vAlign w:val="center"/>
          </w:tcPr>
          <w:p w14:paraId="46DD7F29">
            <w:pPr>
              <w:spacing w:line="240" w:lineRule="auto"/>
              <w:ind w:firstLine="0" w:firstLineChars="0"/>
              <w:jc w:val="center"/>
              <w:rPr>
                <w:rFonts w:hint="eastAsia" w:ascii="仿宋" w:hAnsi="仿宋" w:eastAsia="仿宋" w:cs="仿宋"/>
                <w:b w:val="0"/>
                <w:bCs w:val="0"/>
                <w:color w:val="000000"/>
                <w:sz w:val="24"/>
                <w:szCs w:val="24"/>
              </w:rPr>
            </w:pPr>
          </w:p>
        </w:tc>
      </w:tr>
      <w:tr w14:paraId="069FCB38">
        <w:tblPrEx>
          <w:tblCellMar>
            <w:top w:w="0" w:type="dxa"/>
            <w:left w:w="108" w:type="dxa"/>
            <w:bottom w:w="0" w:type="dxa"/>
            <w:right w:w="108" w:type="dxa"/>
          </w:tblCellMar>
        </w:tblPrEx>
        <w:trPr>
          <w:trHeight w:val="400" w:hRule="atLeast"/>
        </w:trPr>
        <w:tc>
          <w:tcPr>
            <w:tcW w:w="408" w:type="pct"/>
            <w:tcBorders>
              <w:top w:val="single" w:color="000000" w:sz="4" w:space="0"/>
              <w:left w:val="single" w:color="000000" w:sz="4" w:space="0"/>
              <w:bottom w:val="single" w:color="000000" w:sz="4" w:space="0"/>
              <w:right w:val="single" w:color="000000" w:sz="4" w:space="0"/>
            </w:tcBorders>
            <w:noWrap w:val="0"/>
            <w:vAlign w:val="center"/>
          </w:tcPr>
          <w:p w14:paraId="435E5A50">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b w:val="0"/>
                <w:bCs w:val="0"/>
                <w:color w:val="000000"/>
                <w:sz w:val="24"/>
                <w:szCs w:val="24"/>
                <w:lang w:eastAsia="zh-CN"/>
              </w:rPr>
            </w:pPr>
            <w:r>
              <w:rPr>
                <w:rFonts w:hint="eastAsia" w:ascii="仿宋" w:hAnsi="仿宋" w:eastAsia="仿宋" w:cs="仿宋"/>
                <w:b w:val="0"/>
                <w:bCs w:val="0"/>
                <w:i w:val="0"/>
                <w:iCs w:val="0"/>
                <w:color w:val="000000"/>
                <w:kern w:val="0"/>
                <w:sz w:val="24"/>
                <w:szCs w:val="24"/>
                <w:u w:val="none"/>
                <w:lang w:val="en-US" w:eastAsia="zh-CN" w:bidi="ar"/>
              </w:rPr>
              <w:t>2</w:t>
            </w:r>
          </w:p>
        </w:tc>
        <w:tc>
          <w:tcPr>
            <w:tcW w:w="812" w:type="pct"/>
            <w:tcBorders>
              <w:top w:val="single" w:color="000000" w:sz="4" w:space="0"/>
              <w:left w:val="single" w:color="000000" w:sz="4" w:space="0"/>
              <w:bottom w:val="single" w:color="000000" w:sz="4" w:space="0"/>
              <w:right w:val="single" w:color="000000" w:sz="4" w:space="0"/>
            </w:tcBorders>
            <w:noWrap w:val="0"/>
            <w:vAlign w:val="center"/>
          </w:tcPr>
          <w:p w14:paraId="3B2B9BDF">
            <w:pPr>
              <w:widowControl/>
              <w:spacing w:line="240" w:lineRule="auto"/>
              <w:ind w:firstLine="0" w:firstLineChars="0"/>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内酯豆腐</w:t>
            </w:r>
          </w:p>
        </w:tc>
        <w:tc>
          <w:tcPr>
            <w:tcW w:w="639" w:type="pct"/>
            <w:tcBorders>
              <w:top w:val="single" w:color="000000" w:sz="4" w:space="0"/>
              <w:left w:val="single" w:color="000000" w:sz="4" w:space="0"/>
              <w:bottom w:val="single" w:color="000000" w:sz="4" w:space="0"/>
              <w:right w:val="single" w:color="000000" w:sz="4" w:space="0"/>
            </w:tcBorders>
            <w:noWrap w:val="0"/>
            <w:vAlign w:val="center"/>
          </w:tcPr>
          <w:p w14:paraId="4D44060C">
            <w:pPr>
              <w:widowControl/>
              <w:spacing w:line="240" w:lineRule="auto"/>
              <w:ind w:firstLine="0" w:firstLineChars="0"/>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350g/盒</w:t>
            </w:r>
          </w:p>
        </w:tc>
        <w:tc>
          <w:tcPr>
            <w:tcW w:w="542" w:type="pct"/>
            <w:tcBorders>
              <w:top w:val="single" w:color="000000" w:sz="4" w:space="0"/>
              <w:left w:val="single" w:color="000000" w:sz="4" w:space="0"/>
              <w:bottom w:val="single" w:color="000000" w:sz="4" w:space="0"/>
              <w:right w:val="single" w:color="000000" w:sz="4" w:space="0"/>
            </w:tcBorders>
            <w:noWrap w:val="0"/>
            <w:vAlign w:val="center"/>
          </w:tcPr>
          <w:p w14:paraId="38B78089">
            <w:pPr>
              <w:widowControl/>
              <w:spacing w:line="240" w:lineRule="auto"/>
              <w:ind w:firstLine="0" w:firstLineChars="0"/>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本地</w:t>
            </w:r>
          </w:p>
        </w:tc>
        <w:tc>
          <w:tcPr>
            <w:tcW w:w="445" w:type="pct"/>
            <w:tcBorders>
              <w:top w:val="single" w:color="000000" w:sz="4" w:space="0"/>
              <w:left w:val="single" w:color="000000" w:sz="4" w:space="0"/>
              <w:bottom w:val="single" w:color="000000" w:sz="4" w:space="0"/>
              <w:right w:val="single" w:color="000000" w:sz="4" w:space="0"/>
            </w:tcBorders>
            <w:noWrap w:val="0"/>
            <w:vAlign w:val="center"/>
          </w:tcPr>
          <w:p w14:paraId="09774E0F">
            <w:pPr>
              <w:widowControl/>
              <w:spacing w:line="240" w:lineRule="auto"/>
              <w:ind w:firstLine="0" w:firstLineChars="0"/>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盒</w:t>
            </w:r>
          </w:p>
        </w:tc>
        <w:tc>
          <w:tcPr>
            <w:tcW w:w="608" w:type="pct"/>
            <w:tcBorders>
              <w:top w:val="single" w:color="000000" w:sz="4" w:space="0"/>
              <w:left w:val="single" w:color="000000" w:sz="4" w:space="0"/>
              <w:bottom w:val="single" w:color="000000" w:sz="4" w:space="0"/>
              <w:right w:val="single" w:color="000000" w:sz="4" w:space="0"/>
            </w:tcBorders>
            <w:noWrap w:val="0"/>
            <w:vAlign w:val="center"/>
          </w:tcPr>
          <w:p w14:paraId="31158F8F">
            <w:pPr>
              <w:widowControl/>
              <w:spacing w:line="240" w:lineRule="auto"/>
              <w:ind w:firstLine="0" w:firstLineChars="0"/>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1.5元</w:t>
            </w:r>
          </w:p>
        </w:tc>
        <w:tc>
          <w:tcPr>
            <w:tcW w:w="763" w:type="pct"/>
            <w:vMerge w:val="continue"/>
            <w:tcBorders>
              <w:left w:val="single" w:color="000000" w:sz="4" w:space="0"/>
              <w:right w:val="single" w:color="000000" w:sz="4" w:space="0"/>
            </w:tcBorders>
            <w:noWrap w:val="0"/>
            <w:vAlign w:val="center"/>
          </w:tcPr>
          <w:p w14:paraId="00278228">
            <w:pPr>
              <w:spacing w:line="240" w:lineRule="auto"/>
              <w:ind w:firstLine="482"/>
              <w:jc w:val="center"/>
              <w:rPr>
                <w:rFonts w:hint="eastAsia" w:ascii="仿宋" w:hAnsi="仿宋" w:eastAsia="仿宋" w:cs="仿宋"/>
                <w:b w:val="0"/>
                <w:bCs w:val="0"/>
                <w:color w:val="000000"/>
                <w:sz w:val="24"/>
                <w:szCs w:val="24"/>
              </w:rPr>
            </w:pPr>
          </w:p>
        </w:tc>
        <w:tc>
          <w:tcPr>
            <w:tcW w:w="780" w:type="pct"/>
            <w:tcBorders>
              <w:top w:val="single" w:color="000000" w:sz="4" w:space="0"/>
              <w:left w:val="single" w:color="000000" w:sz="4" w:space="0"/>
              <w:bottom w:val="single" w:color="000000" w:sz="4" w:space="0"/>
              <w:right w:val="single" w:color="000000" w:sz="4" w:space="0"/>
            </w:tcBorders>
            <w:noWrap w:val="0"/>
            <w:vAlign w:val="center"/>
          </w:tcPr>
          <w:p w14:paraId="113685B6">
            <w:pPr>
              <w:spacing w:line="240" w:lineRule="auto"/>
              <w:ind w:firstLine="0" w:firstLineChars="0"/>
              <w:jc w:val="center"/>
              <w:rPr>
                <w:rFonts w:hint="eastAsia" w:ascii="仿宋" w:hAnsi="仿宋" w:eastAsia="仿宋" w:cs="仿宋"/>
                <w:b w:val="0"/>
                <w:bCs w:val="0"/>
                <w:color w:val="000000"/>
                <w:sz w:val="24"/>
                <w:szCs w:val="24"/>
              </w:rPr>
            </w:pPr>
          </w:p>
        </w:tc>
      </w:tr>
      <w:tr w14:paraId="1D6D9A87">
        <w:tblPrEx>
          <w:tblCellMar>
            <w:top w:w="0" w:type="dxa"/>
            <w:left w:w="108" w:type="dxa"/>
            <w:bottom w:w="0" w:type="dxa"/>
            <w:right w:w="108" w:type="dxa"/>
          </w:tblCellMar>
        </w:tblPrEx>
        <w:trPr>
          <w:trHeight w:val="400" w:hRule="atLeast"/>
        </w:trPr>
        <w:tc>
          <w:tcPr>
            <w:tcW w:w="408" w:type="pct"/>
            <w:tcBorders>
              <w:top w:val="single" w:color="000000" w:sz="4" w:space="0"/>
              <w:left w:val="single" w:color="000000" w:sz="4" w:space="0"/>
              <w:bottom w:val="single" w:color="000000" w:sz="4" w:space="0"/>
              <w:right w:val="single" w:color="000000" w:sz="4" w:space="0"/>
            </w:tcBorders>
            <w:noWrap w:val="0"/>
            <w:vAlign w:val="center"/>
          </w:tcPr>
          <w:p w14:paraId="761A9E02">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b w:val="0"/>
                <w:bCs w:val="0"/>
                <w:color w:val="000000"/>
                <w:sz w:val="24"/>
                <w:szCs w:val="24"/>
                <w:lang w:eastAsia="zh-CN"/>
              </w:rPr>
            </w:pPr>
            <w:r>
              <w:rPr>
                <w:rFonts w:hint="eastAsia" w:ascii="仿宋" w:hAnsi="仿宋" w:eastAsia="仿宋" w:cs="仿宋"/>
                <w:b w:val="0"/>
                <w:bCs w:val="0"/>
                <w:i w:val="0"/>
                <w:iCs w:val="0"/>
                <w:color w:val="000000"/>
                <w:kern w:val="0"/>
                <w:sz w:val="24"/>
                <w:szCs w:val="24"/>
                <w:u w:val="none"/>
                <w:lang w:val="en-US" w:eastAsia="zh-CN" w:bidi="ar"/>
              </w:rPr>
              <w:t>3</w:t>
            </w:r>
          </w:p>
        </w:tc>
        <w:tc>
          <w:tcPr>
            <w:tcW w:w="812" w:type="pct"/>
            <w:tcBorders>
              <w:top w:val="single" w:color="000000" w:sz="4" w:space="0"/>
              <w:left w:val="single" w:color="000000" w:sz="4" w:space="0"/>
              <w:bottom w:val="single" w:color="000000" w:sz="4" w:space="0"/>
              <w:right w:val="single" w:color="000000" w:sz="4" w:space="0"/>
            </w:tcBorders>
            <w:noWrap w:val="0"/>
            <w:vAlign w:val="center"/>
          </w:tcPr>
          <w:p w14:paraId="00EA2E49">
            <w:pPr>
              <w:widowControl/>
              <w:spacing w:line="240" w:lineRule="auto"/>
              <w:ind w:firstLine="0" w:firstLineChars="0"/>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祖名王豆腐</w:t>
            </w:r>
          </w:p>
        </w:tc>
        <w:tc>
          <w:tcPr>
            <w:tcW w:w="639" w:type="pct"/>
            <w:tcBorders>
              <w:top w:val="single" w:color="000000" w:sz="4" w:space="0"/>
              <w:left w:val="single" w:color="000000" w:sz="4" w:space="0"/>
              <w:bottom w:val="single" w:color="000000" w:sz="4" w:space="0"/>
              <w:right w:val="single" w:color="000000" w:sz="4" w:space="0"/>
            </w:tcBorders>
            <w:noWrap w:val="0"/>
            <w:vAlign w:val="center"/>
          </w:tcPr>
          <w:p w14:paraId="48AB4166">
            <w:pPr>
              <w:widowControl/>
              <w:spacing w:line="240" w:lineRule="auto"/>
              <w:ind w:firstLine="0" w:firstLineChars="0"/>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350g/盒</w:t>
            </w:r>
          </w:p>
        </w:tc>
        <w:tc>
          <w:tcPr>
            <w:tcW w:w="542" w:type="pct"/>
            <w:tcBorders>
              <w:top w:val="single" w:color="000000" w:sz="4" w:space="0"/>
              <w:left w:val="single" w:color="000000" w:sz="4" w:space="0"/>
              <w:bottom w:val="single" w:color="000000" w:sz="4" w:space="0"/>
              <w:right w:val="single" w:color="000000" w:sz="4" w:space="0"/>
            </w:tcBorders>
            <w:noWrap w:val="0"/>
            <w:vAlign w:val="center"/>
          </w:tcPr>
          <w:p w14:paraId="19AA99E4">
            <w:pPr>
              <w:widowControl/>
              <w:spacing w:line="240" w:lineRule="auto"/>
              <w:ind w:firstLine="0" w:firstLineChars="0"/>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祖名</w:t>
            </w:r>
          </w:p>
        </w:tc>
        <w:tc>
          <w:tcPr>
            <w:tcW w:w="445" w:type="pct"/>
            <w:tcBorders>
              <w:top w:val="single" w:color="000000" w:sz="4" w:space="0"/>
              <w:left w:val="single" w:color="000000" w:sz="4" w:space="0"/>
              <w:bottom w:val="single" w:color="000000" w:sz="4" w:space="0"/>
              <w:right w:val="single" w:color="000000" w:sz="4" w:space="0"/>
            </w:tcBorders>
            <w:noWrap w:val="0"/>
            <w:vAlign w:val="center"/>
          </w:tcPr>
          <w:p w14:paraId="33724E63">
            <w:pPr>
              <w:widowControl/>
              <w:spacing w:line="240" w:lineRule="auto"/>
              <w:ind w:firstLine="0" w:firstLineChars="0"/>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盒</w:t>
            </w:r>
          </w:p>
        </w:tc>
        <w:tc>
          <w:tcPr>
            <w:tcW w:w="608" w:type="pct"/>
            <w:tcBorders>
              <w:top w:val="single" w:color="000000" w:sz="4" w:space="0"/>
              <w:left w:val="single" w:color="000000" w:sz="4" w:space="0"/>
              <w:bottom w:val="single" w:color="000000" w:sz="4" w:space="0"/>
              <w:right w:val="single" w:color="000000" w:sz="4" w:space="0"/>
            </w:tcBorders>
            <w:noWrap w:val="0"/>
            <w:vAlign w:val="center"/>
          </w:tcPr>
          <w:p w14:paraId="4EF50483">
            <w:pPr>
              <w:widowControl/>
              <w:spacing w:line="240" w:lineRule="auto"/>
              <w:ind w:firstLine="0" w:firstLineChars="0"/>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2.2元</w:t>
            </w:r>
          </w:p>
        </w:tc>
        <w:tc>
          <w:tcPr>
            <w:tcW w:w="763" w:type="pct"/>
            <w:vMerge w:val="continue"/>
            <w:tcBorders>
              <w:left w:val="single" w:color="000000" w:sz="4" w:space="0"/>
              <w:right w:val="single" w:color="000000" w:sz="4" w:space="0"/>
            </w:tcBorders>
            <w:noWrap w:val="0"/>
            <w:vAlign w:val="center"/>
          </w:tcPr>
          <w:p w14:paraId="22F2EB24">
            <w:pPr>
              <w:spacing w:line="240" w:lineRule="auto"/>
              <w:ind w:firstLine="482"/>
              <w:jc w:val="center"/>
              <w:rPr>
                <w:rFonts w:hint="eastAsia" w:ascii="仿宋" w:hAnsi="仿宋" w:eastAsia="仿宋" w:cs="仿宋"/>
                <w:b w:val="0"/>
                <w:bCs w:val="0"/>
                <w:color w:val="000000"/>
                <w:sz w:val="24"/>
                <w:szCs w:val="24"/>
              </w:rPr>
            </w:pPr>
          </w:p>
        </w:tc>
        <w:tc>
          <w:tcPr>
            <w:tcW w:w="780" w:type="pct"/>
            <w:tcBorders>
              <w:top w:val="single" w:color="000000" w:sz="4" w:space="0"/>
              <w:left w:val="single" w:color="000000" w:sz="4" w:space="0"/>
              <w:bottom w:val="single" w:color="000000" w:sz="4" w:space="0"/>
              <w:right w:val="single" w:color="000000" w:sz="4" w:space="0"/>
            </w:tcBorders>
            <w:noWrap w:val="0"/>
            <w:vAlign w:val="center"/>
          </w:tcPr>
          <w:p w14:paraId="18C03CD3">
            <w:pPr>
              <w:spacing w:line="240" w:lineRule="auto"/>
              <w:ind w:firstLine="0" w:firstLineChars="0"/>
              <w:jc w:val="center"/>
              <w:rPr>
                <w:rFonts w:hint="eastAsia" w:ascii="仿宋" w:hAnsi="仿宋" w:eastAsia="仿宋" w:cs="仿宋"/>
                <w:b w:val="0"/>
                <w:bCs w:val="0"/>
                <w:color w:val="000000"/>
                <w:sz w:val="24"/>
                <w:szCs w:val="24"/>
              </w:rPr>
            </w:pPr>
          </w:p>
        </w:tc>
      </w:tr>
      <w:tr w14:paraId="5E89839C">
        <w:tblPrEx>
          <w:tblCellMar>
            <w:top w:w="0" w:type="dxa"/>
            <w:left w:w="108" w:type="dxa"/>
            <w:bottom w:w="0" w:type="dxa"/>
            <w:right w:w="108" w:type="dxa"/>
          </w:tblCellMar>
        </w:tblPrEx>
        <w:trPr>
          <w:trHeight w:val="400" w:hRule="atLeast"/>
        </w:trPr>
        <w:tc>
          <w:tcPr>
            <w:tcW w:w="408" w:type="pct"/>
            <w:tcBorders>
              <w:top w:val="single" w:color="000000" w:sz="4" w:space="0"/>
              <w:left w:val="single" w:color="000000" w:sz="4" w:space="0"/>
              <w:bottom w:val="single" w:color="000000" w:sz="4" w:space="0"/>
              <w:right w:val="single" w:color="000000" w:sz="4" w:space="0"/>
            </w:tcBorders>
            <w:noWrap w:val="0"/>
            <w:vAlign w:val="center"/>
          </w:tcPr>
          <w:p w14:paraId="6BD4C891">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i w:val="0"/>
                <w:iCs w:val="0"/>
                <w:color w:val="000000"/>
                <w:kern w:val="0"/>
                <w:sz w:val="24"/>
                <w:szCs w:val="24"/>
                <w:u w:val="none"/>
                <w:lang w:val="en-US" w:eastAsia="zh-CN" w:bidi="ar"/>
              </w:rPr>
              <w:t>4</w:t>
            </w:r>
          </w:p>
        </w:tc>
        <w:tc>
          <w:tcPr>
            <w:tcW w:w="812" w:type="pct"/>
            <w:tcBorders>
              <w:top w:val="single" w:color="000000" w:sz="4" w:space="0"/>
              <w:left w:val="single" w:color="000000" w:sz="4" w:space="0"/>
              <w:bottom w:val="single" w:color="000000" w:sz="4" w:space="0"/>
              <w:right w:val="single" w:color="000000" w:sz="4" w:space="0"/>
            </w:tcBorders>
            <w:noWrap w:val="0"/>
            <w:vAlign w:val="center"/>
          </w:tcPr>
          <w:p w14:paraId="64BF812B">
            <w:pPr>
              <w:widowControl/>
              <w:spacing w:line="240" w:lineRule="auto"/>
              <w:ind w:firstLine="0" w:firstLineChars="0"/>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大油豆腐</w:t>
            </w:r>
          </w:p>
        </w:tc>
        <w:tc>
          <w:tcPr>
            <w:tcW w:w="639" w:type="pct"/>
            <w:tcBorders>
              <w:top w:val="single" w:color="000000" w:sz="4" w:space="0"/>
              <w:left w:val="single" w:color="000000" w:sz="4" w:space="0"/>
              <w:bottom w:val="single" w:color="000000" w:sz="4" w:space="0"/>
              <w:right w:val="single" w:color="000000" w:sz="4" w:space="0"/>
            </w:tcBorders>
            <w:noWrap w:val="0"/>
            <w:vAlign w:val="center"/>
          </w:tcPr>
          <w:p w14:paraId="302DD4A2">
            <w:pPr>
              <w:widowControl/>
              <w:spacing w:line="240" w:lineRule="auto"/>
              <w:ind w:firstLine="0" w:firstLineChars="0"/>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500g</w:t>
            </w:r>
          </w:p>
        </w:tc>
        <w:tc>
          <w:tcPr>
            <w:tcW w:w="542" w:type="pct"/>
            <w:tcBorders>
              <w:top w:val="single" w:color="000000" w:sz="4" w:space="0"/>
              <w:left w:val="single" w:color="000000" w:sz="4" w:space="0"/>
              <w:bottom w:val="single" w:color="000000" w:sz="4" w:space="0"/>
              <w:right w:val="single" w:color="000000" w:sz="4" w:space="0"/>
            </w:tcBorders>
            <w:noWrap w:val="0"/>
            <w:vAlign w:val="center"/>
          </w:tcPr>
          <w:p w14:paraId="21E19B26">
            <w:pPr>
              <w:widowControl/>
              <w:spacing w:line="240" w:lineRule="auto"/>
              <w:ind w:firstLine="0" w:firstLineChars="0"/>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本地</w:t>
            </w:r>
          </w:p>
        </w:tc>
        <w:tc>
          <w:tcPr>
            <w:tcW w:w="445" w:type="pct"/>
            <w:tcBorders>
              <w:top w:val="single" w:color="000000" w:sz="4" w:space="0"/>
              <w:left w:val="single" w:color="000000" w:sz="4" w:space="0"/>
              <w:bottom w:val="single" w:color="000000" w:sz="4" w:space="0"/>
              <w:right w:val="single" w:color="000000" w:sz="4" w:space="0"/>
            </w:tcBorders>
            <w:noWrap w:val="0"/>
            <w:vAlign w:val="center"/>
          </w:tcPr>
          <w:p w14:paraId="2B4A6590">
            <w:pPr>
              <w:widowControl/>
              <w:spacing w:line="240" w:lineRule="auto"/>
              <w:ind w:firstLine="0" w:firstLineChars="0"/>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斤</w:t>
            </w:r>
          </w:p>
        </w:tc>
        <w:tc>
          <w:tcPr>
            <w:tcW w:w="608" w:type="pct"/>
            <w:tcBorders>
              <w:top w:val="single" w:color="000000" w:sz="4" w:space="0"/>
              <w:left w:val="single" w:color="000000" w:sz="4" w:space="0"/>
              <w:bottom w:val="single" w:color="000000" w:sz="4" w:space="0"/>
              <w:right w:val="single" w:color="000000" w:sz="4" w:space="0"/>
            </w:tcBorders>
            <w:noWrap w:val="0"/>
            <w:vAlign w:val="center"/>
          </w:tcPr>
          <w:p w14:paraId="3C3FED28">
            <w:pPr>
              <w:widowControl/>
              <w:spacing w:line="240" w:lineRule="auto"/>
              <w:ind w:firstLine="0" w:firstLineChars="0"/>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6元</w:t>
            </w:r>
          </w:p>
        </w:tc>
        <w:tc>
          <w:tcPr>
            <w:tcW w:w="763" w:type="pct"/>
            <w:vMerge w:val="continue"/>
            <w:tcBorders>
              <w:left w:val="single" w:color="000000" w:sz="4" w:space="0"/>
              <w:right w:val="single" w:color="000000" w:sz="4" w:space="0"/>
            </w:tcBorders>
            <w:noWrap w:val="0"/>
            <w:vAlign w:val="center"/>
          </w:tcPr>
          <w:p w14:paraId="50200CA7">
            <w:pPr>
              <w:spacing w:line="240" w:lineRule="auto"/>
              <w:ind w:firstLine="482"/>
              <w:jc w:val="center"/>
              <w:rPr>
                <w:rFonts w:hint="eastAsia" w:ascii="仿宋" w:hAnsi="仿宋" w:eastAsia="仿宋" w:cs="仿宋"/>
                <w:b w:val="0"/>
                <w:bCs w:val="0"/>
                <w:color w:val="000000"/>
                <w:sz w:val="24"/>
                <w:szCs w:val="24"/>
              </w:rPr>
            </w:pPr>
          </w:p>
        </w:tc>
        <w:tc>
          <w:tcPr>
            <w:tcW w:w="780" w:type="pct"/>
            <w:tcBorders>
              <w:top w:val="single" w:color="000000" w:sz="4" w:space="0"/>
              <w:left w:val="single" w:color="000000" w:sz="4" w:space="0"/>
              <w:bottom w:val="single" w:color="000000" w:sz="4" w:space="0"/>
              <w:right w:val="single" w:color="000000" w:sz="4" w:space="0"/>
            </w:tcBorders>
            <w:noWrap w:val="0"/>
            <w:vAlign w:val="center"/>
          </w:tcPr>
          <w:p w14:paraId="0B4BAE51">
            <w:pPr>
              <w:spacing w:line="240" w:lineRule="auto"/>
              <w:ind w:firstLine="0" w:firstLineChars="0"/>
              <w:jc w:val="center"/>
              <w:rPr>
                <w:rFonts w:hint="eastAsia" w:ascii="仿宋" w:hAnsi="仿宋" w:eastAsia="仿宋" w:cs="仿宋"/>
                <w:b w:val="0"/>
                <w:bCs w:val="0"/>
                <w:color w:val="000000"/>
                <w:sz w:val="24"/>
                <w:szCs w:val="24"/>
              </w:rPr>
            </w:pPr>
          </w:p>
        </w:tc>
      </w:tr>
      <w:tr w14:paraId="03019571">
        <w:tblPrEx>
          <w:tblCellMar>
            <w:top w:w="0" w:type="dxa"/>
            <w:left w:w="108" w:type="dxa"/>
            <w:bottom w:w="0" w:type="dxa"/>
            <w:right w:w="108" w:type="dxa"/>
          </w:tblCellMar>
        </w:tblPrEx>
        <w:trPr>
          <w:trHeight w:val="400" w:hRule="atLeast"/>
        </w:trPr>
        <w:tc>
          <w:tcPr>
            <w:tcW w:w="408" w:type="pct"/>
            <w:tcBorders>
              <w:top w:val="single" w:color="000000" w:sz="4" w:space="0"/>
              <w:left w:val="single" w:color="000000" w:sz="4" w:space="0"/>
              <w:bottom w:val="single" w:color="000000" w:sz="4" w:space="0"/>
              <w:right w:val="single" w:color="000000" w:sz="4" w:space="0"/>
            </w:tcBorders>
            <w:noWrap w:val="0"/>
            <w:vAlign w:val="center"/>
          </w:tcPr>
          <w:p w14:paraId="3B8CFCDE">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i w:val="0"/>
                <w:iCs w:val="0"/>
                <w:color w:val="000000"/>
                <w:kern w:val="0"/>
                <w:sz w:val="24"/>
                <w:szCs w:val="24"/>
                <w:u w:val="none"/>
                <w:lang w:val="en-US" w:eastAsia="zh-CN" w:bidi="ar"/>
              </w:rPr>
              <w:t>5</w:t>
            </w:r>
          </w:p>
        </w:tc>
        <w:tc>
          <w:tcPr>
            <w:tcW w:w="812" w:type="pct"/>
            <w:tcBorders>
              <w:top w:val="single" w:color="000000" w:sz="4" w:space="0"/>
              <w:left w:val="single" w:color="000000" w:sz="4" w:space="0"/>
              <w:bottom w:val="single" w:color="000000" w:sz="4" w:space="0"/>
              <w:right w:val="single" w:color="000000" w:sz="4" w:space="0"/>
            </w:tcBorders>
            <w:noWrap w:val="0"/>
            <w:vAlign w:val="center"/>
          </w:tcPr>
          <w:p w14:paraId="6ED3BAE1">
            <w:pPr>
              <w:widowControl/>
              <w:spacing w:line="240" w:lineRule="auto"/>
              <w:ind w:firstLine="0" w:firstLineChars="0"/>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小油豆腐</w:t>
            </w:r>
          </w:p>
        </w:tc>
        <w:tc>
          <w:tcPr>
            <w:tcW w:w="639" w:type="pct"/>
            <w:tcBorders>
              <w:top w:val="single" w:color="000000" w:sz="4" w:space="0"/>
              <w:left w:val="single" w:color="000000" w:sz="4" w:space="0"/>
              <w:bottom w:val="single" w:color="000000" w:sz="4" w:space="0"/>
              <w:right w:val="single" w:color="000000" w:sz="4" w:space="0"/>
            </w:tcBorders>
            <w:noWrap w:val="0"/>
            <w:vAlign w:val="center"/>
          </w:tcPr>
          <w:p w14:paraId="5363D60C">
            <w:pPr>
              <w:widowControl/>
              <w:spacing w:line="240" w:lineRule="auto"/>
              <w:ind w:firstLine="0" w:firstLineChars="0"/>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500g</w:t>
            </w:r>
          </w:p>
        </w:tc>
        <w:tc>
          <w:tcPr>
            <w:tcW w:w="542" w:type="pct"/>
            <w:tcBorders>
              <w:top w:val="single" w:color="000000" w:sz="4" w:space="0"/>
              <w:left w:val="single" w:color="000000" w:sz="4" w:space="0"/>
              <w:bottom w:val="single" w:color="000000" w:sz="4" w:space="0"/>
              <w:right w:val="single" w:color="000000" w:sz="4" w:space="0"/>
            </w:tcBorders>
            <w:noWrap w:val="0"/>
            <w:vAlign w:val="center"/>
          </w:tcPr>
          <w:p w14:paraId="7764502B">
            <w:pPr>
              <w:widowControl/>
              <w:spacing w:line="240" w:lineRule="auto"/>
              <w:ind w:firstLine="0" w:firstLineChars="0"/>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本地</w:t>
            </w:r>
          </w:p>
        </w:tc>
        <w:tc>
          <w:tcPr>
            <w:tcW w:w="445" w:type="pct"/>
            <w:tcBorders>
              <w:top w:val="single" w:color="000000" w:sz="4" w:space="0"/>
              <w:left w:val="single" w:color="000000" w:sz="4" w:space="0"/>
              <w:bottom w:val="single" w:color="000000" w:sz="4" w:space="0"/>
              <w:right w:val="single" w:color="000000" w:sz="4" w:space="0"/>
            </w:tcBorders>
            <w:noWrap w:val="0"/>
            <w:vAlign w:val="center"/>
          </w:tcPr>
          <w:p w14:paraId="4DDB377C">
            <w:pPr>
              <w:widowControl/>
              <w:spacing w:line="240" w:lineRule="auto"/>
              <w:ind w:firstLine="0" w:firstLineChars="0"/>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斤</w:t>
            </w:r>
          </w:p>
        </w:tc>
        <w:tc>
          <w:tcPr>
            <w:tcW w:w="608" w:type="pct"/>
            <w:tcBorders>
              <w:top w:val="single" w:color="000000" w:sz="4" w:space="0"/>
              <w:left w:val="single" w:color="000000" w:sz="4" w:space="0"/>
              <w:bottom w:val="single" w:color="000000" w:sz="4" w:space="0"/>
              <w:right w:val="single" w:color="000000" w:sz="4" w:space="0"/>
            </w:tcBorders>
            <w:noWrap w:val="0"/>
            <w:vAlign w:val="center"/>
          </w:tcPr>
          <w:p w14:paraId="178A2FBA">
            <w:pPr>
              <w:widowControl/>
              <w:spacing w:line="240" w:lineRule="auto"/>
              <w:ind w:firstLine="0" w:firstLineChars="0"/>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6元</w:t>
            </w:r>
          </w:p>
        </w:tc>
        <w:tc>
          <w:tcPr>
            <w:tcW w:w="763" w:type="pct"/>
            <w:vMerge w:val="continue"/>
            <w:tcBorders>
              <w:left w:val="single" w:color="000000" w:sz="4" w:space="0"/>
              <w:right w:val="single" w:color="000000" w:sz="4" w:space="0"/>
            </w:tcBorders>
            <w:noWrap w:val="0"/>
            <w:vAlign w:val="center"/>
          </w:tcPr>
          <w:p w14:paraId="25AFDA5E">
            <w:pPr>
              <w:spacing w:line="240" w:lineRule="auto"/>
              <w:ind w:firstLine="482"/>
              <w:jc w:val="center"/>
              <w:rPr>
                <w:rFonts w:hint="eastAsia" w:ascii="仿宋" w:hAnsi="仿宋" w:eastAsia="仿宋" w:cs="仿宋"/>
                <w:b w:val="0"/>
                <w:bCs w:val="0"/>
                <w:color w:val="000000"/>
                <w:sz w:val="24"/>
                <w:szCs w:val="24"/>
              </w:rPr>
            </w:pPr>
          </w:p>
        </w:tc>
        <w:tc>
          <w:tcPr>
            <w:tcW w:w="780" w:type="pct"/>
            <w:tcBorders>
              <w:top w:val="single" w:color="000000" w:sz="4" w:space="0"/>
              <w:left w:val="single" w:color="000000" w:sz="4" w:space="0"/>
              <w:bottom w:val="single" w:color="000000" w:sz="4" w:space="0"/>
              <w:right w:val="single" w:color="000000" w:sz="4" w:space="0"/>
            </w:tcBorders>
            <w:noWrap w:val="0"/>
            <w:vAlign w:val="center"/>
          </w:tcPr>
          <w:p w14:paraId="6E778D23">
            <w:pPr>
              <w:spacing w:line="240" w:lineRule="auto"/>
              <w:ind w:firstLine="0" w:firstLineChars="0"/>
              <w:jc w:val="center"/>
              <w:rPr>
                <w:rFonts w:hint="eastAsia" w:ascii="仿宋" w:hAnsi="仿宋" w:eastAsia="仿宋" w:cs="仿宋"/>
                <w:b w:val="0"/>
                <w:bCs w:val="0"/>
                <w:color w:val="000000"/>
                <w:sz w:val="24"/>
                <w:szCs w:val="24"/>
              </w:rPr>
            </w:pPr>
          </w:p>
        </w:tc>
      </w:tr>
      <w:tr w14:paraId="0705E807">
        <w:tblPrEx>
          <w:tblCellMar>
            <w:top w:w="0" w:type="dxa"/>
            <w:left w:w="108" w:type="dxa"/>
            <w:bottom w:w="0" w:type="dxa"/>
            <w:right w:w="108" w:type="dxa"/>
          </w:tblCellMar>
        </w:tblPrEx>
        <w:trPr>
          <w:trHeight w:val="400" w:hRule="atLeast"/>
        </w:trPr>
        <w:tc>
          <w:tcPr>
            <w:tcW w:w="408" w:type="pct"/>
            <w:tcBorders>
              <w:top w:val="single" w:color="000000" w:sz="4" w:space="0"/>
              <w:left w:val="single" w:color="000000" w:sz="4" w:space="0"/>
              <w:bottom w:val="single" w:color="000000" w:sz="4" w:space="0"/>
              <w:right w:val="single" w:color="000000" w:sz="4" w:space="0"/>
            </w:tcBorders>
            <w:noWrap w:val="0"/>
            <w:vAlign w:val="center"/>
          </w:tcPr>
          <w:p w14:paraId="23FFF999">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i w:val="0"/>
                <w:iCs w:val="0"/>
                <w:color w:val="000000"/>
                <w:kern w:val="0"/>
                <w:sz w:val="24"/>
                <w:szCs w:val="24"/>
                <w:u w:val="none"/>
                <w:lang w:val="en-US" w:eastAsia="zh-CN" w:bidi="ar"/>
              </w:rPr>
              <w:t>6</w:t>
            </w:r>
          </w:p>
        </w:tc>
        <w:tc>
          <w:tcPr>
            <w:tcW w:w="812" w:type="pct"/>
            <w:tcBorders>
              <w:top w:val="single" w:color="000000" w:sz="4" w:space="0"/>
              <w:left w:val="single" w:color="000000" w:sz="4" w:space="0"/>
              <w:bottom w:val="single" w:color="000000" w:sz="4" w:space="0"/>
              <w:right w:val="single" w:color="000000" w:sz="4" w:space="0"/>
            </w:tcBorders>
            <w:noWrap w:val="0"/>
            <w:vAlign w:val="center"/>
          </w:tcPr>
          <w:p w14:paraId="2ED06A32">
            <w:pPr>
              <w:widowControl/>
              <w:spacing w:line="240" w:lineRule="auto"/>
              <w:ind w:firstLine="0" w:firstLineChars="0"/>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祖名油豆腐</w:t>
            </w:r>
          </w:p>
        </w:tc>
        <w:tc>
          <w:tcPr>
            <w:tcW w:w="639" w:type="pct"/>
            <w:tcBorders>
              <w:top w:val="single" w:color="000000" w:sz="4" w:space="0"/>
              <w:left w:val="single" w:color="000000" w:sz="4" w:space="0"/>
              <w:bottom w:val="single" w:color="000000" w:sz="4" w:space="0"/>
              <w:right w:val="single" w:color="000000" w:sz="4" w:space="0"/>
            </w:tcBorders>
            <w:noWrap w:val="0"/>
            <w:vAlign w:val="center"/>
          </w:tcPr>
          <w:p w14:paraId="734D88FE">
            <w:pPr>
              <w:widowControl/>
              <w:spacing w:line="240" w:lineRule="auto"/>
              <w:ind w:firstLine="0" w:firstLineChars="0"/>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1000g</w:t>
            </w:r>
          </w:p>
        </w:tc>
        <w:tc>
          <w:tcPr>
            <w:tcW w:w="542" w:type="pct"/>
            <w:tcBorders>
              <w:top w:val="single" w:color="000000" w:sz="4" w:space="0"/>
              <w:left w:val="single" w:color="000000" w:sz="4" w:space="0"/>
              <w:bottom w:val="single" w:color="000000" w:sz="4" w:space="0"/>
              <w:right w:val="single" w:color="000000" w:sz="4" w:space="0"/>
            </w:tcBorders>
            <w:noWrap w:val="0"/>
            <w:vAlign w:val="center"/>
          </w:tcPr>
          <w:p w14:paraId="77C6C3B1">
            <w:pPr>
              <w:widowControl/>
              <w:spacing w:line="240" w:lineRule="auto"/>
              <w:ind w:firstLine="0" w:firstLineChars="0"/>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祖名</w:t>
            </w:r>
          </w:p>
        </w:tc>
        <w:tc>
          <w:tcPr>
            <w:tcW w:w="445" w:type="pct"/>
            <w:tcBorders>
              <w:top w:val="single" w:color="000000" w:sz="4" w:space="0"/>
              <w:left w:val="single" w:color="000000" w:sz="4" w:space="0"/>
              <w:bottom w:val="single" w:color="000000" w:sz="4" w:space="0"/>
              <w:right w:val="single" w:color="000000" w:sz="4" w:space="0"/>
            </w:tcBorders>
            <w:noWrap w:val="0"/>
            <w:vAlign w:val="center"/>
          </w:tcPr>
          <w:p w14:paraId="6FD5CF3A">
            <w:pPr>
              <w:widowControl/>
              <w:spacing w:line="240" w:lineRule="auto"/>
              <w:ind w:firstLine="0" w:firstLineChars="0"/>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kg</w:t>
            </w:r>
          </w:p>
        </w:tc>
        <w:tc>
          <w:tcPr>
            <w:tcW w:w="608" w:type="pct"/>
            <w:tcBorders>
              <w:top w:val="single" w:color="000000" w:sz="4" w:space="0"/>
              <w:left w:val="single" w:color="000000" w:sz="4" w:space="0"/>
              <w:bottom w:val="single" w:color="000000" w:sz="4" w:space="0"/>
              <w:right w:val="single" w:color="000000" w:sz="4" w:space="0"/>
            </w:tcBorders>
            <w:noWrap w:val="0"/>
            <w:vAlign w:val="center"/>
          </w:tcPr>
          <w:p w14:paraId="2D9EF68F">
            <w:pPr>
              <w:widowControl/>
              <w:spacing w:line="240" w:lineRule="auto"/>
              <w:ind w:firstLine="0" w:firstLineChars="0"/>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10元</w:t>
            </w:r>
          </w:p>
        </w:tc>
        <w:tc>
          <w:tcPr>
            <w:tcW w:w="763" w:type="pct"/>
            <w:vMerge w:val="continue"/>
            <w:tcBorders>
              <w:left w:val="single" w:color="000000" w:sz="4" w:space="0"/>
              <w:right w:val="single" w:color="000000" w:sz="4" w:space="0"/>
            </w:tcBorders>
            <w:noWrap w:val="0"/>
            <w:vAlign w:val="center"/>
          </w:tcPr>
          <w:p w14:paraId="7B2EBB34">
            <w:pPr>
              <w:spacing w:line="240" w:lineRule="auto"/>
              <w:ind w:firstLine="482"/>
              <w:jc w:val="center"/>
              <w:rPr>
                <w:rFonts w:hint="eastAsia" w:ascii="仿宋" w:hAnsi="仿宋" w:eastAsia="仿宋" w:cs="仿宋"/>
                <w:b w:val="0"/>
                <w:bCs w:val="0"/>
                <w:color w:val="000000"/>
                <w:sz w:val="24"/>
                <w:szCs w:val="24"/>
              </w:rPr>
            </w:pPr>
          </w:p>
        </w:tc>
        <w:tc>
          <w:tcPr>
            <w:tcW w:w="780" w:type="pct"/>
            <w:tcBorders>
              <w:top w:val="single" w:color="000000" w:sz="4" w:space="0"/>
              <w:left w:val="single" w:color="000000" w:sz="4" w:space="0"/>
              <w:bottom w:val="single" w:color="000000" w:sz="4" w:space="0"/>
              <w:right w:val="single" w:color="000000" w:sz="4" w:space="0"/>
            </w:tcBorders>
            <w:noWrap w:val="0"/>
            <w:vAlign w:val="center"/>
          </w:tcPr>
          <w:p w14:paraId="10E3FB4C">
            <w:pPr>
              <w:spacing w:line="240" w:lineRule="auto"/>
              <w:ind w:firstLine="0" w:firstLineChars="0"/>
              <w:jc w:val="center"/>
              <w:rPr>
                <w:rFonts w:hint="eastAsia" w:ascii="仿宋" w:hAnsi="仿宋" w:eastAsia="仿宋" w:cs="仿宋"/>
                <w:b w:val="0"/>
                <w:bCs w:val="0"/>
                <w:color w:val="000000"/>
                <w:sz w:val="24"/>
                <w:szCs w:val="24"/>
              </w:rPr>
            </w:pPr>
          </w:p>
        </w:tc>
      </w:tr>
      <w:tr w14:paraId="0137E5F7">
        <w:tblPrEx>
          <w:tblCellMar>
            <w:top w:w="0" w:type="dxa"/>
            <w:left w:w="108" w:type="dxa"/>
            <w:bottom w:w="0" w:type="dxa"/>
            <w:right w:w="108" w:type="dxa"/>
          </w:tblCellMar>
        </w:tblPrEx>
        <w:trPr>
          <w:trHeight w:val="400" w:hRule="atLeast"/>
        </w:trPr>
        <w:tc>
          <w:tcPr>
            <w:tcW w:w="408" w:type="pct"/>
            <w:tcBorders>
              <w:top w:val="single" w:color="000000" w:sz="4" w:space="0"/>
              <w:left w:val="single" w:color="000000" w:sz="4" w:space="0"/>
              <w:bottom w:val="single" w:color="000000" w:sz="4" w:space="0"/>
              <w:right w:val="single" w:color="000000" w:sz="4" w:space="0"/>
            </w:tcBorders>
            <w:noWrap w:val="0"/>
            <w:vAlign w:val="center"/>
          </w:tcPr>
          <w:p w14:paraId="263B5B03">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i w:val="0"/>
                <w:iCs w:val="0"/>
                <w:color w:val="000000"/>
                <w:kern w:val="0"/>
                <w:sz w:val="24"/>
                <w:szCs w:val="24"/>
                <w:u w:val="none"/>
                <w:lang w:val="en-US" w:eastAsia="zh-CN" w:bidi="ar"/>
              </w:rPr>
              <w:t>7</w:t>
            </w:r>
          </w:p>
        </w:tc>
        <w:tc>
          <w:tcPr>
            <w:tcW w:w="812" w:type="pct"/>
            <w:tcBorders>
              <w:top w:val="single" w:color="000000" w:sz="4" w:space="0"/>
              <w:left w:val="single" w:color="000000" w:sz="4" w:space="0"/>
              <w:bottom w:val="single" w:color="000000" w:sz="4" w:space="0"/>
              <w:right w:val="single" w:color="000000" w:sz="4" w:space="0"/>
            </w:tcBorders>
            <w:noWrap w:val="0"/>
            <w:vAlign w:val="center"/>
          </w:tcPr>
          <w:p w14:paraId="6EE3FF4A">
            <w:pPr>
              <w:widowControl/>
              <w:spacing w:line="240" w:lineRule="auto"/>
              <w:ind w:firstLine="0" w:firstLineChars="0"/>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油方</w:t>
            </w:r>
          </w:p>
        </w:tc>
        <w:tc>
          <w:tcPr>
            <w:tcW w:w="639" w:type="pct"/>
            <w:tcBorders>
              <w:top w:val="single" w:color="000000" w:sz="4" w:space="0"/>
              <w:left w:val="single" w:color="000000" w:sz="4" w:space="0"/>
              <w:bottom w:val="single" w:color="000000" w:sz="4" w:space="0"/>
              <w:right w:val="single" w:color="000000" w:sz="4" w:space="0"/>
            </w:tcBorders>
            <w:noWrap w:val="0"/>
            <w:vAlign w:val="center"/>
          </w:tcPr>
          <w:p w14:paraId="1E08A5DC">
            <w:pPr>
              <w:widowControl/>
              <w:spacing w:line="240" w:lineRule="auto"/>
              <w:ind w:firstLine="0" w:firstLineChars="0"/>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500g</w:t>
            </w:r>
          </w:p>
        </w:tc>
        <w:tc>
          <w:tcPr>
            <w:tcW w:w="542" w:type="pct"/>
            <w:tcBorders>
              <w:top w:val="single" w:color="000000" w:sz="4" w:space="0"/>
              <w:left w:val="single" w:color="000000" w:sz="4" w:space="0"/>
              <w:bottom w:val="single" w:color="000000" w:sz="4" w:space="0"/>
              <w:right w:val="single" w:color="000000" w:sz="4" w:space="0"/>
            </w:tcBorders>
            <w:noWrap w:val="0"/>
            <w:vAlign w:val="center"/>
          </w:tcPr>
          <w:p w14:paraId="27731B2C">
            <w:pPr>
              <w:widowControl/>
              <w:spacing w:line="240" w:lineRule="auto"/>
              <w:ind w:firstLine="0" w:firstLineChars="0"/>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本地</w:t>
            </w:r>
          </w:p>
        </w:tc>
        <w:tc>
          <w:tcPr>
            <w:tcW w:w="445" w:type="pct"/>
            <w:tcBorders>
              <w:top w:val="single" w:color="000000" w:sz="4" w:space="0"/>
              <w:left w:val="single" w:color="000000" w:sz="4" w:space="0"/>
              <w:bottom w:val="single" w:color="000000" w:sz="4" w:space="0"/>
              <w:right w:val="single" w:color="000000" w:sz="4" w:space="0"/>
            </w:tcBorders>
            <w:noWrap w:val="0"/>
            <w:vAlign w:val="center"/>
          </w:tcPr>
          <w:p w14:paraId="69AB495C">
            <w:pPr>
              <w:widowControl/>
              <w:spacing w:line="240" w:lineRule="auto"/>
              <w:ind w:firstLine="0" w:firstLineChars="0"/>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斤</w:t>
            </w:r>
          </w:p>
        </w:tc>
        <w:tc>
          <w:tcPr>
            <w:tcW w:w="608" w:type="pct"/>
            <w:tcBorders>
              <w:top w:val="single" w:color="000000" w:sz="4" w:space="0"/>
              <w:left w:val="single" w:color="000000" w:sz="4" w:space="0"/>
              <w:bottom w:val="single" w:color="000000" w:sz="4" w:space="0"/>
              <w:right w:val="single" w:color="000000" w:sz="4" w:space="0"/>
            </w:tcBorders>
            <w:noWrap w:val="0"/>
            <w:vAlign w:val="center"/>
          </w:tcPr>
          <w:p w14:paraId="69846C62">
            <w:pPr>
              <w:widowControl/>
              <w:spacing w:line="240" w:lineRule="auto"/>
              <w:ind w:firstLine="0" w:firstLineChars="0"/>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6元</w:t>
            </w:r>
          </w:p>
        </w:tc>
        <w:tc>
          <w:tcPr>
            <w:tcW w:w="763" w:type="pct"/>
            <w:vMerge w:val="continue"/>
            <w:tcBorders>
              <w:left w:val="single" w:color="000000" w:sz="4" w:space="0"/>
              <w:right w:val="single" w:color="000000" w:sz="4" w:space="0"/>
            </w:tcBorders>
            <w:noWrap w:val="0"/>
            <w:vAlign w:val="center"/>
          </w:tcPr>
          <w:p w14:paraId="168DA5D3">
            <w:pPr>
              <w:spacing w:line="240" w:lineRule="auto"/>
              <w:ind w:firstLine="482"/>
              <w:jc w:val="center"/>
              <w:rPr>
                <w:rFonts w:hint="eastAsia" w:ascii="仿宋" w:hAnsi="仿宋" w:eastAsia="仿宋" w:cs="仿宋"/>
                <w:b w:val="0"/>
                <w:bCs w:val="0"/>
                <w:color w:val="000000"/>
                <w:sz w:val="24"/>
                <w:szCs w:val="24"/>
              </w:rPr>
            </w:pPr>
          </w:p>
        </w:tc>
        <w:tc>
          <w:tcPr>
            <w:tcW w:w="780" w:type="pct"/>
            <w:tcBorders>
              <w:top w:val="single" w:color="000000" w:sz="4" w:space="0"/>
              <w:left w:val="single" w:color="000000" w:sz="4" w:space="0"/>
              <w:bottom w:val="single" w:color="000000" w:sz="4" w:space="0"/>
              <w:right w:val="single" w:color="000000" w:sz="4" w:space="0"/>
            </w:tcBorders>
            <w:noWrap w:val="0"/>
            <w:vAlign w:val="center"/>
          </w:tcPr>
          <w:p w14:paraId="692DF28B">
            <w:pPr>
              <w:spacing w:line="240" w:lineRule="auto"/>
              <w:ind w:firstLine="0" w:firstLineChars="0"/>
              <w:jc w:val="center"/>
              <w:rPr>
                <w:rFonts w:hint="eastAsia" w:ascii="仿宋" w:hAnsi="仿宋" w:eastAsia="仿宋" w:cs="仿宋"/>
                <w:b w:val="0"/>
                <w:bCs w:val="0"/>
                <w:color w:val="000000"/>
                <w:sz w:val="24"/>
                <w:szCs w:val="24"/>
              </w:rPr>
            </w:pPr>
          </w:p>
        </w:tc>
      </w:tr>
      <w:tr w14:paraId="046E779D">
        <w:tblPrEx>
          <w:tblCellMar>
            <w:top w:w="0" w:type="dxa"/>
            <w:left w:w="108" w:type="dxa"/>
            <w:bottom w:w="0" w:type="dxa"/>
            <w:right w:w="108" w:type="dxa"/>
          </w:tblCellMar>
        </w:tblPrEx>
        <w:trPr>
          <w:trHeight w:val="400" w:hRule="atLeast"/>
        </w:trPr>
        <w:tc>
          <w:tcPr>
            <w:tcW w:w="408" w:type="pct"/>
            <w:tcBorders>
              <w:top w:val="single" w:color="000000" w:sz="4" w:space="0"/>
              <w:left w:val="single" w:color="000000" w:sz="4" w:space="0"/>
              <w:bottom w:val="single" w:color="000000" w:sz="4" w:space="0"/>
              <w:right w:val="single" w:color="000000" w:sz="4" w:space="0"/>
            </w:tcBorders>
            <w:noWrap w:val="0"/>
            <w:vAlign w:val="center"/>
          </w:tcPr>
          <w:p w14:paraId="4604882B">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i w:val="0"/>
                <w:iCs w:val="0"/>
                <w:color w:val="000000"/>
                <w:kern w:val="0"/>
                <w:sz w:val="24"/>
                <w:szCs w:val="24"/>
                <w:u w:val="none"/>
                <w:lang w:val="en-US" w:eastAsia="zh-CN" w:bidi="ar"/>
              </w:rPr>
              <w:t>8</w:t>
            </w:r>
          </w:p>
        </w:tc>
        <w:tc>
          <w:tcPr>
            <w:tcW w:w="812" w:type="pct"/>
            <w:tcBorders>
              <w:top w:val="single" w:color="000000" w:sz="4" w:space="0"/>
              <w:left w:val="single" w:color="000000" w:sz="4" w:space="0"/>
              <w:bottom w:val="single" w:color="000000" w:sz="4" w:space="0"/>
              <w:right w:val="single" w:color="000000" w:sz="4" w:space="0"/>
            </w:tcBorders>
            <w:noWrap w:val="0"/>
            <w:vAlign w:val="center"/>
          </w:tcPr>
          <w:p w14:paraId="4B780325">
            <w:pPr>
              <w:widowControl/>
              <w:spacing w:line="240" w:lineRule="auto"/>
              <w:ind w:firstLine="0" w:firstLineChars="0"/>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千张结</w:t>
            </w:r>
          </w:p>
        </w:tc>
        <w:tc>
          <w:tcPr>
            <w:tcW w:w="639" w:type="pct"/>
            <w:tcBorders>
              <w:top w:val="single" w:color="000000" w:sz="4" w:space="0"/>
              <w:left w:val="single" w:color="000000" w:sz="4" w:space="0"/>
              <w:bottom w:val="single" w:color="000000" w:sz="4" w:space="0"/>
              <w:right w:val="single" w:color="000000" w:sz="4" w:space="0"/>
            </w:tcBorders>
            <w:noWrap w:val="0"/>
            <w:vAlign w:val="center"/>
          </w:tcPr>
          <w:p w14:paraId="7553C2EC">
            <w:pPr>
              <w:widowControl/>
              <w:spacing w:line="240" w:lineRule="auto"/>
              <w:ind w:firstLine="0" w:firstLineChars="0"/>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500g</w:t>
            </w:r>
          </w:p>
        </w:tc>
        <w:tc>
          <w:tcPr>
            <w:tcW w:w="542" w:type="pct"/>
            <w:tcBorders>
              <w:top w:val="single" w:color="000000" w:sz="4" w:space="0"/>
              <w:left w:val="single" w:color="000000" w:sz="4" w:space="0"/>
              <w:bottom w:val="single" w:color="000000" w:sz="4" w:space="0"/>
              <w:right w:val="single" w:color="000000" w:sz="4" w:space="0"/>
            </w:tcBorders>
            <w:noWrap w:val="0"/>
            <w:vAlign w:val="center"/>
          </w:tcPr>
          <w:p w14:paraId="3E418807">
            <w:pPr>
              <w:widowControl/>
              <w:spacing w:line="240" w:lineRule="auto"/>
              <w:ind w:firstLine="0" w:firstLineChars="0"/>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本地</w:t>
            </w:r>
          </w:p>
        </w:tc>
        <w:tc>
          <w:tcPr>
            <w:tcW w:w="445" w:type="pct"/>
            <w:tcBorders>
              <w:top w:val="single" w:color="000000" w:sz="4" w:space="0"/>
              <w:left w:val="single" w:color="000000" w:sz="4" w:space="0"/>
              <w:bottom w:val="single" w:color="000000" w:sz="4" w:space="0"/>
              <w:right w:val="single" w:color="000000" w:sz="4" w:space="0"/>
            </w:tcBorders>
            <w:noWrap w:val="0"/>
            <w:vAlign w:val="center"/>
          </w:tcPr>
          <w:p w14:paraId="654C223E">
            <w:pPr>
              <w:widowControl/>
              <w:spacing w:line="240" w:lineRule="auto"/>
              <w:ind w:firstLine="0" w:firstLineChars="0"/>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斤</w:t>
            </w:r>
          </w:p>
        </w:tc>
        <w:tc>
          <w:tcPr>
            <w:tcW w:w="608" w:type="pct"/>
            <w:tcBorders>
              <w:top w:val="single" w:color="000000" w:sz="4" w:space="0"/>
              <w:left w:val="single" w:color="000000" w:sz="4" w:space="0"/>
              <w:bottom w:val="single" w:color="000000" w:sz="4" w:space="0"/>
              <w:right w:val="single" w:color="000000" w:sz="4" w:space="0"/>
            </w:tcBorders>
            <w:noWrap w:val="0"/>
            <w:vAlign w:val="center"/>
          </w:tcPr>
          <w:p w14:paraId="7EC8444F">
            <w:pPr>
              <w:widowControl/>
              <w:spacing w:line="240" w:lineRule="auto"/>
              <w:ind w:firstLine="0" w:firstLineChars="0"/>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lang w:val="en-US" w:eastAsia="zh-CN"/>
              </w:rPr>
              <w:t>6</w:t>
            </w:r>
            <w:r>
              <w:rPr>
                <w:rFonts w:hint="eastAsia" w:ascii="仿宋" w:hAnsi="仿宋" w:eastAsia="仿宋" w:cs="仿宋"/>
                <w:b w:val="0"/>
                <w:bCs w:val="0"/>
                <w:color w:val="000000"/>
                <w:kern w:val="0"/>
                <w:sz w:val="24"/>
                <w:szCs w:val="24"/>
              </w:rPr>
              <w:t>元</w:t>
            </w:r>
          </w:p>
        </w:tc>
        <w:tc>
          <w:tcPr>
            <w:tcW w:w="763" w:type="pct"/>
            <w:vMerge w:val="continue"/>
            <w:tcBorders>
              <w:left w:val="single" w:color="000000" w:sz="4" w:space="0"/>
              <w:right w:val="single" w:color="000000" w:sz="4" w:space="0"/>
            </w:tcBorders>
            <w:noWrap w:val="0"/>
            <w:vAlign w:val="center"/>
          </w:tcPr>
          <w:p w14:paraId="78D9EFCA">
            <w:pPr>
              <w:spacing w:line="240" w:lineRule="auto"/>
              <w:ind w:firstLine="482"/>
              <w:jc w:val="center"/>
              <w:rPr>
                <w:rFonts w:hint="eastAsia" w:ascii="仿宋" w:hAnsi="仿宋" w:eastAsia="仿宋" w:cs="仿宋"/>
                <w:b w:val="0"/>
                <w:bCs w:val="0"/>
                <w:color w:val="000000"/>
                <w:sz w:val="24"/>
                <w:szCs w:val="24"/>
              </w:rPr>
            </w:pPr>
          </w:p>
        </w:tc>
        <w:tc>
          <w:tcPr>
            <w:tcW w:w="780" w:type="pct"/>
            <w:tcBorders>
              <w:top w:val="single" w:color="000000" w:sz="4" w:space="0"/>
              <w:left w:val="single" w:color="000000" w:sz="4" w:space="0"/>
              <w:bottom w:val="single" w:color="000000" w:sz="4" w:space="0"/>
              <w:right w:val="single" w:color="000000" w:sz="4" w:space="0"/>
            </w:tcBorders>
            <w:noWrap w:val="0"/>
            <w:vAlign w:val="center"/>
          </w:tcPr>
          <w:p w14:paraId="6D85CC4F">
            <w:pPr>
              <w:spacing w:line="240" w:lineRule="auto"/>
              <w:ind w:firstLine="0" w:firstLineChars="0"/>
              <w:jc w:val="center"/>
              <w:rPr>
                <w:rFonts w:hint="eastAsia" w:ascii="仿宋" w:hAnsi="仿宋" w:eastAsia="仿宋" w:cs="仿宋"/>
                <w:b w:val="0"/>
                <w:bCs w:val="0"/>
                <w:color w:val="000000"/>
                <w:sz w:val="24"/>
                <w:szCs w:val="24"/>
              </w:rPr>
            </w:pPr>
          </w:p>
        </w:tc>
      </w:tr>
      <w:tr w14:paraId="2EE8E283">
        <w:tblPrEx>
          <w:tblCellMar>
            <w:top w:w="0" w:type="dxa"/>
            <w:left w:w="108" w:type="dxa"/>
            <w:bottom w:w="0" w:type="dxa"/>
            <w:right w:w="108" w:type="dxa"/>
          </w:tblCellMar>
        </w:tblPrEx>
        <w:trPr>
          <w:trHeight w:val="400" w:hRule="atLeast"/>
        </w:trPr>
        <w:tc>
          <w:tcPr>
            <w:tcW w:w="408" w:type="pct"/>
            <w:tcBorders>
              <w:top w:val="single" w:color="000000" w:sz="4" w:space="0"/>
              <w:left w:val="single" w:color="000000" w:sz="4" w:space="0"/>
              <w:bottom w:val="single" w:color="000000" w:sz="4" w:space="0"/>
              <w:right w:val="single" w:color="000000" w:sz="4" w:space="0"/>
            </w:tcBorders>
            <w:noWrap w:val="0"/>
            <w:vAlign w:val="center"/>
          </w:tcPr>
          <w:p w14:paraId="26B3D70D">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i w:val="0"/>
                <w:iCs w:val="0"/>
                <w:color w:val="000000"/>
                <w:kern w:val="0"/>
                <w:sz w:val="24"/>
                <w:szCs w:val="24"/>
                <w:u w:val="none"/>
                <w:lang w:val="en-US" w:eastAsia="zh-CN" w:bidi="ar"/>
              </w:rPr>
              <w:t>9</w:t>
            </w:r>
          </w:p>
        </w:tc>
        <w:tc>
          <w:tcPr>
            <w:tcW w:w="812" w:type="pct"/>
            <w:tcBorders>
              <w:top w:val="single" w:color="000000" w:sz="4" w:space="0"/>
              <w:left w:val="single" w:color="000000" w:sz="4" w:space="0"/>
              <w:bottom w:val="single" w:color="000000" w:sz="4" w:space="0"/>
              <w:right w:val="single" w:color="000000" w:sz="4" w:space="0"/>
            </w:tcBorders>
            <w:noWrap w:val="0"/>
            <w:vAlign w:val="center"/>
          </w:tcPr>
          <w:p w14:paraId="68DCBDFD">
            <w:pPr>
              <w:widowControl/>
              <w:spacing w:line="240" w:lineRule="auto"/>
              <w:ind w:firstLine="0" w:firstLineChars="0"/>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lang w:val="en-US" w:eastAsia="zh-CN"/>
              </w:rPr>
              <w:t>永昌</w:t>
            </w:r>
            <w:r>
              <w:rPr>
                <w:rFonts w:hint="eastAsia" w:ascii="仿宋" w:hAnsi="仿宋" w:eastAsia="仿宋" w:cs="仿宋"/>
                <w:b w:val="0"/>
                <w:bCs w:val="0"/>
                <w:color w:val="000000"/>
                <w:kern w:val="0"/>
                <w:sz w:val="24"/>
                <w:szCs w:val="24"/>
              </w:rPr>
              <w:t>臭干（蒸）</w:t>
            </w:r>
          </w:p>
        </w:tc>
        <w:tc>
          <w:tcPr>
            <w:tcW w:w="639" w:type="pct"/>
            <w:tcBorders>
              <w:top w:val="single" w:color="000000" w:sz="4" w:space="0"/>
              <w:left w:val="single" w:color="000000" w:sz="4" w:space="0"/>
              <w:bottom w:val="single" w:color="000000" w:sz="4" w:space="0"/>
              <w:right w:val="single" w:color="000000" w:sz="4" w:space="0"/>
            </w:tcBorders>
            <w:noWrap w:val="0"/>
            <w:vAlign w:val="center"/>
          </w:tcPr>
          <w:p w14:paraId="77E2492D">
            <w:pPr>
              <w:widowControl/>
              <w:spacing w:line="240" w:lineRule="auto"/>
              <w:ind w:firstLine="0" w:firstLineChars="0"/>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350g/盒</w:t>
            </w:r>
          </w:p>
        </w:tc>
        <w:tc>
          <w:tcPr>
            <w:tcW w:w="542" w:type="pct"/>
            <w:tcBorders>
              <w:top w:val="single" w:color="000000" w:sz="4" w:space="0"/>
              <w:left w:val="single" w:color="000000" w:sz="4" w:space="0"/>
              <w:bottom w:val="single" w:color="000000" w:sz="4" w:space="0"/>
              <w:right w:val="single" w:color="000000" w:sz="4" w:space="0"/>
            </w:tcBorders>
            <w:noWrap w:val="0"/>
            <w:vAlign w:val="center"/>
          </w:tcPr>
          <w:p w14:paraId="32E7EE94">
            <w:pPr>
              <w:widowControl/>
              <w:spacing w:line="240" w:lineRule="auto"/>
              <w:ind w:firstLine="0" w:firstLineChars="0"/>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本地</w:t>
            </w:r>
          </w:p>
        </w:tc>
        <w:tc>
          <w:tcPr>
            <w:tcW w:w="445" w:type="pct"/>
            <w:tcBorders>
              <w:top w:val="single" w:color="000000" w:sz="4" w:space="0"/>
              <w:left w:val="single" w:color="000000" w:sz="4" w:space="0"/>
              <w:bottom w:val="single" w:color="000000" w:sz="4" w:space="0"/>
              <w:right w:val="single" w:color="000000" w:sz="4" w:space="0"/>
            </w:tcBorders>
            <w:noWrap w:val="0"/>
            <w:vAlign w:val="center"/>
          </w:tcPr>
          <w:p w14:paraId="04F19293">
            <w:pPr>
              <w:widowControl/>
              <w:spacing w:line="240" w:lineRule="auto"/>
              <w:ind w:firstLine="0" w:firstLineChars="0"/>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盒</w:t>
            </w:r>
          </w:p>
        </w:tc>
        <w:tc>
          <w:tcPr>
            <w:tcW w:w="608" w:type="pct"/>
            <w:tcBorders>
              <w:top w:val="single" w:color="000000" w:sz="4" w:space="0"/>
              <w:left w:val="single" w:color="000000" w:sz="4" w:space="0"/>
              <w:bottom w:val="single" w:color="000000" w:sz="4" w:space="0"/>
              <w:right w:val="single" w:color="000000" w:sz="4" w:space="0"/>
            </w:tcBorders>
            <w:noWrap w:val="0"/>
            <w:vAlign w:val="center"/>
          </w:tcPr>
          <w:p w14:paraId="33FD295F">
            <w:pPr>
              <w:widowControl/>
              <w:spacing w:line="240" w:lineRule="auto"/>
              <w:ind w:firstLine="0" w:firstLineChars="0"/>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6元</w:t>
            </w:r>
          </w:p>
        </w:tc>
        <w:tc>
          <w:tcPr>
            <w:tcW w:w="763" w:type="pct"/>
            <w:vMerge w:val="continue"/>
            <w:tcBorders>
              <w:left w:val="single" w:color="000000" w:sz="4" w:space="0"/>
              <w:right w:val="single" w:color="000000" w:sz="4" w:space="0"/>
            </w:tcBorders>
            <w:noWrap w:val="0"/>
            <w:vAlign w:val="center"/>
          </w:tcPr>
          <w:p w14:paraId="0ECFAF47">
            <w:pPr>
              <w:spacing w:line="240" w:lineRule="auto"/>
              <w:ind w:firstLine="482"/>
              <w:jc w:val="center"/>
              <w:rPr>
                <w:rFonts w:hint="eastAsia" w:ascii="仿宋" w:hAnsi="仿宋" w:eastAsia="仿宋" w:cs="仿宋"/>
                <w:b w:val="0"/>
                <w:bCs w:val="0"/>
                <w:color w:val="000000"/>
                <w:sz w:val="24"/>
                <w:szCs w:val="24"/>
              </w:rPr>
            </w:pPr>
          </w:p>
        </w:tc>
        <w:tc>
          <w:tcPr>
            <w:tcW w:w="780" w:type="pct"/>
            <w:tcBorders>
              <w:top w:val="single" w:color="000000" w:sz="4" w:space="0"/>
              <w:left w:val="single" w:color="000000" w:sz="4" w:space="0"/>
              <w:bottom w:val="single" w:color="000000" w:sz="4" w:space="0"/>
              <w:right w:val="single" w:color="000000" w:sz="4" w:space="0"/>
            </w:tcBorders>
            <w:noWrap w:val="0"/>
            <w:vAlign w:val="center"/>
          </w:tcPr>
          <w:p w14:paraId="2C8B8468">
            <w:pPr>
              <w:spacing w:line="240" w:lineRule="auto"/>
              <w:ind w:firstLine="0" w:firstLineChars="0"/>
              <w:jc w:val="center"/>
              <w:rPr>
                <w:rFonts w:hint="eastAsia" w:ascii="仿宋" w:hAnsi="仿宋" w:eastAsia="仿宋" w:cs="仿宋"/>
                <w:b w:val="0"/>
                <w:bCs w:val="0"/>
                <w:color w:val="000000"/>
                <w:sz w:val="24"/>
                <w:szCs w:val="24"/>
              </w:rPr>
            </w:pPr>
          </w:p>
        </w:tc>
      </w:tr>
      <w:tr w14:paraId="23C6C310">
        <w:tblPrEx>
          <w:tblCellMar>
            <w:top w:w="0" w:type="dxa"/>
            <w:left w:w="108" w:type="dxa"/>
            <w:bottom w:w="0" w:type="dxa"/>
            <w:right w:w="108" w:type="dxa"/>
          </w:tblCellMar>
        </w:tblPrEx>
        <w:trPr>
          <w:trHeight w:val="400" w:hRule="atLeast"/>
        </w:trPr>
        <w:tc>
          <w:tcPr>
            <w:tcW w:w="408" w:type="pct"/>
            <w:tcBorders>
              <w:top w:val="single" w:color="000000" w:sz="4" w:space="0"/>
              <w:left w:val="single" w:color="000000" w:sz="4" w:space="0"/>
              <w:bottom w:val="single" w:color="000000" w:sz="4" w:space="0"/>
              <w:right w:val="single" w:color="000000" w:sz="4" w:space="0"/>
            </w:tcBorders>
            <w:noWrap w:val="0"/>
            <w:vAlign w:val="center"/>
          </w:tcPr>
          <w:p w14:paraId="465D3DED">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i w:val="0"/>
                <w:iCs w:val="0"/>
                <w:color w:val="000000"/>
                <w:kern w:val="0"/>
                <w:sz w:val="24"/>
                <w:szCs w:val="24"/>
                <w:u w:val="none"/>
                <w:lang w:val="en-US" w:eastAsia="zh-CN" w:bidi="ar"/>
              </w:rPr>
              <w:t>10</w:t>
            </w:r>
          </w:p>
        </w:tc>
        <w:tc>
          <w:tcPr>
            <w:tcW w:w="812" w:type="pct"/>
            <w:tcBorders>
              <w:top w:val="single" w:color="000000" w:sz="4" w:space="0"/>
              <w:left w:val="single" w:color="000000" w:sz="4" w:space="0"/>
              <w:bottom w:val="single" w:color="000000" w:sz="4" w:space="0"/>
              <w:right w:val="single" w:color="000000" w:sz="4" w:space="0"/>
            </w:tcBorders>
            <w:noWrap w:val="0"/>
            <w:vAlign w:val="center"/>
          </w:tcPr>
          <w:p w14:paraId="462C3ABE">
            <w:pPr>
              <w:widowControl/>
              <w:spacing w:line="240" w:lineRule="auto"/>
              <w:ind w:firstLine="0" w:firstLineChars="0"/>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lang w:val="en-US" w:eastAsia="zh-CN"/>
              </w:rPr>
              <w:t>永昌</w:t>
            </w:r>
            <w:r>
              <w:rPr>
                <w:rFonts w:hint="eastAsia" w:ascii="仿宋" w:hAnsi="仿宋" w:eastAsia="仿宋" w:cs="仿宋"/>
                <w:b w:val="0"/>
                <w:bCs w:val="0"/>
                <w:color w:val="000000"/>
                <w:kern w:val="0"/>
                <w:sz w:val="24"/>
                <w:szCs w:val="24"/>
              </w:rPr>
              <w:t>臭干（炸）</w:t>
            </w:r>
          </w:p>
        </w:tc>
        <w:tc>
          <w:tcPr>
            <w:tcW w:w="639" w:type="pct"/>
            <w:tcBorders>
              <w:top w:val="single" w:color="000000" w:sz="4" w:space="0"/>
              <w:left w:val="single" w:color="000000" w:sz="4" w:space="0"/>
              <w:bottom w:val="single" w:color="000000" w:sz="4" w:space="0"/>
              <w:right w:val="single" w:color="000000" w:sz="4" w:space="0"/>
            </w:tcBorders>
            <w:noWrap w:val="0"/>
            <w:vAlign w:val="center"/>
          </w:tcPr>
          <w:p w14:paraId="47C57DDE">
            <w:pPr>
              <w:widowControl/>
              <w:spacing w:line="240" w:lineRule="auto"/>
              <w:ind w:firstLine="0" w:firstLineChars="0"/>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350g/盒</w:t>
            </w:r>
          </w:p>
        </w:tc>
        <w:tc>
          <w:tcPr>
            <w:tcW w:w="542" w:type="pct"/>
            <w:tcBorders>
              <w:top w:val="single" w:color="000000" w:sz="4" w:space="0"/>
              <w:left w:val="single" w:color="000000" w:sz="4" w:space="0"/>
              <w:bottom w:val="single" w:color="000000" w:sz="4" w:space="0"/>
              <w:right w:val="single" w:color="000000" w:sz="4" w:space="0"/>
            </w:tcBorders>
            <w:noWrap w:val="0"/>
            <w:vAlign w:val="center"/>
          </w:tcPr>
          <w:p w14:paraId="6D28935C">
            <w:pPr>
              <w:widowControl/>
              <w:spacing w:line="240" w:lineRule="auto"/>
              <w:ind w:firstLine="0" w:firstLineChars="0"/>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本地</w:t>
            </w:r>
          </w:p>
        </w:tc>
        <w:tc>
          <w:tcPr>
            <w:tcW w:w="445" w:type="pct"/>
            <w:tcBorders>
              <w:top w:val="single" w:color="000000" w:sz="4" w:space="0"/>
              <w:left w:val="single" w:color="000000" w:sz="4" w:space="0"/>
              <w:bottom w:val="single" w:color="000000" w:sz="4" w:space="0"/>
              <w:right w:val="single" w:color="000000" w:sz="4" w:space="0"/>
            </w:tcBorders>
            <w:noWrap w:val="0"/>
            <w:vAlign w:val="center"/>
          </w:tcPr>
          <w:p w14:paraId="40D6AFBD">
            <w:pPr>
              <w:widowControl/>
              <w:spacing w:line="240" w:lineRule="auto"/>
              <w:ind w:firstLine="0" w:firstLineChars="0"/>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盒</w:t>
            </w:r>
          </w:p>
        </w:tc>
        <w:tc>
          <w:tcPr>
            <w:tcW w:w="608" w:type="pct"/>
            <w:tcBorders>
              <w:top w:val="single" w:color="000000" w:sz="4" w:space="0"/>
              <w:left w:val="single" w:color="000000" w:sz="4" w:space="0"/>
              <w:bottom w:val="single" w:color="000000" w:sz="4" w:space="0"/>
              <w:right w:val="single" w:color="000000" w:sz="4" w:space="0"/>
            </w:tcBorders>
            <w:noWrap w:val="0"/>
            <w:vAlign w:val="center"/>
          </w:tcPr>
          <w:p w14:paraId="603730D6">
            <w:pPr>
              <w:widowControl/>
              <w:spacing w:line="240" w:lineRule="auto"/>
              <w:ind w:firstLine="0" w:firstLineChars="0"/>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5元</w:t>
            </w:r>
          </w:p>
        </w:tc>
        <w:tc>
          <w:tcPr>
            <w:tcW w:w="763" w:type="pct"/>
            <w:vMerge w:val="continue"/>
            <w:tcBorders>
              <w:left w:val="single" w:color="000000" w:sz="4" w:space="0"/>
              <w:right w:val="single" w:color="000000" w:sz="4" w:space="0"/>
            </w:tcBorders>
            <w:noWrap w:val="0"/>
            <w:vAlign w:val="center"/>
          </w:tcPr>
          <w:p w14:paraId="533A4FFC">
            <w:pPr>
              <w:spacing w:line="240" w:lineRule="auto"/>
              <w:ind w:firstLine="482"/>
              <w:jc w:val="center"/>
              <w:rPr>
                <w:rFonts w:hint="eastAsia" w:ascii="仿宋" w:hAnsi="仿宋" w:eastAsia="仿宋" w:cs="仿宋"/>
                <w:b w:val="0"/>
                <w:bCs w:val="0"/>
                <w:color w:val="000000"/>
                <w:sz w:val="24"/>
                <w:szCs w:val="24"/>
              </w:rPr>
            </w:pPr>
          </w:p>
        </w:tc>
        <w:tc>
          <w:tcPr>
            <w:tcW w:w="780" w:type="pct"/>
            <w:tcBorders>
              <w:top w:val="single" w:color="000000" w:sz="4" w:space="0"/>
              <w:left w:val="single" w:color="000000" w:sz="4" w:space="0"/>
              <w:bottom w:val="single" w:color="000000" w:sz="4" w:space="0"/>
              <w:right w:val="single" w:color="000000" w:sz="4" w:space="0"/>
            </w:tcBorders>
            <w:noWrap w:val="0"/>
            <w:vAlign w:val="center"/>
          </w:tcPr>
          <w:p w14:paraId="2D4C429C">
            <w:pPr>
              <w:spacing w:line="240" w:lineRule="auto"/>
              <w:ind w:firstLine="0" w:firstLineChars="0"/>
              <w:jc w:val="center"/>
              <w:rPr>
                <w:rFonts w:hint="eastAsia" w:ascii="仿宋" w:hAnsi="仿宋" w:eastAsia="仿宋" w:cs="仿宋"/>
                <w:b w:val="0"/>
                <w:bCs w:val="0"/>
                <w:color w:val="000000"/>
                <w:sz w:val="24"/>
                <w:szCs w:val="24"/>
              </w:rPr>
            </w:pPr>
          </w:p>
        </w:tc>
      </w:tr>
      <w:tr w14:paraId="3CD6D9D0">
        <w:tblPrEx>
          <w:tblCellMar>
            <w:top w:w="0" w:type="dxa"/>
            <w:left w:w="108" w:type="dxa"/>
            <w:bottom w:w="0" w:type="dxa"/>
            <w:right w:w="108" w:type="dxa"/>
          </w:tblCellMar>
        </w:tblPrEx>
        <w:trPr>
          <w:trHeight w:val="400" w:hRule="atLeast"/>
        </w:trPr>
        <w:tc>
          <w:tcPr>
            <w:tcW w:w="408" w:type="pct"/>
            <w:tcBorders>
              <w:top w:val="single" w:color="000000" w:sz="4" w:space="0"/>
              <w:left w:val="single" w:color="000000" w:sz="4" w:space="0"/>
              <w:bottom w:val="single" w:color="000000" w:sz="4" w:space="0"/>
              <w:right w:val="single" w:color="000000" w:sz="4" w:space="0"/>
            </w:tcBorders>
            <w:noWrap w:val="0"/>
            <w:vAlign w:val="center"/>
          </w:tcPr>
          <w:p w14:paraId="3DF6539B">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i w:val="0"/>
                <w:iCs w:val="0"/>
                <w:color w:val="000000"/>
                <w:kern w:val="0"/>
                <w:sz w:val="24"/>
                <w:szCs w:val="24"/>
                <w:u w:val="none"/>
                <w:lang w:val="en-US" w:eastAsia="zh-CN" w:bidi="ar"/>
              </w:rPr>
              <w:t>11</w:t>
            </w:r>
          </w:p>
        </w:tc>
        <w:tc>
          <w:tcPr>
            <w:tcW w:w="812" w:type="pct"/>
            <w:tcBorders>
              <w:top w:val="single" w:color="000000" w:sz="4" w:space="0"/>
              <w:left w:val="single" w:color="000000" w:sz="4" w:space="0"/>
              <w:bottom w:val="single" w:color="000000" w:sz="4" w:space="0"/>
              <w:right w:val="single" w:color="000000" w:sz="4" w:space="0"/>
            </w:tcBorders>
            <w:noWrap w:val="0"/>
            <w:vAlign w:val="center"/>
          </w:tcPr>
          <w:p w14:paraId="5F00FCF3">
            <w:pPr>
              <w:widowControl/>
              <w:spacing w:line="240" w:lineRule="auto"/>
              <w:ind w:firstLine="0" w:firstLineChars="0"/>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龙羊干</w:t>
            </w:r>
          </w:p>
        </w:tc>
        <w:tc>
          <w:tcPr>
            <w:tcW w:w="639" w:type="pct"/>
            <w:tcBorders>
              <w:top w:val="single" w:color="000000" w:sz="4" w:space="0"/>
              <w:left w:val="single" w:color="000000" w:sz="4" w:space="0"/>
              <w:bottom w:val="single" w:color="000000" w:sz="4" w:space="0"/>
              <w:right w:val="single" w:color="000000" w:sz="4" w:space="0"/>
            </w:tcBorders>
            <w:noWrap w:val="0"/>
            <w:vAlign w:val="center"/>
          </w:tcPr>
          <w:p w14:paraId="64A3CD05">
            <w:pPr>
              <w:widowControl/>
              <w:spacing w:line="240" w:lineRule="auto"/>
              <w:ind w:firstLine="0" w:firstLineChars="0"/>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500g</w:t>
            </w:r>
          </w:p>
        </w:tc>
        <w:tc>
          <w:tcPr>
            <w:tcW w:w="542" w:type="pct"/>
            <w:tcBorders>
              <w:top w:val="single" w:color="000000" w:sz="4" w:space="0"/>
              <w:left w:val="single" w:color="000000" w:sz="4" w:space="0"/>
              <w:bottom w:val="single" w:color="000000" w:sz="4" w:space="0"/>
              <w:right w:val="single" w:color="000000" w:sz="4" w:space="0"/>
            </w:tcBorders>
            <w:noWrap w:val="0"/>
            <w:vAlign w:val="center"/>
          </w:tcPr>
          <w:p w14:paraId="174F2528">
            <w:pPr>
              <w:widowControl/>
              <w:spacing w:line="240" w:lineRule="auto"/>
              <w:ind w:firstLine="0" w:firstLineChars="0"/>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本地</w:t>
            </w:r>
          </w:p>
        </w:tc>
        <w:tc>
          <w:tcPr>
            <w:tcW w:w="445" w:type="pct"/>
            <w:tcBorders>
              <w:top w:val="single" w:color="000000" w:sz="4" w:space="0"/>
              <w:left w:val="single" w:color="000000" w:sz="4" w:space="0"/>
              <w:bottom w:val="single" w:color="000000" w:sz="4" w:space="0"/>
              <w:right w:val="single" w:color="000000" w:sz="4" w:space="0"/>
            </w:tcBorders>
            <w:noWrap w:val="0"/>
            <w:vAlign w:val="center"/>
          </w:tcPr>
          <w:p w14:paraId="4B9AC124">
            <w:pPr>
              <w:widowControl/>
              <w:spacing w:line="240" w:lineRule="auto"/>
              <w:ind w:firstLine="0" w:firstLineChars="0"/>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斤</w:t>
            </w:r>
          </w:p>
        </w:tc>
        <w:tc>
          <w:tcPr>
            <w:tcW w:w="608" w:type="pct"/>
            <w:tcBorders>
              <w:top w:val="single" w:color="000000" w:sz="4" w:space="0"/>
              <w:left w:val="single" w:color="000000" w:sz="4" w:space="0"/>
              <w:bottom w:val="single" w:color="000000" w:sz="4" w:space="0"/>
              <w:right w:val="single" w:color="000000" w:sz="4" w:space="0"/>
            </w:tcBorders>
            <w:noWrap w:val="0"/>
            <w:vAlign w:val="center"/>
          </w:tcPr>
          <w:p w14:paraId="35E2422D">
            <w:pPr>
              <w:widowControl/>
              <w:spacing w:line="240" w:lineRule="auto"/>
              <w:ind w:firstLine="0" w:firstLineChars="0"/>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4元</w:t>
            </w:r>
          </w:p>
        </w:tc>
        <w:tc>
          <w:tcPr>
            <w:tcW w:w="763" w:type="pct"/>
            <w:vMerge w:val="continue"/>
            <w:tcBorders>
              <w:left w:val="single" w:color="000000" w:sz="4" w:space="0"/>
              <w:right w:val="single" w:color="000000" w:sz="4" w:space="0"/>
            </w:tcBorders>
            <w:noWrap w:val="0"/>
            <w:vAlign w:val="center"/>
          </w:tcPr>
          <w:p w14:paraId="199B5A60">
            <w:pPr>
              <w:spacing w:line="240" w:lineRule="auto"/>
              <w:ind w:firstLine="482"/>
              <w:jc w:val="center"/>
              <w:rPr>
                <w:rFonts w:hint="eastAsia" w:ascii="仿宋" w:hAnsi="仿宋" w:eastAsia="仿宋" w:cs="仿宋"/>
                <w:b w:val="0"/>
                <w:bCs w:val="0"/>
                <w:color w:val="000000"/>
                <w:sz w:val="24"/>
                <w:szCs w:val="24"/>
              </w:rPr>
            </w:pPr>
          </w:p>
        </w:tc>
        <w:tc>
          <w:tcPr>
            <w:tcW w:w="780" w:type="pct"/>
            <w:tcBorders>
              <w:top w:val="single" w:color="000000" w:sz="4" w:space="0"/>
              <w:left w:val="single" w:color="000000" w:sz="4" w:space="0"/>
              <w:bottom w:val="single" w:color="000000" w:sz="4" w:space="0"/>
              <w:right w:val="single" w:color="000000" w:sz="4" w:space="0"/>
            </w:tcBorders>
            <w:noWrap w:val="0"/>
            <w:vAlign w:val="center"/>
          </w:tcPr>
          <w:p w14:paraId="44F73F8B">
            <w:pPr>
              <w:spacing w:line="240" w:lineRule="auto"/>
              <w:ind w:firstLine="0" w:firstLineChars="0"/>
              <w:jc w:val="center"/>
              <w:rPr>
                <w:rFonts w:hint="eastAsia" w:ascii="仿宋" w:hAnsi="仿宋" w:eastAsia="仿宋" w:cs="仿宋"/>
                <w:b w:val="0"/>
                <w:bCs w:val="0"/>
                <w:color w:val="000000"/>
                <w:sz w:val="24"/>
                <w:szCs w:val="24"/>
              </w:rPr>
            </w:pPr>
          </w:p>
        </w:tc>
      </w:tr>
      <w:tr w14:paraId="4B6DBA61">
        <w:tblPrEx>
          <w:tblCellMar>
            <w:top w:w="0" w:type="dxa"/>
            <w:left w:w="108" w:type="dxa"/>
            <w:bottom w:w="0" w:type="dxa"/>
            <w:right w:w="108" w:type="dxa"/>
          </w:tblCellMar>
        </w:tblPrEx>
        <w:trPr>
          <w:trHeight w:val="400" w:hRule="atLeast"/>
        </w:trPr>
        <w:tc>
          <w:tcPr>
            <w:tcW w:w="408" w:type="pct"/>
            <w:tcBorders>
              <w:top w:val="single" w:color="000000" w:sz="4" w:space="0"/>
              <w:left w:val="single" w:color="000000" w:sz="4" w:space="0"/>
              <w:bottom w:val="single" w:color="000000" w:sz="4" w:space="0"/>
              <w:right w:val="single" w:color="000000" w:sz="4" w:space="0"/>
            </w:tcBorders>
            <w:noWrap w:val="0"/>
            <w:vAlign w:val="center"/>
          </w:tcPr>
          <w:p w14:paraId="1FC5FC6F">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i w:val="0"/>
                <w:iCs w:val="0"/>
                <w:color w:val="000000"/>
                <w:kern w:val="0"/>
                <w:sz w:val="24"/>
                <w:szCs w:val="24"/>
                <w:u w:val="none"/>
                <w:lang w:val="en-US" w:eastAsia="zh-CN" w:bidi="ar"/>
              </w:rPr>
              <w:t>12</w:t>
            </w:r>
          </w:p>
        </w:tc>
        <w:tc>
          <w:tcPr>
            <w:tcW w:w="812" w:type="pct"/>
            <w:tcBorders>
              <w:top w:val="single" w:color="000000" w:sz="4" w:space="0"/>
              <w:left w:val="single" w:color="000000" w:sz="4" w:space="0"/>
              <w:bottom w:val="single" w:color="000000" w:sz="4" w:space="0"/>
              <w:right w:val="single" w:color="000000" w:sz="4" w:space="0"/>
            </w:tcBorders>
            <w:noWrap w:val="0"/>
            <w:vAlign w:val="center"/>
          </w:tcPr>
          <w:p w14:paraId="4C312146">
            <w:pPr>
              <w:widowControl/>
              <w:spacing w:line="240" w:lineRule="auto"/>
              <w:ind w:firstLine="0" w:firstLineChars="0"/>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双片香干</w:t>
            </w:r>
          </w:p>
        </w:tc>
        <w:tc>
          <w:tcPr>
            <w:tcW w:w="639" w:type="pct"/>
            <w:tcBorders>
              <w:top w:val="single" w:color="000000" w:sz="4" w:space="0"/>
              <w:left w:val="single" w:color="000000" w:sz="4" w:space="0"/>
              <w:bottom w:val="single" w:color="000000" w:sz="4" w:space="0"/>
              <w:right w:val="single" w:color="000000" w:sz="4" w:space="0"/>
            </w:tcBorders>
            <w:noWrap w:val="0"/>
            <w:vAlign w:val="center"/>
          </w:tcPr>
          <w:p w14:paraId="0210F74A">
            <w:pPr>
              <w:widowControl/>
              <w:spacing w:line="240" w:lineRule="auto"/>
              <w:ind w:firstLine="0" w:firstLineChars="0"/>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500g</w:t>
            </w:r>
          </w:p>
        </w:tc>
        <w:tc>
          <w:tcPr>
            <w:tcW w:w="542" w:type="pct"/>
            <w:tcBorders>
              <w:top w:val="single" w:color="000000" w:sz="4" w:space="0"/>
              <w:left w:val="single" w:color="000000" w:sz="4" w:space="0"/>
              <w:bottom w:val="single" w:color="000000" w:sz="4" w:space="0"/>
              <w:right w:val="single" w:color="000000" w:sz="4" w:space="0"/>
            </w:tcBorders>
            <w:noWrap w:val="0"/>
            <w:vAlign w:val="center"/>
          </w:tcPr>
          <w:p w14:paraId="66BA80AA">
            <w:pPr>
              <w:widowControl/>
              <w:spacing w:line="240" w:lineRule="auto"/>
              <w:ind w:firstLine="0" w:firstLineChars="0"/>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本地</w:t>
            </w:r>
          </w:p>
        </w:tc>
        <w:tc>
          <w:tcPr>
            <w:tcW w:w="445" w:type="pct"/>
            <w:tcBorders>
              <w:top w:val="single" w:color="000000" w:sz="4" w:space="0"/>
              <w:left w:val="single" w:color="000000" w:sz="4" w:space="0"/>
              <w:bottom w:val="single" w:color="000000" w:sz="4" w:space="0"/>
              <w:right w:val="single" w:color="000000" w:sz="4" w:space="0"/>
            </w:tcBorders>
            <w:noWrap w:val="0"/>
            <w:vAlign w:val="center"/>
          </w:tcPr>
          <w:p w14:paraId="1BD3F473">
            <w:pPr>
              <w:widowControl/>
              <w:spacing w:line="240" w:lineRule="auto"/>
              <w:ind w:firstLine="0" w:firstLineChars="0"/>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斤</w:t>
            </w:r>
          </w:p>
        </w:tc>
        <w:tc>
          <w:tcPr>
            <w:tcW w:w="608" w:type="pct"/>
            <w:tcBorders>
              <w:top w:val="single" w:color="000000" w:sz="4" w:space="0"/>
              <w:left w:val="single" w:color="000000" w:sz="4" w:space="0"/>
              <w:bottom w:val="single" w:color="000000" w:sz="4" w:space="0"/>
              <w:right w:val="single" w:color="000000" w:sz="4" w:space="0"/>
            </w:tcBorders>
            <w:noWrap w:val="0"/>
            <w:vAlign w:val="center"/>
          </w:tcPr>
          <w:p w14:paraId="4E27347C">
            <w:pPr>
              <w:widowControl/>
              <w:spacing w:line="240" w:lineRule="auto"/>
              <w:ind w:firstLine="0" w:firstLineChars="0"/>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3.5元</w:t>
            </w:r>
          </w:p>
        </w:tc>
        <w:tc>
          <w:tcPr>
            <w:tcW w:w="763" w:type="pct"/>
            <w:vMerge w:val="continue"/>
            <w:tcBorders>
              <w:left w:val="single" w:color="000000" w:sz="4" w:space="0"/>
              <w:right w:val="single" w:color="000000" w:sz="4" w:space="0"/>
            </w:tcBorders>
            <w:noWrap w:val="0"/>
            <w:vAlign w:val="center"/>
          </w:tcPr>
          <w:p w14:paraId="24DE5A1B">
            <w:pPr>
              <w:spacing w:line="240" w:lineRule="auto"/>
              <w:ind w:firstLine="482"/>
              <w:jc w:val="center"/>
              <w:rPr>
                <w:rFonts w:hint="eastAsia" w:ascii="仿宋" w:hAnsi="仿宋" w:eastAsia="仿宋" w:cs="仿宋"/>
                <w:b w:val="0"/>
                <w:bCs w:val="0"/>
                <w:color w:val="000000"/>
                <w:sz w:val="24"/>
                <w:szCs w:val="24"/>
              </w:rPr>
            </w:pPr>
          </w:p>
        </w:tc>
        <w:tc>
          <w:tcPr>
            <w:tcW w:w="780" w:type="pct"/>
            <w:tcBorders>
              <w:top w:val="single" w:color="000000" w:sz="4" w:space="0"/>
              <w:left w:val="single" w:color="000000" w:sz="4" w:space="0"/>
              <w:bottom w:val="single" w:color="000000" w:sz="4" w:space="0"/>
              <w:right w:val="single" w:color="000000" w:sz="4" w:space="0"/>
            </w:tcBorders>
            <w:noWrap w:val="0"/>
            <w:vAlign w:val="center"/>
          </w:tcPr>
          <w:p w14:paraId="7F64FF25">
            <w:pPr>
              <w:spacing w:line="240" w:lineRule="auto"/>
              <w:ind w:firstLine="0" w:firstLineChars="0"/>
              <w:jc w:val="center"/>
              <w:rPr>
                <w:rFonts w:hint="eastAsia" w:ascii="仿宋" w:hAnsi="仿宋" w:eastAsia="仿宋" w:cs="仿宋"/>
                <w:b w:val="0"/>
                <w:bCs w:val="0"/>
                <w:color w:val="000000"/>
                <w:sz w:val="24"/>
                <w:szCs w:val="24"/>
              </w:rPr>
            </w:pPr>
          </w:p>
        </w:tc>
      </w:tr>
      <w:tr w14:paraId="09A0A498">
        <w:tblPrEx>
          <w:tblCellMar>
            <w:top w:w="0" w:type="dxa"/>
            <w:left w:w="108" w:type="dxa"/>
            <w:bottom w:w="0" w:type="dxa"/>
            <w:right w:w="108" w:type="dxa"/>
          </w:tblCellMar>
        </w:tblPrEx>
        <w:trPr>
          <w:trHeight w:val="400" w:hRule="atLeast"/>
        </w:trPr>
        <w:tc>
          <w:tcPr>
            <w:tcW w:w="408" w:type="pct"/>
            <w:tcBorders>
              <w:top w:val="single" w:color="000000" w:sz="4" w:space="0"/>
              <w:left w:val="single" w:color="000000" w:sz="4" w:space="0"/>
              <w:bottom w:val="single" w:color="000000" w:sz="4" w:space="0"/>
              <w:right w:val="single" w:color="000000" w:sz="4" w:space="0"/>
            </w:tcBorders>
            <w:noWrap w:val="0"/>
            <w:vAlign w:val="center"/>
          </w:tcPr>
          <w:p w14:paraId="50CC423D">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i w:val="0"/>
                <w:iCs w:val="0"/>
                <w:color w:val="000000"/>
                <w:kern w:val="0"/>
                <w:sz w:val="24"/>
                <w:szCs w:val="24"/>
                <w:u w:val="none"/>
                <w:lang w:val="en-US" w:eastAsia="zh-CN" w:bidi="ar"/>
              </w:rPr>
              <w:t>13</w:t>
            </w:r>
          </w:p>
        </w:tc>
        <w:tc>
          <w:tcPr>
            <w:tcW w:w="812" w:type="pct"/>
            <w:tcBorders>
              <w:top w:val="single" w:color="000000" w:sz="4" w:space="0"/>
              <w:left w:val="single" w:color="000000" w:sz="4" w:space="0"/>
              <w:bottom w:val="single" w:color="000000" w:sz="4" w:space="0"/>
              <w:right w:val="single" w:color="000000" w:sz="4" w:space="0"/>
            </w:tcBorders>
            <w:noWrap w:val="0"/>
            <w:vAlign w:val="center"/>
          </w:tcPr>
          <w:p w14:paraId="1AEF643A">
            <w:pPr>
              <w:widowControl/>
              <w:spacing w:line="240" w:lineRule="auto"/>
              <w:ind w:firstLine="0" w:firstLineChars="0"/>
              <w:jc w:val="center"/>
              <w:textAlignment w:val="center"/>
              <w:rPr>
                <w:rFonts w:hint="eastAsia" w:ascii="仿宋" w:hAnsi="仿宋" w:eastAsia="仿宋" w:cs="仿宋"/>
                <w:b w:val="0"/>
                <w:bCs w:val="0"/>
                <w:color w:val="000000"/>
                <w:sz w:val="24"/>
                <w:szCs w:val="24"/>
                <w:lang w:eastAsia="zh-CN"/>
              </w:rPr>
            </w:pPr>
            <w:r>
              <w:rPr>
                <w:rFonts w:hint="eastAsia" w:ascii="仿宋" w:hAnsi="仿宋" w:eastAsia="仿宋" w:cs="仿宋"/>
                <w:b w:val="0"/>
                <w:bCs w:val="0"/>
                <w:color w:val="000000"/>
                <w:kern w:val="0"/>
                <w:sz w:val="24"/>
                <w:szCs w:val="24"/>
              </w:rPr>
              <w:t>盐卤豆腐</w:t>
            </w:r>
            <w:r>
              <w:rPr>
                <w:rFonts w:hint="eastAsia" w:ascii="仿宋" w:hAnsi="仿宋" w:eastAsia="仿宋" w:cs="仿宋"/>
                <w:b w:val="0"/>
                <w:bCs w:val="0"/>
                <w:color w:val="000000"/>
                <w:kern w:val="0"/>
                <w:sz w:val="24"/>
                <w:szCs w:val="24"/>
                <w:lang w:eastAsia="zh-CN"/>
              </w:rPr>
              <w:t>（</w:t>
            </w:r>
            <w:r>
              <w:rPr>
                <w:rFonts w:hint="eastAsia" w:ascii="仿宋" w:hAnsi="仿宋" w:eastAsia="仿宋" w:cs="仿宋"/>
                <w:b w:val="0"/>
                <w:bCs w:val="0"/>
                <w:color w:val="000000"/>
                <w:kern w:val="0"/>
                <w:sz w:val="24"/>
                <w:szCs w:val="24"/>
                <w:lang w:val="en-US" w:eastAsia="zh-CN"/>
              </w:rPr>
              <w:t>包含老豆腐</w:t>
            </w:r>
            <w:r>
              <w:rPr>
                <w:rFonts w:hint="eastAsia" w:ascii="仿宋" w:hAnsi="仿宋" w:eastAsia="仿宋" w:cs="仿宋"/>
                <w:b w:val="0"/>
                <w:bCs w:val="0"/>
                <w:color w:val="000000"/>
                <w:kern w:val="0"/>
                <w:sz w:val="24"/>
                <w:szCs w:val="24"/>
                <w:lang w:eastAsia="zh-CN"/>
              </w:rPr>
              <w:t>）</w:t>
            </w:r>
          </w:p>
        </w:tc>
        <w:tc>
          <w:tcPr>
            <w:tcW w:w="639" w:type="pct"/>
            <w:tcBorders>
              <w:top w:val="single" w:color="000000" w:sz="4" w:space="0"/>
              <w:left w:val="single" w:color="000000" w:sz="4" w:space="0"/>
              <w:bottom w:val="single" w:color="000000" w:sz="4" w:space="0"/>
              <w:right w:val="single" w:color="000000" w:sz="4" w:space="0"/>
            </w:tcBorders>
            <w:noWrap w:val="0"/>
            <w:vAlign w:val="center"/>
          </w:tcPr>
          <w:p w14:paraId="2F8925B4">
            <w:pPr>
              <w:widowControl/>
              <w:spacing w:line="240" w:lineRule="auto"/>
              <w:ind w:firstLine="0" w:firstLineChars="0"/>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500g</w:t>
            </w:r>
          </w:p>
        </w:tc>
        <w:tc>
          <w:tcPr>
            <w:tcW w:w="542" w:type="pct"/>
            <w:tcBorders>
              <w:top w:val="single" w:color="000000" w:sz="4" w:space="0"/>
              <w:left w:val="single" w:color="000000" w:sz="4" w:space="0"/>
              <w:bottom w:val="single" w:color="000000" w:sz="4" w:space="0"/>
              <w:right w:val="single" w:color="000000" w:sz="4" w:space="0"/>
            </w:tcBorders>
            <w:noWrap w:val="0"/>
            <w:vAlign w:val="center"/>
          </w:tcPr>
          <w:p w14:paraId="633A25E7">
            <w:pPr>
              <w:widowControl/>
              <w:spacing w:line="240" w:lineRule="auto"/>
              <w:ind w:firstLine="0" w:firstLineChars="0"/>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本地</w:t>
            </w:r>
          </w:p>
        </w:tc>
        <w:tc>
          <w:tcPr>
            <w:tcW w:w="445" w:type="pct"/>
            <w:tcBorders>
              <w:top w:val="single" w:color="000000" w:sz="4" w:space="0"/>
              <w:left w:val="single" w:color="000000" w:sz="4" w:space="0"/>
              <w:bottom w:val="single" w:color="000000" w:sz="4" w:space="0"/>
              <w:right w:val="single" w:color="000000" w:sz="4" w:space="0"/>
            </w:tcBorders>
            <w:noWrap w:val="0"/>
            <w:vAlign w:val="center"/>
          </w:tcPr>
          <w:p w14:paraId="7E888E92">
            <w:pPr>
              <w:widowControl/>
              <w:spacing w:line="240" w:lineRule="auto"/>
              <w:ind w:firstLine="0" w:firstLineChars="0"/>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斤</w:t>
            </w:r>
          </w:p>
        </w:tc>
        <w:tc>
          <w:tcPr>
            <w:tcW w:w="608" w:type="pct"/>
            <w:tcBorders>
              <w:top w:val="single" w:color="000000" w:sz="4" w:space="0"/>
              <w:left w:val="single" w:color="000000" w:sz="4" w:space="0"/>
              <w:bottom w:val="single" w:color="000000" w:sz="4" w:space="0"/>
              <w:right w:val="single" w:color="000000" w:sz="4" w:space="0"/>
            </w:tcBorders>
            <w:noWrap w:val="0"/>
            <w:vAlign w:val="center"/>
          </w:tcPr>
          <w:p w14:paraId="44733544">
            <w:pPr>
              <w:widowControl/>
              <w:spacing w:line="240" w:lineRule="auto"/>
              <w:ind w:firstLine="0" w:firstLineChars="0"/>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3元</w:t>
            </w:r>
          </w:p>
        </w:tc>
        <w:tc>
          <w:tcPr>
            <w:tcW w:w="763" w:type="pct"/>
            <w:vMerge w:val="continue"/>
            <w:tcBorders>
              <w:left w:val="single" w:color="000000" w:sz="4" w:space="0"/>
              <w:right w:val="single" w:color="000000" w:sz="4" w:space="0"/>
            </w:tcBorders>
            <w:noWrap w:val="0"/>
            <w:vAlign w:val="center"/>
          </w:tcPr>
          <w:p w14:paraId="264BC006">
            <w:pPr>
              <w:spacing w:line="240" w:lineRule="auto"/>
              <w:ind w:firstLine="482"/>
              <w:jc w:val="center"/>
              <w:rPr>
                <w:rFonts w:hint="eastAsia" w:ascii="仿宋" w:hAnsi="仿宋" w:eastAsia="仿宋" w:cs="仿宋"/>
                <w:b w:val="0"/>
                <w:bCs w:val="0"/>
                <w:color w:val="000000"/>
                <w:sz w:val="24"/>
                <w:szCs w:val="24"/>
              </w:rPr>
            </w:pPr>
          </w:p>
        </w:tc>
        <w:tc>
          <w:tcPr>
            <w:tcW w:w="780" w:type="pct"/>
            <w:tcBorders>
              <w:top w:val="single" w:color="000000" w:sz="4" w:space="0"/>
              <w:left w:val="single" w:color="000000" w:sz="4" w:space="0"/>
              <w:bottom w:val="single" w:color="000000" w:sz="4" w:space="0"/>
              <w:right w:val="single" w:color="000000" w:sz="4" w:space="0"/>
            </w:tcBorders>
            <w:noWrap w:val="0"/>
            <w:vAlign w:val="center"/>
          </w:tcPr>
          <w:p w14:paraId="65AE2BF5">
            <w:pPr>
              <w:spacing w:line="240" w:lineRule="auto"/>
              <w:ind w:firstLine="0" w:firstLineChars="0"/>
              <w:jc w:val="center"/>
              <w:rPr>
                <w:rFonts w:hint="eastAsia" w:ascii="仿宋" w:hAnsi="仿宋" w:eastAsia="仿宋" w:cs="仿宋"/>
                <w:b w:val="0"/>
                <w:bCs w:val="0"/>
                <w:color w:val="000000"/>
                <w:sz w:val="24"/>
                <w:szCs w:val="24"/>
              </w:rPr>
            </w:pPr>
          </w:p>
        </w:tc>
      </w:tr>
      <w:tr w14:paraId="4A47B8D7">
        <w:tblPrEx>
          <w:tblCellMar>
            <w:top w:w="0" w:type="dxa"/>
            <w:left w:w="108" w:type="dxa"/>
            <w:bottom w:w="0" w:type="dxa"/>
            <w:right w:w="108" w:type="dxa"/>
          </w:tblCellMar>
        </w:tblPrEx>
        <w:trPr>
          <w:trHeight w:val="400" w:hRule="atLeast"/>
        </w:trPr>
        <w:tc>
          <w:tcPr>
            <w:tcW w:w="408" w:type="pct"/>
            <w:tcBorders>
              <w:top w:val="single" w:color="000000" w:sz="4" w:space="0"/>
              <w:left w:val="single" w:color="000000" w:sz="4" w:space="0"/>
              <w:bottom w:val="single" w:color="000000" w:sz="4" w:space="0"/>
              <w:right w:val="single" w:color="000000" w:sz="4" w:space="0"/>
            </w:tcBorders>
            <w:noWrap w:val="0"/>
            <w:vAlign w:val="center"/>
          </w:tcPr>
          <w:p w14:paraId="1165050D">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i w:val="0"/>
                <w:iCs w:val="0"/>
                <w:color w:val="000000"/>
                <w:kern w:val="0"/>
                <w:sz w:val="24"/>
                <w:szCs w:val="24"/>
                <w:u w:val="none"/>
                <w:lang w:val="en-US" w:eastAsia="zh-CN" w:bidi="ar"/>
              </w:rPr>
              <w:t>14</w:t>
            </w:r>
          </w:p>
        </w:tc>
        <w:tc>
          <w:tcPr>
            <w:tcW w:w="812" w:type="pct"/>
            <w:tcBorders>
              <w:top w:val="single" w:color="000000" w:sz="4" w:space="0"/>
              <w:left w:val="single" w:color="000000" w:sz="4" w:space="0"/>
              <w:bottom w:val="single" w:color="000000" w:sz="4" w:space="0"/>
              <w:right w:val="single" w:color="000000" w:sz="4" w:space="0"/>
            </w:tcBorders>
            <w:noWrap w:val="0"/>
            <w:vAlign w:val="center"/>
          </w:tcPr>
          <w:p w14:paraId="133E6DDE">
            <w:pPr>
              <w:widowControl/>
              <w:spacing w:line="240" w:lineRule="auto"/>
              <w:ind w:firstLine="0" w:firstLineChars="0"/>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素鸡</w:t>
            </w:r>
          </w:p>
        </w:tc>
        <w:tc>
          <w:tcPr>
            <w:tcW w:w="639" w:type="pct"/>
            <w:tcBorders>
              <w:top w:val="single" w:color="000000" w:sz="4" w:space="0"/>
              <w:left w:val="single" w:color="000000" w:sz="4" w:space="0"/>
              <w:bottom w:val="single" w:color="000000" w:sz="4" w:space="0"/>
              <w:right w:val="single" w:color="000000" w:sz="4" w:space="0"/>
            </w:tcBorders>
            <w:noWrap w:val="0"/>
            <w:vAlign w:val="center"/>
          </w:tcPr>
          <w:p w14:paraId="095B14C7">
            <w:pPr>
              <w:widowControl/>
              <w:spacing w:line="240" w:lineRule="auto"/>
              <w:ind w:firstLine="0" w:firstLineChars="0"/>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500g</w:t>
            </w:r>
          </w:p>
        </w:tc>
        <w:tc>
          <w:tcPr>
            <w:tcW w:w="542" w:type="pct"/>
            <w:tcBorders>
              <w:top w:val="single" w:color="000000" w:sz="4" w:space="0"/>
              <w:left w:val="single" w:color="000000" w:sz="4" w:space="0"/>
              <w:bottom w:val="single" w:color="000000" w:sz="4" w:space="0"/>
              <w:right w:val="single" w:color="000000" w:sz="4" w:space="0"/>
            </w:tcBorders>
            <w:noWrap w:val="0"/>
            <w:vAlign w:val="center"/>
          </w:tcPr>
          <w:p w14:paraId="6C0DF150">
            <w:pPr>
              <w:widowControl/>
              <w:spacing w:line="240" w:lineRule="auto"/>
              <w:ind w:firstLine="0" w:firstLineChars="0"/>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本地</w:t>
            </w:r>
          </w:p>
        </w:tc>
        <w:tc>
          <w:tcPr>
            <w:tcW w:w="445" w:type="pct"/>
            <w:tcBorders>
              <w:top w:val="single" w:color="000000" w:sz="4" w:space="0"/>
              <w:left w:val="single" w:color="000000" w:sz="4" w:space="0"/>
              <w:bottom w:val="single" w:color="000000" w:sz="4" w:space="0"/>
              <w:right w:val="single" w:color="000000" w:sz="4" w:space="0"/>
            </w:tcBorders>
            <w:noWrap w:val="0"/>
            <w:vAlign w:val="center"/>
          </w:tcPr>
          <w:p w14:paraId="64F80A29">
            <w:pPr>
              <w:widowControl/>
              <w:spacing w:line="240" w:lineRule="auto"/>
              <w:ind w:firstLine="0" w:firstLineChars="0"/>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斤</w:t>
            </w:r>
          </w:p>
        </w:tc>
        <w:tc>
          <w:tcPr>
            <w:tcW w:w="608" w:type="pct"/>
            <w:tcBorders>
              <w:top w:val="single" w:color="000000" w:sz="4" w:space="0"/>
              <w:left w:val="single" w:color="000000" w:sz="4" w:space="0"/>
              <w:bottom w:val="single" w:color="000000" w:sz="4" w:space="0"/>
              <w:right w:val="single" w:color="000000" w:sz="4" w:space="0"/>
            </w:tcBorders>
            <w:noWrap w:val="0"/>
            <w:vAlign w:val="center"/>
          </w:tcPr>
          <w:p w14:paraId="39CC23FD">
            <w:pPr>
              <w:widowControl/>
              <w:spacing w:line="240" w:lineRule="auto"/>
              <w:ind w:firstLine="0" w:firstLineChars="0"/>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5元</w:t>
            </w:r>
          </w:p>
        </w:tc>
        <w:tc>
          <w:tcPr>
            <w:tcW w:w="763" w:type="pct"/>
            <w:vMerge w:val="continue"/>
            <w:tcBorders>
              <w:left w:val="single" w:color="000000" w:sz="4" w:space="0"/>
              <w:right w:val="single" w:color="000000" w:sz="4" w:space="0"/>
            </w:tcBorders>
            <w:noWrap w:val="0"/>
            <w:vAlign w:val="center"/>
          </w:tcPr>
          <w:p w14:paraId="244DFB64">
            <w:pPr>
              <w:spacing w:line="240" w:lineRule="auto"/>
              <w:ind w:firstLine="482"/>
              <w:jc w:val="center"/>
              <w:rPr>
                <w:rFonts w:hint="eastAsia" w:ascii="仿宋" w:hAnsi="仿宋" w:eastAsia="仿宋" w:cs="仿宋"/>
                <w:b w:val="0"/>
                <w:bCs w:val="0"/>
                <w:color w:val="000000"/>
                <w:sz w:val="24"/>
                <w:szCs w:val="24"/>
              </w:rPr>
            </w:pPr>
          </w:p>
        </w:tc>
        <w:tc>
          <w:tcPr>
            <w:tcW w:w="780" w:type="pct"/>
            <w:tcBorders>
              <w:top w:val="single" w:color="000000" w:sz="4" w:space="0"/>
              <w:left w:val="single" w:color="000000" w:sz="4" w:space="0"/>
              <w:bottom w:val="single" w:color="000000" w:sz="4" w:space="0"/>
              <w:right w:val="single" w:color="000000" w:sz="4" w:space="0"/>
            </w:tcBorders>
            <w:noWrap w:val="0"/>
            <w:vAlign w:val="center"/>
          </w:tcPr>
          <w:p w14:paraId="21F5A660">
            <w:pPr>
              <w:spacing w:line="240" w:lineRule="auto"/>
              <w:ind w:firstLine="0" w:firstLineChars="0"/>
              <w:jc w:val="center"/>
              <w:rPr>
                <w:rFonts w:hint="eastAsia" w:ascii="仿宋" w:hAnsi="仿宋" w:eastAsia="仿宋" w:cs="仿宋"/>
                <w:b w:val="0"/>
                <w:bCs w:val="0"/>
                <w:color w:val="000000"/>
                <w:sz w:val="24"/>
                <w:szCs w:val="24"/>
              </w:rPr>
            </w:pPr>
          </w:p>
        </w:tc>
      </w:tr>
      <w:tr w14:paraId="0EB17F64">
        <w:tblPrEx>
          <w:tblCellMar>
            <w:top w:w="0" w:type="dxa"/>
            <w:left w:w="108" w:type="dxa"/>
            <w:bottom w:w="0" w:type="dxa"/>
            <w:right w:w="108" w:type="dxa"/>
          </w:tblCellMar>
        </w:tblPrEx>
        <w:trPr>
          <w:trHeight w:val="400" w:hRule="atLeast"/>
        </w:trPr>
        <w:tc>
          <w:tcPr>
            <w:tcW w:w="408" w:type="pct"/>
            <w:tcBorders>
              <w:top w:val="single" w:color="000000" w:sz="4" w:space="0"/>
              <w:left w:val="single" w:color="000000" w:sz="4" w:space="0"/>
              <w:bottom w:val="single" w:color="000000" w:sz="4" w:space="0"/>
              <w:right w:val="single" w:color="000000" w:sz="4" w:space="0"/>
            </w:tcBorders>
            <w:noWrap w:val="0"/>
            <w:vAlign w:val="center"/>
          </w:tcPr>
          <w:p w14:paraId="10433C4A">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i w:val="0"/>
                <w:iCs w:val="0"/>
                <w:color w:val="000000"/>
                <w:kern w:val="0"/>
                <w:sz w:val="24"/>
                <w:szCs w:val="24"/>
                <w:u w:val="none"/>
                <w:lang w:val="en-US" w:eastAsia="zh-CN" w:bidi="ar"/>
              </w:rPr>
              <w:t>15</w:t>
            </w:r>
          </w:p>
        </w:tc>
        <w:tc>
          <w:tcPr>
            <w:tcW w:w="812" w:type="pct"/>
            <w:tcBorders>
              <w:top w:val="single" w:color="000000" w:sz="4" w:space="0"/>
              <w:left w:val="single" w:color="000000" w:sz="4" w:space="0"/>
              <w:bottom w:val="single" w:color="000000" w:sz="4" w:space="0"/>
              <w:right w:val="single" w:color="000000" w:sz="4" w:space="0"/>
            </w:tcBorders>
            <w:noWrap w:val="0"/>
            <w:vAlign w:val="center"/>
          </w:tcPr>
          <w:p w14:paraId="163284F7">
            <w:pPr>
              <w:widowControl/>
              <w:spacing w:line="240" w:lineRule="auto"/>
              <w:ind w:firstLine="0" w:firstLineChars="0"/>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水面筋</w:t>
            </w:r>
          </w:p>
        </w:tc>
        <w:tc>
          <w:tcPr>
            <w:tcW w:w="639" w:type="pct"/>
            <w:tcBorders>
              <w:top w:val="single" w:color="000000" w:sz="4" w:space="0"/>
              <w:left w:val="single" w:color="000000" w:sz="4" w:space="0"/>
              <w:bottom w:val="single" w:color="000000" w:sz="4" w:space="0"/>
              <w:right w:val="single" w:color="000000" w:sz="4" w:space="0"/>
            </w:tcBorders>
            <w:noWrap w:val="0"/>
            <w:vAlign w:val="center"/>
          </w:tcPr>
          <w:p w14:paraId="53958E15">
            <w:pPr>
              <w:widowControl/>
              <w:spacing w:line="240" w:lineRule="auto"/>
              <w:ind w:firstLine="0" w:firstLineChars="0"/>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500g</w:t>
            </w:r>
          </w:p>
        </w:tc>
        <w:tc>
          <w:tcPr>
            <w:tcW w:w="542" w:type="pct"/>
            <w:tcBorders>
              <w:top w:val="single" w:color="000000" w:sz="4" w:space="0"/>
              <w:left w:val="single" w:color="000000" w:sz="4" w:space="0"/>
              <w:bottom w:val="single" w:color="000000" w:sz="4" w:space="0"/>
              <w:right w:val="single" w:color="000000" w:sz="4" w:space="0"/>
            </w:tcBorders>
            <w:noWrap w:val="0"/>
            <w:vAlign w:val="center"/>
          </w:tcPr>
          <w:p w14:paraId="78D285E1">
            <w:pPr>
              <w:widowControl/>
              <w:spacing w:line="240" w:lineRule="auto"/>
              <w:ind w:firstLine="0" w:firstLineChars="0"/>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本地</w:t>
            </w:r>
          </w:p>
        </w:tc>
        <w:tc>
          <w:tcPr>
            <w:tcW w:w="445" w:type="pct"/>
            <w:tcBorders>
              <w:top w:val="single" w:color="000000" w:sz="4" w:space="0"/>
              <w:left w:val="single" w:color="000000" w:sz="4" w:space="0"/>
              <w:bottom w:val="single" w:color="000000" w:sz="4" w:space="0"/>
              <w:right w:val="single" w:color="000000" w:sz="4" w:space="0"/>
            </w:tcBorders>
            <w:noWrap w:val="0"/>
            <w:vAlign w:val="center"/>
          </w:tcPr>
          <w:p w14:paraId="7FE54260">
            <w:pPr>
              <w:widowControl/>
              <w:spacing w:line="240" w:lineRule="auto"/>
              <w:ind w:firstLine="0" w:firstLineChars="0"/>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斤</w:t>
            </w:r>
          </w:p>
        </w:tc>
        <w:tc>
          <w:tcPr>
            <w:tcW w:w="608" w:type="pct"/>
            <w:tcBorders>
              <w:top w:val="single" w:color="000000" w:sz="4" w:space="0"/>
              <w:left w:val="single" w:color="000000" w:sz="4" w:space="0"/>
              <w:bottom w:val="single" w:color="000000" w:sz="4" w:space="0"/>
              <w:right w:val="single" w:color="000000" w:sz="4" w:space="0"/>
            </w:tcBorders>
            <w:noWrap w:val="0"/>
            <w:vAlign w:val="center"/>
          </w:tcPr>
          <w:p w14:paraId="48214127">
            <w:pPr>
              <w:widowControl/>
              <w:spacing w:line="240" w:lineRule="auto"/>
              <w:ind w:firstLine="0" w:firstLineChars="0"/>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3.8元</w:t>
            </w:r>
          </w:p>
        </w:tc>
        <w:tc>
          <w:tcPr>
            <w:tcW w:w="763" w:type="pct"/>
            <w:vMerge w:val="continue"/>
            <w:tcBorders>
              <w:left w:val="single" w:color="000000" w:sz="4" w:space="0"/>
              <w:right w:val="single" w:color="000000" w:sz="4" w:space="0"/>
            </w:tcBorders>
            <w:noWrap w:val="0"/>
            <w:vAlign w:val="center"/>
          </w:tcPr>
          <w:p w14:paraId="54510C7C">
            <w:pPr>
              <w:spacing w:line="240" w:lineRule="auto"/>
              <w:ind w:firstLine="482"/>
              <w:jc w:val="center"/>
              <w:rPr>
                <w:rFonts w:hint="eastAsia" w:ascii="仿宋" w:hAnsi="仿宋" w:eastAsia="仿宋" w:cs="仿宋"/>
                <w:b w:val="0"/>
                <w:bCs w:val="0"/>
                <w:color w:val="000000"/>
                <w:sz w:val="24"/>
                <w:szCs w:val="24"/>
              </w:rPr>
            </w:pPr>
          </w:p>
        </w:tc>
        <w:tc>
          <w:tcPr>
            <w:tcW w:w="780" w:type="pct"/>
            <w:tcBorders>
              <w:top w:val="single" w:color="000000" w:sz="4" w:space="0"/>
              <w:left w:val="single" w:color="000000" w:sz="4" w:space="0"/>
              <w:bottom w:val="single" w:color="000000" w:sz="4" w:space="0"/>
              <w:right w:val="single" w:color="000000" w:sz="4" w:space="0"/>
            </w:tcBorders>
            <w:noWrap w:val="0"/>
            <w:vAlign w:val="center"/>
          </w:tcPr>
          <w:p w14:paraId="2630747A">
            <w:pPr>
              <w:spacing w:line="240" w:lineRule="auto"/>
              <w:ind w:firstLine="0" w:firstLineChars="0"/>
              <w:jc w:val="center"/>
              <w:rPr>
                <w:rFonts w:hint="eastAsia" w:ascii="仿宋" w:hAnsi="仿宋" w:eastAsia="仿宋" w:cs="仿宋"/>
                <w:b w:val="0"/>
                <w:bCs w:val="0"/>
                <w:color w:val="000000"/>
                <w:sz w:val="24"/>
                <w:szCs w:val="24"/>
              </w:rPr>
            </w:pPr>
          </w:p>
        </w:tc>
      </w:tr>
      <w:tr w14:paraId="7082A00D">
        <w:tblPrEx>
          <w:tblCellMar>
            <w:top w:w="0" w:type="dxa"/>
            <w:left w:w="108" w:type="dxa"/>
            <w:bottom w:w="0" w:type="dxa"/>
            <w:right w:w="108" w:type="dxa"/>
          </w:tblCellMar>
        </w:tblPrEx>
        <w:trPr>
          <w:trHeight w:val="400" w:hRule="atLeast"/>
        </w:trPr>
        <w:tc>
          <w:tcPr>
            <w:tcW w:w="408" w:type="pct"/>
            <w:tcBorders>
              <w:top w:val="single" w:color="000000" w:sz="4" w:space="0"/>
              <w:left w:val="single" w:color="000000" w:sz="4" w:space="0"/>
              <w:bottom w:val="single" w:color="000000" w:sz="4" w:space="0"/>
              <w:right w:val="single" w:color="000000" w:sz="4" w:space="0"/>
            </w:tcBorders>
            <w:noWrap w:val="0"/>
            <w:vAlign w:val="center"/>
          </w:tcPr>
          <w:p w14:paraId="2F5EB017">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i w:val="0"/>
                <w:iCs w:val="0"/>
                <w:color w:val="000000"/>
                <w:kern w:val="0"/>
                <w:sz w:val="24"/>
                <w:szCs w:val="24"/>
                <w:u w:val="none"/>
                <w:lang w:val="en-US" w:eastAsia="zh-CN" w:bidi="ar"/>
              </w:rPr>
              <w:t>16</w:t>
            </w:r>
          </w:p>
        </w:tc>
        <w:tc>
          <w:tcPr>
            <w:tcW w:w="812" w:type="pct"/>
            <w:tcBorders>
              <w:top w:val="single" w:color="000000" w:sz="4" w:space="0"/>
              <w:left w:val="single" w:color="000000" w:sz="4" w:space="0"/>
              <w:bottom w:val="single" w:color="000000" w:sz="4" w:space="0"/>
              <w:right w:val="single" w:color="000000" w:sz="4" w:space="0"/>
            </w:tcBorders>
            <w:noWrap w:val="0"/>
            <w:vAlign w:val="center"/>
          </w:tcPr>
          <w:p w14:paraId="154A9BFB">
            <w:pPr>
              <w:widowControl/>
              <w:spacing w:line="240" w:lineRule="auto"/>
              <w:ind w:firstLine="0" w:firstLineChars="0"/>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五香干</w:t>
            </w:r>
          </w:p>
        </w:tc>
        <w:tc>
          <w:tcPr>
            <w:tcW w:w="639" w:type="pct"/>
            <w:tcBorders>
              <w:top w:val="single" w:color="000000" w:sz="4" w:space="0"/>
              <w:left w:val="single" w:color="000000" w:sz="4" w:space="0"/>
              <w:bottom w:val="single" w:color="000000" w:sz="4" w:space="0"/>
              <w:right w:val="single" w:color="000000" w:sz="4" w:space="0"/>
            </w:tcBorders>
            <w:noWrap w:val="0"/>
            <w:vAlign w:val="center"/>
          </w:tcPr>
          <w:p w14:paraId="4969ECB3">
            <w:pPr>
              <w:widowControl/>
              <w:spacing w:line="240" w:lineRule="auto"/>
              <w:ind w:firstLine="0" w:firstLineChars="0"/>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500g</w:t>
            </w:r>
          </w:p>
        </w:tc>
        <w:tc>
          <w:tcPr>
            <w:tcW w:w="542" w:type="pct"/>
            <w:tcBorders>
              <w:top w:val="single" w:color="000000" w:sz="4" w:space="0"/>
              <w:left w:val="single" w:color="000000" w:sz="4" w:space="0"/>
              <w:bottom w:val="single" w:color="000000" w:sz="4" w:space="0"/>
              <w:right w:val="single" w:color="000000" w:sz="4" w:space="0"/>
            </w:tcBorders>
            <w:noWrap w:val="0"/>
            <w:vAlign w:val="center"/>
          </w:tcPr>
          <w:p w14:paraId="2F0B5574">
            <w:pPr>
              <w:widowControl/>
              <w:spacing w:line="240" w:lineRule="auto"/>
              <w:ind w:firstLine="0" w:firstLineChars="0"/>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本地</w:t>
            </w:r>
          </w:p>
        </w:tc>
        <w:tc>
          <w:tcPr>
            <w:tcW w:w="445" w:type="pct"/>
            <w:tcBorders>
              <w:top w:val="single" w:color="000000" w:sz="4" w:space="0"/>
              <w:left w:val="single" w:color="000000" w:sz="4" w:space="0"/>
              <w:bottom w:val="single" w:color="000000" w:sz="4" w:space="0"/>
              <w:right w:val="single" w:color="000000" w:sz="4" w:space="0"/>
            </w:tcBorders>
            <w:noWrap w:val="0"/>
            <w:vAlign w:val="center"/>
          </w:tcPr>
          <w:p w14:paraId="1611A228">
            <w:pPr>
              <w:widowControl/>
              <w:spacing w:line="240" w:lineRule="auto"/>
              <w:ind w:firstLine="0" w:firstLineChars="0"/>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斤</w:t>
            </w:r>
          </w:p>
        </w:tc>
        <w:tc>
          <w:tcPr>
            <w:tcW w:w="608" w:type="pct"/>
            <w:tcBorders>
              <w:top w:val="single" w:color="000000" w:sz="4" w:space="0"/>
              <w:left w:val="single" w:color="000000" w:sz="4" w:space="0"/>
              <w:bottom w:val="single" w:color="000000" w:sz="4" w:space="0"/>
              <w:right w:val="single" w:color="000000" w:sz="4" w:space="0"/>
            </w:tcBorders>
            <w:noWrap w:val="0"/>
            <w:vAlign w:val="center"/>
          </w:tcPr>
          <w:p w14:paraId="3AEF0701">
            <w:pPr>
              <w:widowControl/>
              <w:spacing w:line="240" w:lineRule="auto"/>
              <w:ind w:firstLine="0" w:firstLineChars="0"/>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5.5元</w:t>
            </w:r>
          </w:p>
        </w:tc>
        <w:tc>
          <w:tcPr>
            <w:tcW w:w="763" w:type="pct"/>
            <w:vMerge w:val="continue"/>
            <w:tcBorders>
              <w:left w:val="single" w:color="000000" w:sz="4" w:space="0"/>
              <w:right w:val="single" w:color="000000" w:sz="4" w:space="0"/>
            </w:tcBorders>
            <w:noWrap w:val="0"/>
            <w:vAlign w:val="center"/>
          </w:tcPr>
          <w:p w14:paraId="5BE8CDF6">
            <w:pPr>
              <w:spacing w:line="240" w:lineRule="auto"/>
              <w:ind w:firstLine="482"/>
              <w:jc w:val="center"/>
              <w:rPr>
                <w:rFonts w:hint="eastAsia" w:ascii="仿宋" w:hAnsi="仿宋" w:eastAsia="仿宋" w:cs="仿宋"/>
                <w:b w:val="0"/>
                <w:bCs w:val="0"/>
                <w:color w:val="000000"/>
                <w:sz w:val="24"/>
                <w:szCs w:val="24"/>
              </w:rPr>
            </w:pPr>
          </w:p>
        </w:tc>
        <w:tc>
          <w:tcPr>
            <w:tcW w:w="780" w:type="pct"/>
            <w:tcBorders>
              <w:top w:val="single" w:color="000000" w:sz="4" w:space="0"/>
              <w:left w:val="single" w:color="000000" w:sz="4" w:space="0"/>
              <w:bottom w:val="single" w:color="000000" w:sz="4" w:space="0"/>
              <w:right w:val="single" w:color="000000" w:sz="4" w:space="0"/>
            </w:tcBorders>
            <w:noWrap w:val="0"/>
            <w:vAlign w:val="center"/>
          </w:tcPr>
          <w:p w14:paraId="6D79CA86">
            <w:pPr>
              <w:spacing w:line="240" w:lineRule="auto"/>
              <w:ind w:firstLine="0" w:firstLineChars="0"/>
              <w:jc w:val="center"/>
              <w:rPr>
                <w:rFonts w:hint="eastAsia" w:ascii="仿宋" w:hAnsi="仿宋" w:eastAsia="仿宋" w:cs="仿宋"/>
                <w:b w:val="0"/>
                <w:bCs w:val="0"/>
                <w:color w:val="000000"/>
                <w:sz w:val="24"/>
                <w:szCs w:val="24"/>
              </w:rPr>
            </w:pPr>
          </w:p>
        </w:tc>
      </w:tr>
      <w:tr w14:paraId="2ECF628A">
        <w:tblPrEx>
          <w:tblCellMar>
            <w:top w:w="0" w:type="dxa"/>
            <w:left w:w="108" w:type="dxa"/>
            <w:bottom w:w="0" w:type="dxa"/>
            <w:right w:w="108" w:type="dxa"/>
          </w:tblCellMar>
        </w:tblPrEx>
        <w:trPr>
          <w:trHeight w:val="400" w:hRule="atLeast"/>
        </w:trPr>
        <w:tc>
          <w:tcPr>
            <w:tcW w:w="408" w:type="pct"/>
            <w:tcBorders>
              <w:top w:val="single" w:color="000000" w:sz="4" w:space="0"/>
              <w:left w:val="single" w:color="000000" w:sz="4" w:space="0"/>
              <w:bottom w:val="single" w:color="000000" w:sz="4" w:space="0"/>
              <w:right w:val="single" w:color="000000" w:sz="4" w:space="0"/>
            </w:tcBorders>
            <w:noWrap w:val="0"/>
            <w:vAlign w:val="center"/>
          </w:tcPr>
          <w:p w14:paraId="3190A67B">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i w:val="0"/>
                <w:iCs w:val="0"/>
                <w:color w:val="000000"/>
                <w:kern w:val="0"/>
                <w:sz w:val="24"/>
                <w:szCs w:val="24"/>
                <w:u w:val="none"/>
                <w:lang w:val="en-US" w:eastAsia="zh-CN" w:bidi="ar"/>
              </w:rPr>
              <w:t>17</w:t>
            </w:r>
          </w:p>
        </w:tc>
        <w:tc>
          <w:tcPr>
            <w:tcW w:w="812" w:type="pct"/>
            <w:tcBorders>
              <w:top w:val="single" w:color="000000" w:sz="4" w:space="0"/>
              <w:left w:val="single" w:color="000000" w:sz="4" w:space="0"/>
              <w:bottom w:val="single" w:color="000000" w:sz="4" w:space="0"/>
              <w:right w:val="single" w:color="000000" w:sz="4" w:space="0"/>
            </w:tcBorders>
            <w:noWrap w:val="0"/>
            <w:vAlign w:val="center"/>
          </w:tcPr>
          <w:p w14:paraId="51CD660F">
            <w:pPr>
              <w:widowControl/>
              <w:spacing w:line="240" w:lineRule="auto"/>
              <w:ind w:firstLine="0" w:firstLineChars="0"/>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厚千张</w:t>
            </w:r>
          </w:p>
        </w:tc>
        <w:tc>
          <w:tcPr>
            <w:tcW w:w="639" w:type="pct"/>
            <w:tcBorders>
              <w:top w:val="single" w:color="000000" w:sz="4" w:space="0"/>
              <w:left w:val="single" w:color="000000" w:sz="4" w:space="0"/>
              <w:bottom w:val="single" w:color="000000" w:sz="4" w:space="0"/>
              <w:right w:val="single" w:color="000000" w:sz="4" w:space="0"/>
            </w:tcBorders>
            <w:noWrap w:val="0"/>
            <w:vAlign w:val="center"/>
          </w:tcPr>
          <w:p w14:paraId="3E1A69A9">
            <w:pPr>
              <w:widowControl/>
              <w:spacing w:line="240" w:lineRule="auto"/>
              <w:ind w:firstLine="0" w:firstLineChars="0"/>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500g</w:t>
            </w:r>
          </w:p>
        </w:tc>
        <w:tc>
          <w:tcPr>
            <w:tcW w:w="542" w:type="pct"/>
            <w:tcBorders>
              <w:top w:val="single" w:color="000000" w:sz="4" w:space="0"/>
              <w:left w:val="single" w:color="000000" w:sz="4" w:space="0"/>
              <w:bottom w:val="single" w:color="000000" w:sz="4" w:space="0"/>
              <w:right w:val="single" w:color="000000" w:sz="4" w:space="0"/>
            </w:tcBorders>
            <w:noWrap w:val="0"/>
            <w:vAlign w:val="center"/>
          </w:tcPr>
          <w:p w14:paraId="18EB9F47">
            <w:pPr>
              <w:widowControl/>
              <w:spacing w:line="240" w:lineRule="auto"/>
              <w:ind w:firstLine="0" w:firstLineChars="0"/>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本地</w:t>
            </w:r>
          </w:p>
        </w:tc>
        <w:tc>
          <w:tcPr>
            <w:tcW w:w="445" w:type="pct"/>
            <w:tcBorders>
              <w:top w:val="single" w:color="000000" w:sz="4" w:space="0"/>
              <w:left w:val="single" w:color="000000" w:sz="4" w:space="0"/>
              <w:bottom w:val="single" w:color="000000" w:sz="4" w:space="0"/>
              <w:right w:val="single" w:color="000000" w:sz="4" w:space="0"/>
            </w:tcBorders>
            <w:noWrap w:val="0"/>
            <w:vAlign w:val="center"/>
          </w:tcPr>
          <w:p w14:paraId="359E1C7E">
            <w:pPr>
              <w:widowControl/>
              <w:spacing w:line="240" w:lineRule="auto"/>
              <w:ind w:firstLine="0" w:firstLineChars="0"/>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斤</w:t>
            </w:r>
          </w:p>
        </w:tc>
        <w:tc>
          <w:tcPr>
            <w:tcW w:w="608" w:type="pct"/>
            <w:tcBorders>
              <w:top w:val="single" w:color="000000" w:sz="4" w:space="0"/>
              <w:left w:val="single" w:color="000000" w:sz="4" w:space="0"/>
              <w:bottom w:val="single" w:color="000000" w:sz="4" w:space="0"/>
              <w:right w:val="single" w:color="000000" w:sz="4" w:space="0"/>
            </w:tcBorders>
            <w:noWrap w:val="0"/>
            <w:vAlign w:val="center"/>
          </w:tcPr>
          <w:p w14:paraId="70EED609">
            <w:pPr>
              <w:widowControl/>
              <w:spacing w:line="240" w:lineRule="auto"/>
              <w:ind w:firstLine="0" w:firstLineChars="0"/>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5元</w:t>
            </w:r>
          </w:p>
        </w:tc>
        <w:tc>
          <w:tcPr>
            <w:tcW w:w="763" w:type="pct"/>
            <w:vMerge w:val="continue"/>
            <w:tcBorders>
              <w:left w:val="single" w:color="000000" w:sz="4" w:space="0"/>
              <w:right w:val="single" w:color="000000" w:sz="4" w:space="0"/>
            </w:tcBorders>
            <w:noWrap w:val="0"/>
            <w:vAlign w:val="center"/>
          </w:tcPr>
          <w:p w14:paraId="3FA3A24E">
            <w:pPr>
              <w:spacing w:line="240" w:lineRule="auto"/>
              <w:ind w:firstLine="482"/>
              <w:jc w:val="center"/>
              <w:rPr>
                <w:rFonts w:hint="eastAsia" w:ascii="仿宋" w:hAnsi="仿宋" w:eastAsia="仿宋" w:cs="仿宋"/>
                <w:b w:val="0"/>
                <w:bCs w:val="0"/>
                <w:color w:val="000000"/>
                <w:sz w:val="24"/>
                <w:szCs w:val="24"/>
              </w:rPr>
            </w:pPr>
          </w:p>
        </w:tc>
        <w:tc>
          <w:tcPr>
            <w:tcW w:w="780" w:type="pct"/>
            <w:tcBorders>
              <w:top w:val="single" w:color="000000" w:sz="4" w:space="0"/>
              <w:left w:val="single" w:color="000000" w:sz="4" w:space="0"/>
              <w:bottom w:val="single" w:color="000000" w:sz="4" w:space="0"/>
              <w:right w:val="single" w:color="000000" w:sz="4" w:space="0"/>
            </w:tcBorders>
            <w:noWrap w:val="0"/>
            <w:vAlign w:val="center"/>
          </w:tcPr>
          <w:p w14:paraId="659E6A92">
            <w:pPr>
              <w:spacing w:line="240" w:lineRule="auto"/>
              <w:ind w:firstLine="0" w:firstLineChars="0"/>
              <w:jc w:val="center"/>
              <w:rPr>
                <w:rFonts w:hint="eastAsia" w:ascii="仿宋" w:hAnsi="仿宋" w:eastAsia="仿宋" w:cs="仿宋"/>
                <w:b w:val="0"/>
                <w:bCs w:val="0"/>
                <w:color w:val="000000"/>
                <w:sz w:val="24"/>
                <w:szCs w:val="24"/>
              </w:rPr>
            </w:pPr>
          </w:p>
        </w:tc>
      </w:tr>
      <w:tr w14:paraId="740D77A4">
        <w:tblPrEx>
          <w:tblCellMar>
            <w:top w:w="0" w:type="dxa"/>
            <w:left w:w="108" w:type="dxa"/>
            <w:bottom w:w="0" w:type="dxa"/>
            <w:right w:w="108" w:type="dxa"/>
          </w:tblCellMar>
        </w:tblPrEx>
        <w:trPr>
          <w:trHeight w:val="400" w:hRule="atLeast"/>
        </w:trPr>
        <w:tc>
          <w:tcPr>
            <w:tcW w:w="408" w:type="pct"/>
            <w:tcBorders>
              <w:top w:val="single" w:color="000000" w:sz="4" w:space="0"/>
              <w:left w:val="single" w:color="000000" w:sz="4" w:space="0"/>
              <w:bottom w:val="single" w:color="000000" w:sz="4" w:space="0"/>
              <w:right w:val="single" w:color="000000" w:sz="4" w:space="0"/>
            </w:tcBorders>
            <w:noWrap w:val="0"/>
            <w:vAlign w:val="center"/>
          </w:tcPr>
          <w:p w14:paraId="717598F7">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i w:val="0"/>
                <w:iCs w:val="0"/>
                <w:color w:val="000000"/>
                <w:kern w:val="0"/>
                <w:sz w:val="24"/>
                <w:szCs w:val="24"/>
                <w:u w:val="none"/>
                <w:lang w:val="en-US" w:eastAsia="zh-CN" w:bidi="ar"/>
              </w:rPr>
              <w:t>18</w:t>
            </w:r>
          </w:p>
        </w:tc>
        <w:tc>
          <w:tcPr>
            <w:tcW w:w="812" w:type="pct"/>
            <w:tcBorders>
              <w:top w:val="single" w:color="000000" w:sz="4" w:space="0"/>
              <w:left w:val="single" w:color="000000" w:sz="4" w:space="0"/>
              <w:bottom w:val="single" w:color="000000" w:sz="4" w:space="0"/>
              <w:right w:val="single" w:color="000000" w:sz="4" w:space="0"/>
            </w:tcBorders>
            <w:noWrap w:val="0"/>
            <w:vAlign w:val="center"/>
          </w:tcPr>
          <w:p w14:paraId="399746CF">
            <w:pPr>
              <w:widowControl/>
              <w:spacing w:line="240" w:lineRule="auto"/>
              <w:ind w:firstLine="0" w:firstLineChars="0"/>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薄千张</w:t>
            </w:r>
          </w:p>
        </w:tc>
        <w:tc>
          <w:tcPr>
            <w:tcW w:w="639" w:type="pct"/>
            <w:tcBorders>
              <w:top w:val="single" w:color="000000" w:sz="4" w:space="0"/>
              <w:left w:val="single" w:color="000000" w:sz="4" w:space="0"/>
              <w:bottom w:val="single" w:color="000000" w:sz="4" w:space="0"/>
              <w:right w:val="single" w:color="000000" w:sz="4" w:space="0"/>
            </w:tcBorders>
            <w:noWrap w:val="0"/>
            <w:vAlign w:val="center"/>
          </w:tcPr>
          <w:p w14:paraId="481EF485">
            <w:pPr>
              <w:widowControl/>
              <w:spacing w:line="240" w:lineRule="auto"/>
              <w:ind w:firstLine="0" w:firstLineChars="0"/>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500g</w:t>
            </w:r>
          </w:p>
        </w:tc>
        <w:tc>
          <w:tcPr>
            <w:tcW w:w="542" w:type="pct"/>
            <w:tcBorders>
              <w:top w:val="single" w:color="000000" w:sz="4" w:space="0"/>
              <w:left w:val="single" w:color="000000" w:sz="4" w:space="0"/>
              <w:bottom w:val="single" w:color="000000" w:sz="4" w:space="0"/>
              <w:right w:val="single" w:color="000000" w:sz="4" w:space="0"/>
            </w:tcBorders>
            <w:noWrap w:val="0"/>
            <w:vAlign w:val="center"/>
          </w:tcPr>
          <w:p w14:paraId="10C8D334">
            <w:pPr>
              <w:widowControl/>
              <w:spacing w:line="240" w:lineRule="auto"/>
              <w:ind w:firstLine="0" w:firstLineChars="0"/>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本地</w:t>
            </w:r>
          </w:p>
        </w:tc>
        <w:tc>
          <w:tcPr>
            <w:tcW w:w="445" w:type="pct"/>
            <w:tcBorders>
              <w:top w:val="single" w:color="000000" w:sz="4" w:space="0"/>
              <w:left w:val="single" w:color="000000" w:sz="4" w:space="0"/>
              <w:bottom w:val="single" w:color="000000" w:sz="4" w:space="0"/>
              <w:right w:val="single" w:color="000000" w:sz="4" w:space="0"/>
            </w:tcBorders>
            <w:noWrap w:val="0"/>
            <w:vAlign w:val="center"/>
          </w:tcPr>
          <w:p w14:paraId="1E745936">
            <w:pPr>
              <w:widowControl/>
              <w:spacing w:line="240" w:lineRule="auto"/>
              <w:ind w:firstLine="0" w:firstLineChars="0"/>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斤</w:t>
            </w:r>
          </w:p>
        </w:tc>
        <w:tc>
          <w:tcPr>
            <w:tcW w:w="608" w:type="pct"/>
            <w:tcBorders>
              <w:top w:val="single" w:color="000000" w:sz="4" w:space="0"/>
              <w:left w:val="single" w:color="000000" w:sz="4" w:space="0"/>
              <w:bottom w:val="single" w:color="000000" w:sz="4" w:space="0"/>
              <w:right w:val="single" w:color="000000" w:sz="4" w:space="0"/>
            </w:tcBorders>
            <w:noWrap w:val="0"/>
            <w:vAlign w:val="center"/>
          </w:tcPr>
          <w:p w14:paraId="5C5B95A9">
            <w:pPr>
              <w:widowControl/>
              <w:spacing w:line="240" w:lineRule="auto"/>
              <w:ind w:firstLine="0" w:firstLineChars="0"/>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7元</w:t>
            </w:r>
          </w:p>
        </w:tc>
        <w:tc>
          <w:tcPr>
            <w:tcW w:w="763" w:type="pct"/>
            <w:vMerge w:val="continue"/>
            <w:tcBorders>
              <w:left w:val="single" w:color="000000" w:sz="4" w:space="0"/>
              <w:right w:val="single" w:color="000000" w:sz="4" w:space="0"/>
            </w:tcBorders>
            <w:noWrap w:val="0"/>
            <w:vAlign w:val="center"/>
          </w:tcPr>
          <w:p w14:paraId="6987D7E6">
            <w:pPr>
              <w:spacing w:line="240" w:lineRule="auto"/>
              <w:ind w:firstLine="482"/>
              <w:jc w:val="center"/>
              <w:rPr>
                <w:rFonts w:hint="eastAsia" w:ascii="仿宋" w:hAnsi="仿宋" w:eastAsia="仿宋" w:cs="仿宋"/>
                <w:b w:val="0"/>
                <w:bCs w:val="0"/>
                <w:color w:val="000000"/>
                <w:sz w:val="24"/>
                <w:szCs w:val="24"/>
              </w:rPr>
            </w:pPr>
          </w:p>
        </w:tc>
        <w:tc>
          <w:tcPr>
            <w:tcW w:w="780" w:type="pct"/>
            <w:tcBorders>
              <w:top w:val="single" w:color="000000" w:sz="4" w:space="0"/>
              <w:left w:val="single" w:color="000000" w:sz="4" w:space="0"/>
              <w:bottom w:val="single" w:color="000000" w:sz="4" w:space="0"/>
              <w:right w:val="single" w:color="000000" w:sz="4" w:space="0"/>
            </w:tcBorders>
            <w:noWrap w:val="0"/>
            <w:vAlign w:val="center"/>
          </w:tcPr>
          <w:p w14:paraId="06AF3F0D">
            <w:pPr>
              <w:spacing w:line="240" w:lineRule="auto"/>
              <w:ind w:firstLine="0" w:firstLineChars="0"/>
              <w:jc w:val="center"/>
              <w:rPr>
                <w:rFonts w:hint="eastAsia" w:ascii="仿宋" w:hAnsi="仿宋" w:eastAsia="仿宋" w:cs="仿宋"/>
                <w:b w:val="0"/>
                <w:bCs w:val="0"/>
                <w:color w:val="000000"/>
                <w:sz w:val="24"/>
                <w:szCs w:val="24"/>
              </w:rPr>
            </w:pPr>
          </w:p>
        </w:tc>
      </w:tr>
      <w:tr w14:paraId="3E17F572">
        <w:tblPrEx>
          <w:tblCellMar>
            <w:top w:w="0" w:type="dxa"/>
            <w:left w:w="108" w:type="dxa"/>
            <w:bottom w:w="0" w:type="dxa"/>
            <w:right w:w="108" w:type="dxa"/>
          </w:tblCellMar>
        </w:tblPrEx>
        <w:trPr>
          <w:trHeight w:val="460" w:hRule="atLeast"/>
        </w:trPr>
        <w:tc>
          <w:tcPr>
            <w:tcW w:w="408" w:type="pct"/>
            <w:tcBorders>
              <w:top w:val="single" w:color="000000" w:sz="4" w:space="0"/>
              <w:left w:val="single" w:color="000000" w:sz="4" w:space="0"/>
              <w:bottom w:val="single" w:color="000000" w:sz="4" w:space="0"/>
              <w:right w:val="single" w:color="000000" w:sz="4" w:space="0"/>
            </w:tcBorders>
            <w:noWrap w:val="0"/>
            <w:vAlign w:val="center"/>
          </w:tcPr>
          <w:p w14:paraId="60B61AE4">
            <w:pPr>
              <w:widowControl/>
              <w:spacing w:line="240" w:lineRule="auto"/>
              <w:ind w:firstLine="0" w:firstLineChars="0"/>
              <w:jc w:val="center"/>
              <w:textAlignment w:val="center"/>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kern w:val="0"/>
                <w:sz w:val="24"/>
                <w:szCs w:val="24"/>
                <w:lang w:val="en-US" w:eastAsia="zh-CN"/>
              </w:rPr>
              <w:t>19</w:t>
            </w:r>
          </w:p>
        </w:tc>
        <w:tc>
          <w:tcPr>
            <w:tcW w:w="812" w:type="pct"/>
            <w:tcBorders>
              <w:top w:val="single" w:color="000000" w:sz="4" w:space="0"/>
              <w:left w:val="single" w:color="000000" w:sz="4" w:space="0"/>
              <w:bottom w:val="single" w:color="000000" w:sz="4" w:space="0"/>
              <w:right w:val="single" w:color="000000" w:sz="4" w:space="0"/>
            </w:tcBorders>
            <w:noWrap w:val="0"/>
            <w:vAlign w:val="center"/>
          </w:tcPr>
          <w:p w14:paraId="06544B73">
            <w:pPr>
              <w:widowControl/>
              <w:spacing w:line="240" w:lineRule="auto"/>
              <w:ind w:firstLine="0" w:firstLineChars="0"/>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豆奶</w:t>
            </w:r>
          </w:p>
        </w:tc>
        <w:tc>
          <w:tcPr>
            <w:tcW w:w="639" w:type="pct"/>
            <w:tcBorders>
              <w:top w:val="single" w:color="000000" w:sz="4" w:space="0"/>
              <w:left w:val="single" w:color="000000" w:sz="4" w:space="0"/>
              <w:bottom w:val="single" w:color="000000" w:sz="4" w:space="0"/>
              <w:right w:val="single" w:color="000000" w:sz="4" w:space="0"/>
            </w:tcBorders>
            <w:noWrap w:val="0"/>
            <w:vAlign w:val="center"/>
          </w:tcPr>
          <w:p w14:paraId="46DFFEB3">
            <w:pPr>
              <w:widowControl/>
              <w:spacing w:line="240" w:lineRule="auto"/>
              <w:ind w:firstLine="0" w:firstLineChars="0"/>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250ml/袋</w:t>
            </w:r>
          </w:p>
        </w:tc>
        <w:tc>
          <w:tcPr>
            <w:tcW w:w="542" w:type="pct"/>
            <w:tcBorders>
              <w:top w:val="single" w:color="000000" w:sz="4" w:space="0"/>
              <w:left w:val="single" w:color="000000" w:sz="4" w:space="0"/>
              <w:bottom w:val="single" w:color="000000" w:sz="4" w:space="0"/>
              <w:right w:val="single" w:color="000000" w:sz="4" w:space="0"/>
            </w:tcBorders>
            <w:noWrap w:val="0"/>
            <w:vAlign w:val="center"/>
          </w:tcPr>
          <w:p w14:paraId="21E6DA5F">
            <w:pPr>
              <w:widowControl/>
              <w:spacing w:line="240" w:lineRule="auto"/>
              <w:ind w:firstLine="0" w:firstLineChars="0"/>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本地</w:t>
            </w:r>
          </w:p>
        </w:tc>
        <w:tc>
          <w:tcPr>
            <w:tcW w:w="445" w:type="pct"/>
            <w:tcBorders>
              <w:top w:val="single" w:color="000000" w:sz="4" w:space="0"/>
              <w:left w:val="single" w:color="000000" w:sz="4" w:space="0"/>
              <w:bottom w:val="single" w:color="000000" w:sz="4" w:space="0"/>
              <w:right w:val="single" w:color="000000" w:sz="4" w:space="0"/>
            </w:tcBorders>
            <w:noWrap w:val="0"/>
            <w:vAlign w:val="center"/>
          </w:tcPr>
          <w:p w14:paraId="0DD049BC">
            <w:pPr>
              <w:widowControl/>
              <w:spacing w:line="240" w:lineRule="auto"/>
              <w:ind w:firstLine="0" w:firstLineChars="0"/>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250ml</w:t>
            </w:r>
          </w:p>
        </w:tc>
        <w:tc>
          <w:tcPr>
            <w:tcW w:w="608" w:type="pct"/>
            <w:tcBorders>
              <w:top w:val="single" w:color="000000" w:sz="4" w:space="0"/>
              <w:left w:val="single" w:color="000000" w:sz="4" w:space="0"/>
              <w:bottom w:val="single" w:color="000000" w:sz="4" w:space="0"/>
              <w:right w:val="single" w:color="000000" w:sz="4" w:space="0"/>
            </w:tcBorders>
            <w:noWrap w:val="0"/>
            <w:vAlign w:val="center"/>
          </w:tcPr>
          <w:p w14:paraId="5B844C7E">
            <w:pPr>
              <w:widowControl/>
              <w:spacing w:line="240" w:lineRule="auto"/>
              <w:ind w:firstLine="0" w:firstLineChars="0"/>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1.6元</w:t>
            </w:r>
          </w:p>
        </w:tc>
        <w:tc>
          <w:tcPr>
            <w:tcW w:w="763" w:type="pct"/>
            <w:vMerge w:val="continue"/>
            <w:tcBorders>
              <w:left w:val="single" w:color="000000" w:sz="4" w:space="0"/>
              <w:right w:val="single" w:color="000000" w:sz="4" w:space="0"/>
            </w:tcBorders>
            <w:noWrap w:val="0"/>
            <w:vAlign w:val="center"/>
          </w:tcPr>
          <w:p w14:paraId="62FEA454">
            <w:pPr>
              <w:spacing w:line="240" w:lineRule="auto"/>
              <w:ind w:firstLine="482"/>
              <w:jc w:val="center"/>
              <w:rPr>
                <w:rFonts w:hint="eastAsia" w:ascii="仿宋" w:hAnsi="仿宋" w:eastAsia="仿宋" w:cs="仿宋"/>
                <w:b w:val="0"/>
                <w:bCs w:val="0"/>
                <w:color w:val="000000"/>
                <w:sz w:val="24"/>
                <w:szCs w:val="24"/>
              </w:rPr>
            </w:pPr>
          </w:p>
        </w:tc>
        <w:tc>
          <w:tcPr>
            <w:tcW w:w="780" w:type="pct"/>
            <w:tcBorders>
              <w:top w:val="single" w:color="000000" w:sz="4" w:space="0"/>
              <w:left w:val="single" w:color="000000" w:sz="4" w:space="0"/>
              <w:bottom w:val="single" w:color="000000" w:sz="4" w:space="0"/>
              <w:right w:val="single" w:color="000000" w:sz="4" w:space="0"/>
            </w:tcBorders>
            <w:noWrap w:val="0"/>
            <w:vAlign w:val="center"/>
          </w:tcPr>
          <w:p w14:paraId="7CA32858">
            <w:pPr>
              <w:spacing w:line="240" w:lineRule="auto"/>
              <w:ind w:firstLine="0" w:firstLineChars="0"/>
              <w:jc w:val="center"/>
              <w:rPr>
                <w:rFonts w:hint="eastAsia" w:ascii="仿宋" w:hAnsi="仿宋" w:eastAsia="仿宋" w:cs="仿宋"/>
                <w:b w:val="0"/>
                <w:bCs w:val="0"/>
                <w:color w:val="000000"/>
                <w:sz w:val="24"/>
                <w:szCs w:val="24"/>
              </w:rPr>
            </w:pPr>
          </w:p>
        </w:tc>
      </w:tr>
      <w:tr w14:paraId="358BB935">
        <w:tblPrEx>
          <w:tblCellMar>
            <w:top w:w="0" w:type="dxa"/>
            <w:left w:w="108" w:type="dxa"/>
            <w:bottom w:w="0" w:type="dxa"/>
            <w:right w:w="108" w:type="dxa"/>
          </w:tblCellMar>
        </w:tblPrEx>
        <w:trPr>
          <w:trHeight w:val="400" w:hRule="atLeast"/>
        </w:trPr>
        <w:tc>
          <w:tcPr>
            <w:tcW w:w="408" w:type="pct"/>
            <w:tcBorders>
              <w:top w:val="single" w:color="000000" w:sz="4" w:space="0"/>
              <w:left w:val="single" w:color="000000" w:sz="4" w:space="0"/>
              <w:bottom w:val="single" w:color="000000" w:sz="4" w:space="0"/>
              <w:right w:val="single" w:color="000000" w:sz="4" w:space="0"/>
            </w:tcBorders>
            <w:noWrap w:val="0"/>
            <w:vAlign w:val="center"/>
          </w:tcPr>
          <w:p w14:paraId="782CCB94">
            <w:pPr>
              <w:widowControl/>
              <w:spacing w:line="240" w:lineRule="auto"/>
              <w:ind w:firstLine="0" w:firstLineChars="0"/>
              <w:jc w:val="center"/>
              <w:textAlignment w:val="center"/>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kern w:val="0"/>
                <w:sz w:val="24"/>
                <w:szCs w:val="24"/>
              </w:rPr>
              <w:t>2</w:t>
            </w:r>
            <w:r>
              <w:rPr>
                <w:rFonts w:hint="eastAsia" w:ascii="仿宋" w:hAnsi="仿宋" w:eastAsia="仿宋" w:cs="仿宋"/>
                <w:b w:val="0"/>
                <w:bCs w:val="0"/>
                <w:color w:val="000000"/>
                <w:kern w:val="0"/>
                <w:sz w:val="24"/>
                <w:szCs w:val="24"/>
                <w:lang w:val="en-US" w:eastAsia="zh-CN"/>
              </w:rPr>
              <w:t>0</w:t>
            </w:r>
          </w:p>
        </w:tc>
        <w:tc>
          <w:tcPr>
            <w:tcW w:w="812" w:type="pct"/>
            <w:tcBorders>
              <w:top w:val="single" w:color="000000" w:sz="4" w:space="0"/>
              <w:left w:val="single" w:color="000000" w:sz="4" w:space="0"/>
              <w:bottom w:val="single" w:color="000000" w:sz="4" w:space="0"/>
              <w:right w:val="single" w:color="000000" w:sz="4" w:space="0"/>
            </w:tcBorders>
            <w:noWrap w:val="0"/>
            <w:vAlign w:val="center"/>
          </w:tcPr>
          <w:p w14:paraId="3C068BE1">
            <w:pPr>
              <w:widowControl/>
              <w:spacing w:line="240" w:lineRule="auto"/>
              <w:ind w:firstLine="0" w:firstLineChars="0"/>
              <w:jc w:val="center"/>
              <w:textAlignment w:val="center"/>
              <w:rPr>
                <w:rFonts w:hint="eastAsia" w:ascii="仿宋" w:hAnsi="仿宋" w:eastAsia="仿宋" w:cs="仿宋"/>
                <w:b w:val="0"/>
                <w:bCs w:val="0"/>
                <w:color w:val="000000" w:themeColor="text1"/>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春卷皮</w:t>
            </w:r>
          </w:p>
        </w:tc>
        <w:tc>
          <w:tcPr>
            <w:tcW w:w="639" w:type="pct"/>
            <w:tcBorders>
              <w:top w:val="single" w:color="000000" w:sz="4" w:space="0"/>
              <w:left w:val="single" w:color="000000" w:sz="4" w:space="0"/>
              <w:bottom w:val="single" w:color="000000" w:sz="4" w:space="0"/>
              <w:right w:val="single" w:color="000000" w:sz="4" w:space="0"/>
            </w:tcBorders>
            <w:noWrap w:val="0"/>
            <w:vAlign w:val="center"/>
          </w:tcPr>
          <w:p w14:paraId="074C950B">
            <w:pPr>
              <w:widowControl/>
              <w:spacing w:line="240" w:lineRule="auto"/>
              <w:ind w:firstLine="0" w:firstLineChars="0"/>
              <w:jc w:val="center"/>
              <w:textAlignment w:val="center"/>
              <w:rPr>
                <w:rFonts w:hint="eastAsia" w:ascii="仿宋" w:hAnsi="仿宋" w:eastAsia="仿宋" w:cs="仿宋"/>
                <w:b w:val="0"/>
                <w:bCs w:val="0"/>
                <w:color w:val="000000" w:themeColor="text1"/>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500g</w:t>
            </w:r>
          </w:p>
        </w:tc>
        <w:tc>
          <w:tcPr>
            <w:tcW w:w="542" w:type="pct"/>
            <w:tcBorders>
              <w:top w:val="single" w:color="000000" w:sz="4" w:space="0"/>
              <w:left w:val="single" w:color="000000" w:sz="4" w:space="0"/>
              <w:bottom w:val="single" w:color="000000" w:sz="4" w:space="0"/>
              <w:right w:val="single" w:color="000000" w:sz="4" w:space="0"/>
            </w:tcBorders>
            <w:noWrap w:val="0"/>
            <w:vAlign w:val="center"/>
          </w:tcPr>
          <w:p w14:paraId="0874C265">
            <w:pPr>
              <w:widowControl/>
              <w:spacing w:line="240" w:lineRule="auto"/>
              <w:ind w:firstLine="0" w:firstLineChars="0"/>
              <w:jc w:val="center"/>
              <w:textAlignment w:val="center"/>
              <w:rPr>
                <w:rFonts w:hint="eastAsia" w:ascii="仿宋" w:hAnsi="仿宋" w:eastAsia="仿宋" w:cs="仿宋"/>
                <w:b w:val="0"/>
                <w:bCs w:val="0"/>
                <w:color w:val="000000" w:themeColor="text1"/>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本地</w:t>
            </w:r>
          </w:p>
        </w:tc>
        <w:tc>
          <w:tcPr>
            <w:tcW w:w="445" w:type="pct"/>
            <w:tcBorders>
              <w:top w:val="single" w:color="000000" w:sz="4" w:space="0"/>
              <w:left w:val="single" w:color="000000" w:sz="4" w:space="0"/>
              <w:bottom w:val="single" w:color="000000" w:sz="4" w:space="0"/>
              <w:right w:val="single" w:color="000000" w:sz="4" w:space="0"/>
            </w:tcBorders>
            <w:noWrap w:val="0"/>
            <w:vAlign w:val="center"/>
          </w:tcPr>
          <w:p w14:paraId="52225AC9">
            <w:pPr>
              <w:widowControl/>
              <w:spacing w:line="240" w:lineRule="auto"/>
              <w:ind w:firstLine="0" w:firstLineChars="0"/>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斤</w:t>
            </w:r>
          </w:p>
        </w:tc>
        <w:tc>
          <w:tcPr>
            <w:tcW w:w="608" w:type="pct"/>
            <w:tcBorders>
              <w:top w:val="single" w:color="000000" w:sz="4" w:space="0"/>
              <w:left w:val="single" w:color="000000" w:sz="4" w:space="0"/>
              <w:bottom w:val="single" w:color="000000" w:sz="4" w:space="0"/>
              <w:right w:val="single" w:color="000000" w:sz="4" w:space="0"/>
            </w:tcBorders>
            <w:noWrap w:val="0"/>
            <w:vAlign w:val="center"/>
          </w:tcPr>
          <w:p w14:paraId="108CC1BB">
            <w:pPr>
              <w:widowControl/>
              <w:spacing w:line="240" w:lineRule="auto"/>
              <w:ind w:firstLine="0" w:firstLineChars="0"/>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7元</w:t>
            </w:r>
          </w:p>
        </w:tc>
        <w:tc>
          <w:tcPr>
            <w:tcW w:w="763" w:type="pct"/>
            <w:vMerge w:val="continue"/>
            <w:tcBorders>
              <w:left w:val="single" w:color="000000" w:sz="4" w:space="0"/>
              <w:right w:val="single" w:color="000000" w:sz="4" w:space="0"/>
            </w:tcBorders>
            <w:noWrap w:val="0"/>
            <w:vAlign w:val="center"/>
          </w:tcPr>
          <w:p w14:paraId="29958E45">
            <w:pPr>
              <w:spacing w:line="240" w:lineRule="auto"/>
              <w:ind w:firstLine="482"/>
              <w:jc w:val="center"/>
              <w:rPr>
                <w:rFonts w:hint="eastAsia" w:ascii="仿宋" w:hAnsi="仿宋" w:eastAsia="仿宋" w:cs="仿宋"/>
                <w:b w:val="0"/>
                <w:bCs w:val="0"/>
                <w:color w:val="000000"/>
                <w:sz w:val="24"/>
                <w:szCs w:val="24"/>
              </w:rPr>
            </w:pPr>
          </w:p>
        </w:tc>
        <w:tc>
          <w:tcPr>
            <w:tcW w:w="780" w:type="pct"/>
            <w:tcBorders>
              <w:top w:val="single" w:color="000000" w:sz="4" w:space="0"/>
              <w:left w:val="single" w:color="000000" w:sz="4" w:space="0"/>
              <w:bottom w:val="single" w:color="000000" w:sz="4" w:space="0"/>
              <w:right w:val="single" w:color="000000" w:sz="4" w:space="0"/>
            </w:tcBorders>
            <w:noWrap w:val="0"/>
            <w:vAlign w:val="center"/>
          </w:tcPr>
          <w:p w14:paraId="2D9C40AA">
            <w:pPr>
              <w:spacing w:line="240" w:lineRule="auto"/>
              <w:ind w:firstLine="0" w:firstLineChars="0"/>
              <w:jc w:val="center"/>
              <w:rPr>
                <w:rFonts w:hint="eastAsia" w:ascii="仿宋" w:hAnsi="仿宋" w:eastAsia="仿宋" w:cs="仿宋"/>
                <w:b w:val="0"/>
                <w:bCs w:val="0"/>
                <w:color w:val="000000"/>
                <w:sz w:val="24"/>
                <w:szCs w:val="24"/>
              </w:rPr>
            </w:pPr>
          </w:p>
        </w:tc>
      </w:tr>
      <w:tr w14:paraId="6CBAAEB0">
        <w:tblPrEx>
          <w:tblCellMar>
            <w:top w:w="0" w:type="dxa"/>
            <w:left w:w="108" w:type="dxa"/>
            <w:bottom w:w="0" w:type="dxa"/>
            <w:right w:w="108" w:type="dxa"/>
          </w:tblCellMar>
        </w:tblPrEx>
        <w:trPr>
          <w:trHeight w:val="400" w:hRule="atLeast"/>
        </w:trPr>
        <w:tc>
          <w:tcPr>
            <w:tcW w:w="408" w:type="pct"/>
            <w:tcBorders>
              <w:top w:val="single" w:color="000000" w:sz="4" w:space="0"/>
              <w:left w:val="single" w:color="000000" w:sz="4" w:space="0"/>
              <w:bottom w:val="single" w:color="000000" w:sz="4" w:space="0"/>
              <w:right w:val="single" w:color="000000" w:sz="4" w:space="0"/>
            </w:tcBorders>
            <w:noWrap w:val="0"/>
            <w:vAlign w:val="center"/>
          </w:tcPr>
          <w:p w14:paraId="08967E46">
            <w:pPr>
              <w:widowControl/>
              <w:spacing w:line="240" w:lineRule="auto"/>
              <w:ind w:firstLine="0" w:firstLineChars="0"/>
              <w:jc w:val="center"/>
              <w:textAlignment w:val="center"/>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21</w:t>
            </w:r>
          </w:p>
        </w:tc>
        <w:tc>
          <w:tcPr>
            <w:tcW w:w="812" w:type="pct"/>
            <w:tcBorders>
              <w:top w:val="single" w:color="000000" w:sz="4" w:space="0"/>
              <w:left w:val="single" w:color="000000" w:sz="4" w:space="0"/>
              <w:bottom w:val="single" w:color="000000" w:sz="4" w:space="0"/>
              <w:right w:val="single" w:color="000000" w:sz="4" w:space="0"/>
            </w:tcBorders>
            <w:noWrap w:val="0"/>
            <w:vAlign w:val="center"/>
          </w:tcPr>
          <w:p w14:paraId="3510B5E7">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b w:val="0"/>
                <w:bCs w:val="0"/>
                <w:i w:val="0"/>
                <w:iCs w:val="0"/>
                <w:color w:val="000000" w:themeColor="text1"/>
                <w:kern w:val="2"/>
                <w:sz w:val="24"/>
                <w:szCs w:val="24"/>
                <w:u w:val="none"/>
                <w:lang w:val="en-US" w:eastAsia="zh-CN" w:bidi="ar-SA"/>
                <w14:textFill>
                  <w14:solidFill>
                    <w14:schemeClr w14:val="tx1"/>
                  </w14:solidFill>
                </w14:textFill>
              </w:rPr>
            </w:pPr>
            <w:r>
              <w:rPr>
                <w:rFonts w:hint="eastAsia" w:ascii="仿宋" w:hAnsi="仿宋" w:eastAsia="仿宋" w:cs="仿宋"/>
                <w:b w:val="0"/>
                <w:bCs w:val="0"/>
                <w:i w:val="0"/>
                <w:iCs w:val="0"/>
                <w:color w:val="000000" w:themeColor="text1"/>
                <w:kern w:val="0"/>
                <w:sz w:val="24"/>
                <w:szCs w:val="24"/>
                <w:u w:val="none"/>
                <w:lang w:val="en-US" w:eastAsia="zh-CN" w:bidi="ar"/>
                <w14:textFill>
                  <w14:solidFill>
                    <w14:schemeClr w14:val="tx1"/>
                  </w14:solidFill>
                </w14:textFill>
              </w:rPr>
              <w:t>日本豆腐</w:t>
            </w:r>
          </w:p>
        </w:tc>
        <w:tc>
          <w:tcPr>
            <w:tcW w:w="639" w:type="pct"/>
            <w:tcBorders>
              <w:top w:val="single" w:color="000000" w:sz="4" w:space="0"/>
              <w:left w:val="single" w:color="000000" w:sz="4" w:space="0"/>
              <w:bottom w:val="single" w:color="000000" w:sz="4" w:space="0"/>
              <w:right w:val="single" w:color="000000" w:sz="4" w:space="0"/>
            </w:tcBorders>
            <w:noWrap w:val="0"/>
            <w:vAlign w:val="center"/>
          </w:tcPr>
          <w:p w14:paraId="340275F0">
            <w:pPr>
              <w:widowControl/>
              <w:spacing w:line="240" w:lineRule="auto"/>
              <w:ind w:firstLine="0" w:firstLineChars="0"/>
              <w:jc w:val="center"/>
              <w:textAlignment w:val="center"/>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i w:val="0"/>
                <w:iCs w:val="0"/>
                <w:color w:val="000000" w:themeColor="text1"/>
                <w:kern w:val="0"/>
                <w:sz w:val="24"/>
                <w:szCs w:val="24"/>
                <w:u w:val="none"/>
                <w:lang w:val="en-US" w:eastAsia="zh-CN" w:bidi="ar"/>
                <w14:textFill>
                  <w14:solidFill>
                    <w14:schemeClr w14:val="tx1"/>
                  </w14:solidFill>
                </w14:textFill>
              </w:rPr>
              <w:t>110g*50条/箱</w:t>
            </w:r>
          </w:p>
        </w:tc>
        <w:tc>
          <w:tcPr>
            <w:tcW w:w="542" w:type="pct"/>
            <w:tcBorders>
              <w:top w:val="single" w:color="000000" w:sz="4" w:space="0"/>
              <w:left w:val="single" w:color="000000" w:sz="4" w:space="0"/>
              <w:bottom w:val="single" w:color="000000" w:sz="4" w:space="0"/>
              <w:right w:val="single" w:color="000000" w:sz="4" w:space="0"/>
            </w:tcBorders>
            <w:noWrap w:val="0"/>
            <w:vAlign w:val="center"/>
          </w:tcPr>
          <w:p w14:paraId="2C1D5473">
            <w:pPr>
              <w:widowControl/>
              <w:spacing w:line="240" w:lineRule="auto"/>
              <w:ind w:firstLine="0" w:firstLineChars="0"/>
              <w:jc w:val="center"/>
              <w:textAlignment w:val="center"/>
              <w:rPr>
                <w:rFonts w:hint="eastAsia" w:ascii="仿宋" w:hAnsi="仿宋" w:eastAsia="仿宋" w:cs="仿宋"/>
                <w:b w:val="0"/>
                <w:bCs w:val="0"/>
                <w:color w:val="000000" w:themeColor="text1"/>
                <w:kern w:val="0"/>
                <w:sz w:val="24"/>
                <w:szCs w:val="24"/>
                <w:lang w:val="en-US" w:eastAsia="zh-CN"/>
                <w14:textFill>
                  <w14:solidFill>
                    <w14:schemeClr w14:val="tx1"/>
                  </w14:solidFill>
                </w14:textFill>
              </w:rPr>
            </w:pPr>
            <w:r>
              <w:rPr>
                <w:rFonts w:hint="eastAsia" w:ascii="仿宋" w:hAnsi="仿宋" w:eastAsia="仿宋" w:cs="仿宋"/>
                <w:b w:val="0"/>
                <w:bCs w:val="0"/>
                <w:color w:val="000000" w:themeColor="text1"/>
                <w:kern w:val="0"/>
                <w:sz w:val="24"/>
                <w:szCs w:val="24"/>
                <w:lang w:val="en-US" w:eastAsia="zh-CN"/>
                <w14:textFill>
                  <w14:solidFill>
                    <w14:schemeClr w14:val="tx1"/>
                  </w14:solidFill>
                </w14:textFill>
              </w:rPr>
              <w:t>本地</w:t>
            </w:r>
          </w:p>
        </w:tc>
        <w:tc>
          <w:tcPr>
            <w:tcW w:w="445" w:type="pct"/>
            <w:tcBorders>
              <w:top w:val="single" w:color="000000" w:sz="4" w:space="0"/>
              <w:left w:val="single" w:color="000000" w:sz="4" w:space="0"/>
              <w:bottom w:val="single" w:color="000000" w:sz="4" w:space="0"/>
              <w:right w:val="single" w:color="000000" w:sz="4" w:space="0"/>
            </w:tcBorders>
            <w:noWrap w:val="0"/>
            <w:vAlign w:val="center"/>
          </w:tcPr>
          <w:p w14:paraId="44A23E49">
            <w:pPr>
              <w:widowControl/>
              <w:spacing w:line="240" w:lineRule="auto"/>
              <w:ind w:firstLine="0" w:firstLineChars="0"/>
              <w:jc w:val="center"/>
              <w:textAlignment w:val="center"/>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箱</w:t>
            </w:r>
          </w:p>
        </w:tc>
        <w:tc>
          <w:tcPr>
            <w:tcW w:w="608" w:type="pct"/>
            <w:tcBorders>
              <w:top w:val="single" w:color="000000" w:sz="4" w:space="0"/>
              <w:left w:val="single" w:color="000000" w:sz="4" w:space="0"/>
              <w:bottom w:val="single" w:color="000000" w:sz="4" w:space="0"/>
              <w:right w:val="single" w:color="000000" w:sz="4" w:space="0"/>
            </w:tcBorders>
            <w:noWrap w:val="0"/>
            <w:vAlign w:val="center"/>
          </w:tcPr>
          <w:p w14:paraId="524391A6">
            <w:pPr>
              <w:widowControl/>
              <w:spacing w:line="240" w:lineRule="auto"/>
              <w:ind w:firstLine="0" w:firstLineChars="0"/>
              <w:jc w:val="center"/>
              <w:textAlignment w:val="center"/>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95</w:t>
            </w:r>
          </w:p>
        </w:tc>
        <w:tc>
          <w:tcPr>
            <w:tcW w:w="763" w:type="pct"/>
            <w:vMerge w:val="continue"/>
            <w:tcBorders>
              <w:left w:val="single" w:color="000000" w:sz="4" w:space="0"/>
              <w:right w:val="single" w:color="000000" w:sz="4" w:space="0"/>
            </w:tcBorders>
            <w:noWrap w:val="0"/>
            <w:vAlign w:val="center"/>
          </w:tcPr>
          <w:p w14:paraId="0CBC3A5F">
            <w:pPr>
              <w:spacing w:line="240" w:lineRule="auto"/>
              <w:ind w:firstLine="482"/>
              <w:jc w:val="center"/>
              <w:rPr>
                <w:rFonts w:hint="eastAsia" w:ascii="仿宋" w:hAnsi="仿宋" w:eastAsia="仿宋" w:cs="仿宋"/>
                <w:b w:val="0"/>
                <w:bCs w:val="0"/>
                <w:color w:val="000000"/>
                <w:sz w:val="24"/>
                <w:szCs w:val="24"/>
              </w:rPr>
            </w:pPr>
          </w:p>
        </w:tc>
        <w:tc>
          <w:tcPr>
            <w:tcW w:w="780" w:type="pct"/>
            <w:tcBorders>
              <w:top w:val="single" w:color="000000" w:sz="4" w:space="0"/>
              <w:left w:val="single" w:color="000000" w:sz="4" w:space="0"/>
              <w:bottom w:val="single" w:color="000000" w:sz="4" w:space="0"/>
              <w:right w:val="single" w:color="000000" w:sz="4" w:space="0"/>
            </w:tcBorders>
            <w:noWrap w:val="0"/>
            <w:vAlign w:val="center"/>
          </w:tcPr>
          <w:p w14:paraId="327195FA">
            <w:pPr>
              <w:spacing w:line="240" w:lineRule="auto"/>
              <w:ind w:firstLine="0" w:firstLineChars="0"/>
              <w:jc w:val="center"/>
              <w:rPr>
                <w:rFonts w:hint="eastAsia" w:ascii="仿宋" w:hAnsi="仿宋" w:eastAsia="仿宋" w:cs="仿宋"/>
                <w:b w:val="0"/>
                <w:bCs w:val="0"/>
                <w:color w:val="000000"/>
                <w:sz w:val="24"/>
                <w:szCs w:val="24"/>
              </w:rPr>
            </w:pPr>
          </w:p>
        </w:tc>
      </w:tr>
      <w:tr w14:paraId="4D6F8391">
        <w:tblPrEx>
          <w:tblCellMar>
            <w:top w:w="0" w:type="dxa"/>
            <w:left w:w="108" w:type="dxa"/>
            <w:bottom w:w="0" w:type="dxa"/>
            <w:right w:w="108" w:type="dxa"/>
          </w:tblCellMar>
        </w:tblPrEx>
        <w:trPr>
          <w:trHeight w:val="400" w:hRule="atLeast"/>
        </w:trPr>
        <w:tc>
          <w:tcPr>
            <w:tcW w:w="408" w:type="pct"/>
            <w:tcBorders>
              <w:top w:val="single" w:color="000000" w:sz="4" w:space="0"/>
              <w:left w:val="single" w:color="000000" w:sz="4" w:space="0"/>
              <w:bottom w:val="single" w:color="000000" w:sz="4" w:space="0"/>
              <w:right w:val="single" w:color="000000" w:sz="4" w:space="0"/>
            </w:tcBorders>
            <w:noWrap w:val="0"/>
            <w:vAlign w:val="center"/>
          </w:tcPr>
          <w:p w14:paraId="25984BBB">
            <w:pPr>
              <w:widowControl/>
              <w:spacing w:line="240" w:lineRule="auto"/>
              <w:ind w:firstLine="0" w:firstLineChars="0"/>
              <w:jc w:val="center"/>
              <w:textAlignment w:val="center"/>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22</w:t>
            </w:r>
          </w:p>
        </w:tc>
        <w:tc>
          <w:tcPr>
            <w:tcW w:w="812" w:type="pct"/>
            <w:tcBorders>
              <w:top w:val="single" w:color="000000" w:sz="4" w:space="0"/>
              <w:left w:val="single" w:color="000000" w:sz="4" w:space="0"/>
              <w:bottom w:val="single" w:color="000000" w:sz="4" w:space="0"/>
              <w:right w:val="single" w:color="000000" w:sz="4" w:space="0"/>
            </w:tcBorders>
            <w:noWrap w:val="0"/>
            <w:vAlign w:val="center"/>
          </w:tcPr>
          <w:p w14:paraId="51956173">
            <w:pPr>
              <w:widowControl/>
              <w:spacing w:line="240" w:lineRule="auto"/>
              <w:ind w:firstLine="0" w:firstLineChars="0"/>
              <w:jc w:val="center"/>
              <w:textAlignment w:val="center"/>
              <w:rPr>
                <w:rFonts w:hint="eastAsia" w:ascii="仿宋" w:hAnsi="仿宋" w:eastAsia="仿宋" w:cs="仿宋"/>
                <w:b w:val="0"/>
                <w:bCs w:val="0"/>
                <w:color w:val="000000" w:themeColor="text1"/>
                <w:kern w:val="0"/>
                <w:sz w:val="24"/>
                <w:szCs w:val="24"/>
                <w:lang w:val="en-US" w:eastAsia="zh-CN"/>
                <w14:textFill>
                  <w14:solidFill>
                    <w14:schemeClr w14:val="tx1"/>
                  </w14:solidFill>
                </w14:textFill>
              </w:rPr>
            </w:pPr>
            <w:r>
              <w:rPr>
                <w:rFonts w:hint="eastAsia" w:ascii="仿宋" w:hAnsi="仿宋" w:eastAsia="仿宋" w:cs="仿宋"/>
                <w:b w:val="0"/>
                <w:bCs w:val="0"/>
                <w:color w:val="000000" w:themeColor="text1"/>
                <w:kern w:val="0"/>
                <w:sz w:val="24"/>
                <w:szCs w:val="24"/>
                <w:lang w:val="en-US" w:eastAsia="zh-CN"/>
                <w14:textFill>
                  <w14:solidFill>
                    <w14:schemeClr w14:val="tx1"/>
                  </w14:solidFill>
                </w14:textFill>
              </w:rPr>
              <w:t>卤素鸡</w:t>
            </w:r>
          </w:p>
        </w:tc>
        <w:tc>
          <w:tcPr>
            <w:tcW w:w="639" w:type="pct"/>
            <w:tcBorders>
              <w:top w:val="single" w:color="000000" w:sz="4" w:space="0"/>
              <w:left w:val="single" w:color="000000" w:sz="4" w:space="0"/>
              <w:bottom w:val="single" w:color="000000" w:sz="4" w:space="0"/>
              <w:right w:val="single" w:color="000000" w:sz="4" w:space="0"/>
            </w:tcBorders>
            <w:noWrap w:val="0"/>
            <w:vAlign w:val="center"/>
          </w:tcPr>
          <w:p w14:paraId="2652C33D">
            <w:pPr>
              <w:widowControl/>
              <w:spacing w:line="240" w:lineRule="auto"/>
              <w:ind w:firstLine="0" w:firstLineChars="0"/>
              <w:jc w:val="center"/>
              <w:textAlignment w:val="center"/>
              <w:rPr>
                <w:rFonts w:hint="eastAsia" w:ascii="仿宋" w:hAnsi="仿宋" w:eastAsia="仿宋" w:cs="仿宋"/>
                <w:b w:val="0"/>
                <w:bCs w:val="0"/>
                <w:color w:val="000000" w:themeColor="text1"/>
                <w:kern w:val="0"/>
                <w:sz w:val="24"/>
                <w:szCs w:val="24"/>
                <w:lang w:val="en-US" w:eastAsia="zh-CN"/>
                <w14:textFill>
                  <w14:solidFill>
                    <w14:schemeClr w14:val="tx1"/>
                  </w14:solidFill>
                </w14:textFill>
              </w:rPr>
            </w:pPr>
            <w:r>
              <w:rPr>
                <w:rFonts w:hint="eastAsia" w:ascii="仿宋" w:hAnsi="仿宋" w:eastAsia="仿宋" w:cs="仿宋"/>
                <w:b w:val="0"/>
                <w:bCs w:val="0"/>
                <w:color w:val="000000" w:themeColor="text1"/>
                <w:kern w:val="0"/>
                <w:sz w:val="24"/>
                <w:szCs w:val="24"/>
                <w:lang w:val="en-US" w:eastAsia="zh-CN"/>
                <w14:textFill>
                  <w14:solidFill>
                    <w14:schemeClr w14:val="tx1"/>
                  </w14:solidFill>
                </w14:textFill>
              </w:rPr>
              <w:t>1000g/包</w:t>
            </w:r>
          </w:p>
        </w:tc>
        <w:tc>
          <w:tcPr>
            <w:tcW w:w="542" w:type="pct"/>
            <w:tcBorders>
              <w:top w:val="single" w:color="000000" w:sz="4" w:space="0"/>
              <w:left w:val="single" w:color="000000" w:sz="4" w:space="0"/>
              <w:bottom w:val="single" w:color="000000" w:sz="4" w:space="0"/>
              <w:right w:val="single" w:color="000000" w:sz="4" w:space="0"/>
            </w:tcBorders>
            <w:noWrap w:val="0"/>
            <w:vAlign w:val="center"/>
          </w:tcPr>
          <w:p w14:paraId="469DAC37">
            <w:pPr>
              <w:widowControl/>
              <w:spacing w:line="240" w:lineRule="auto"/>
              <w:ind w:firstLine="0" w:firstLineChars="0"/>
              <w:jc w:val="center"/>
              <w:textAlignment w:val="center"/>
              <w:rPr>
                <w:rFonts w:hint="eastAsia" w:ascii="仿宋" w:hAnsi="仿宋" w:eastAsia="仿宋" w:cs="仿宋"/>
                <w:b w:val="0"/>
                <w:bCs w:val="0"/>
                <w:color w:val="000000" w:themeColor="text1"/>
                <w:kern w:val="0"/>
                <w:sz w:val="24"/>
                <w:szCs w:val="24"/>
                <w:lang w:val="en-US" w:eastAsia="zh-CN"/>
                <w14:textFill>
                  <w14:solidFill>
                    <w14:schemeClr w14:val="tx1"/>
                  </w14:solidFill>
                </w14:textFill>
              </w:rPr>
            </w:pPr>
            <w:r>
              <w:rPr>
                <w:rFonts w:hint="eastAsia" w:ascii="仿宋" w:hAnsi="仿宋" w:eastAsia="仿宋" w:cs="仿宋"/>
                <w:b w:val="0"/>
                <w:bCs w:val="0"/>
                <w:color w:val="000000" w:themeColor="text1"/>
                <w:kern w:val="0"/>
                <w:sz w:val="24"/>
                <w:szCs w:val="24"/>
                <w:lang w:val="en-US" w:eastAsia="zh-CN"/>
                <w14:textFill>
                  <w14:solidFill>
                    <w14:schemeClr w14:val="tx1"/>
                  </w14:solidFill>
                </w14:textFill>
              </w:rPr>
              <w:t>本地</w:t>
            </w:r>
          </w:p>
        </w:tc>
        <w:tc>
          <w:tcPr>
            <w:tcW w:w="445" w:type="pct"/>
            <w:tcBorders>
              <w:top w:val="single" w:color="000000" w:sz="4" w:space="0"/>
              <w:left w:val="single" w:color="000000" w:sz="4" w:space="0"/>
              <w:bottom w:val="single" w:color="000000" w:sz="4" w:space="0"/>
              <w:right w:val="single" w:color="000000" w:sz="4" w:space="0"/>
            </w:tcBorders>
            <w:noWrap w:val="0"/>
            <w:vAlign w:val="center"/>
          </w:tcPr>
          <w:p w14:paraId="10EC640B">
            <w:pPr>
              <w:widowControl/>
              <w:spacing w:line="240" w:lineRule="auto"/>
              <w:ind w:firstLine="0" w:firstLineChars="0"/>
              <w:jc w:val="center"/>
              <w:textAlignment w:val="center"/>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斤</w:t>
            </w:r>
          </w:p>
        </w:tc>
        <w:tc>
          <w:tcPr>
            <w:tcW w:w="608" w:type="pct"/>
            <w:tcBorders>
              <w:top w:val="single" w:color="000000" w:sz="4" w:space="0"/>
              <w:left w:val="single" w:color="000000" w:sz="4" w:space="0"/>
              <w:bottom w:val="single" w:color="000000" w:sz="4" w:space="0"/>
              <w:right w:val="single" w:color="000000" w:sz="4" w:space="0"/>
            </w:tcBorders>
            <w:noWrap w:val="0"/>
            <w:vAlign w:val="center"/>
          </w:tcPr>
          <w:p w14:paraId="76205F34">
            <w:pPr>
              <w:widowControl/>
              <w:spacing w:line="240" w:lineRule="auto"/>
              <w:ind w:firstLine="0" w:firstLineChars="0"/>
              <w:jc w:val="center"/>
              <w:textAlignment w:val="center"/>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9</w:t>
            </w:r>
          </w:p>
        </w:tc>
        <w:tc>
          <w:tcPr>
            <w:tcW w:w="763" w:type="pct"/>
            <w:vMerge w:val="continue"/>
            <w:tcBorders>
              <w:left w:val="single" w:color="000000" w:sz="4" w:space="0"/>
              <w:right w:val="single" w:color="000000" w:sz="4" w:space="0"/>
            </w:tcBorders>
            <w:noWrap w:val="0"/>
            <w:vAlign w:val="center"/>
          </w:tcPr>
          <w:p w14:paraId="079BE073">
            <w:pPr>
              <w:spacing w:line="240" w:lineRule="auto"/>
              <w:ind w:firstLine="482"/>
              <w:jc w:val="center"/>
              <w:rPr>
                <w:rFonts w:hint="eastAsia" w:ascii="仿宋" w:hAnsi="仿宋" w:eastAsia="仿宋" w:cs="仿宋"/>
                <w:b w:val="0"/>
                <w:bCs w:val="0"/>
                <w:color w:val="000000"/>
                <w:sz w:val="24"/>
                <w:szCs w:val="24"/>
              </w:rPr>
            </w:pPr>
          </w:p>
        </w:tc>
        <w:tc>
          <w:tcPr>
            <w:tcW w:w="780" w:type="pct"/>
            <w:tcBorders>
              <w:top w:val="single" w:color="000000" w:sz="4" w:space="0"/>
              <w:left w:val="single" w:color="000000" w:sz="4" w:space="0"/>
              <w:bottom w:val="single" w:color="000000" w:sz="4" w:space="0"/>
              <w:right w:val="single" w:color="000000" w:sz="4" w:space="0"/>
            </w:tcBorders>
            <w:noWrap w:val="0"/>
            <w:vAlign w:val="center"/>
          </w:tcPr>
          <w:p w14:paraId="496EAE68">
            <w:pPr>
              <w:spacing w:line="240" w:lineRule="auto"/>
              <w:ind w:firstLine="0" w:firstLineChars="0"/>
              <w:jc w:val="center"/>
              <w:rPr>
                <w:rFonts w:hint="eastAsia" w:ascii="仿宋" w:hAnsi="仿宋" w:eastAsia="仿宋" w:cs="仿宋"/>
                <w:b w:val="0"/>
                <w:bCs w:val="0"/>
                <w:color w:val="000000"/>
                <w:sz w:val="24"/>
                <w:szCs w:val="24"/>
              </w:rPr>
            </w:pPr>
          </w:p>
        </w:tc>
      </w:tr>
      <w:tr w14:paraId="18CB8943">
        <w:tblPrEx>
          <w:tblCellMar>
            <w:top w:w="0" w:type="dxa"/>
            <w:left w:w="108" w:type="dxa"/>
            <w:bottom w:w="0" w:type="dxa"/>
            <w:right w:w="108" w:type="dxa"/>
          </w:tblCellMar>
        </w:tblPrEx>
        <w:trPr>
          <w:trHeight w:val="400" w:hRule="atLeast"/>
        </w:trPr>
        <w:tc>
          <w:tcPr>
            <w:tcW w:w="408" w:type="pct"/>
            <w:tcBorders>
              <w:top w:val="single" w:color="000000" w:sz="4" w:space="0"/>
              <w:left w:val="single" w:color="000000" w:sz="4" w:space="0"/>
              <w:bottom w:val="single" w:color="000000" w:sz="4" w:space="0"/>
              <w:right w:val="single" w:color="000000" w:sz="4" w:space="0"/>
            </w:tcBorders>
            <w:noWrap w:val="0"/>
            <w:vAlign w:val="center"/>
          </w:tcPr>
          <w:p w14:paraId="0032BE9F">
            <w:pPr>
              <w:widowControl/>
              <w:spacing w:line="240" w:lineRule="auto"/>
              <w:ind w:firstLine="0" w:firstLineChars="0"/>
              <w:jc w:val="center"/>
              <w:textAlignment w:val="center"/>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23</w:t>
            </w:r>
          </w:p>
        </w:tc>
        <w:tc>
          <w:tcPr>
            <w:tcW w:w="812" w:type="pct"/>
            <w:tcBorders>
              <w:top w:val="single" w:color="000000" w:sz="4" w:space="0"/>
              <w:left w:val="single" w:color="000000" w:sz="4" w:space="0"/>
              <w:bottom w:val="single" w:color="000000" w:sz="4" w:space="0"/>
              <w:right w:val="single" w:color="000000" w:sz="4" w:space="0"/>
            </w:tcBorders>
            <w:noWrap w:val="0"/>
            <w:vAlign w:val="center"/>
          </w:tcPr>
          <w:p w14:paraId="3D8EA26E">
            <w:pPr>
              <w:widowControl/>
              <w:spacing w:line="240" w:lineRule="auto"/>
              <w:ind w:firstLine="0" w:firstLineChars="0"/>
              <w:jc w:val="center"/>
              <w:textAlignment w:val="center"/>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袋装精品东乌山豆腐皮</w:t>
            </w:r>
          </w:p>
        </w:tc>
        <w:tc>
          <w:tcPr>
            <w:tcW w:w="639" w:type="pct"/>
            <w:tcBorders>
              <w:top w:val="single" w:color="000000" w:sz="4" w:space="0"/>
              <w:left w:val="single" w:color="000000" w:sz="4" w:space="0"/>
              <w:bottom w:val="single" w:color="000000" w:sz="4" w:space="0"/>
              <w:right w:val="single" w:color="000000" w:sz="4" w:space="0"/>
            </w:tcBorders>
            <w:noWrap w:val="0"/>
            <w:vAlign w:val="center"/>
          </w:tcPr>
          <w:p w14:paraId="06B7299A">
            <w:pPr>
              <w:widowControl/>
              <w:spacing w:line="240" w:lineRule="auto"/>
              <w:ind w:firstLine="0" w:firstLineChars="0"/>
              <w:jc w:val="center"/>
              <w:textAlignment w:val="center"/>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250g/包</w:t>
            </w:r>
          </w:p>
        </w:tc>
        <w:tc>
          <w:tcPr>
            <w:tcW w:w="542" w:type="pct"/>
            <w:tcBorders>
              <w:top w:val="single" w:color="000000" w:sz="4" w:space="0"/>
              <w:left w:val="single" w:color="000000" w:sz="4" w:space="0"/>
              <w:bottom w:val="single" w:color="000000" w:sz="4" w:space="0"/>
              <w:right w:val="single" w:color="000000" w:sz="4" w:space="0"/>
            </w:tcBorders>
            <w:noWrap w:val="0"/>
            <w:vAlign w:val="center"/>
          </w:tcPr>
          <w:p w14:paraId="1A6223EA">
            <w:pPr>
              <w:widowControl/>
              <w:spacing w:line="240" w:lineRule="auto"/>
              <w:ind w:firstLine="0" w:firstLineChars="0"/>
              <w:jc w:val="center"/>
              <w:textAlignment w:val="center"/>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本地</w:t>
            </w:r>
          </w:p>
        </w:tc>
        <w:tc>
          <w:tcPr>
            <w:tcW w:w="445" w:type="pct"/>
            <w:tcBorders>
              <w:top w:val="single" w:color="000000" w:sz="4" w:space="0"/>
              <w:left w:val="single" w:color="000000" w:sz="4" w:space="0"/>
              <w:bottom w:val="single" w:color="000000" w:sz="4" w:space="0"/>
              <w:right w:val="single" w:color="000000" w:sz="4" w:space="0"/>
            </w:tcBorders>
            <w:noWrap w:val="0"/>
            <w:vAlign w:val="center"/>
          </w:tcPr>
          <w:p w14:paraId="72FACF50">
            <w:pPr>
              <w:widowControl/>
              <w:spacing w:line="240" w:lineRule="auto"/>
              <w:ind w:firstLine="0" w:firstLineChars="0"/>
              <w:jc w:val="center"/>
              <w:textAlignment w:val="center"/>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斤</w:t>
            </w:r>
          </w:p>
        </w:tc>
        <w:tc>
          <w:tcPr>
            <w:tcW w:w="608" w:type="pct"/>
            <w:tcBorders>
              <w:top w:val="single" w:color="000000" w:sz="4" w:space="0"/>
              <w:left w:val="single" w:color="000000" w:sz="4" w:space="0"/>
              <w:bottom w:val="single" w:color="000000" w:sz="4" w:space="0"/>
              <w:right w:val="single" w:color="000000" w:sz="4" w:space="0"/>
            </w:tcBorders>
            <w:noWrap w:val="0"/>
            <w:vAlign w:val="center"/>
          </w:tcPr>
          <w:p w14:paraId="7A2767BF">
            <w:pPr>
              <w:widowControl/>
              <w:spacing w:line="240" w:lineRule="auto"/>
              <w:ind w:firstLine="0" w:firstLineChars="0"/>
              <w:jc w:val="center"/>
              <w:textAlignment w:val="center"/>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28</w:t>
            </w:r>
          </w:p>
        </w:tc>
        <w:tc>
          <w:tcPr>
            <w:tcW w:w="763" w:type="pct"/>
            <w:vMerge w:val="continue"/>
            <w:tcBorders>
              <w:left w:val="single" w:color="000000" w:sz="4" w:space="0"/>
              <w:right w:val="single" w:color="000000" w:sz="4" w:space="0"/>
            </w:tcBorders>
            <w:noWrap w:val="0"/>
            <w:vAlign w:val="center"/>
          </w:tcPr>
          <w:p w14:paraId="23D38660">
            <w:pPr>
              <w:spacing w:line="240" w:lineRule="auto"/>
              <w:ind w:firstLine="482"/>
              <w:jc w:val="center"/>
              <w:rPr>
                <w:rFonts w:hint="eastAsia" w:ascii="仿宋" w:hAnsi="仿宋" w:eastAsia="仿宋" w:cs="仿宋"/>
                <w:b w:val="0"/>
                <w:bCs w:val="0"/>
                <w:color w:val="000000"/>
                <w:sz w:val="24"/>
                <w:szCs w:val="24"/>
              </w:rPr>
            </w:pPr>
          </w:p>
        </w:tc>
        <w:tc>
          <w:tcPr>
            <w:tcW w:w="780" w:type="pct"/>
            <w:tcBorders>
              <w:top w:val="single" w:color="000000" w:sz="4" w:space="0"/>
              <w:left w:val="single" w:color="000000" w:sz="4" w:space="0"/>
              <w:bottom w:val="single" w:color="000000" w:sz="4" w:space="0"/>
              <w:right w:val="single" w:color="000000" w:sz="4" w:space="0"/>
            </w:tcBorders>
            <w:noWrap w:val="0"/>
            <w:vAlign w:val="center"/>
          </w:tcPr>
          <w:p w14:paraId="69A57DB6">
            <w:pPr>
              <w:spacing w:line="240" w:lineRule="auto"/>
              <w:ind w:firstLine="0" w:firstLineChars="0"/>
              <w:jc w:val="center"/>
              <w:rPr>
                <w:rFonts w:hint="eastAsia" w:ascii="仿宋" w:hAnsi="仿宋" w:eastAsia="仿宋" w:cs="仿宋"/>
                <w:b w:val="0"/>
                <w:bCs w:val="0"/>
                <w:color w:val="000000"/>
                <w:sz w:val="24"/>
                <w:szCs w:val="24"/>
              </w:rPr>
            </w:pPr>
          </w:p>
        </w:tc>
      </w:tr>
      <w:tr w14:paraId="0162D5B3">
        <w:tblPrEx>
          <w:tblCellMar>
            <w:top w:w="0" w:type="dxa"/>
            <w:left w:w="108" w:type="dxa"/>
            <w:bottom w:w="0" w:type="dxa"/>
            <w:right w:w="108" w:type="dxa"/>
          </w:tblCellMar>
        </w:tblPrEx>
        <w:trPr>
          <w:trHeight w:val="400" w:hRule="atLeast"/>
        </w:trPr>
        <w:tc>
          <w:tcPr>
            <w:tcW w:w="408" w:type="pct"/>
            <w:tcBorders>
              <w:top w:val="single" w:color="000000" w:sz="4" w:space="0"/>
              <w:left w:val="single" w:color="000000" w:sz="4" w:space="0"/>
              <w:bottom w:val="single" w:color="000000" w:sz="4" w:space="0"/>
              <w:right w:val="single" w:color="000000" w:sz="4" w:space="0"/>
            </w:tcBorders>
            <w:noWrap w:val="0"/>
            <w:vAlign w:val="center"/>
          </w:tcPr>
          <w:p w14:paraId="02651479">
            <w:pPr>
              <w:widowControl/>
              <w:spacing w:line="240" w:lineRule="auto"/>
              <w:ind w:firstLine="0" w:firstLineChars="0"/>
              <w:jc w:val="center"/>
              <w:textAlignment w:val="center"/>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24</w:t>
            </w:r>
          </w:p>
        </w:tc>
        <w:tc>
          <w:tcPr>
            <w:tcW w:w="812" w:type="pct"/>
            <w:tcBorders>
              <w:top w:val="single" w:color="000000" w:sz="4" w:space="0"/>
              <w:left w:val="single" w:color="000000" w:sz="4" w:space="0"/>
              <w:bottom w:val="single" w:color="000000" w:sz="4" w:space="0"/>
              <w:right w:val="single" w:color="000000" w:sz="4" w:space="0"/>
            </w:tcBorders>
            <w:noWrap w:val="0"/>
            <w:vAlign w:val="center"/>
          </w:tcPr>
          <w:p w14:paraId="628BED15">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b w:val="0"/>
                <w:bCs w:val="0"/>
                <w:color w:val="000000"/>
                <w:kern w:val="0"/>
                <w:sz w:val="24"/>
                <w:szCs w:val="24"/>
              </w:rPr>
            </w:pPr>
            <w:r>
              <w:rPr>
                <w:rFonts w:hint="eastAsia" w:ascii="仿宋" w:hAnsi="仿宋" w:eastAsia="仿宋" w:cs="仿宋"/>
                <w:b w:val="0"/>
                <w:bCs w:val="0"/>
                <w:i w:val="0"/>
                <w:iCs w:val="0"/>
                <w:color w:val="000000"/>
                <w:kern w:val="0"/>
                <w:sz w:val="24"/>
                <w:szCs w:val="24"/>
                <w:u w:val="none"/>
                <w:lang w:val="en-US" w:eastAsia="zh-CN" w:bidi="ar"/>
              </w:rPr>
              <w:t>绿汁源腐竹</w:t>
            </w:r>
          </w:p>
        </w:tc>
        <w:tc>
          <w:tcPr>
            <w:tcW w:w="639" w:type="pct"/>
            <w:tcBorders>
              <w:top w:val="single" w:color="000000" w:sz="4" w:space="0"/>
              <w:left w:val="single" w:color="000000" w:sz="4" w:space="0"/>
              <w:bottom w:val="single" w:color="000000" w:sz="4" w:space="0"/>
              <w:right w:val="single" w:color="000000" w:sz="4" w:space="0"/>
            </w:tcBorders>
            <w:noWrap w:val="0"/>
            <w:vAlign w:val="center"/>
          </w:tcPr>
          <w:p w14:paraId="4E5FF3BC">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b w:val="0"/>
                <w:bCs w:val="0"/>
                <w:color w:val="000000"/>
                <w:kern w:val="0"/>
                <w:sz w:val="24"/>
                <w:szCs w:val="24"/>
              </w:rPr>
            </w:pPr>
            <w:r>
              <w:rPr>
                <w:rFonts w:hint="eastAsia" w:ascii="仿宋" w:hAnsi="仿宋" w:eastAsia="仿宋" w:cs="仿宋"/>
                <w:b w:val="0"/>
                <w:bCs w:val="0"/>
                <w:i w:val="0"/>
                <w:iCs w:val="0"/>
                <w:color w:val="000000"/>
                <w:kern w:val="0"/>
                <w:sz w:val="24"/>
                <w:szCs w:val="24"/>
                <w:u w:val="none"/>
                <w:lang w:val="en-US" w:eastAsia="zh-CN" w:bidi="ar"/>
              </w:rPr>
              <w:t>2kg/包</w:t>
            </w:r>
          </w:p>
        </w:tc>
        <w:tc>
          <w:tcPr>
            <w:tcW w:w="542" w:type="pct"/>
            <w:tcBorders>
              <w:top w:val="single" w:color="000000" w:sz="4" w:space="0"/>
              <w:left w:val="single" w:color="000000" w:sz="4" w:space="0"/>
              <w:bottom w:val="single" w:color="000000" w:sz="4" w:space="0"/>
              <w:right w:val="single" w:color="000000" w:sz="4" w:space="0"/>
            </w:tcBorders>
            <w:noWrap w:val="0"/>
            <w:vAlign w:val="center"/>
          </w:tcPr>
          <w:p w14:paraId="52019ADB">
            <w:pPr>
              <w:keepNext w:val="0"/>
              <w:keepLines w:val="0"/>
              <w:widowControl/>
              <w:suppressLineNumbers w:val="0"/>
              <w:spacing w:line="240" w:lineRule="auto"/>
              <w:ind w:firstLine="480" w:firstLineChars="200"/>
              <w:jc w:val="center"/>
              <w:textAlignment w:val="center"/>
              <w:rPr>
                <w:rFonts w:hint="eastAsia" w:ascii="仿宋" w:hAnsi="仿宋" w:eastAsia="仿宋" w:cs="仿宋"/>
                <w:b w:val="0"/>
                <w:bCs w:val="0"/>
                <w:color w:val="000000"/>
                <w:kern w:val="0"/>
                <w:sz w:val="24"/>
                <w:szCs w:val="24"/>
              </w:rPr>
            </w:pPr>
          </w:p>
        </w:tc>
        <w:tc>
          <w:tcPr>
            <w:tcW w:w="445" w:type="pct"/>
            <w:tcBorders>
              <w:top w:val="single" w:color="000000" w:sz="4" w:space="0"/>
              <w:left w:val="single" w:color="000000" w:sz="4" w:space="0"/>
              <w:bottom w:val="single" w:color="000000" w:sz="4" w:space="0"/>
              <w:right w:val="single" w:color="000000" w:sz="4" w:space="0"/>
            </w:tcBorders>
            <w:noWrap w:val="0"/>
            <w:vAlign w:val="center"/>
          </w:tcPr>
          <w:p w14:paraId="2A1EAC0A">
            <w:pPr>
              <w:widowControl/>
              <w:spacing w:line="240" w:lineRule="auto"/>
              <w:ind w:firstLine="0" w:firstLineChars="0"/>
              <w:jc w:val="center"/>
              <w:textAlignment w:val="center"/>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包</w:t>
            </w:r>
          </w:p>
        </w:tc>
        <w:tc>
          <w:tcPr>
            <w:tcW w:w="608" w:type="pct"/>
            <w:tcBorders>
              <w:top w:val="single" w:color="000000" w:sz="4" w:space="0"/>
              <w:left w:val="single" w:color="000000" w:sz="4" w:space="0"/>
              <w:bottom w:val="single" w:color="000000" w:sz="4" w:space="0"/>
              <w:right w:val="single" w:color="000000" w:sz="4" w:space="0"/>
            </w:tcBorders>
            <w:noWrap w:val="0"/>
            <w:vAlign w:val="center"/>
          </w:tcPr>
          <w:p w14:paraId="2D2ED72C">
            <w:pPr>
              <w:widowControl/>
              <w:spacing w:line="240" w:lineRule="auto"/>
              <w:ind w:firstLine="0" w:firstLineChars="0"/>
              <w:jc w:val="center"/>
              <w:textAlignment w:val="center"/>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40</w:t>
            </w:r>
          </w:p>
        </w:tc>
        <w:tc>
          <w:tcPr>
            <w:tcW w:w="763" w:type="pct"/>
            <w:vMerge w:val="continue"/>
            <w:tcBorders>
              <w:left w:val="single" w:color="000000" w:sz="4" w:space="0"/>
              <w:right w:val="single" w:color="000000" w:sz="4" w:space="0"/>
            </w:tcBorders>
            <w:noWrap w:val="0"/>
            <w:vAlign w:val="center"/>
          </w:tcPr>
          <w:p w14:paraId="37BD67EC">
            <w:pPr>
              <w:spacing w:line="240" w:lineRule="auto"/>
              <w:ind w:firstLine="482"/>
              <w:jc w:val="center"/>
              <w:rPr>
                <w:rFonts w:hint="eastAsia" w:ascii="仿宋" w:hAnsi="仿宋" w:eastAsia="仿宋" w:cs="仿宋"/>
                <w:b w:val="0"/>
                <w:bCs w:val="0"/>
                <w:color w:val="000000"/>
                <w:sz w:val="24"/>
                <w:szCs w:val="24"/>
              </w:rPr>
            </w:pPr>
          </w:p>
        </w:tc>
        <w:tc>
          <w:tcPr>
            <w:tcW w:w="780" w:type="pct"/>
            <w:tcBorders>
              <w:top w:val="single" w:color="000000" w:sz="4" w:space="0"/>
              <w:left w:val="single" w:color="000000" w:sz="4" w:space="0"/>
              <w:bottom w:val="single" w:color="000000" w:sz="4" w:space="0"/>
              <w:right w:val="single" w:color="000000" w:sz="4" w:space="0"/>
            </w:tcBorders>
            <w:noWrap w:val="0"/>
            <w:vAlign w:val="center"/>
          </w:tcPr>
          <w:p w14:paraId="4A25A35C">
            <w:pPr>
              <w:spacing w:line="240" w:lineRule="auto"/>
              <w:ind w:firstLine="0" w:firstLineChars="0"/>
              <w:jc w:val="center"/>
              <w:rPr>
                <w:rFonts w:hint="eastAsia" w:ascii="仿宋" w:hAnsi="仿宋" w:eastAsia="仿宋" w:cs="仿宋"/>
                <w:b w:val="0"/>
                <w:bCs w:val="0"/>
                <w:color w:val="000000"/>
                <w:sz w:val="24"/>
                <w:szCs w:val="24"/>
              </w:rPr>
            </w:pPr>
          </w:p>
        </w:tc>
      </w:tr>
      <w:tr w14:paraId="1BF6B021">
        <w:tblPrEx>
          <w:tblCellMar>
            <w:top w:w="0" w:type="dxa"/>
            <w:left w:w="108" w:type="dxa"/>
            <w:bottom w:w="0" w:type="dxa"/>
            <w:right w:w="108" w:type="dxa"/>
          </w:tblCellMar>
        </w:tblPrEx>
        <w:trPr>
          <w:trHeight w:val="400" w:hRule="atLeast"/>
        </w:trPr>
        <w:tc>
          <w:tcPr>
            <w:tcW w:w="408" w:type="pct"/>
            <w:tcBorders>
              <w:top w:val="single" w:color="000000" w:sz="4" w:space="0"/>
              <w:left w:val="single" w:color="000000" w:sz="4" w:space="0"/>
              <w:bottom w:val="single" w:color="000000" w:sz="4" w:space="0"/>
              <w:right w:val="single" w:color="000000" w:sz="4" w:space="0"/>
            </w:tcBorders>
            <w:noWrap w:val="0"/>
            <w:vAlign w:val="center"/>
          </w:tcPr>
          <w:p w14:paraId="14D2650C">
            <w:pPr>
              <w:widowControl/>
              <w:spacing w:line="240" w:lineRule="auto"/>
              <w:ind w:firstLine="0" w:firstLineChars="0"/>
              <w:jc w:val="center"/>
              <w:textAlignment w:val="center"/>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25</w:t>
            </w:r>
          </w:p>
        </w:tc>
        <w:tc>
          <w:tcPr>
            <w:tcW w:w="812" w:type="pct"/>
            <w:tcBorders>
              <w:top w:val="single" w:color="000000" w:sz="4" w:space="0"/>
              <w:left w:val="single" w:color="000000" w:sz="4" w:space="0"/>
              <w:bottom w:val="single" w:color="000000" w:sz="4" w:space="0"/>
              <w:right w:val="single" w:color="000000" w:sz="4" w:space="0"/>
            </w:tcBorders>
            <w:noWrap w:val="0"/>
            <w:vAlign w:val="center"/>
          </w:tcPr>
          <w:p w14:paraId="67D8564D">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b w:val="0"/>
                <w:bCs w:val="0"/>
                <w:i w:val="0"/>
                <w:iCs w:val="0"/>
                <w:color w:val="000000"/>
                <w:kern w:val="2"/>
                <w:sz w:val="24"/>
                <w:szCs w:val="24"/>
                <w:u w:val="none"/>
                <w:lang w:val="en-US" w:eastAsia="zh-CN" w:bidi="ar-SA"/>
              </w:rPr>
            </w:pPr>
            <w:r>
              <w:rPr>
                <w:rFonts w:hint="eastAsia" w:ascii="仿宋" w:hAnsi="仿宋" w:eastAsia="仿宋" w:cs="仿宋"/>
                <w:b w:val="0"/>
                <w:bCs w:val="0"/>
                <w:i w:val="0"/>
                <w:iCs w:val="0"/>
                <w:color w:val="000000"/>
                <w:kern w:val="0"/>
                <w:sz w:val="24"/>
                <w:szCs w:val="24"/>
                <w:u w:val="none"/>
                <w:lang w:val="en-US" w:eastAsia="zh-CN" w:bidi="ar"/>
              </w:rPr>
              <w:t>水发响皮</w:t>
            </w:r>
          </w:p>
        </w:tc>
        <w:tc>
          <w:tcPr>
            <w:tcW w:w="639" w:type="pct"/>
            <w:tcBorders>
              <w:top w:val="single" w:color="000000" w:sz="4" w:space="0"/>
              <w:left w:val="single" w:color="000000" w:sz="4" w:space="0"/>
              <w:bottom w:val="single" w:color="000000" w:sz="4" w:space="0"/>
              <w:right w:val="single" w:color="000000" w:sz="4" w:space="0"/>
            </w:tcBorders>
            <w:noWrap w:val="0"/>
            <w:vAlign w:val="center"/>
          </w:tcPr>
          <w:p w14:paraId="437702A0">
            <w:pPr>
              <w:widowControl/>
              <w:spacing w:line="240" w:lineRule="auto"/>
              <w:ind w:firstLine="0" w:firstLineChars="0"/>
              <w:jc w:val="center"/>
              <w:textAlignment w:val="center"/>
              <w:rPr>
                <w:rFonts w:hint="eastAsia" w:ascii="仿宋" w:hAnsi="仿宋" w:eastAsia="仿宋" w:cs="仿宋"/>
                <w:b w:val="0"/>
                <w:bCs w:val="0"/>
                <w:color w:val="000000"/>
                <w:kern w:val="0"/>
                <w:sz w:val="24"/>
                <w:szCs w:val="24"/>
              </w:rPr>
            </w:pPr>
          </w:p>
        </w:tc>
        <w:tc>
          <w:tcPr>
            <w:tcW w:w="542" w:type="pct"/>
            <w:tcBorders>
              <w:top w:val="single" w:color="000000" w:sz="4" w:space="0"/>
              <w:left w:val="single" w:color="000000" w:sz="4" w:space="0"/>
              <w:bottom w:val="single" w:color="000000" w:sz="4" w:space="0"/>
              <w:right w:val="single" w:color="000000" w:sz="4" w:space="0"/>
            </w:tcBorders>
            <w:noWrap w:val="0"/>
            <w:vAlign w:val="center"/>
          </w:tcPr>
          <w:p w14:paraId="690CB1CB">
            <w:pPr>
              <w:widowControl/>
              <w:spacing w:line="240" w:lineRule="auto"/>
              <w:ind w:firstLine="0" w:firstLineChars="0"/>
              <w:jc w:val="center"/>
              <w:textAlignment w:val="center"/>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本地</w:t>
            </w:r>
          </w:p>
        </w:tc>
        <w:tc>
          <w:tcPr>
            <w:tcW w:w="445" w:type="pct"/>
            <w:tcBorders>
              <w:top w:val="single" w:color="000000" w:sz="4" w:space="0"/>
              <w:left w:val="single" w:color="000000" w:sz="4" w:space="0"/>
              <w:bottom w:val="single" w:color="000000" w:sz="4" w:space="0"/>
              <w:right w:val="single" w:color="000000" w:sz="4" w:space="0"/>
            </w:tcBorders>
            <w:noWrap w:val="0"/>
            <w:vAlign w:val="center"/>
          </w:tcPr>
          <w:p w14:paraId="5E756579">
            <w:pPr>
              <w:widowControl/>
              <w:spacing w:line="240" w:lineRule="auto"/>
              <w:ind w:firstLine="0" w:firstLineChars="0"/>
              <w:jc w:val="center"/>
              <w:textAlignment w:val="center"/>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斤</w:t>
            </w:r>
          </w:p>
        </w:tc>
        <w:tc>
          <w:tcPr>
            <w:tcW w:w="608" w:type="pct"/>
            <w:tcBorders>
              <w:top w:val="single" w:color="000000" w:sz="4" w:space="0"/>
              <w:left w:val="single" w:color="000000" w:sz="4" w:space="0"/>
              <w:bottom w:val="single" w:color="000000" w:sz="4" w:space="0"/>
              <w:right w:val="single" w:color="000000" w:sz="4" w:space="0"/>
            </w:tcBorders>
            <w:noWrap w:val="0"/>
            <w:vAlign w:val="center"/>
          </w:tcPr>
          <w:p w14:paraId="70B61432">
            <w:pPr>
              <w:widowControl/>
              <w:spacing w:line="240" w:lineRule="auto"/>
              <w:ind w:firstLine="0" w:firstLineChars="0"/>
              <w:jc w:val="center"/>
              <w:textAlignment w:val="center"/>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10</w:t>
            </w:r>
          </w:p>
        </w:tc>
        <w:tc>
          <w:tcPr>
            <w:tcW w:w="763" w:type="pct"/>
            <w:vMerge w:val="continue"/>
            <w:tcBorders>
              <w:left w:val="single" w:color="000000" w:sz="4" w:space="0"/>
              <w:right w:val="single" w:color="000000" w:sz="4" w:space="0"/>
            </w:tcBorders>
            <w:noWrap w:val="0"/>
            <w:vAlign w:val="center"/>
          </w:tcPr>
          <w:p w14:paraId="254E617D">
            <w:pPr>
              <w:spacing w:line="240" w:lineRule="auto"/>
              <w:ind w:firstLine="482"/>
              <w:jc w:val="center"/>
              <w:rPr>
                <w:rFonts w:hint="eastAsia" w:ascii="仿宋" w:hAnsi="仿宋" w:eastAsia="仿宋" w:cs="仿宋"/>
                <w:b w:val="0"/>
                <w:bCs w:val="0"/>
                <w:color w:val="000000"/>
                <w:sz w:val="24"/>
                <w:szCs w:val="24"/>
              </w:rPr>
            </w:pPr>
          </w:p>
        </w:tc>
        <w:tc>
          <w:tcPr>
            <w:tcW w:w="780" w:type="pct"/>
            <w:tcBorders>
              <w:top w:val="single" w:color="000000" w:sz="4" w:space="0"/>
              <w:left w:val="single" w:color="000000" w:sz="4" w:space="0"/>
              <w:bottom w:val="single" w:color="000000" w:sz="4" w:space="0"/>
              <w:right w:val="single" w:color="000000" w:sz="4" w:space="0"/>
            </w:tcBorders>
            <w:noWrap w:val="0"/>
            <w:vAlign w:val="center"/>
          </w:tcPr>
          <w:p w14:paraId="732B362A">
            <w:pPr>
              <w:spacing w:line="240" w:lineRule="auto"/>
              <w:ind w:firstLine="0" w:firstLineChars="0"/>
              <w:jc w:val="center"/>
              <w:rPr>
                <w:rFonts w:hint="eastAsia" w:ascii="仿宋" w:hAnsi="仿宋" w:eastAsia="仿宋" w:cs="仿宋"/>
                <w:b w:val="0"/>
                <w:bCs w:val="0"/>
                <w:color w:val="000000"/>
                <w:sz w:val="24"/>
                <w:szCs w:val="24"/>
              </w:rPr>
            </w:pPr>
          </w:p>
        </w:tc>
      </w:tr>
      <w:tr w14:paraId="04D0B788">
        <w:tblPrEx>
          <w:tblCellMar>
            <w:top w:w="0" w:type="dxa"/>
            <w:left w:w="108" w:type="dxa"/>
            <w:bottom w:w="0" w:type="dxa"/>
            <w:right w:w="108" w:type="dxa"/>
          </w:tblCellMar>
        </w:tblPrEx>
        <w:trPr>
          <w:trHeight w:val="400" w:hRule="atLeast"/>
        </w:trPr>
        <w:tc>
          <w:tcPr>
            <w:tcW w:w="408" w:type="pct"/>
            <w:tcBorders>
              <w:top w:val="single" w:color="000000" w:sz="4" w:space="0"/>
              <w:left w:val="single" w:color="000000" w:sz="4" w:space="0"/>
              <w:bottom w:val="single" w:color="000000" w:sz="4" w:space="0"/>
              <w:right w:val="single" w:color="000000" w:sz="4" w:space="0"/>
            </w:tcBorders>
            <w:noWrap w:val="0"/>
            <w:vAlign w:val="center"/>
          </w:tcPr>
          <w:p w14:paraId="789F388E">
            <w:pPr>
              <w:widowControl/>
              <w:spacing w:line="240" w:lineRule="auto"/>
              <w:ind w:firstLine="0" w:firstLineChars="0"/>
              <w:jc w:val="center"/>
              <w:textAlignment w:val="center"/>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26</w:t>
            </w:r>
          </w:p>
        </w:tc>
        <w:tc>
          <w:tcPr>
            <w:tcW w:w="812" w:type="pct"/>
            <w:tcBorders>
              <w:top w:val="single" w:color="000000" w:sz="4" w:space="0"/>
              <w:left w:val="single" w:color="000000" w:sz="4" w:space="0"/>
              <w:bottom w:val="single" w:color="000000" w:sz="4" w:space="0"/>
              <w:right w:val="single" w:color="000000" w:sz="4" w:space="0"/>
            </w:tcBorders>
            <w:noWrap w:val="0"/>
            <w:vAlign w:val="center"/>
          </w:tcPr>
          <w:p w14:paraId="46DFA58F">
            <w:pPr>
              <w:widowControl/>
              <w:spacing w:line="240" w:lineRule="auto"/>
              <w:ind w:firstLine="0" w:firstLineChars="0"/>
              <w:jc w:val="center"/>
              <w:textAlignment w:val="center"/>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龙门面筋（笋干肉馅）</w:t>
            </w:r>
          </w:p>
        </w:tc>
        <w:tc>
          <w:tcPr>
            <w:tcW w:w="639" w:type="pct"/>
            <w:tcBorders>
              <w:top w:val="single" w:color="000000" w:sz="4" w:space="0"/>
              <w:left w:val="single" w:color="000000" w:sz="4" w:space="0"/>
              <w:bottom w:val="single" w:color="000000" w:sz="4" w:space="0"/>
              <w:right w:val="single" w:color="000000" w:sz="4" w:space="0"/>
            </w:tcBorders>
            <w:noWrap w:val="0"/>
            <w:vAlign w:val="center"/>
          </w:tcPr>
          <w:p w14:paraId="6AE73818">
            <w:pPr>
              <w:widowControl/>
              <w:spacing w:line="240" w:lineRule="auto"/>
              <w:ind w:firstLine="0" w:firstLineChars="0"/>
              <w:jc w:val="center"/>
              <w:textAlignment w:val="center"/>
              <w:rPr>
                <w:rFonts w:hint="eastAsia" w:ascii="仿宋" w:hAnsi="仿宋" w:eastAsia="仿宋" w:cs="仿宋"/>
                <w:b w:val="0"/>
                <w:bCs w:val="0"/>
                <w:color w:val="000000"/>
                <w:kern w:val="0"/>
                <w:sz w:val="24"/>
                <w:szCs w:val="24"/>
              </w:rPr>
            </w:pPr>
          </w:p>
        </w:tc>
        <w:tc>
          <w:tcPr>
            <w:tcW w:w="542" w:type="pct"/>
            <w:tcBorders>
              <w:top w:val="single" w:color="000000" w:sz="4" w:space="0"/>
              <w:left w:val="single" w:color="000000" w:sz="4" w:space="0"/>
              <w:bottom w:val="single" w:color="000000" w:sz="4" w:space="0"/>
              <w:right w:val="single" w:color="000000" w:sz="4" w:space="0"/>
            </w:tcBorders>
            <w:noWrap w:val="0"/>
            <w:vAlign w:val="center"/>
          </w:tcPr>
          <w:p w14:paraId="7EA46A28">
            <w:pPr>
              <w:widowControl/>
              <w:spacing w:line="240" w:lineRule="auto"/>
              <w:ind w:firstLine="0" w:firstLineChars="0"/>
              <w:jc w:val="center"/>
              <w:textAlignment w:val="center"/>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本地</w:t>
            </w:r>
          </w:p>
        </w:tc>
        <w:tc>
          <w:tcPr>
            <w:tcW w:w="445" w:type="pct"/>
            <w:tcBorders>
              <w:top w:val="single" w:color="000000" w:sz="4" w:space="0"/>
              <w:left w:val="single" w:color="000000" w:sz="4" w:space="0"/>
              <w:bottom w:val="single" w:color="000000" w:sz="4" w:space="0"/>
              <w:right w:val="single" w:color="000000" w:sz="4" w:space="0"/>
            </w:tcBorders>
            <w:noWrap w:val="0"/>
            <w:vAlign w:val="center"/>
          </w:tcPr>
          <w:p w14:paraId="02D07FFC">
            <w:pPr>
              <w:widowControl/>
              <w:spacing w:line="240" w:lineRule="auto"/>
              <w:ind w:firstLine="0" w:firstLineChars="0"/>
              <w:jc w:val="center"/>
              <w:textAlignment w:val="center"/>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个</w:t>
            </w:r>
          </w:p>
        </w:tc>
        <w:tc>
          <w:tcPr>
            <w:tcW w:w="608" w:type="pct"/>
            <w:tcBorders>
              <w:top w:val="single" w:color="000000" w:sz="4" w:space="0"/>
              <w:left w:val="single" w:color="000000" w:sz="4" w:space="0"/>
              <w:bottom w:val="single" w:color="000000" w:sz="4" w:space="0"/>
              <w:right w:val="single" w:color="000000" w:sz="4" w:space="0"/>
            </w:tcBorders>
            <w:noWrap w:val="0"/>
            <w:vAlign w:val="center"/>
          </w:tcPr>
          <w:p w14:paraId="356A05B7">
            <w:pPr>
              <w:widowControl/>
              <w:spacing w:line="240" w:lineRule="auto"/>
              <w:ind w:firstLine="0" w:firstLineChars="0"/>
              <w:jc w:val="center"/>
              <w:textAlignment w:val="center"/>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1.5</w:t>
            </w:r>
          </w:p>
        </w:tc>
        <w:tc>
          <w:tcPr>
            <w:tcW w:w="763" w:type="pct"/>
            <w:vMerge w:val="continue"/>
            <w:tcBorders>
              <w:left w:val="single" w:color="000000" w:sz="4" w:space="0"/>
              <w:right w:val="single" w:color="000000" w:sz="4" w:space="0"/>
            </w:tcBorders>
            <w:noWrap w:val="0"/>
            <w:vAlign w:val="center"/>
          </w:tcPr>
          <w:p w14:paraId="3FD98964">
            <w:pPr>
              <w:spacing w:line="240" w:lineRule="auto"/>
              <w:ind w:firstLine="482"/>
              <w:jc w:val="center"/>
              <w:rPr>
                <w:rFonts w:hint="eastAsia" w:ascii="仿宋" w:hAnsi="仿宋" w:eastAsia="仿宋" w:cs="仿宋"/>
                <w:b w:val="0"/>
                <w:bCs w:val="0"/>
                <w:color w:val="000000"/>
                <w:sz w:val="24"/>
                <w:szCs w:val="24"/>
              </w:rPr>
            </w:pPr>
          </w:p>
        </w:tc>
        <w:tc>
          <w:tcPr>
            <w:tcW w:w="780" w:type="pct"/>
            <w:tcBorders>
              <w:top w:val="single" w:color="000000" w:sz="4" w:space="0"/>
              <w:left w:val="single" w:color="000000" w:sz="4" w:space="0"/>
              <w:bottom w:val="single" w:color="000000" w:sz="4" w:space="0"/>
              <w:right w:val="single" w:color="000000" w:sz="4" w:space="0"/>
            </w:tcBorders>
            <w:noWrap w:val="0"/>
            <w:vAlign w:val="center"/>
          </w:tcPr>
          <w:p w14:paraId="3130B60F">
            <w:pPr>
              <w:spacing w:line="240" w:lineRule="auto"/>
              <w:ind w:firstLine="0" w:firstLineChars="0"/>
              <w:jc w:val="center"/>
              <w:rPr>
                <w:rFonts w:hint="eastAsia" w:ascii="仿宋" w:hAnsi="仿宋" w:eastAsia="仿宋" w:cs="仿宋"/>
                <w:b w:val="0"/>
                <w:bCs w:val="0"/>
                <w:color w:val="000000"/>
                <w:sz w:val="24"/>
                <w:szCs w:val="24"/>
              </w:rPr>
            </w:pPr>
          </w:p>
        </w:tc>
      </w:tr>
      <w:tr w14:paraId="463B942D">
        <w:tblPrEx>
          <w:tblCellMar>
            <w:top w:w="0" w:type="dxa"/>
            <w:left w:w="108" w:type="dxa"/>
            <w:bottom w:w="0" w:type="dxa"/>
            <w:right w:w="108" w:type="dxa"/>
          </w:tblCellMar>
        </w:tblPrEx>
        <w:trPr>
          <w:trHeight w:val="400" w:hRule="atLeast"/>
        </w:trPr>
        <w:tc>
          <w:tcPr>
            <w:tcW w:w="408" w:type="pct"/>
            <w:tcBorders>
              <w:top w:val="single" w:color="000000" w:sz="4" w:space="0"/>
              <w:left w:val="single" w:color="000000" w:sz="4" w:space="0"/>
              <w:bottom w:val="single" w:color="000000" w:sz="4" w:space="0"/>
              <w:right w:val="single" w:color="000000" w:sz="4" w:space="0"/>
            </w:tcBorders>
            <w:noWrap w:val="0"/>
            <w:vAlign w:val="center"/>
          </w:tcPr>
          <w:p w14:paraId="1EF5E6CE">
            <w:pPr>
              <w:widowControl/>
              <w:spacing w:line="240" w:lineRule="auto"/>
              <w:ind w:firstLine="0" w:firstLineChars="0"/>
              <w:jc w:val="center"/>
              <w:textAlignment w:val="center"/>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27</w:t>
            </w:r>
          </w:p>
        </w:tc>
        <w:tc>
          <w:tcPr>
            <w:tcW w:w="812" w:type="pct"/>
            <w:tcBorders>
              <w:top w:val="single" w:color="000000" w:sz="4" w:space="0"/>
              <w:left w:val="single" w:color="000000" w:sz="4" w:space="0"/>
              <w:bottom w:val="single" w:color="000000" w:sz="4" w:space="0"/>
              <w:right w:val="single" w:color="000000" w:sz="4" w:space="0"/>
            </w:tcBorders>
            <w:noWrap w:val="0"/>
            <w:vAlign w:val="center"/>
          </w:tcPr>
          <w:p w14:paraId="2E16E5C0">
            <w:pPr>
              <w:widowControl/>
              <w:spacing w:line="240" w:lineRule="auto"/>
              <w:ind w:firstLine="0" w:firstLineChars="0"/>
              <w:jc w:val="center"/>
              <w:textAlignment w:val="center"/>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干粽叶（老叶）</w:t>
            </w:r>
          </w:p>
        </w:tc>
        <w:tc>
          <w:tcPr>
            <w:tcW w:w="639" w:type="pct"/>
            <w:tcBorders>
              <w:top w:val="single" w:color="000000" w:sz="4" w:space="0"/>
              <w:left w:val="single" w:color="000000" w:sz="4" w:space="0"/>
              <w:bottom w:val="single" w:color="000000" w:sz="4" w:space="0"/>
              <w:right w:val="single" w:color="000000" w:sz="4" w:space="0"/>
            </w:tcBorders>
            <w:noWrap w:val="0"/>
            <w:vAlign w:val="center"/>
          </w:tcPr>
          <w:p w14:paraId="4797202F">
            <w:pPr>
              <w:widowControl/>
              <w:spacing w:line="240" w:lineRule="auto"/>
              <w:ind w:firstLine="0" w:firstLineChars="0"/>
              <w:jc w:val="center"/>
              <w:textAlignment w:val="center"/>
              <w:rPr>
                <w:rFonts w:hint="eastAsia" w:ascii="仿宋" w:hAnsi="仿宋" w:eastAsia="仿宋" w:cs="仿宋"/>
                <w:b w:val="0"/>
                <w:bCs w:val="0"/>
                <w:color w:val="000000"/>
                <w:kern w:val="0"/>
                <w:sz w:val="24"/>
                <w:szCs w:val="24"/>
                <w:lang w:eastAsia="zh-CN"/>
              </w:rPr>
            </w:pPr>
            <w:r>
              <w:rPr>
                <w:rFonts w:hint="eastAsia" w:ascii="仿宋" w:hAnsi="仿宋" w:eastAsia="仿宋" w:cs="仿宋"/>
                <w:b w:val="0"/>
                <w:bCs w:val="0"/>
                <w:color w:val="000000"/>
                <w:kern w:val="0"/>
                <w:sz w:val="24"/>
                <w:szCs w:val="24"/>
                <w:lang w:eastAsia="zh-CN"/>
              </w:rPr>
              <w:t>优质、大号叶子</w:t>
            </w:r>
          </w:p>
        </w:tc>
        <w:tc>
          <w:tcPr>
            <w:tcW w:w="542" w:type="pct"/>
            <w:tcBorders>
              <w:top w:val="single" w:color="000000" w:sz="4" w:space="0"/>
              <w:left w:val="single" w:color="000000" w:sz="4" w:space="0"/>
              <w:bottom w:val="single" w:color="000000" w:sz="4" w:space="0"/>
              <w:right w:val="single" w:color="000000" w:sz="4" w:space="0"/>
            </w:tcBorders>
            <w:noWrap w:val="0"/>
            <w:vAlign w:val="center"/>
          </w:tcPr>
          <w:p w14:paraId="5211FE8A">
            <w:pPr>
              <w:widowControl/>
              <w:spacing w:line="240" w:lineRule="auto"/>
              <w:ind w:firstLine="0" w:firstLineChars="0"/>
              <w:jc w:val="center"/>
              <w:textAlignment w:val="center"/>
              <w:rPr>
                <w:rFonts w:hint="eastAsia" w:ascii="仿宋" w:hAnsi="仿宋" w:eastAsia="仿宋" w:cs="仿宋"/>
                <w:b w:val="0"/>
                <w:bCs w:val="0"/>
                <w:color w:val="000000"/>
                <w:kern w:val="0"/>
                <w:sz w:val="24"/>
                <w:szCs w:val="24"/>
              </w:rPr>
            </w:pPr>
          </w:p>
        </w:tc>
        <w:tc>
          <w:tcPr>
            <w:tcW w:w="445" w:type="pct"/>
            <w:tcBorders>
              <w:top w:val="single" w:color="000000" w:sz="4" w:space="0"/>
              <w:left w:val="single" w:color="000000" w:sz="4" w:space="0"/>
              <w:bottom w:val="single" w:color="000000" w:sz="4" w:space="0"/>
              <w:right w:val="single" w:color="000000" w:sz="4" w:space="0"/>
            </w:tcBorders>
            <w:noWrap w:val="0"/>
            <w:vAlign w:val="center"/>
          </w:tcPr>
          <w:p w14:paraId="150F57D7">
            <w:pPr>
              <w:widowControl/>
              <w:spacing w:line="240" w:lineRule="auto"/>
              <w:ind w:firstLine="0" w:firstLineChars="0"/>
              <w:jc w:val="center"/>
              <w:textAlignment w:val="center"/>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斤</w:t>
            </w:r>
          </w:p>
        </w:tc>
        <w:tc>
          <w:tcPr>
            <w:tcW w:w="608" w:type="pct"/>
            <w:tcBorders>
              <w:top w:val="single" w:color="000000" w:sz="4" w:space="0"/>
              <w:left w:val="single" w:color="000000" w:sz="4" w:space="0"/>
              <w:bottom w:val="single" w:color="000000" w:sz="4" w:space="0"/>
              <w:right w:val="single" w:color="000000" w:sz="4" w:space="0"/>
            </w:tcBorders>
            <w:noWrap w:val="0"/>
            <w:vAlign w:val="center"/>
          </w:tcPr>
          <w:p w14:paraId="643E2B9C">
            <w:pPr>
              <w:widowControl/>
              <w:spacing w:line="240" w:lineRule="auto"/>
              <w:ind w:firstLine="0" w:firstLineChars="0"/>
              <w:jc w:val="center"/>
              <w:textAlignment w:val="center"/>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25</w:t>
            </w:r>
          </w:p>
        </w:tc>
        <w:tc>
          <w:tcPr>
            <w:tcW w:w="763" w:type="pct"/>
            <w:vMerge w:val="continue"/>
            <w:tcBorders>
              <w:left w:val="single" w:color="000000" w:sz="4" w:space="0"/>
              <w:right w:val="single" w:color="000000" w:sz="4" w:space="0"/>
            </w:tcBorders>
            <w:noWrap w:val="0"/>
            <w:vAlign w:val="center"/>
          </w:tcPr>
          <w:p w14:paraId="4B0CA9CC">
            <w:pPr>
              <w:spacing w:line="240" w:lineRule="auto"/>
              <w:ind w:firstLine="482"/>
              <w:jc w:val="center"/>
              <w:rPr>
                <w:rFonts w:hint="eastAsia" w:ascii="仿宋" w:hAnsi="仿宋" w:eastAsia="仿宋" w:cs="仿宋"/>
                <w:b w:val="0"/>
                <w:bCs w:val="0"/>
                <w:color w:val="000000"/>
                <w:sz w:val="24"/>
                <w:szCs w:val="24"/>
              </w:rPr>
            </w:pPr>
          </w:p>
        </w:tc>
        <w:tc>
          <w:tcPr>
            <w:tcW w:w="780" w:type="pct"/>
            <w:tcBorders>
              <w:top w:val="single" w:color="000000" w:sz="4" w:space="0"/>
              <w:left w:val="single" w:color="000000" w:sz="4" w:space="0"/>
              <w:bottom w:val="single" w:color="000000" w:sz="4" w:space="0"/>
              <w:right w:val="single" w:color="000000" w:sz="4" w:space="0"/>
            </w:tcBorders>
            <w:noWrap w:val="0"/>
            <w:vAlign w:val="center"/>
          </w:tcPr>
          <w:p w14:paraId="18284AFB">
            <w:pPr>
              <w:spacing w:line="240" w:lineRule="auto"/>
              <w:ind w:firstLine="0" w:firstLineChars="0"/>
              <w:jc w:val="center"/>
              <w:rPr>
                <w:rFonts w:hint="eastAsia" w:ascii="仿宋" w:hAnsi="仿宋" w:eastAsia="仿宋" w:cs="仿宋"/>
                <w:b w:val="0"/>
                <w:bCs w:val="0"/>
                <w:color w:val="000000"/>
                <w:sz w:val="24"/>
                <w:szCs w:val="24"/>
              </w:rPr>
            </w:pPr>
          </w:p>
        </w:tc>
      </w:tr>
      <w:tr w14:paraId="699A5233">
        <w:tblPrEx>
          <w:tblCellMar>
            <w:top w:w="0" w:type="dxa"/>
            <w:left w:w="108" w:type="dxa"/>
            <w:bottom w:w="0" w:type="dxa"/>
            <w:right w:w="108" w:type="dxa"/>
          </w:tblCellMar>
        </w:tblPrEx>
        <w:trPr>
          <w:trHeight w:val="400" w:hRule="atLeast"/>
        </w:trPr>
        <w:tc>
          <w:tcPr>
            <w:tcW w:w="408" w:type="pct"/>
            <w:tcBorders>
              <w:top w:val="single" w:color="000000" w:sz="4" w:space="0"/>
              <w:left w:val="single" w:color="000000" w:sz="4" w:space="0"/>
              <w:bottom w:val="single" w:color="000000" w:sz="4" w:space="0"/>
              <w:right w:val="single" w:color="000000" w:sz="4" w:space="0"/>
            </w:tcBorders>
            <w:noWrap w:val="0"/>
            <w:vAlign w:val="center"/>
          </w:tcPr>
          <w:p w14:paraId="217C2314">
            <w:pPr>
              <w:widowControl/>
              <w:spacing w:line="240" w:lineRule="auto"/>
              <w:ind w:firstLine="0" w:firstLineChars="0"/>
              <w:jc w:val="center"/>
              <w:textAlignment w:val="center"/>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28</w:t>
            </w:r>
          </w:p>
        </w:tc>
        <w:tc>
          <w:tcPr>
            <w:tcW w:w="812" w:type="pct"/>
            <w:tcBorders>
              <w:top w:val="single" w:color="000000" w:sz="4" w:space="0"/>
              <w:left w:val="single" w:color="000000" w:sz="4" w:space="0"/>
              <w:bottom w:val="single" w:color="000000" w:sz="4" w:space="0"/>
              <w:right w:val="single" w:color="000000" w:sz="4" w:space="0"/>
            </w:tcBorders>
            <w:noWrap w:val="0"/>
            <w:vAlign w:val="center"/>
          </w:tcPr>
          <w:p w14:paraId="676C6241">
            <w:pPr>
              <w:widowControl/>
              <w:spacing w:line="240" w:lineRule="auto"/>
              <w:ind w:firstLine="0" w:firstLineChars="0"/>
              <w:jc w:val="center"/>
              <w:textAlignment w:val="center"/>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海带结</w:t>
            </w:r>
          </w:p>
        </w:tc>
        <w:tc>
          <w:tcPr>
            <w:tcW w:w="639" w:type="pct"/>
            <w:tcBorders>
              <w:top w:val="single" w:color="000000" w:sz="4" w:space="0"/>
              <w:left w:val="single" w:color="000000" w:sz="4" w:space="0"/>
              <w:bottom w:val="single" w:color="000000" w:sz="4" w:space="0"/>
              <w:right w:val="single" w:color="000000" w:sz="4" w:space="0"/>
            </w:tcBorders>
            <w:noWrap w:val="0"/>
            <w:vAlign w:val="center"/>
          </w:tcPr>
          <w:p w14:paraId="6CAE7861">
            <w:pPr>
              <w:widowControl/>
              <w:spacing w:line="240" w:lineRule="auto"/>
              <w:ind w:firstLine="0" w:firstLineChars="0"/>
              <w:jc w:val="center"/>
              <w:textAlignment w:val="center"/>
              <w:rPr>
                <w:rFonts w:hint="eastAsia" w:ascii="仿宋" w:hAnsi="仿宋" w:eastAsia="仿宋" w:cs="仿宋"/>
                <w:b w:val="0"/>
                <w:bCs w:val="0"/>
                <w:color w:val="000000"/>
                <w:kern w:val="0"/>
                <w:sz w:val="24"/>
                <w:szCs w:val="24"/>
                <w:lang w:eastAsia="zh-CN"/>
              </w:rPr>
            </w:pPr>
            <w:r>
              <w:rPr>
                <w:rFonts w:hint="eastAsia" w:ascii="仿宋" w:hAnsi="仿宋" w:eastAsia="仿宋" w:cs="仿宋"/>
                <w:b w:val="0"/>
                <w:bCs w:val="0"/>
                <w:color w:val="000000"/>
                <w:kern w:val="0"/>
                <w:sz w:val="24"/>
                <w:szCs w:val="24"/>
                <w:lang w:eastAsia="zh-CN"/>
              </w:rPr>
              <w:t>优质</w:t>
            </w:r>
          </w:p>
        </w:tc>
        <w:tc>
          <w:tcPr>
            <w:tcW w:w="542" w:type="pct"/>
            <w:tcBorders>
              <w:top w:val="single" w:color="000000" w:sz="4" w:space="0"/>
              <w:left w:val="single" w:color="000000" w:sz="4" w:space="0"/>
              <w:bottom w:val="single" w:color="000000" w:sz="4" w:space="0"/>
              <w:right w:val="single" w:color="000000" w:sz="4" w:space="0"/>
            </w:tcBorders>
            <w:noWrap w:val="0"/>
            <w:vAlign w:val="center"/>
          </w:tcPr>
          <w:p w14:paraId="275719D1">
            <w:pPr>
              <w:widowControl/>
              <w:spacing w:line="240" w:lineRule="auto"/>
              <w:ind w:firstLine="0" w:firstLineChars="0"/>
              <w:jc w:val="center"/>
              <w:textAlignment w:val="center"/>
              <w:rPr>
                <w:rFonts w:hint="eastAsia" w:ascii="仿宋" w:hAnsi="仿宋" w:eastAsia="仿宋" w:cs="仿宋"/>
                <w:b w:val="0"/>
                <w:bCs w:val="0"/>
                <w:color w:val="000000"/>
                <w:kern w:val="0"/>
                <w:sz w:val="24"/>
                <w:szCs w:val="24"/>
              </w:rPr>
            </w:pPr>
          </w:p>
        </w:tc>
        <w:tc>
          <w:tcPr>
            <w:tcW w:w="445" w:type="pct"/>
            <w:tcBorders>
              <w:top w:val="single" w:color="000000" w:sz="4" w:space="0"/>
              <w:left w:val="single" w:color="000000" w:sz="4" w:space="0"/>
              <w:bottom w:val="single" w:color="000000" w:sz="4" w:space="0"/>
              <w:right w:val="single" w:color="000000" w:sz="4" w:space="0"/>
            </w:tcBorders>
            <w:noWrap w:val="0"/>
            <w:vAlign w:val="center"/>
          </w:tcPr>
          <w:p w14:paraId="7815EB56">
            <w:pPr>
              <w:widowControl/>
              <w:spacing w:line="240" w:lineRule="auto"/>
              <w:ind w:firstLine="0" w:firstLineChars="0"/>
              <w:jc w:val="center"/>
              <w:textAlignment w:val="center"/>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斤</w:t>
            </w:r>
          </w:p>
        </w:tc>
        <w:tc>
          <w:tcPr>
            <w:tcW w:w="608" w:type="pct"/>
            <w:tcBorders>
              <w:top w:val="single" w:color="000000" w:sz="4" w:space="0"/>
              <w:left w:val="single" w:color="000000" w:sz="4" w:space="0"/>
              <w:bottom w:val="single" w:color="000000" w:sz="4" w:space="0"/>
              <w:right w:val="single" w:color="000000" w:sz="4" w:space="0"/>
            </w:tcBorders>
            <w:noWrap w:val="0"/>
            <w:vAlign w:val="center"/>
          </w:tcPr>
          <w:p w14:paraId="54D5B066">
            <w:pPr>
              <w:widowControl/>
              <w:spacing w:line="240" w:lineRule="auto"/>
              <w:ind w:firstLine="0" w:firstLineChars="0"/>
              <w:jc w:val="center"/>
              <w:textAlignment w:val="center"/>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6</w:t>
            </w:r>
          </w:p>
        </w:tc>
        <w:tc>
          <w:tcPr>
            <w:tcW w:w="763" w:type="pct"/>
            <w:tcBorders>
              <w:left w:val="single" w:color="000000" w:sz="4" w:space="0"/>
              <w:right w:val="single" w:color="000000" w:sz="4" w:space="0"/>
            </w:tcBorders>
            <w:noWrap w:val="0"/>
            <w:vAlign w:val="center"/>
          </w:tcPr>
          <w:p w14:paraId="07BDA4D5">
            <w:pPr>
              <w:spacing w:line="240" w:lineRule="auto"/>
              <w:ind w:firstLine="482"/>
              <w:jc w:val="center"/>
              <w:rPr>
                <w:rFonts w:hint="eastAsia" w:ascii="仿宋" w:hAnsi="仿宋" w:eastAsia="仿宋" w:cs="仿宋"/>
                <w:b w:val="0"/>
                <w:bCs w:val="0"/>
                <w:color w:val="000000"/>
                <w:sz w:val="24"/>
                <w:szCs w:val="24"/>
              </w:rPr>
            </w:pPr>
          </w:p>
        </w:tc>
        <w:tc>
          <w:tcPr>
            <w:tcW w:w="780" w:type="pct"/>
            <w:tcBorders>
              <w:top w:val="single" w:color="000000" w:sz="4" w:space="0"/>
              <w:left w:val="single" w:color="000000" w:sz="4" w:space="0"/>
              <w:bottom w:val="single" w:color="000000" w:sz="4" w:space="0"/>
              <w:right w:val="single" w:color="000000" w:sz="4" w:space="0"/>
            </w:tcBorders>
            <w:noWrap w:val="0"/>
            <w:vAlign w:val="center"/>
          </w:tcPr>
          <w:p w14:paraId="3E87AEBE">
            <w:pPr>
              <w:spacing w:line="240" w:lineRule="auto"/>
              <w:ind w:firstLine="0" w:firstLineChars="0"/>
              <w:jc w:val="center"/>
              <w:rPr>
                <w:rFonts w:hint="eastAsia" w:ascii="仿宋" w:hAnsi="仿宋" w:eastAsia="仿宋" w:cs="仿宋"/>
                <w:b w:val="0"/>
                <w:bCs w:val="0"/>
                <w:color w:val="000000"/>
                <w:sz w:val="24"/>
                <w:szCs w:val="24"/>
              </w:rPr>
            </w:pPr>
          </w:p>
        </w:tc>
      </w:tr>
      <w:tr w14:paraId="2F96E786">
        <w:tblPrEx>
          <w:tblCellMar>
            <w:top w:w="0" w:type="dxa"/>
            <w:left w:w="108" w:type="dxa"/>
            <w:bottom w:w="0" w:type="dxa"/>
            <w:right w:w="108" w:type="dxa"/>
          </w:tblCellMar>
        </w:tblPrEx>
        <w:trPr>
          <w:trHeight w:val="400" w:hRule="atLeast"/>
        </w:trPr>
        <w:tc>
          <w:tcPr>
            <w:tcW w:w="408" w:type="pct"/>
            <w:tcBorders>
              <w:top w:val="single" w:color="000000" w:sz="4" w:space="0"/>
              <w:left w:val="single" w:color="000000" w:sz="4" w:space="0"/>
              <w:bottom w:val="single" w:color="000000" w:sz="4" w:space="0"/>
              <w:right w:val="single" w:color="000000" w:sz="4" w:space="0"/>
            </w:tcBorders>
            <w:noWrap w:val="0"/>
            <w:vAlign w:val="center"/>
          </w:tcPr>
          <w:p w14:paraId="32ACFE3D">
            <w:pPr>
              <w:widowControl/>
              <w:spacing w:line="240" w:lineRule="auto"/>
              <w:ind w:firstLine="0" w:firstLineChars="0"/>
              <w:jc w:val="center"/>
              <w:textAlignment w:val="center"/>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29</w:t>
            </w:r>
          </w:p>
        </w:tc>
        <w:tc>
          <w:tcPr>
            <w:tcW w:w="812" w:type="pct"/>
            <w:tcBorders>
              <w:top w:val="single" w:color="000000" w:sz="4" w:space="0"/>
              <w:left w:val="single" w:color="000000" w:sz="4" w:space="0"/>
              <w:bottom w:val="single" w:color="000000" w:sz="4" w:space="0"/>
              <w:right w:val="single" w:color="000000" w:sz="4" w:space="0"/>
            </w:tcBorders>
            <w:noWrap w:val="0"/>
            <w:vAlign w:val="center"/>
          </w:tcPr>
          <w:p w14:paraId="0592D64C">
            <w:pPr>
              <w:widowControl/>
              <w:spacing w:line="240" w:lineRule="auto"/>
              <w:ind w:firstLine="0" w:firstLineChars="0"/>
              <w:jc w:val="center"/>
              <w:textAlignment w:val="center"/>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海带丝</w:t>
            </w:r>
          </w:p>
        </w:tc>
        <w:tc>
          <w:tcPr>
            <w:tcW w:w="639" w:type="pct"/>
            <w:tcBorders>
              <w:top w:val="single" w:color="000000" w:sz="4" w:space="0"/>
              <w:left w:val="single" w:color="000000" w:sz="4" w:space="0"/>
              <w:bottom w:val="single" w:color="000000" w:sz="4" w:space="0"/>
              <w:right w:val="single" w:color="000000" w:sz="4" w:space="0"/>
            </w:tcBorders>
            <w:noWrap w:val="0"/>
            <w:vAlign w:val="center"/>
          </w:tcPr>
          <w:p w14:paraId="40BB6350">
            <w:pPr>
              <w:widowControl/>
              <w:spacing w:line="240" w:lineRule="auto"/>
              <w:ind w:firstLine="0" w:firstLineChars="0"/>
              <w:jc w:val="center"/>
              <w:textAlignment w:val="center"/>
              <w:rPr>
                <w:rFonts w:hint="eastAsia" w:ascii="仿宋" w:hAnsi="仿宋" w:eastAsia="仿宋" w:cs="仿宋"/>
                <w:b w:val="0"/>
                <w:bCs w:val="0"/>
                <w:color w:val="000000"/>
                <w:kern w:val="0"/>
                <w:sz w:val="24"/>
                <w:szCs w:val="24"/>
                <w:lang w:val="en-US" w:eastAsia="zh-CN" w:bidi="ar-SA"/>
              </w:rPr>
            </w:pPr>
            <w:r>
              <w:rPr>
                <w:rFonts w:hint="eastAsia" w:ascii="仿宋" w:hAnsi="仿宋" w:eastAsia="仿宋" w:cs="仿宋"/>
                <w:b w:val="0"/>
                <w:bCs w:val="0"/>
                <w:color w:val="000000"/>
                <w:kern w:val="0"/>
                <w:sz w:val="24"/>
                <w:szCs w:val="24"/>
                <w:lang w:eastAsia="zh-CN"/>
              </w:rPr>
              <w:t>优质</w:t>
            </w:r>
          </w:p>
        </w:tc>
        <w:tc>
          <w:tcPr>
            <w:tcW w:w="542" w:type="pct"/>
            <w:tcBorders>
              <w:top w:val="single" w:color="000000" w:sz="4" w:space="0"/>
              <w:left w:val="single" w:color="000000" w:sz="4" w:space="0"/>
              <w:bottom w:val="single" w:color="000000" w:sz="4" w:space="0"/>
              <w:right w:val="single" w:color="000000" w:sz="4" w:space="0"/>
            </w:tcBorders>
            <w:noWrap w:val="0"/>
            <w:vAlign w:val="center"/>
          </w:tcPr>
          <w:p w14:paraId="03FD6779">
            <w:pPr>
              <w:widowControl/>
              <w:spacing w:line="240" w:lineRule="auto"/>
              <w:ind w:firstLine="0" w:firstLineChars="0"/>
              <w:jc w:val="center"/>
              <w:textAlignment w:val="center"/>
              <w:rPr>
                <w:rFonts w:hint="eastAsia" w:ascii="仿宋" w:hAnsi="仿宋" w:eastAsia="仿宋" w:cs="仿宋"/>
                <w:b w:val="0"/>
                <w:bCs w:val="0"/>
                <w:color w:val="000000"/>
                <w:kern w:val="0"/>
                <w:sz w:val="24"/>
                <w:szCs w:val="24"/>
                <w:lang w:val="en-US" w:eastAsia="zh-CN" w:bidi="ar-SA"/>
              </w:rPr>
            </w:pPr>
          </w:p>
        </w:tc>
        <w:tc>
          <w:tcPr>
            <w:tcW w:w="445" w:type="pct"/>
            <w:tcBorders>
              <w:top w:val="single" w:color="000000" w:sz="4" w:space="0"/>
              <w:left w:val="single" w:color="000000" w:sz="4" w:space="0"/>
              <w:bottom w:val="single" w:color="000000" w:sz="4" w:space="0"/>
              <w:right w:val="single" w:color="000000" w:sz="4" w:space="0"/>
            </w:tcBorders>
            <w:noWrap w:val="0"/>
            <w:vAlign w:val="center"/>
          </w:tcPr>
          <w:p w14:paraId="4099F018">
            <w:pPr>
              <w:widowControl/>
              <w:spacing w:line="240" w:lineRule="auto"/>
              <w:ind w:firstLine="0" w:firstLineChars="0"/>
              <w:jc w:val="center"/>
              <w:textAlignment w:val="center"/>
              <w:rPr>
                <w:rFonts w:hint="eastAsia" w:ascii="仿宋" w:hAnsi="仿宋" w:eastAsia="仿宋" w:cs="仿宋"/>
                <w:b w:val="0"/>
                <w:bCs w:val="0"/>
                <w:color w:val="000000"/>
                <w:kern w:val="0"/>
                <w:sz w:val="24"/>
                <w:szCs w:val="24"/>
                <w:lang w:val="en-US" w:eastAsia="zh-CN" w:bidi="ar-SA"/>
              </w:rPr>
            </w:pPr>
            <w:r>
              <w:rPr>
                <w:rFonts w:hint="eastAsia" w:ascii="仿宋" w:hAnsi="仿宋" w:eastAsia="仿宋" w:cs="仿宋"/>
                <w:b w:val="0"/>
                <w:bCs w:val="0"/>
                <w:color w:val="000000"/>
                <w:kern w:val="0"/>
                <w:sz w:val="24"/>
                <w:szCs w:val="24"/>
                <w:lang w:val="en-US" w:eastAsia="zh-CN"/>
              </w:rPr>
              <w:t>斤</w:t>
            </w:r>
          </w:p>
        </w:tc>
        <w:tc>
          <w:tcPr>
            <w:tcW w:w="608" w:type="pct"/>
            <w:tcBorders>
              <w:top w:val="single" w:color="000000" w:sz="4" w:space="0"/>
              <w:left w:val="single" w:color="000000" w:sz="4" w:space="0"/>
              <w:bottom w:val="single" w:color="000000" w:sz="4" w:space="0"/>
              <w:right w:val="single" w:color="000000" w:sz="4" w:space="0"/>
            </w:tcBorders>
            <w:noWrap w:val="0"/>
            <w:vAlign w:val="center"/>
          </w:tcPr>
          <w:p w14:paraId="4A7E4CC0">
            <w:pPr>
              <w:widowControl/>
              <w:spacing w:line="240" w:lineRule="auto"/>
              <w:ind w:firstLine="0" w:firstLineChars="0"/>
              <w:jc w:val="center"/>
              <w:textAlignment w:val="center"/>
              <w:rPr>
                <w:rFonts w:hint="eastAsia" w:ascii="仿宋" w:hAnsi="仿宋" w:eastAsia="仿宋" w:cs="仿宋"/>
                <w:b w:val="0"/>
                <w:bCs w:val="0"/>
                <w:color w:val="000000"/>
                <w:kern w:val="0"/>
                <w:sz w:val="24"/>
                <w:szCs w:val="24"/>
                <w:lang w:val="en-US" w:eastAsia="zh-CN" w:bidi="ar-SA"/>
              </w:rPr>
            </w:pPr>
            <w:r>
              <w:rPr>
                <w:rFonts w:hint="eastAsia" w:ascii="仿宋" w:hAnsi="仿宋" w:eastAsia="仿宋" w:cs="仿宋"/>
                <w:b w:val="0"/>
                <w:bCs w:val="0"/>
                <w:color w:val="000000"/>
                <w:kern w:val="0"/>
                <w:sz w:val="24"/>
                <w:szCs w:val="24"/>
                <w:lang w:val="en-US" w:eastAsia="zh-CN"/>
              </w:rPr>
              <w:t>6</w:t>
            </w:r>
          </w:p>
        </w:tc>
        <w:tc>
          <w:tcPr>
            <w:tcW w:w="763" w:type="pct"/>
            <w:tcBorders>
              <w:left w:val="single" w:color="000000" w:sz="4" w:space="0"/>
              <w:right w:val="single" w:color="000000" w:sz="4" w:space="0"/>
            </w:tcBorders>
            <w:noWrap w:val="0"/>
            <w:vAlign w:val="center"/>
          </w:tcPr>
          <w:p w14:paraId="5FD7E9E3">
            <w:pPr>
              <w:spacing w:line="240" w:lineRule="auto"/>
              <w:ind w:firstLine="482"/>
              <w:jc w:val="center"/>
              <w:rPr>
                <w:rFonts w:hint="eastAsia" w:ascii="仿宋" w:hAnsi="仿宋" w:eastAsia="仿宋" w:cs="仿宋"/>
                <w:b w:val="0"/>
                <w:bCs w:val="0"/>
                <w:color w:val="000000"/>
                <w:sz w:val="24"/>
                <w:szCs w:val="24"/>
              </w:rPr>
            </w:pPr>
          </w:p>
        </w:tc>
        <w:tc>
          <w:tcPr>
            <w:tcW w:w="780" w:type="pct"/>
            <w:tcBorders>
              <w:top w:val="single" w:color="000000" w:sz="4" w:space="0"/>
              <w:left w:val="single" w:color="000000" w:sz="4" w:space="0"/>
              <w:bottom w:val="single" w:color="000000" w:sz="4" w:space="0"/>
              <w:right w:val="single" w:color="000000" w:sz="4" w:space="0"/>
            </w:tcBorders>
            <w:noWrap w:val="0"/>
            <w:vAlign w:val="center"/>
          </w:tcPr>
          <w:p w14:paraId="6E393E59">
            <w:pPr>
              <w:spacing w:line="240" w:lineRule="auto"/>
              <w:ind w:firstLine="0" w:firstLineChars="0"/>
              <w:jc w:val="center"/>
              <w:rPr>
                <w:rFonts w:hint="eastAsia" w:ascii="仿宋" w:hAnsi="仿宋" w:eastAsia="仿宋" w:cs="仿宋"/>
                <w:b w:val="0"/>
                <w:bCs w:val="0"/>
                <w:color w:val="000000"/>
                <w:sz w:val="24"/>
                <w:szCs w:val="24"/>
              </w:rPr>
            </w:pPr>
          </w:p>
        </w:tc>
      </w:tr>
      <w:tr w14:paraId="714EA32D">
        <w:tblPrEx>
          <w:tblCellMar>
            <w:top w:w="0" w:type="dxa"/>
            <w:left w:w="108" w:type="dxa"/>
            <w:bottom w:w="0" w:type="dxa"/>
            <w:right w:w="108" w:type="dxa"/>
          </w:tblCellMar>
        </w:tblPrEx>
        <w:trPr>
          <w:trHeight w:val="400" w:hRule="atLeast"/>
        </w:trPr>
        <w:tc>
          <w:tcPr>
            <w:tcW w:w="408" w:type="pct"/>
            <w:tcBorders>
              <w:top w:val="single" w:color="000000" w:sz="4" w:space="0"/>
              <w:left w:val="single" w:color="000000" w:sz="4" w:space="0"/>
              <w:bottom w:val="single" w:color="000000" w:sz="4" w:space="0"/>
              <w:right w:val="single" w:color="000000" w:sz="4" w:space="0"/>
            </w:tcBorders>
            <w:noWrap w:val="0"/>
            <w:vAlign w:val="center"/>
          </w:tcPr>
          <w:p w14:paraId="05A9132A">
            <w:pPr>
              <w:widowControl/>
              <w:spacing w:line="240" w:lineRule="auto"/>
              <w:ind w:firstLine="0" w:firstLineChars="0"/>
              <w:jc w:val="center"/>
              <w:textAlignment w:val="center"/>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30</w:t>
            </w:r>
          </w:p>
        </w:tc>
        <w:tc>
          <w:tcPr>
            <w:tcW w:w="812" w:type="pct"/>
            <w:tcBorders>
              <w:top w:val="single" w:color="000000" w:sz="4" w:space="0"/>
              <w:left w:val="single" w:color="000000" w:sz="4" w:space="0"/>
              <w:bottom w:val="single" w:color="000000" w:sz="4" w:space="0"/>
              <w:right w:val="single" w:color="000000" w:sz="4" w:space="0"/>
            </w:tcBorders>
            <w:noWrap w:val="0"/>
            <w:vAlign w:val="center"/>
          </w:tcPr>
          <w:p w14:paraId="3645FE28">
            <w:pPr>
              <w:widowControl/>
              <w:spacing w:line="240" w:lineRule="auto"/>
              <w:ind w:firstLine="0" w:firstLineChars="0"/>
              <w:jc w:val="center"/>
              <w:textAlignment w:val="center"/>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咸鸭蛋（真空独立包装）</w:t>
            </w:r>
          </w:p>
        </w:tc>
        <w:tc>
          <w:tcPr>
            <w:tcW w:w="639" w:type="pct"/>
            <w:tcBorders>
              <w:top w:val="single" w:color="000000" w:sz="4" w:space="0"/>
              <w:left w:val="single" w:color="000000" w:sz="4" w:space="0"/>
              <w:bottom w:val="single" w:color="000000" w:sz="4" w:space="0"/>
              <w:right w:val="single" w:color="000000" w:sz="4" w:space="0"/>
            </w:tcBorders>
            <w:noWrap w:val="0"/>
            <w:vAlign w:val="center"/>
          </w:tcPr>
          <w:p w14:paraId="7085CFB8">
            <w:pPr>
              <w:widowControl/>
              <w:spacing w:line="240" w:lineRule="auto"/>
              <w:ind w:firstLine="0" w:firstLineChars="0"/>
              <w:jc w:val="center"/>
              <w:textAlignment w:val="center"/>
              <w:rPr>
                <w:rFonts w:hint="eastAsia" w:ascii="仿宋" w:hAnsi="仿宋" w:eastAsia="仿宋" w:cs="仿宋"/>
                <w:b w:val="0"/>
                <w:bCs w:val="0"/>
                <w:color w:val="000000"/>
                <w:kern w:val="0"/>
                <w:sz w:val="24"/>
                <w:szCs w:val="24"/>
                <w:lang w:eastAsia="zh-CN"/>
              </w:rPr>
            </w:pPr>
            <w:r>
              <w:rPr>
                <w:rFonts w:hint="eastAsia" w:ascii="仿宋" w:hAnsi="仿宋" w:eastAsia="仿宋" w:cs="仿宋"/>
                <w:b w:val="0"/>
                <w:bCs w:val="0"/>
                <w:color w:val="000000"/>
                <w:kern w:val="0"/>
                <w:sz w:val="24"/>
                <w:szCs w:val="24"/>
                <w:lang w:eastAsia="zh-CN"/>
              </w:rPr>
              <w:t>优质</w:t>
            </w:r>
          </w:p>
        </w:tc>
        <w:tc>
          <w:tcPr>
            <w:tcW w:w="542" w:type="pct"/>
            <w:tcBorders>
              <w:top w:val="single" w:color="000000" w:sz="4" w:space="0"/>
              <w:left w:val="single" w:color="000000" w:sz="4" w:space="0"/>
              <w:bottom w:val="single" w:color="000000" w:sz="4" w:space="0"/>
              <w:right w:val="single" w:color="000000" w:sz="4" w:space="0"/>
            </w:tcBorders>
            <w:noWrap w:val="0"/>
            <w:vAlign w:val="center"/>
          </w:tcPr>
          <w:p w14:paraId="2DD7C2D1">
            <w:pPr>
              <w:widowControl/>
              <w:spacing w:line="240" w:lineRule="auto"/>
              <w:ind w:firstLine="0" w:firstLineChars="0"/>
              <w:jc w:val="center"/>
              <w:textAlignment w:val="center"/>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70g/个</w:t>
            </w:r>
          </w:p>
        </w:tc>
        <w:tc>
          <w:tcPr>
            <w:tcW w:w="445" w:type="pct"/>
            <w:tcBorders>
              <w:top w:val="single" w:color="000000" w:sz="4" w:space="0"/>
              <w:left w:val="single" w:color="000000" w:sz="4" w:space="0"/>
              <w:bottom w:val="single" w:color="000000" w:sz="4" w:space="0"/>
              <w:right w:val="single" w:color="000000" w:sz="4" w:space="0"/>
            </w:tcBorders>
            <w:noWrap w:val="0"/>
            <w:vAlign w:val="center"/>
          </w:tcPr>
          <w:p w14:paraId="3E8B65E9">
            <w:pPr>
              <w:widowControl/>
              <w:spacing w:line="240" w:lineRule="auto"/>
              <w:ind w:firstLine="0" w:firstLineChars="0"/>
              <w:jc w:val="center"/>
              <w:textAlignment w:val="center"/>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个</w:t>
            </w:r>
          </w:p>
        </w:tc>
        <w:tc>
          <w:tcPr>
            <w:tcW w:w="608" w:type="pct"/>
            <w:tcBorders>
              <w:top w:val="single" w:color="000000" w:sz="4" w:space="0"/>
              <w:left w:val="single" w:color="000000" w:sz="4" w:space="0"/>
              <w:bottom w:val="single" w:color="000000" w:sz="4" w:space="0"/>
              <w:right w:val="single" w:color="000000" w:sz="4" w:space="0"/>
            </w:tcBorders>
            <w:noWrap w:val="0"/>
            <w:vAlign w:val="center"/>
          </w:tcPr>
          <w:p w14:paraId="056A5E82">
            <w:pPr>
              <w:widowControl/>
              <w:spacing w:line="240" w:lineRule="auto"/>
              <w:ind w:firstLine="0" w:firstLineChars="0"/>
              <w:jc w:val="center"/>
              <w:textAlignment w:val="center"/>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1.6</w:t>
            </w:r>
          </w:p>
        </w:tc>
        <w:tc>
          <w:tcPr>
            <w:tcW w:w="763" w:type="pct"/>
            <w:tcBorders>
              <w:left w:val="single" w:color="000000" w:sz="4" w:space="0"/>
              <w:right w:val="single" w:color="000000" w:sz="4" w:space="0"/>
            </w:tcBorders>
            <w:noWrap w:val="0"/>
            <w:vAlign w:val="center"/>
          </w:tcPr>
          <w:p w14:paraId="51644930">
            <w:pPr>
              <w:spacing w:line="240" w:lineRule="auto"/>
              <w:ind w:firstLine="482"/>
              <w:jc w:val="center"/>
              <w:rPr>
                <w:rFonts w:hint="eastAsia" w:ascii="仿宋" w:hAnsi="仿宋" w:eastAsia="仿宋" w:cs="仿宋"/>
                <w:b w:val="0"/>
                <w:bCs w:val="0"/>
                <w:color w:val="000000"/>
                <w:sz w:val="24"/>
                <w:szCs w:val="24"/>
              </w:rPr>
            </w:pPr>
          </w:p>
        </w:tc>
        <w:tc>
          <w:tcPr>
            <w:tcW w:w="780" w:type="pct"/>
            <w:tcBorders>
              <w:top w:val="single" w:color="000000" w:sz="4" w:space="0"/>
              <w:left w:val="single" w:color="000000" w:sz="4" w:space="0"/>
              <w:bottom w:val="single" w:color="000000" w:sz="4" w:space="0"/>
              <w:right w:val="single" w:color="000000" w:sz="4" w:space="0"/>
            </w:tcBorders>
            <w:noWrap w:val="0"/>
            <w:vAlign w:val="center"/>
          </w:tcPr>
          <w:p w14:paraId="7AD21FB0">
            <w:pPr>
              <w:spacing w:line="240" w:lineRule="auto"/>
              <w:ind w:firstLine="0" w:firstLineChars="0"/>
              <w:jc w:val="center"/>
              <w:rPr>
                <w:rFonts w:hint="eastAsia" w:ascii="仿宋" w:hAnsi="仿宋" w:eastAsia="仿宋" w:cs="仿宋"/>
                <w:b w:val="0"/>
                <w:bCs w:val="0"/>
                <w:color w:val="000000"/>
                <w:sz w:val="24"/>
                <w:szCs w:val="24"/>
              </w:rPr>
            </w:pPr>
          </w:p>
        </w:tc>
      </w:tr>
      <w:tr w14:paraId="3A973659">
        <w:tblPrEx>
          <w:tblCellMar>
            <w:top w:w="0" w:type="dxa"/>
            <w:left w:w="108" w:type="dxa"/>
            <w:bottom w:w="0" w:type="dxa"/>
            <w:right w:w="108" w:type="dxa"/>
          </w:tblCellMar>
        </w:tblPrEx>
        <w:trPr>
          <w:trHeight w:val="400" w:hRule="atLeast"/>
        </w:trPr>
        <w:tc>
          <w:tcPr>
            <w:tcW w:w="408" w:type="pct"/>
            <w:tcBorders>
              <w:top w:val="single" w:color="000000" w:sz="4" w:space="0"/>
              <w:left w:val="single" w:color="000000" w:sz="4" w:space="0"/>
              <w:bottom w:val="single" w:color="000000" w:sz="4" w:space="0"/>
              <w:right w:val="single" w:color="000000" w:sz="4" w:space="0"/>
            </w:tcBorders>
            <w:noWrap w:val="0"/>
            <w:vAlign w:val="center"/>
          </w:tcPr>
          <w:p w14:paraId="655BE4AF">
            <w:pPr>
              <w:widowControl/>
              <w:spacing w:line="240" w:lineRule="auto"/>
              <w:ind w:firstLine="0" w:firstLineChars="0"/>
              <w:jc w:val="center"/>
              <w:textAlignment w:val="center"/>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31</w:t>
            </w:r>
          </w:p>
        </w:tc>
        <w:tc>
          <w:tcPr>
            <w:tcW w:w="812" w:type="pct"/>
            <w:tcBorders>
              <w:top w:val="single" w:color="000000" w:sz="4" w:space="0"/>
              <w:left w:val="single" w:color="000000" w:sz="4" w:space="0"/>
              <w:bottom w:val="single" w:color="000000" w:sz="4" w:space="0"/>
              <w:right w:val="single" w:color="000000" w:sz="4" w:space="0"/>
            </w:tcBorders>
            <w:noWrap w:val="0"/>
            <w:vAlign w:val="center"/>
          </w:tcPr>
          <w:p w14:paraId="6C475DFF">
            <w:pPr>
              <w:widowControl/>
              <w:spacing w:line="240" w:lineRule="auto"/>
              <w:ind w:firstLine="0" w:firstLineChars="0"/>
              <w:jc w:val="center"/>
              <w:textAlignment w:val="center"/>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新鲜咸鸭蛋黄</w:t>
            </w:r>
          </w:p>
        </w:tc>
        <w:tc>
          <w:tcPr>
            <w:tcW w:w="639" w:type="pct"/>
            <w:tcBorders>
              <w:top w:val="single" w:color="000000" w:sz="4" w:space="0"/>
              <w:left w:val="single" w:color="000000" w:sz="4" w:space="0"/>
              <w:bottom w:val="single" w:color="000000" w:sz="4" w:space="0"/>
              <w:right w:val="single" w:color="000000" w:sz="4" w:space="0"/>
            </w:tcBorders>
            <w:noWrap w:val="0"/>
            <w:vAlign w:val="center"/>
          </w:tcPr>
          <w:p w14:paraId="5DC37456">
            <w:pPr>
              <w:widowControl/>
              <w:spacing w:line="240" w:lineRule="auto"/>
              <w:ind w:firstLine="0" w:firstLineChars="0"/>
              <w:jc w:val="center"/>
              <w:textAlignment w:val="center"/>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10个/板，330g/板</w:t>
            </w:r>
          </w:p>
        </w:tc>
        <w:tc>
          <w:tcPr>
            <w:tcW w:w="542" w:type="pct"/>
            <w:tcBorders>
              <w:top w:val="single" w:color="000000" w:sz="4" w:space="0"/>
              <w:left w:val="single" w:color="000000" w:sz="4" w:space="0"/>
              <w:bottom w:val="single" w:color="000000" w:sz="4" w:space="0"/>
              <w:right w:val="single" w:color="000000" w:sz="4" w:space="0"/>
            </w:tcBorders>
            <w:noWrap w:val="0"/>
            <w:vAlign w:val="center"/>
          </w:tcPr>
          <w:p w14:paraId="3CB57B6E">
            <w:pPr>
              <w:widowControl/>
              <w:spacing w:line="240" w:lineRule="auto"/>
              <w:ind w:firstLine="0" w:firstLineChars="0"/>
              <w:jc w:val="center"/>
              <w:textAlignment w:val="center"/>
              <w:rPr>
                <w:rFonts w:hint="eastAsia" w:ascii="仿宋" w:hAnsi="仿宋" w:eastAsia="仿宋" w:cs="仿宋"/>
                <w:b w:val="0"/>
                <w:bCs w:val="0"/>
                <w:color w:val="000000"/>
                <w:kern w:val="0"/>
                <w:sz w:val="24"/>
                <w:szCs w:val="24"/>
              </w:rPr>
            </w:pPr>
          </w:p>
        </w:tc>
        <w:tc>
          <w:tcPr>
            <w:tcW w:w="445" w:type="pct"/>
            <w:tcBorders>
              <w:top w:val="single" w:color="000000" w:sz="4" w:space="0"/>
              <w:left w:val="single" w:color="000000" w:sz="4" w:space="0"/>
              <w:bottom w:val="single" w:color="000000" w:sz="4" w:space="0"/>
              <w:right w:val="single" w:color="000000" w:sz="4" w:space="0"/>
            </w:tcBorders>
            <w:noWrap w:val="0"/>
            <w:vAlign w:val="center"/>
          </w:tcPr>
          <w:p w14:paraId="35E3DD73">
            <w:pPr>
              <w:widowControl/>
              <w:spacing w:line="240" w:lineRule="auto"/>
              <w:ind w:firstLine="0" w:firstLineChars="0"/>
              <w:jc w:val="center"/>
              <w:textAlignment w:val="center"/>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板</w:t>
            </w:r>
          </w:p>
        </w:tc>
        <w:tc>
          <w:tcPr>
            <w:tcW w:w="608" w:type="pct"/>
            <w:tcBorders>
              <w:top w:val="single" w:color="000000" w:sz="4" w:space="0"/>
              <w:left w:val="single" w:color="000000" w:sz="4" w:space="0"/>
              <w:bottom w:val="single" w:color="000000" w:sz="4" w:space="0"/>
              <w:right w:val="single" w:color="000000" w:sz="4" w:space="0"/>
            </w:tcBorders>
            <w:noWrap w:val="0"/>
            <w:vAlign w:val="center"/>
          </w:tcPr>
          <w:p w14:paraId="1D1EDFCC">
            <w:pPr>
              <w:widowControl/>
              <w:spacing w:line="240" w:lineRule="auto"/>
              <w:ind w:firstLine="0" w:firstLineChars="0"/>
              <w:jc w:val="center"/>
              <w:textAlignment w:val="center"/>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12.5</w:t>
            </w:r>
          </w:p>
        </w:tc>
        <w:tc>
          <w:tcPr>
            <w:tcW w:w="763" w:type="pct"/>
            <w:tcBorders>
              <w:left w:val="single" w:color="000000" w:sz="4" w:space="0"/>
              <w:right w:val="single" w:color="000000" w:sz="4" w:space="0"/>
            </w:tcBorders>
            <w:noWrap w:val="0"/>
            <w:vAlign w:val="center"/>
          </w:tcPr>
          <w:p w14:paraId="3CBADE68">
            <w:pPr>
              <w:spacing w:line="240" w:lineRule="auto"/>
              <w:ind w:firstLine="482"/>
              <w:jc w:val="center"/>
              <w:rPr>
                <w:rFonts w:hint="eastAsia" w:ascii="仿宋" w:hAnsi="仿宋" w:eastAsia="仿宋" w:cs="仿宋"/>
                <w:b w:val="0"/>
                <w:bCs w:val="0"/>
                <w:color w:val="000000"/>
                <w:sz w:val="24"/>
                <w:szCs w:val="24"/>
              </w:rPr>
            </w:pPr>
          </w:p>
        </w:tc>
        <w:tc>
          <w:tcPr>
            <w:tcW w:w="780" w:type="pct"/>
            <w:tcBorders>
              <w:top w:val="single" w:color="000000" w:sz="4" w:space="0"/>
              <w:left w:val="single" w:color="000000" w:sz="4" w:space="0"/>
              <w:bottom w:val="single" w:color="000000" w:sz="4" w:space="0"/>
              <w:right w:val="single" w:color="000000" w:sz="4" w:space="0"/>
            </w:tcBorders>
            <w:noWrap w:val="0"/>
            <w:vAlign w:val="center"/>
          </w:tcPr>
          <w:p w14:paraId="514E2413">
            <w:pPr>
              <w:spacing w:line="240" w:lineRule="auto"/>
              <w:ind w:firstLine="0" w:firstLineChars="0"/>
              <w:jc w:val="center"/>
              <w:rPr>
                <w:rFonts w:hint="eastAsia" w:ascii="仿宋" w:hAnsi="仿宋" w:eastAsia="仿宋" w:cs="仿宋"/>
                <w:b w:val="0"/>
                <w:bCs w:val="0"/>
                <w:color w:val="000000"/>
                <w:sz w:val="24"/>
                <w:szCs w:val="24"/>
              </w:rPr>
            </w:pPr>
          </w:p>
        </w:tc>
      </w:tr>
      <w:tr w14:paraId="24971DF4">
        <w:tblPrEx>
          <w:tblCellMar>
            <w:top w:w="0" w:type="dxa"/>
            <w:left w:w="108" w:type="dxa"/>
            <w:bottom w:w="0" w:type="dxa"/>
            <w:right w:w="108" w:type="dxa"/>
          </w:tblCellMar>
        </w:tblPrEx>
        <w:trPr>
          <w:trHeight w:val="400" w:hRule="atLeast"/>
        </w:trPr>
        <w:tc>
          <w:tcPr>
            <w:tcW w:w="5000" w:type="pct"/>
            <w:gridSpan w:val="8"/>
            <w:tcBorders>
              <w:top w:val="single" w:color="000000" w:sz="4" w:space="0"/>
              <w:left w:val="single" w:color="000000" w:sz="4" w:space="0"/>
              <w:bottom w:val="single" w:color="000000" w:sz="4" w:space="0"/>
              <w:right w:val="single" w:color="000000" w:sz="4" w:space="0"/>
            </w:tcBorders>
            <w:noWrap w:val="0"/>
            <w:vAlign w:val="center"/>
          </w:tcPr>
          <w:p w14:paraId="0107EA09">
            <w:pPr>
              <w:spacing w:line="240" w:lineRule="auto"/>
              <w:ind w:firstLine="0" w:firstLineChars="0"/>
              <w:rPr>
                <w:rFonts w:hint="eastAsia" w:ascii="仿宋" w:hAnsi="仿宋" w:eastAsia="仿宋" w:cs="仿宋"/>
                <w:bCs/>
                <w:sz w:val="24"/>
                <w:szCs w:val="24"/>
              </w:rPr>
            </w:pPr>
            <w:r>
              <w:rPr>
                <w:rFonts w:hint="eastAsia" w:ascii="仿宋" w:hAnsi="仿宋" w:eastAsia="仿宋" w:cs="仿宋"/>
                <w:color w:val="000000"/>
                <w:sz w:val="24"/>
                <w:szCs w:val="24"/>
              </w:rPr>
              <w:t>★</w:t>
            </w:r>
            <w:r>
              <w:rPr>
                <w:rFonts w:hint="eastAsia" w:ascii="仿宋" w:hAnsi="仿宋" w:eastAsia="仿宋" w:cs="仿宋"/>
                <w:sz w:val="24"/>
                <w:szCs w:val="24"/>
              </w:rPr>
              <w:t>1.</w:t>
            </w:r>
            <w:r>
              <w:rPr>
                <w:rFonts w:hint="eastAsia" w:ascii="仿宋" w:hAnsi="仿宋" w:eastAsia="仿宋" w:cs="仿宋"/>
                <w:bCs/>
                <w:sz w:val="24"/>
                <w:szCs w:val="24"/>
              </w:rPr>
              <w:t>品种包含但不限于以上清单内容。</w:t>
            </w:r>
          </w:p>
          <w:p w14:paraId="3594F672">
            <w:pPr>
              <w:spacing w:line="240" w:lineRule="auto"/>
              <w:ind w:left="240" w:leftChars="100" w:firstLine="0" w:firstLineChars="0"/>
              <w:rPr>
                <w:rFonts w:hint="eastAsia" w:ascii="仿宋" w:hAnsi="仿宋" w:eastAsia="仿宋" w:cs="仿宋"/>
                <w:sz w:val="24"/>
                <w:szCs w:val="24"/>
              </w:rPr>
            </w:pPr>
            <w:r>
              <w:rPr>
                <w:rFonts w:hint="eastAsia" w:ascii="仿宋" w:hAnsi="仿宋" w:eastAsia="仿宋" w:cs="仿宋"/>
                <w:bCs/>
                <w:sz w:val="24"/>
                <w:szCs w:val="24"/>
              </w:rPr>
              <w:t>2.合同价</w:t>
            </w:r>
            <w:r>
              <w:rPr>
                <w:rFonts w:hint="eastAsia" w:ascii="仿宋" w:hAnsi="仿宋" w:eastAsia="仿宋" w:cs="仿宋"/>
                <w:sz w:val="24"/>
                <w:szCs w:val="24"/>
              </w:rPr>
              <w:t>包含乙方提供的货物价款、人员的劳务(劳动、社会、医疗、安全)、仓储费、装卸车费、途中运输费、途中损耗费、检测、验收费、保险费、税金等所有费用。如有漏项,视同已包含在其合同中，合同价不予调整。</w:t>
            </w:r>
          </w:p>
          <w:p w14:paraId="00FCB589">
            <w:pPr>
              <w:spacing w:line="240" w:lineRule="auto"/>
              <w:ind w:firstLine="240" w:firstLineChars="100"/>
              <w:rPr>
                <w:rFonts w:hint="eastAsia" w:ascii="仿宋" w:hAnsi="仿宋" w:eastAsia="仿宋" w:cs="仿宋"/>
                <w:color w:val="000000"/>
                <w:sz w:val="24"/>
                <w:szCs w:val="24"/>
              </w:rPr>
            </w:pPr>
            <w:r>
              <w:rPr>
                <w:rFonts w:hint="eastAsia" w:ascii="仿宋" w:hAnsi="仿宋" w:eastAsia="仿宋" w:cs="仿宋"/>
                <w:sz w:val="24"/>
                <w:szCs w:val="24"/>
              </w:rPr>
              <w:t>3.清单范围外的商品，以城东农贸市场当天批发价乘以中标结算率进行结算。</w:t>
            </w:r>
          </w:p>
        </w:tc>
      </w:tr>
    </w:tbl>
    <w:p w14:paraId="63DAE502">
      <w:pPr>
        <w:pStyle w:val="1038"/>
        <w:numPr>
          <w:ilvl w:val="0"/>
          <w:numId w:val="0"/>
        </w:numPr>
        <w:ind w:leftChars="0"/>
        <w:jc w:val="both"/>
        <w:rPr>
          <w:rFonts w:hint="eastAsia" w:ascii="仿宋" w:hAnsi="仿宋" w:eastAsia="仿宋" w:cs="仿宋"/>
          <w:bCs/>
          <w:color w:val="000000"/>
          <w:lang w:val="en-US" w:eastAsia="zh-CN"/>
        </w:rPr>
      </w:pPr>
    </w:p>
    <w:p w14:paraId="3C690F53">
      <w:pPr>
        <w:pStyle w:val="1038"/>
        <w:numPr>
          <w:ilvl w:val="0"/>
          <w:numId w:val="12"/>
        </w:numPr>
        <w:ind w:left="0" w:leftChars="0" w:firstLine="0" w:firstLineChars="0"/>
        <w:jc w:val="both"/>
        <w:rPr>
          <w:rFonts w:hint="eastAsia" w:ascii="仿宋" w:hAnsi="仿宋" w:eastAsia="仿宋" w:cs="仿宋"/>
          <w:bCs/>
          <w:color w:val="000000"/>
          <w:lang w:val="en-US" w:eastAsia="zh-CN"/>
        </w:rPr>
      </w:pPr>
      <w:r>
        <w:rPr>
          <w:rFonts w:hint="eastAsia" w:ascii="仿宋" w:hAnsi="仿宋" w:eastAsia="仿宋" w:cs="仿宋"/>
          <w:bCs/>
          <w:color w:val="000000"/>
          <w:lang w:val="en-US" w:eastAsia="zh-CN"/>
        </w:rPr>
        <w:t xml:space="preserve"> 面制品类清单</w:t>
      </w:r>
    </w:p>
    <w:p w14:paraId="05526F1B">
      <w:pPr>
        <w:pStyle w:val="1038"/>
        <w:numPr>
          <w:ilvl w:val="0"/>
          <w:numId w:val="0"/>
        </w:numPr>
        <w:ind w:leftChars="0"/>
        <w:jc w:val="both"/>
        <w:rPr>
          <w:rFonts w:hint="eastAsia" w:ascii="仿宋" w:hAnsi="仿宋" w:eastAsia="仿宋" w:cs="仿宋"/>
          <w:bCs/>
          <w:color w:val="000000"/>
          <w:lang w:val="en-US" w:eastAsia="zh-CN"/>
        </w:rPr>
      </w:pPr>
    </w:p>
    <w:tbl>
      <w:tblPr>
        <w:tblStyle w:val="9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54"/>
        <w:gridCol w:w="1803"/>
        <w:gridCol w:w="1970"/>
        <w:gridCol w:w="1132"/>
        <w:gridCol w:w="1110"/>
        <w:gridCol w:w="1161"/>
        <w:gridCol w:w="1926"/>
      </w:tblGrid>
      <w:tr w14:paraId="0D63C4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7"/>
            <w:tcBorders>
              <w:top w:val="single" w:color="000000" w:sz="4" w:space="0"/>
              <w:left w:val="single" w:color="000000" w:sz="4" w:space="0"/>
              <w:bottom w:val="single" w:color="000000" w:sz="4" w:space="0"/>
              <w:right w:val="single" w:color="000000" w:sz="4" w:space="0"/>
            </w:tcBorders>
            <w:shd w:val="clear" w:color="auto" w:fill="F2F2F2"/>
            <w:noWrap w:val="0"/>
            <w:vAlign w:val="center"/>
          </w:tcPr>
          <w:p w14:paraId="7F8A8703">
            <w:pPr>
              <w:keepNext w:val="0"/>
              <w:keepLines w:val="0"/>
              <w:widowControl/>
              <w:suppressLineNumbers w:val="0"/>
              <w:spacing w:line="240" w:lineRule="auto"/>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杭州市富阳区妇幼保健院面制品类清单</w:t>
            </w:r>
          </w:p>
        </w:tc>
      </w:tr>
      <w:tr w14:paraId="038400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50" w:type="pct"/>
            <w:tcBorders>
              <w:top w:val="single" w:color="000000" w:sz="4" w:space="0"/>
              <w:left w:val="single" w:color="000000" w:sz="4" w:space="0"/>
              <w:bottom w:val="single" w:color="000000" w:sz="4" w:space="0"/>
              <w:right w:val="single" w:color="000000" w:sz="4" w:space="0"/>
            </w:tcBorders>
            <w:shd w:val="clear" w:color="auto" w:fill="F2F2F2"/>
            <w:noWrap w:val="0"/>
            <w:vAlign w:val="center"/>
          </w:tcPr>
          <w:p w14:paraId="20A21578">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序号</w:t>
            </w:r>
          </w:p>
        </w:tc>
        <w:tc>
          <w:tcPr>
            <w:tcW w:w="91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9A888B9">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货物名称</w:t>
            </w:r>
          </w:p>
        </w:tc>
        <w:tc>
          <w:tcPr>
            <w:tcW w:w="1007" w:type="pct"/>
            <w:tcBorders>
              <w:top w:val="single" w:color="000000" w:sz="4" w:space="0"/>
              <w:left w:val="single" w:color="000000" w:sz="4" w:space="0"/>
              <w:bottom w:val="single" w:color="000000" w:sz="4" w:space="0"/>
              <w:right w:val="single" w:color="000000" w:sz="4" w:space="0"/>
            </w:tcBorders>
            <w:shd w:val="clear" w:color="auto" w:fill="F2F2F2"/>
            <w:noWrap w:val="0"/>
            <w:vAlign w:val="center"/>
          </w:tcPr>
          <w:p w14:paraId="55F23BD8">
            <w:pPr>
              <w:keepNext w:val="0"/>
              <w:keepLines w:val="0"/>
              <w:widowControl/>
              <w:suppressLineNumbers w:val="0"/>
              <w:spacing w:line="240" w:lineRule="auto"/>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规格型号</w:t>
            </w:r>
          </w:p>
        </w:tc>
        <w:tc>
          <w:tcPr>
            <w:tcW w:w="547" w:type="pct"/>
            <w:tcBorders>
              <w:top w:val="single" w:color="000000" w:sz="4" w:space="0"/>
              <w:left w:val="single" w:color="000000" w:sz="4" w:space="0"/>
              <w:bottom w:val="single" w:color="000000" w:sz="4" w:space="0"/>
              <w:right w:val="single" w:color="000000" w:sz="4" w:space="0"/>
            </w:tcBorders>
            <w:shd w:val="clear" w:color="auto" w:fill="F2F2F2"/>
            <w:noWrap w:val="0"/>
            <w:vAlign w:val="center"/>
          </w:tcPr>
          <w:p w14:paraId="7879C9E8">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售价单位</w:t>
            </w:r>
          </w:p>
        </w:tc>
        <w:tc>
          <w:tcPr>
            <w:tcW w:w="535" w:type="pct"/>
            <w:tcBorders>
              <w:top w:val="single" w:color="000000" w:sz="4" w:space="0"/>
              <w:left w:val="single" w:color="000000" w:sz="4" w:space="0"/>
              <w:bottom w:val="single" w:color="000000" w:sz="4" w:space="0"/>
              <w:right w:val="single" w:color="000000" w:sz="4" w:space="0"/>
            </w:tcBorders>
            <w:shd w:val="clear" w:color="auto" w:fill="F2F2F2"/>
            <w:noWrap w:val="0"/>
            <w:vAlign w:val="center"/>
          </w:tcPr>
          <w:p w14:paraId="56911388">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最高限价</w:t>
            </w:r>
          </w:p>
        </w:tc>
        <w:tc>
          <w:tcPr>
            <w:tcW w:w="563" w:type="pct"/>
            <w:tcBorders>
              <w:top w:val="single" w:color="000000" w:sz="4" w:space="0"/>
              <w:left w:val="single" w:color="000000" w:sz="4" w:space="0"/>
              <w:bottom w:val="single" w:color="000000" w:sz="4" w:space="0"/>
              <w:right w:val="single" w:color="000000" w:sz="4" w:space="0"/>
            </w:tcBorders>
            <w:shd w:val="clear" w:color="auto" w:fill="F2F2F2"/>
            <w:noWrap w:val="0"/>
            <w:vAlign w:val="center"/>
          </w:tcPr>
          <w:p w14:paraId="74191E4B">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结算率</w:t>
            </w:r>
          </w:p>
        </w:tc>
        <w:tc>
          <w:tcPr>
            <w:tcW w:w="979" w:type="pct"/>
            <w:tcBorders>
              <w:top w:val="single" w:color="000000" w:sz="4" w:space="0"/>
              <w:left w:val="single" w:color="000000" w:sz="4" w:space="0"/>
              <w:bottom w:val="single" w:color="000000" w:sz="4" w:space="0"/>
              <w:right w:val="single" w:color="000000" w:sz="4" w:space="0"/>
            </w:tcBorders>
            <w:shd w:val="clear" w:color="auto" w:fill="F2F2F2"/>
            <w:noWrap w:val="0"/>
            <w:vAlign w:val="center"/>
          </w:tcPr>
          <w:p w14:paraId="7582E9FA">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备注</w:t>
            </w:r>
          </w:p>
        </w:tc>
      </w:tr>
      <w:tr w14:paraId="3AB176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3DDEE">
            <w:pPr>
              <w:keepNext w:val="0"/>
              <w:keepLines w:val="0"/>
              <w:widowControl/>
              <w:suppressLineNumbers w:val="0"/>
              <w:spacing w:line="240" w:lineRule="auto"/>
              <w:jc w:val="both"/>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1</w:t>
            </w:r>
          </w:p>
          <w:p w14:paraId="35DC1C21">
            <w:pPr>
              <w:keepNext w:val="0"/>
              <w:keepLines w:val="0"/>
              <w:widowControl/>
              <w:suppressLineNumbers w:val="0"/>
              <w:spacing w:line="240" w:lineRule="auto"/>
              <w:jc w:val="both"/>
              <w:textAlignment w:val="center"/>
              <w:rPr>
                <w:rFonts w:hint="eastAsia" w:ascii="仿宋" w:hAnsi="仿宋" w:eastAsia="仿宋" w:cs="仿宋"/>
                <w:b w:val="0"/>
                <w:bCs w:val="0"/>
                <w:i w:val="0"/>
                <w:iCs w:val="0"/>
                <w:color w:val="000000"/>
                <w:kern w:val="0"/>
                <w:sz w:val="24"/>
                <w:szCs w:val="24"/>
                <w:u w:val="none"/>
                <w:lang w:val="en-US" w:eastAsia="zh-CN" w:bidi="ar"/>
              </w:rPr>
            </w:pPr>
          </w:p>
        </w:tc>
        <w:tc>
          <w:tcPr>
            <w:tcW w:w="9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42D581">
            <w:pPr>
              <w:keepNext w:val="0"/>
              <w:keepLines w:val="0"/>
              <w:widowControl/>
              <w:suppressLineNumbers w:val="0"/>
              <w:spacing w:line="240" w:lineRule="auto"/>
              <w:jc w:val="both"/>
              <w:textAlignment w:val="center"/>
              <w:rPr>
                <w:rFonts w:hint="eastAsia" w:ascii="仿宋" w:hAnsi="仿宋" w:eastAsia="仿宋" w:cs="仿宋"/>
                <w:b w:val="0"/>
                <w:bCs w:val="0"/>
                <w:i w:val="0"/>
                <w:iCs w:val="0"/>
                <w:color w:val="000000"/>
                <w:sz w:val="24"/>
                <w:szCs w:val="24"/>
                <w:u w:val="none"/>
              </w:rPr>
            </w:pPr>
            <w:r>
              <w:rPr>
                <w:rStyle w:val="1039"/>
                <w:rFonts w:hint="eastAsia" w:ascii="仿宋" w:hAnsi="仿宋" w:eastAsia="仿宋" w:cs="仿宋"/>
                <w:b w:val="0"/>
                <w:bCs w:val="0"/>
                <w:sz w:val="24"/>
                <w:szCs w:val="24"/>
                <w:lang w:val="en-US" w:eastAsia="zh-CN" w:bidi="ar"/>
              </w:rPr>
              <w:t>东阳粉干</w:t>
            </w:r>
          </w:p>
        </w:tc>
        <w:tc>
          <w:tcPr>
            <w:tcW w:w="1007" w:type="pct"/>
            <w:tcBorders>
              <w:top w:val="single" w:color="000000" w:sz="4" w:space="0"/>
              <w:left w:val="single" w:color="000000" w:sz="4" w:space="0"/>
              <w:bottom w:val="single" w:color="000000" w:sz="4" w:space="0"/>
              <w:right w:val="single" w:color="000000" w:sz="4" w:space="0"/>
            </w:tcBorders>
            <w:noWrap/>
            <w:vAlign w:val="center"/>
          </w:tcPr>
          <w:p w14:paraId="776D60E4">
            <w:pPr>
              <w:keepNext w:val="0"/>
              <w:keepLines w:val="0"/>
              <w:widowControl/>
              <w:suppressLineNumbers w:val="0"/>
              <w:spacing w:line="240" w:lineRule="auto"/>
              <w:jc w:val="both"/>
              <w:textAlignment w:val="center"/>
              <w:rPr>
                <w:rFonts w:hint="eastAsia" w:ascii="仿宋" w:hAnsi="仿宋" w:eastAsia="仿宋" w:cs="仿宋"/>
                <w:b w:val="0"/>
                <w:bCs w:val="0"/>
                <w:i w:val="0"/>
                <w:iCs w:val="0"/>
                <w:color w:val="000000"/>
                <w:sz w:val="24"/>
                <w:szCs w:val="24"/>
                <w:u w:val="none"/>
                <w:lang w:val="en-US"/>
              </w:rPr>
            </w:pPr>
            <w:r>
              <w:rPr>
                <w:rStyle w:val="1040"/>
                <w:rFonts w:hint="eastAsia" w:ascii="仿宋" w:hAnsi="仿宋" w:eastAsia="仿宋" w:cs="仿宋"/>
                <w:b w:val="0"/>
                <w:bCs w:val="0"/>
                <w:sz w:val="24"/>
                <w:szCs w:val="24"/>
                <w:lang w:val="en-US" w:eastAsia="zh-CN" w:bidi="ar"/>
              </w:rPr>
              <w:t>10/斤/袋</w:t>
            </w:r>
          </w:p>
        </w:tc>
        <w:tc>
          <w:tcPr>
            <w:tcW w:w="547" w:type="pct"/>
            <w:tcBorders>
              <w:top w:val="single" w:color="000000" w:sz="4" w:space="0"/>
              <w:left w:val="single" w:color="000000" w:sz="4" w:space="0"/>
              <w:bottom w:val="single" w:color="000000" w:sz="4" w:space="0"/>
              <w:right w:val="single" w:color="000000" w:sz="4" w:space="0"/>
            </w:tcBorders>
            <w:noWrap/>
            <w:vAlign w:val="center"/>
          </w:tcPr>
          <w:p w14:paraId="12F47FFC">
            <w:pPr>
              <w:keepNext w:val="0"/>
              <w:keepLines w:val="0"/>
              <w:widowControl/>
              <w:suppressLineNumbers w:val="0"/>
              <w:spacing w:line="240" w:lineRule="auto"/>
              <w:jc w:val="both"/>
              <w:textAlignment w:val="center"/>
              <w:rPr>
                <w:rFonts w:hint="eastAsia" w:ascii="仿宋" w:hAnsi="仿宋" w:eastAsia="仿宋" w:cs="仿宋"/>
                <w:b w:val="0"/>
                <w:bCs w:val="0"/>
                <w:i w:val="0"/>
                <w:iCs w:val="0"/>
                <w:color w:val="000000"/>
                <w:sz w:val="24"/>
                <w:szCs w:val="24"/>
                <w:u w:val="none"/>
                <w:lang w:eastAsia="zh-CN"/>
              </w:rPr>
            </w:pPr>
            <w:r>
              <w:rPr>
                <w:rFonts w:hint="eastAsia" w:ascii="仿宋" w:hAnsi="仿宋" w:eastAsia="仿宋" w:cs="仿宋"/>
                <w:b w:val="0"/>
                <w:bCs w:val="0"/>
                <w:i w:val="0"/>
                <w:iCs w:val="0"/>
                <w:color w:val="000000"/>
                <w:sz w:val="24"/>
                <w:szCs w:val="24"/>
                <w:u w:val="none"/>
                <w:lang w:eastAsia="zh-CN"/>
              </w:rPr>
              <w:t>袋</w:t>
            </w:r>
          </w:p>
        </w:tc>
        <w:tc>
          <w:tcPr>
            <w:tcW w:w="535" w:type="pct"/>
            <w:tcBorders>
              <w:top w:val="single" w:color="000000" w:sz="4" w:space="0"/>
              <w:left w:val="single" w:color="000000" w:sz="4" w:space="0"/>
              <w:bottom w:val="single" w:color="000000" w:sz="4" w:space="0"/>
              <w:right w:val="single" w:color="000000" w:sz="4" w:space="0"/>
            </w:tcBorders>
            <w:noWrap/>
            <w:vAlign w:val="center"/>
          </w:tcPr>
          <w:p w14:paraId="21438590">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b w:val="0"/>
                <w:bCs w:val="0"/>
                <w:i w:val="0"/>
                <w:iCs w:val="0"/>
                <w:color w:val="000000"/>
                <w:sz w:val="24"/>
                <w:szCs w:val="24"/>
                <w:u w:val="none"/>
                <w:lang w:val="en-US"/>
              </w:rPr>
            </w:pPr>
            <w:r>
              <w:rPr>
                <w:rFonts w:hint="eastAsia" w:ascii="仿宋" w:hAnsi="仿宋" w:eastAsia="仿宋" w:cs="仿宋"/>
                <w:b w:val="0"/>
                <w:bCs w:val="0"/>
                <w:i w:val="0"/>
                <w:iCs w:val="0"/>
                <w:color w:val="000000"/>
                <w:kern w:val="0"/>
                <w:sz w:val="24"/>
                <w:szCs w:val="24"/>
                <w:u w:val="none"/>
                <w:lang w:val="en-US" w:eastAsia="zh-CN" w:bidi="ar"/>
              </w:rPr>
              <w:t>48元</w:t>
            </w:r>
          </w:p>
        </w:tc>
        <w:tc>
          <w:tcPr>
            <w:tcW w:w="563" w:type="pct"/>
            <w:vMerge w:val="restart"/>
            <w:tcBorders>
              <w:top w:val="single" w:color="000000" w:sz="4" w:space="0"/>
              <w:left w:val="single" w:color="000000" w:sz="4" w:space="0"/>
              <w:right w:val="single" w:color="000000" w:sz="4" w:space="0"/>
            </w:tcBorders>
            <w:noWrap/>
            <w:vAlign w:val="center"/>
          </w:tcPr>
          <w:p w14:paraId="0810E975">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b w:val="0"/>
                <w:bCs w:val="0"/>
                <w:i w:val="0"/>
                <w:iCs w:val="0"/>
                <w:color w:val="000000"/>
                <w:kern w:val="0"/>
                <w:sz w:val="24"/>
                <w:szCs w:val="24"/>
                <w:u w:val="none"/>
                <w:lang w:val="en-US" w:eastAsia="zh-CN" w:bidi="ar"/>
              </w:rPr>
            </w:pPr>
          </w:p>
        </w:tc>
        <w:tc>
          <w:tcPr>
            <w:tcW w:w="979" w:type="pct"/>
            <w:tcBorders>
              <w:top w:val="single" w:color="000000" w:sz="4" w:space="0"/>
              <w:left w:val="single" w:color="000000" w:sz="4" w:space="0"/>
              <w:bottom w:val="single" w:color="000000" w:sz="4" w:space="0"/>
              <w:right w:val="single" w:color="000000" w:sz="4" w:space="0"/>
            </w:tcBorders>
            <w:noWrap/>
            <w:vAlign w:val="center"/>
          </w:tcPr>
          <w:p w14:paraId="4E8CDD6D">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b w:val="0"/>
                <w:bCs w:val="0"/>
                <w:i w:val="0"/>
                <w:iCs w:val="0"/>
                <w:color w:val="000000"/>
                <w:kern w:val="0"/>
                <w:sz w:val="24"/>
                <w:szCs w:val="24"/>
                <w:u w:val="none"/>
                <w:lang w:val="en-US" w:eastAsia="zh-CN" w:bidi="ar"/>
              </w:rPr>
            </w:pPr>
          </w:p>
        </w:tc>
      </w:tr>
      <w:tr w14:paraId="2B02A6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7" w:hRule="atLeast"/>
        </w:trPr>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4243F">
            <w:pPr>
              <w:keepNext w:val="0"/>
              <w:keepLines w:val="0"/>
              <w:widowControl/>
              <w:suppressLineNumbers w:val="0"/>
              <w:spacing w:line="240" w:lineRule="auto"/>
              <w:jc w:val="both"/>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2</w:t>
            </w:r>
          </w:p>
        </w:tc>
        <w:tc>
          <w:tcPr>
            <w:tcW w:w="9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4AAF27">
            <w:pPr>
              <w:keepNext w:val="0"/>
              <w:keepLines w:val="0"/>
              <w:widowControl/>
              <w:suppressLineNumbers w:val="0"/>
              <w:spacing w:line="240" w:lineRule="auto"/>
              <w:jc w:val="both"/>
              <w:textAlignment w:val="center"/>
              <w:rPr>
                <w:rFonts w:hint="eastAsia" w:ascii="仿宋" w:hAnsi="仿宋" w:eastAsia="仿宋" w:cs="仿宋"/>
                <w:b w:val="0"/>
                <w:bCs w:val="0"/>
                <w:i w:val="0"/>
                <w:iCs w:val="0"/>
                <w:color w:val="000000"/>
                <w:sz w:val="24"/>
                <w:szCs w:val="24"/>
                <w:u w:val="none"/>
              </w:rPr>
            </w:pPr>
            <w:r>
              <w:rPr>
                <w:rStyle w:val="1039"/>
                <w:rFonts w:hint="eastAsia" w:ascii="仿宋" w:hAnsi="仿宋" w:eastAsia="仿宋" w:cs="仿宋"/>
                <w:b w:val="0"/>
                <w:bCs w:val="0"/>
                <w:sz w:val="24"/>
                <w:szCs w:val="24"/>
                <w:lang w:val="en-US" w:eastAsia="zh-CN" w:bidi="ar"/>
              </w:rPr>
              <w:t>富阳本地粉干</w:t>
            </w:r>
          </w:p>
        </w:tc>
        <w:tc>
          <w:tcPr>
            <w:tcW w:w="1007" w:type="pct"/>
            <w:tcBorders>
              <w:top w:val="single" w:color="000000" w:sz="4" w:space="0"/>
              <w:left w:val="single" w:color="000000" w:sz="4" w:space="0"/>
              <w:bottom w:val="single" w:color="000000" w:sz="4" w:space="0"/>
              <w:right w:val="single" w:color="000000" w:sz="4" w:space="0"/>
            </w:tcBorders>
            <w:noWrap/>
            <w:vAlign w:val="center"/>
          </w:tcPr>
          <w:p w14:paraId="429CC23C">
            <w:pPr>
              <w:keepNext w:val="0"/>
              <w:keepLines w:val="0"/>
              <w:widowControl/>
              <w:suppressLineNumbers w:val="0"/>
              <w:spacing w:line="240" w:lineRule="auto"/>
              <w:jc w:val="both"/>
              <w:textAlignment w:val="center"/>
              <w:rPr>
                <w:rFonts w:hint="eastAsia" w:ascii="仿宋" w:hAnsi="仿宋" w:eastAsia="仿宋" w:cs="仿宋"/>
                <w:b w:val="0"/>
                <w:bCs w:val="0"/>
                <w:i w:val="0"/>
                <w:iCs w:val="0"/>
                <w:color w:val="000000"/>
                <w:sz w:val="24"/>
                <w:szCs w:val="24"/>
                <w:u w:val="none"/>
              </w:rPr>
            </w:pPr>
            <w:r>
              <w:rPr>
                <w:rStyle w:val="1040"/>
                <w:rFonts w:hint="eastAsia" w:ascii="仿宋" w:hAnsi="仿宋" w:eastAsia="仿宋" w:cs="仿宋"/>
                <w:b w:val="0"/>
                <w:bCs w:val="0"/>
                <w:sz w:val="24"/>
                <w:szCs w:val="24"/>
                <w:lang w:val="en-US" w:eastAsia="zh-CN" w:bidi="ar"/>
              </w:rPr>
              <w:t>10/斤/袋</w:t>
            </w:r>
          </w:p>
        </w:tc>
        <w:tc>
          <w:tcPr>
            <w:tcW w:w="547" w:type="pct"/>
            <w:tcBorders>
              <w:top w:val="single" w:color="000000" w:sz="4" w:space="0"/>
              <w:left w:val="single" w:color="000000" w:sz="4" w:space="0"/>
              <w:bottom w:val="single" w:color="000000" w:sz="4" w:space="0"/>
              <w:right w:val="single" w:color="000000" w:sz="4" w:space="0"/>
            </w:tcBorders>
            <w:noWrap/>
            <w:vAlign w:val="center"/>
          </w:tcPr>
          <w:p w14:paraId="3F2C026F">
            <w:pPr>
              <w:keepNext w:val="0"/>
              <w:keepLines w:val="0"/>
              <w:widowControl/>
              <w:suppressLineNumbers w:val="0"/>
              <w:spacing w:line="240" w:lineRule="auto"/>
              <w:jc w:val="both"/>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sz w:val="24"/>
                <w:szCs w:val="24"/>
                <w:u w:val="none"/>
                <w:lang w:eastAsia="zh-CN"/>
              </w:rPr>
              <w:t>袋</w:t>
            </w:r>
          </w:p>
        </w:tc>
        <w:tc>
          <w:tcPr>
            <w:tcW w:w="535" w:type="pct"/>
            <w:tcBorders>
              <w:top w:val="single" w:color="000000" w:sz="4" w:space="0"/>
              <w:left w:val="single" w:color="000000" w:sz="4" w:space="0"/>
              <w:bottom w:val="single" w:color="000000" w:sz="4" w:space="0"/>
              <w:right w:val="single" w:color="000000" w:sz="4" w:space="0"/>
            </w:tcBorders>
            <w:noWrap/>
            <w:vAlign w:val="center"/>
          </w:tcPr>
          <w:p w14:paraId="79757497">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38元</w:t>
            </w:r>
          </w:p>
        </w:tc>
        <w:tc>
          <w:tcPr>
            <w:tcW w:w="563" w:type="pct"/>
            <w:vMerge w:val="continue"/>
            <w:tcBorders>
              <w:left w:val="single" w:color="000000" w:sz="4" w:space="0"/>
              <w:right w:val="single" w:color="000000" w:sz="4" w:space="0"/>
            </w:tcBorders>
            <w:noWrap/>
            <w:vAlign w:val="center"/>
          </w:tcPr>
          <w:p w14:paraId="1FB82851">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b w:val="0"/>
                <w:bCs w:val="0"/>
                <w:i w:val="0"/>
                <w:iCs w:val="0"/>
                <w:color w:val="000000"/>
                <w:kern w:val="0"/>
                <w:sz w:val="24"/>
                <w:szCs w:val="24"/>
                <w:u w:val="none"/>
                <w:lang w:val="en-US" w:eastAsia="zh-CN" w:bidi="ar"/>
              </w:rPr>
            </w:pPr>
          </w:p>
        </w:tc>
        <w:tc>
          <w:tcPr>
            <w:tcW w:w="979" w:type="pct"/>
            <w:tcBorders>
              <w:top w:val="single" w:color="000000" w:sz="4" w:space="0"/>
              <w:left w:val="single" w:color="000000" w:sz="4" w:space="0"/>
              <w:bottom w:val="single" w:color="000000" w:sz="4" w:space="0"/>
              <w:right w:val="single" w:color="000000" w:sz="4" w:space="0"/>
            </w:tcBorders>
            <w:noWrap/>
            <w:vAlign w:val="center"/>
          </w:tcPr>
          <w:p w14:paraId="2C0C74C1">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b w:val="0"/>
                <w:bCs w:val="0"/>
                <w:i w:val="0"/>
                <w:iCs w:val="0"/>
                <w:color w:val="000000"/>
                <w:kern w:val="0"/>
                <w:sz w:val="24"/>
                <w:szCs w:val="24"/>
                <w:u w:val="none"/>
                <w:lang w:val="en-US" w:eastAsia="zh-CN" w:bidi="ar"/>
              </w:rPr>
            </w:pPr>
          </w:p>
        </w:tc>
      </w:tr>
      <w:tr w14:paraId="4503E2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6506F">
            <w:pPr>
              <w:keepNext w:val="0"/>
              <w:keepLines w:val="0"/>
              <w:widowControl/>
              <w:suppressLineNumbers w:val="0"/>
              <w:spacing w:line="240" w:lineRule="auto"/>
              <w:jc w:val="both"/>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3</w:t>
            </w:r>
          </w:p>
          <w:p w14:paraId="230AB516">
            <w:pPr>
              <w:keepNext w:val="0"/>
              <w:keepLines w:val="0"/>
              <w:widowControl/>
              <w:suppressLineNumbers w:val="0"/>
              <w:spacing w:line="240" w:lineRule="auto"/>
              <w:jc w:val="both"/>
              <w:textAlignment w:val="center"/>
              <w:rPr>
                <w:rFonts w:hint="eastAsia" w:ascii="仿宋" w:hAnsi="仿宋" w:eastAsia="仿宋" w:cs="仿宋"/>
                <w:b w:val="0"/>
                <w:bCs w:val="0"/>
                <w:i w:val="0"/>
                <w:iCs w:val="0"/>
                <w:color w:val="000000"/>
                <w:sz w:val="24"/>
                <w:szCs w:val="24"/>
                <w:u w:val="none"/>
              </w:rPr>
            </w:pPr>
          </w:p>
        </w:tc>
        <w:tc>
          <w:tcPr>
            <w:tcW w:w="9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BBFEC7">
            <w:pPr>
              <w:keepNext w:val="0"/>
              <w:keepLines w:val="0"/>
              <w:widowControl/>
              <w:suppressLineNumbers w:val="0"/>
              <w:spacing w:line="240" w:lineRule="auto"/>
              <w:jc w:val="both"/>
              <w:textAlignment w:val="center"/>
              <w:rPr>
                <w:rFonts w:hint="eastAsia" w:ascii="仿宋" w:hAnsi="仿宋" w:eastAsia="仿宋" w:cs="仿宋"/>
                <w:b w:val="0"/>
                <w:bCs w:val="0"/>
                <w:i w:val="0"/>
                <w:iCs w:val="0"/>
                <w:color w:val="000000"/>
                <w:sz w:val="24"/>
                <w:szCs w:val="24"/>
                <w:u w:val="none"/>
              </w:rPr>
            </w:pPr>
            <w:r>
              <w:rPr>
                <w:rStyle w:val="1039"/>
                <w:rFonts w:hint="eastAsia" w:ascii="仿宋" w:hAnsi="仿宋" w:eastAsia="仿宋" w:cs="仿宋"/>
                <w:b w:val="0"/>
                <w:bCs w:val="0"/>
                <w:sz w:val="24"/>
                <w:szCs w:val="24"/>
                <w:lang w:val="en-US" w:eastAsia="zh-CN" w:bidi="ar"/>
              </w:rPr>
              <w:t>面条</w:t>
            </w:r>
          </w:p>
        </w:tc>
        <w:tc>
          <w:tcPr>
            <w:tcW w:w="1007" w:type="pct"/>
            <w:tcBorders>
              <w:top w:val="single" w:color="000000" w:sz="4" w:space="0"/>
              <w:left w:val="single" w:color="000000" w:sz="4" w:space="0"/>
              <w:bottom w:val="single" w:color="000000" w:sz="4" w:space="0"/>
              <w:right w:val="single" w:color="000000" w:sz="4" w:space="0"/>
            </w:tcBorders>
            <w:noWrap/>
            <w:vAlign w:val="center"/>
          </w:tcPr>
          <w:p w14:paraId="000AC711">
            <w:pPr>
              <w:keepNext w:val="0"/>
              <w:keepLines w:val="0"/>
              <w:widowControl/>
              <w:suppressLineNumbers w:val="0"/>
              <w:spacing w:line="240" w:lineRule="auto"/>
              <w:jc w:val="both"/>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湿面条</w:t>
            </w:r>
          </w:p>
        </w:tc>
        <w:tc>
          <w:tcPr>
            <w:tcW w:w="547" w:type="pct"/>
            <w:tcBorders>
              <w:top w:val="single" w:color="000000" w:sz="4" w:space="0"/>
              <w:left w:val="single" w:color="000000" w:sz="4" w:space="0"/>
              <w:bottom w:val="single" w:color="000000" w:sz="4" w:space="0"/>
              <w:right w:val="single" w:color="000000" w:sz="4" w:space="0"/>
            </w:tcBorders>
            <w:noWrap/>
            <w:vAlign w:val="center"/>
          </w:tcPr>
          <w:p w14:paraId="12A5DF54">
            <w:pPr>
              <w:keepNext w:val="0"/>
              <w:keepLines w:val="0"/>
              <w:widowControl/>
              <w:suppressLineNumbers w:val="0"/>
              <w:spacing w:line="240" w:lineRule="auto"/>
              <w:jc w:val="both"/>
              <w:textAlignment w:val="center"/>
              <w:rPr>
                <w:rFonts w:hint="eastAsia" w:ascii="仿宋" w:hAnsi="仿宋" w:eastAsia="仿宋" w:cs="仿宋"/>
                <w:b w:val="0"/>
                <w:bCs w:val="0"/>
                <w:i w:val="0"/>
                <w:iCs w:val="0"/>
                <w:color w:val="000000"/>
                <w:sz w:val="24"/>
                <w:szCs w:val="24"/>
                <w:u w:val="none"/>
                <w:lang w:eastAsia="zh-CN"/>
              </w:rPr>
            </w:pPr>
            <w:r>
              <w:rPr>
                <w:rFonts w:hint="eastAsia" w:ascii="仿宋" w:hAnsi="仿宋" w:eastAsia="仿宋" w:cs="仿宋"/>
                <w:b w:val="0"/>
                <w:bCs w:val="0"/>
                <w:i w:val="0"/>
                <w:iCs w:val="0"/>
                <w:color w:val="000000"/>
                <w:sz w:val="24"/>
                <w:szCs w:val="24"/>
                <w:u w:val="none"/>
                <w:lang w:eastAsia="zh-CN"/>
              </w:rPr>
              <w:t>斤</w:t>
            </w:r>
          </w:p>
        </w:tc>
        <w:tc>
          <w:tcPr>
            <w:tcW w:w="535" w:type="pct"/>
            <w:tcBorders>
              <w:top w:val="single" w:color="000000" w:sz="4" w:space="0"/>
              <w:left w:val="single" w:color="000000" w:sz="4" w:space="0"/>
              <w:bottom w:val="single" w:color="000000" w:sz="4" w:space="0"/>
              <w:right w:val="single" w:color="000000" w:sz="4" w:space="0"/>
            </w:tcBorders>
            <w:noWrap/>
            <w:vAlign w:val="center"/>
          </w:tcPr>
          <w:p w14:paraId="47A7BEC4">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2.5元</w:t>
            </w:r>
          </w:p>
        </w:tc>
        <w:tc>
          <w:tcPr>
            <w:tcW w:w="563" w:type="pct"/>
            <w:vMerge w:val="continue"/>
            <w:tcBorders>
              <w:left w:val="single" w:color="000000" w:sz="4" w:space="0"/>
              <w:right w:val="single" w:color="000000" w:sz="4" w:space="0"/>
            </w:tcBorders>
            <w:noWrap/>
            <w:vAlign w:val="center"/>
          </w:tcPr>
          <w:p w14:paraId="437B7283">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b w:val="0"/>
                <w:bCs w:val="0"/>
                <w:i w:val="0"/>
                <w:iCs w:val="0"/>
                <w:color w:val="000000"/>
                <w:sz w:val="24"/>
                <w:szCs w:val="24"/>
                <w:u w:val="none"/>
                <w:lang w:val="en-US" w:eastAsia="zh-CN"/>
              </w:rPr>
            </w:pPr>
          </w:p>
        </w:tc>
        <w:tc>
          <w:tcPr>
            <w:tcW w:w="979" w:type="pct"/>
            <w:tcBorders>
              <w:top w:val="single" w:color="000000" w:sz="4" w:space="0"/>
              <w:left w:val="single" w:color="000000" w:sz="4" w:space="0"/>
              <w:bottom w:val="single" w:color="000000" w:sz="4" w:space="0"/>
              <w:right w:val="single" w:color="000000" w:sz="4" w:space="0"/>
            </w:tcBorders>
            <w:noWrap/>
            <w:vAlign w:val="center"/>
          </w:tcPr>
          <w:p w14:paraId="5633841C">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b w:val="0"/>
                <w:bCs w:val="0"/>
                <w:i w:val="0"/>
                <w:iCs w:val="0"/>
                <w:color w:val="000000"/>
                <w:sz w:val="24"/>
                <w:szCs w:val="24"/>
                <w:u w:val="none"/>
                <w:lang w:val="en-US" w:eastAsia="zh-CN"/>
              </w:rPr>
            </w:pPr>
          </w:p>
        </w:tc>
      </w:tr>
      <w:tr w14:paraId="6C6929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12FEB">
            <w:pPr>
              <w:keepNext w:val="0"/>
              <w:keepLines w:val="0"/>
              <w:widowControl/>
              <w:suppressLineNumbers w:val="0"/>
              <w:spacing w:line="240" w:lineRule="auto"/>
              <w:jc w:val="both"/>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4</w:t>
            </w:r>
          </w:p>
          <w:p w14:paraId="4212B6E7">
            <w:pPr>
              <w:keepNext w:val="0"/>
              <w:keepLines w:val="0"/>
              <w:widowControl/>
              <w:suppressLineNumbers w:val="0"/>
              <w:spacing w:line="240" w:lineRule="auto"/>
              <w:jc w:val="both"/>
              <w:textAlignment w:val="center"/>
              <w:rPr>
                <w:rFonts w:hint="eastAsia" w:ascii="仿宋" w:hAnsi="仿宋" w:eastAsia="仿宋" w:cs="仿宋"/>
                <w:b w:val="0"/>
                <w:bCs w:val="0"/>
                <w:i w:val="0"/>
                <w:iCs w:val="0"/>
                <w:color w:val="000000"/>
                <w:sz w:val="24"/>
                <w:szCs w:val="24"/>
                <w:u w:val="none"/>
              </w:rPr>
            </w:pPr>
          </w:p>
        </w:tc>
        <w:tc>
          <w:tcPr>
            <w:tcW w:w="9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070334">
            <w:pPr>
              <w:keepNext w:val="0"/>
              <w:keepLines w:val="0"/>
              <w:widowControl/>
              <w:suppressLineNumbers w:val="0"/>
              <w:spacing w:line="240" w:lineRule="auto"/>
              <w:jc w:val="both"/>
              <w:textAlignment w:val="center"/>
              <w:rPr>
                <w:rFonts w:hint="eastAsia" w:ascii="仿宋" w:hAnsi="仿宋" w:eastAsia="仿宋" w:cs="仿宋"/>
                <w:b w:val="0"/>
                <w:bCs w:val="0"/>
                <w:i w:val="0"/>
                <w:iCs w:val="0"/>
                <w:color w:val="000000"/>
                <w:sz w:val="24"/>
                <w:szCs w:val="24"/>
                <w:u w:val="none"/>
              </w:rPr>
            </w:pPr>
            <w:r>
              <w:rPr>
                <w:rStyle w:val="1039"/>
                <w:rFonts w:hint="eastAsia" w:ascii="仿宋" w:hAnsi="仿宋" w:eastAsia="仿宋" w:cs="仿宋"/>
                <w:b w:val="0"/>
                <w:bCs w:val="0"/>
                <w:sz w:val="24"/>
                <w:szCs w:val="24"/>
                <w:lang w:val="en-US" w:eastAsia="zh-CN" w:bidi="ar"/>
              </w:rPr>
              <w:t>年糕片</w:t>
            </w:r>
          </w:p>
        </w:tc>
        <w:tc>
          <w:tcPr>
            <w:tcW w:w="1007" w:type="pct"/>
            <w:tcBorders>
              <w:top w:val="single" w:color="000000" w:sz="4" w:space="0"/>
              <w:left w:val="single" w:color="000000" w:sz="4" w:space="0"/>
              <w:bottom w:val="single" w:color="000000" w:sz="4" w:space="0"/>
              <w:right w:val="single" w:color="000000" w:sz="4" w:space="0"/>
            </w:tcBorders>
            <w:noWrap/>
            <w:vAlign w:val="center"/>
          </w:tcPr>
          <w:p w14:paraId="1E88B08E">
            <w:pPr>
              <w:keepNext w:val="0"/>
              <w:keepLines w:val="0"/>
              <w:widowControl/>
              <w:suppressLineNumbers w:val="0"/>
              <w:spacing w:line="240" w:lineRule="auto"/>
              <w:jc w:val="both"/>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包含粳米年糕、梗米年糕</w:t>
            </w:r>
          </w:p>
        </w:tc>
        <w:tc>
          <w:tcPr>
            <w:tcW w:w="547" w:type="pct"/>
            <w:tcBorders>
              <w:top w:val="single" w:color="000000" w:sz="4" w:space="0"/>
              <w:left w:val="single" w:color="000000" w:sz="4" w:space="0"/>
              <w:bottom w:val="single" w:color="000000" w:sz="4" w:space="0"/>
              <w:right w:val="single" w:color="000000" w:sz="4" w:space="0"/>
            </w:tcBorders>
            <w:noWrap/>
            <w:vAlign w:val="center"/>
          </w:tcPr>
          <w:p w14:paraId="75340A52">
            <w:pPr>
              <w:keepNext w:val="0"/>
              <w:keepLines w:val="0"/>
              <w:widowControl/>
              <w:suppressLineNumbers w:val="0"/>
              <w:spacing w:line="240" w:lineRule="auto"/>
              <w:jc w:val="both"/>
              <w:textAlignment w:val="center"/>
              <w:rPr>
                <w:rFonts w:hint="eastAsia" w:ascii="仿宋" w:hAnsi="仿宋" w:eastAsia="仿宋" w:cs="仿宋"/>
                <w:b w:val="0"/>
                <w:bCs w:val="0"/>
                <w:i w:val="0"/>
                <w:iCs w:val="0"/>
                <w:color w:val="000000"/>
                <w:sz w:val="24"/>
                <w:szCs w:val="24"/>
                <w:u w:val="none"/>
                <w:lang w:eastAsia="zh-CN"/>
              </w:rPr>
            </w:pPr>
            <w:r>
              <w:rPr>
                <w:rFonts w:hint="eastAsia" w:ascii="仿宋" w:hAnsi="仿宋" w:eastAsia="仿宋" w:cs="仿宋"/>
                <w:b w:val="0"/>
                <w:bCs w:val="0"/>
                <w:i w:val="0"/>
                <w:iCs w:val="0"/>
                <w:color w:val="000000"/>
                <w:sz w:val="24"/>
                <w:szCs w:val="24"/>
                <w:u w:val="none"/>
                <w:lang w:eastAsia="zh-CN"/>
              </w:rPr>
              <w:t>斤</w:t>
            </w:r>
          </w:p>
        </w:tc>
        <w:tc>
          <w:tcPr>
            <w:tcW w:w="535" w:type="pct"/>
            <w:tcBorders>
              <w:top w:val="single" w:color="000000" w:sz="4" w:space="0"/>
              <w:left w:val="single" w:color="000000" w:sz="4" w:space="0"/>
              <w:bottom w:val="single" w:color="000000" w:sz="4" w:space="0"/>
              <w:right w:val="single" w:color="000000" w:sz="4" w:space="0"/>
            </w:tcBorders>
            <w:noWrap/>
            <w:vAlign w:val="center"/>
          </w:tcPr>
          <w:p w14:paraId="4126F75D">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b w:val="0"/>
                <w:bCs w:val="0"/>
                <w:i w:val="0"/>
                <w:iCs w:val="0"/>
                <w:color w:val="000000"/>
                <w:sz w:val="24"/>
                <w:szCs w:val="24"/>
                <w:u w:val="none"/>
                <w:lang w:val="en-US"/>
              </w:rPr>
            </w:pPr>
            <w:r>
              <w:rPr>
                <w:rFonts w:hint="eastAsia" w:ascii="仿宋" w:hAnsi="仿宋" w:eastAsia="仿宋" w:cs="仿宋"/>
                <w:b w:val="0"/>
                <w:bCs w:val="0"/>
                <w:i w:val="0"/>
                <w:iCs w:val="0"/>
                <w:color w:val="000000"/>
                <w:kern w:val="0"/>
                <w:sz w:val="24"/>
                <w:szCs w:val="24"/>
                <w:u w:val="none"/>
                <w:lang w:val="en-US" w:eastAsia="zh-CN" w:bidi="ar"/>
              </w:rPr>
              <w:t>2.5元</w:t>
            </w:r>
          </w:p>
        </w:tc>
        <w:tc>
          <w:tcPr>
            <w:tcW w:w="563" w:type="pct"/>
            <w:vMerge w:val="continue"/>
            <w:tcBorders>
              <w:left w:val="single" w:color="000000" w:sz="4" w:space="0"/>
              <w:right w:val="single" w:color="000000" w:sz="4" w:space="0"/>
            </w:tcBorders>
            <w:noWrap/>
            <w:vAlign w:val="center"/>
          </w:tcPr>
          <w:p w14:paraId="7F330E26">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b w:val="0"/>
                <w:bCs w:val="0"/>
                <w:i w:val="0"/>
                <w:iCs w:val="0"/>
                <w:color w:val="000000"/>
                <w:kern w:val="0"/>
                <w:sz w:val="24"/>
                <w:szCs w:val="24"/>
                <w:u w:val="none"/>
                <w:lang w:val="en-US" w:eastAsia="zh-CN" w:bidi="ar"/>
              </w:rPr>
            </w:pPr>
          </w:p>
        </w:tc>
        <w:tc>
          <w:tcPr>
            <w:tcW w:w="979" w:type="pct"/>
            <w:tcBorders>
              <w:top w:val="single" w:color="000000" w:sz="4" w:space="0"/>
              <w:left w:val="single" w:color="000000" w:sz="4" w:space="0"/>
              <w:bottom w:val="single" w:color="000000" w:sz="4" w:space="0"/>
              <w:right w:val="single" w:color="000000" w:sz="4" w:space="0"/>
            </w:tcBorders>
            <w:noWrap/>
            <w:vAlign w:val="center"/>
          </w:tcPr>
          <w:p w14:paraId="6A2C9588">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b w:val="0"/>
                <w:bCs w:val="0"/>
                <w:i w:val="0"/>
                <w:iCs w:val="0"/>
                <w:color w:val="000000"/>
                <w:kern w:val="0"/>
                <w:sz w:val="24"/>
                <w:szCs w:val="24"/>
                <w:u w:val="none"/>
                <w:lang w:val="en-US" w:eastAsia="zh-CN" w:bidi="ar"/>
              </w:rPr>
            </w:pPr>
          </w:p>
        </w:tc>
      </w:tr>
      <w:tr w14:paraId="5B1268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79E91">
            <w:pPr>
              <w:keepNext w:val="0"/>
              <w:keepLines w:val="0"/>
              <w:widowControl/>
              <w:suppressLineNumbers w:val="0"/>
              <w:spacing w:line="240" w:lineRule="auto"/>
              <w:jc w:val="both"/>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5</w:t>
            </w:r>
          </w:p>
          <w:p w14:paraId="7A4239F4">
            <w:pPr>
              <w:keepNext w:val="0"/>
              <w:keepLines w:val="0"/>
              <w:widowControl/>
              <w:suppressLineNumbers w:val="0"/>
              <w:spacing w:line="240" w:lineRule="auto"/>
              <w:jc w:val="both"/>
              <w:textAlignment w:val="center"/>
              <w:rPr>
                <w:rFonts w:hint="eastAsia" w:ascii="仿宋" w:hAnsi="仿宋" w:eastAsia="仿宋" w:cs="仿宋"/>
                <w:b w:val="0"/>
                <w:bCs w:val="0"/>
                <w:i w:val="0"/>
                <w:iCs w:val="0"/>
                <w:color w:val="000000"/>
                <w:sz w:val="24"/>
                <w:szCs w:val="24"/>
                <w:u w:val="none"/>
              </w:rPr>
            </w:pPr>
          </w:p>
        </w:tc>
        <w:tc>
          <w:tcPr>
            <w:tcW w:w="9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FDDFEA">
            <w:pPr>
              <w:keepNext w:val="0"/>
              <w:keepLines w:val="0"/>
              <w:widowControl/>
              <w:suppressLineNumbers w:val="0"/>
              <w:spacing w:line="240" w:lineRule="auto"/>
              <w:jc w:val="both"/>
              <w:textAlignment w:val="center"/>
              <w:rPr>
                <w:rFonts w:hint="eastAsia" w:ascii="仿宋" w:hAnsi="仿宋" w:eastAsia="仿宋" w:cs="仿宋"/>
                <w:b w:val="0"/>
                <w:bCs w:val="0"/>
                <w:i w:val="0"/>
                <w:iCs w:val="0"/>
                <w:color w:val="000000"/>
                <w:sz w:val="24"/>
                <w:szCs w:val="24"/>
                <w:u w:val="none"/>
              </w:rPr>
            </w:pPr>
            <w:r>
              <w:rPr>
                <w:rStyle w:val="1039"/>
                <w:rFonts w:hint="eastAsia" w:ascii="仿宋" w:hAnsi="仿宋" w:eastAsia="仿宋" w:cs="仿宋"/>
                <w:b w:val="0"/>
                <w:bCs w:val="0"/>
                <w:sz w:val="24"/>
                <w:szCs w:val="24"/>
                <w:lang w:val="en-US" w:eastAsia="zh-CN" w:bidi="ar"/>
              </w:rPr>
              <w:t>饺子皮</w:t>
            </w:r>
          </w:p>
        </w:tc>
        <w:tc>
          <w:tcPr>
            <w:tcW w:w="1007" w:type="pct"/>
            <w:tcBorders>
              <w:top w:val="single" w:color="000000" w:sz="4" w:space="0"/>
              <w:left w:val="single" w:color="000000" w:sz="4" w:space="0"/>
              <w:bottom w:val="single" w:color="000000" w:sz="4" w:space="0"/>
              <w:right w:val="single" w:color="000000" w:sz="4" w:space="0"/>
            </w:tcBorders>
            <w:noWrap/>
            <w:vAlign w:val="center"/>
          </w:tcPr>
          <w:p w14:paraId="6CF11088">
            <w:pPr>
              <w:keepNext w:val="0"/>
              <w:keepLines w:val="0"/>
              <w:widowControl/>
              <w:suppressLineNumbers w:val="0"/>
              <w:spacing w:line="240" w:lineRule="auto"/>
              <w:jc w:val="both"/>
              <w:textAlignment w:val="center"/>
              <w:rPr>
                <w:rFonts w:hint="eastAsia" w:ascii="仿宋" w:hAnsi="仿宋" w:eastAsia="仿宋" w:cs="仿宋"/>
                <w:b w:val="0"/>
                <w:bCs w:val="0"/>
                <w:i w:val="0"/>
                <w:iCs w:val="0"/>
                <w:color w:val="000000"/>
                <w:sz w:val="24"/>
                <w:szCs w:val="24"/>
                <w:u w:val="none"/>
              </w:rPr>
            </w:pPr>
            <w:r>
              <w:rPr>
                <w:rStyle w:val="1040"/>
                <w:rFonts w:hint="eastAsia" w:ascii="仿宋" w:hAnsi="仿宋" w:eastAsia="仿宋" w:cs="仿宋"/>
                <w:b w:val="0"/>
                <w:bCs w:val="0"/>
                <w:sz w:val="24"/>
                <w:szCs w:val="24"/>
                <w:lang w:val="en-US" w:eastAsia="zh-CN" w:bidi="ar"/>
              </w:rPr>
              <w:t>含大、小款</w:t>
            </w:r>
          </w:p>
        </w:tc>
        <w:tc>
          <w:tcPr>
            <w:tcW w:w="547" w:type="pct"/>
            <w:tcBorders>
              <w:top w:val="single" w:color="000000" w:sz="4" w:space="0"/>
              <w:left w:val="single" w:color="000000" w:sz="4" w:space="0"/>
              <w:bottom w:val="single" w:color="000000" w:sz="4" w:space="0"/>
              <w:right w:val="single" w:color="000000" w:sz="4" w:space="0"/>
            </w:tcBorders>
            <w:noWrap/>
            <w:vAlign w:val="center"/>
          </w:tcPr>
          <w:p w14:paraId="41022602">
            <w:pPr>
              <w:keepNext w:val="0"/>
              <w:keepLines w:val="0"/>
              <w:widowControl/>
              <w:suppressLineNumbers w:val="0"/>
              <w:spacing w:line="240" w:lineRule="auto"/>
              <w:jc w:val="both"/>
              <w:textAlignment w:val="center"/>
              <w:rPr>
                <w:rFonts w:hint="eastAsia" w:ascii="仿宋" w:hAnsi="仿宋" w:eastAsia="仿宋" w:cs="仿宋"/>
                <w:b w:val="0"/>
                <w:bCs w:val="0"/>
                <w:i w:val="0"/>
                <w:iCs w:val="0"/>
                <w:color w:val="000000"/>
                <w:sz w:val="24"/>
                <w:szCs w:val="24"/>
                <w:u w:val="none"/>
                <w:lang w:eastAsia="zh-CN"/>
              </w:rPr>
            </w:pPr>
            <w:r>
              <w:rPr>
                <w:rFonts w:hint="eastAsia" w:ascii="仿宋" w:hAnsi="仿宋" w:eastAsia="仿宋" w:cs="仿宋"/>
                <w:b w:val="0"/>
                <w:bCs w:val="0"/>
                <w:i w:val="0"/>
                <w:iCs w:val="0"/>
                <w:color w:val="000000"/>
                <w:sz w:val="24"/>
                <w:szCs w:val="24"/>
                <w:u w:val="none"/>
                <w:lang w:eastAsia="zh-CN"/>
              </w:rPr>
              <w:t>斤</w:t>
            </w:r>
          </w:p>
        </w:tc>
        <w:tc>
          <w:tcPr>
            <w:tcW w:w="535" w:type="pct"/>
            <w:tcBorders>
              <w:top w:val="single" w:color="000000" w:sz="4" w:space="0"/>
              <w:left w:val="single" w:color="000000" w:sz="4" w:space="0"/>
              <w:bottom w:val="single" w:color="000000" w:sz="4" w:space="0"/>
              <w:right w:val="single" w:color="000000" w:sz="4" w:space="0"/>
            </w:tcBorders>
            <w:noWrap/>
            <w:vAlign w:val="center"/>
          </w:tcPr>
          <w:p w14:paraId="49A9D57C">
            <w:pPr>
              <w:keepNext w:val="0"/>
              <w:keepLines w:val="0"/>
              <w:widowControl/>
              <w:suppressLineNumbers w:val="0"/>
              <w:spacing w:line="240" w:lineRule="auto"/>
              <w:ind w:firstLine="240" w:firstLineChars="100"/>
              <w:jc w:val="both"/>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sz w:val="24"/>
                <w:szCs w:val="24"/>
                <w:u w:val="none"/>
                <w:lang w:val="en-US" w:eastAsia="zh-CN"/>
              </w:rPr>
              <w:t>2.5元</w:t>
            </w:r>
          </w:p>
        </w:tc>
        <w:tc>
          <w:tcPr>
            <w:tcW w:w="563" w:type="pct"/>
            <w:vMerge w:val="continue"/>
            <w:tcBorders>
              <w:left w:val="single" w:color="000000" w:sz="4" w:space="0"/>
              <w:right w:val="single" w:color="000000" w:sz="4" w:space="0"/>
            </w:tcBorders>
            <w:noWrap/>
            <w:vAlign w:val="center"/>
          </w:tcPr>
          <w:p w14:paraId="5B1C2DA1">
            <w:pPr>
              <w:keepNext w:val="0"/>
              <w:keepLines w:val="0"/>
              <w:widowControl/>
              <w:suppressLineNumbers w:val="0"/>
              <w:spacing w:line="240" w:lineRule="auto"/>
              <w:ind w:firstLine="240" w:firstLineChars="100"/>
              <w:jc w:val="both"/>
              <w:textAlignment w:val="center"/>
              <w:rPr>
                <w:rFonts w:hint="eastAsia" w:ascii="仿宋" w:hAnsi="仿宋" w:eastAsia="仿宋" w:cs="仿宋"/>
                <w:b w:val="0"/>
                <w:bCs w:val="0"/>
                <w:i w:val="0"/>
                <w:iCs w:val="0"/>
                <w:color w:val="000000"/>
                <w:sz w:val="24"/>
                <w:szCs w:val="24"/>
                <w:u w:val="none"/>
                <w:lang w:val="en-US" w:eastAsia="zh-CN"/>
              </w:rPr>
            </w:pPr>
          </w:p>
        </w:tc>
        <w:tc>
          <w:tcPr>
            <w:tcW w:w="979" w:type="pct"/>
            <w:tcBorders>
              <w:top w:val="single" w:color="000000" w:sz="4" w:space="0"/>
              <w:left w:val="single" w:color="000000" w:sz="4" w:space="0"/>
              <w:bottom w:val="single" w:color="000000" w:sz="4" w:space="0"/>
              <w:right w:val="single" w:color="000000" w:sz="4" w:space="0"/>
            </w:tcBorders>
            <w:noWrap/>
            <w:vAlign w:val="center"/>
          </w:tcPr>
          <w:p w14:paraId="57FDB58D">
            <w:pPr>
              <w:keepNext w:val="0"/>
              <w:keepLines w:val="0"/>
              <w:widowControl/>
              <w:suppressLineNumbers w:val="0"/>
              <w:spacing w:line="240" w:lineRule="auto"/>
              <w:ind w:firstLine="240" w:firstLineChars="100"/>
              <w:jc w:val="both"/>
              <w:textAlignment w:val="center"/>
              <w:rPr>
                <w:rFonts w:hint="eastAsia" w:ascii="仿宋" w:hAnsi="仿宋" w:eastAsia="仿宋" w:cs="仿宋"/>
                <w:b w:val="0"/>
                <w:bCs w:val="0"/>
                <w:i w:val="0"/>
                <w:iCs w:val="0"/>
                <w:color w:val="000000"/>
                <w:sz w:val="24"/>
                <w:szCs w:val="24"/>
                <w:u w:val="none"/>
                <w:lang w:val="en-US" w:eastAsia="zh-CN"/>
              </w:rPr>
            </w:pPr>
          </w:p>
        </w:tc>
      </w:tr>
      <w:tr w14:paraId="2B9CE9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5C3DE">
            <w:pPr>
              <w:keepNext w:val="0"/>
              <w:keepLines w:val="0"/>
              <w:widowControl/>
              <w:suppressLineNumbers w:val="0"/>
              <w:spacing w:line="240" w:lineRule="auto"/>
              <w:jc w:val="both"/>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6</w:t>
            </w:r>
          </w:p>
          <w:p w14:paraId="0704A52C">
            <w:pPr>
              <w:keepNext w:val="0"/>
              <w:keepLines w:val="0"/>
              <w:widowControl/>
              <w:suppressLineNumbers w:val="0"/>
              <w:spacing w:line="240" w:lineRule="auto"/>
              <w:jc w:val="both"/>
              <w:textAlignment w:val="center"/>
              <w:rPr>
                <w:rFonts w:hint="eastAsia" w:ascii="仿宋" w:hAnsi="仿宋" w:eastAsia="仿宋" w:cs="仿宋"/>
                <w:b w:val="0"/>
                <w:bCs w:val="0"/>
                <w:i w:val="0"/>
                <w:iCs w:val="0"/>
                <w:color w:val="000000"/>
                <w:sz w:val="24"/>
                <w:szCs w:val="24"/>
                <w:u w:val="none"/>
              </w:rPr>
            </w:pPr>
          </w:p>
        </w:tc>
        <w:tc>
          <w:tcPr>
            <w:tcW w:w="9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BBD065">
            <w:pPr>
              <w:keepNext w:val="0"/>
              <w:keepLines w:val="0"/>
              <w:widowControl/>
              <w:suppressLineNumbers w:val="0"/>
              <w:spacing w:line="240" w:lineRule="auto"/>
              <w:jc w:val="both"/>
              <w:textAlignment w:val="center"/>
              <w:rPr>
                <w:rFonts w:hint="eastAsia" w:ascii="仿宋" w:hAnsi="仿宋" w:eastAsia="仿宋" w:cs="仿宋"/>
                <w:b w:val="0"/>
                <w:bCs w:val="0"/>
                <w:i w:val="0"/>
                <w:iCs w:val="0"/>
                <w:color w:val="000000"/>
                <w:sz w:val="24"/>
                <w:szCs w:val="24"/>
                <w:u w:val="none"/>
              </w:rPr>
            </w:pPr>
            <w:r>
              <w:rPr>
                <w:rStyle w:val="1039"/>
                <w:rFonts w:hint="eastAsia" w:ascii="仿宋" w:hAnsi="仿宋" w:eastAsia="仿宋" w:cs="仿宋"/>
                <w:b w:val="0"/>
                <w:bCs w:val="0"/>
                <w:sz w:val="24"/>
                <w:szCs w:val="24"/>
                <w:lang w:val="en-US" w:eastAsia="zh-CN" w:bidi="ar"/>
              </w:rPr>
              <w:t>馄饨皮</w:t>
            </w:r>
          </w:p>
        </w:tc>
        <w:tc>
          <w:tcPr>
            <w:tcW w:w="1007" w:type="pct"/>
            <w:tcBorders>
              <w:top w:val="single" w:color="000000" w:sz="4" w:space="0"/>
              <w:left w:val="single" w:color="000000" w:sz="4" w:space="0"/>
              <w:bottom w:val="single" w:color="000000" w:sz="4" w:space="0"/>
              <w:right w:val="single" w:color="000000" w:sz="4" w:space="0"/>
            </w:tcBorders>
            <w:noWrap/>
            <w:vAlign w:val="center"/>
          </w:tcPr>
          <w:p w14:paraId="2ADA2B35">
            <w:pPr>
              <w:keepNext w:val="0"/>
              <w:keepLines w:val="0"/>
              <w:widowControl/>
              <w:suppressLineNumbers w:val="0"/>
              <w:spacing w:line="240" w:lineRule="auto"/>
              <w:jc w:val="both"/>
              <w:textAlignment w:val="center"/>
              <w:rPr>
                <w:rFonts w:hint="eastAsia" w:ascii="仿宋" w:hAnsi="仿宋" w:eastAsia="仿宋" w:cs="仿宋"/>
                <w:b w:val="0"/>
                <w:bCs w:val="0"/>
                <w:i w:val="0"/>
                <w:iCs w:val="0"/>
                <w:color w:val="000000"/>
                <w:sz w:val="24"/>
                <w:szCs w:val="24"/>
                <w:u w:val="none"/>
              </w:rPr>
            </w:pPr>
            <w:r>
              <w:rPr>
                <w:rStyle w:val="1040"/>
                <w:rFonts w:hint="eastAsia" w:ascii="仿宋" w:hAnsi="仿宋" w:eastAsia="仿宋" w:cs="仿宋"/>
                <w:b w:val="0"/>
                <w:bCs w:val="0"/>
                <w:sz w:val="24"/>
                <w:szCs w:val="24"/>
                <w:lang w:val="en-US" w:eastAsia="zh-CN" w:bidi="ar"/>
              </w:rPr>
              <w:t>含大、小馄饨皮</w:t>
            </w:r>
          </w:p>
        </w:tc>
        <w:tc>
          <w:tcPr>
            <w:tcW w:w="547" w:type="pct"/>
            <w:tcBorders>
              <w:top w:val="single" w:color="000000" w:sz="4" w:space="0"/>
              <w:left w:val="single" w:color="000000" w:sz="4" w:space="0"/>
              <w:bottom w:val="single" w:color="000000" w:sz="4" w:space="0"/>
              <w:right w:val="single" w:color="000000" w:sz="4" w:space="0"/>
            </w:tcBorders>
            <w:noWrap/>
            <w:vAlign w:val="center"/>
          </w:tcPr>
          <w:p w14:paraId="28E7ACB2">
            <w:pPr>
              <w:keepNext w:val="0"/>
              <w:keepLines w:val="0"/>
              <w:widowControl/>
              <w:suppressLineNumbers w:val="0"/>
              <w:spacing w:line="240" w:lineRule="auto"/>
              <w:jc w:val="both"/>
              <w:textAlignment w:val="center"/>
              <w:rPr>
                <w:rFonts w:hint="eastAsia" w:ascii="仿宋" w:hAnsi="仿宋" w:eastAsia="仿宋" w:cs="仿宋"/>
                <w:b w:val="0"/>
                <w:bCs w:val="0"/>
                <w:i w:val="0"/>
                <w:iCs w:val="0"/>
                <w:color w:val="000000"/>
                <w:sz w:val="24"/>
                <w:szCs w:val="24"/>
                <w:u w:val="none"/>
                <w:lang w:eastAsia="zh-CN"/>
              </w:rPr>
            </w:pPr>
            <w:r>
              <w:rPr>
                <w:rFonts w:hint="eastAsia" w:ascii="仿宋" w:hAnsi="仿宋" w:eastAsia="仿宋" w:cs="仿宋"/>
                <w:b w:val="0"/>
                <w:bCs w:val="0"/>
                <w:i w:val="0"/>
                <w:iCs w:val="0"/>
                <w:color w:val="000000"/>
                <w:sz w:val="24"/>
                <w:szCs w:val="24"/>
                <w:u w:val="none"/>
                <w:lang w:eastAsia="zh-CN"/>
              </w:rPr>
              <w:t>斤</w:t>
            </w:r>
          </w:p>
        </w:tc>
        <w:tc>
          <w:tcPr>
            <w:tcW w:w="535" w:type="pct"/>
            <w:tcBorders>
              <w:top w:val="single" w:color="000000" w:sz="4" w:space="0"/>
              <w:left w:val="single" w:color="000000" w:sz="4" w:space="0"/>
              <w:bottom w:val="single" w:color="000000" w:sz="4" w:space="0"/>
              <w:right w:val="single" w:color="000000" w:sz="4" w:space="0"/>
            </w:tcBorders>
            <w:noWrap/>
            <w:vAlign w:val="center"/>
          </w:tcPr>
          <w:p w14:paraId="1F59CA00">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2.5元</w:t>
            </w:r>
          </w:p>
        </w:tc>
        <w:tc>
          <w:tcPr>
            <w:tcW w:w="563" w:type="pct"/>
            <w:vMerge w:val="continue"/>
            <w:tcBorders>
              <w:left w:val="single" w:color="000000" w:sz="4" w:space="0"/>
              <w:right w:val="single" w:color="000000" w:sz="4" w:space="0"/>
            </w:tcBorders>
            <w:noWrap/>
            <w:vAlign w:val="center"/>
          </w:tcPr>
          <w:p w14:paraId="7D4E2845">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b w:val="0"/>
                <w:bCs w:val="0"/>
                <w:i w:val="0"/>
                <w:iCs w:val="0"/>
                <w:color w:val="000000"/>
                <w:sz w:val="24"/>
                <w:szCs w:val="24"/>
                <w:u w:val="none"/>
                <w:lang w:val="en-US" w:eastAsia="zh-CN"/>
              </w:rPr>
            </w:pPr>
          </w:p>
        </w:tc>
        <w:tc>
          <w:tcPr>
            <w:tcW w:w="979" w:type="pct"/>
            <w:tcBorders>
              <w:top w:val="single" w:color="000000" w:sz="4" w:space="0"/>
              <w:left w:val="single" w:color="000000" w:sz="4" w:space="0"/>
              <w:bottom w:val="single" w:color="000000" w:sz="4" w:space="0"/>
              <w:right w:val="single" w:color="000000" w:sz="4" w:space="0"/>
            </w:tcBorders>
            <w:noWrap/>
            <w:vAlign w:val="center"/>
          </w:tcPr>
          <w:p w14:paraId="71187A7D">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b w:val="0"/>
                <w:bCs w:val="0"/>
                <w:i w:val="0"/>
                <w:iCs w:val="0"/>
                <w:color w:val="000000"/>
                <w:sz w:val="24"/>
                <w:szCs w:val="24"/>
                <w:u w:val="none"/>
                <w:lang w:val="en-US" w:eastAsia="zh-CN"/>
              </w:rPr>
            </w:pPr>
          </w:p>
        </w:tc>
      </w:tr>
      <w:tr w14:paraId="092B4D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trPr>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8D54A">
            <w:pPr>
              <w:keepNext w:val="0"/>
              <w:keepLines w:val="0"/>
              <w:widowControl/>
              <w:suppressLineNumbers w:val="0"/>
              <w:spacing w:line="240" w:lineRule="auto"/>
              <w:jc w:val="both"/>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7</w:t>
            </w:r>
          </w:p>
        </w:tc>
        <w:tc>
          <w:tcPr>
            <w:tcW w:w="9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ACA71C">
            <w:pPr>
              <w:keepNext w:val="0"/>
              <w:keepLines w:val="0"/>
              <w:widowControl/>
              <w:suppressLineNumbers w:val="0"/>
              <w:spacing w:line="240" w:lineRule="auto"/>
              <w:jc w:val="both"/>
              <w:textAlignment w:val="center"/>
              <w:rPr>
                <w:rFonts w:hint="eastAsia" w:ascii="仿宋" w:hAnsi="仿宋" w:eastAsia="仿宋" w:cs="仿宋"/>
                <w:b w:val="0"/>
                <w:bCs w:val="0"/>
                <w:i w:val="0"/>
                <w:iCs w:val="0"/>
                <w:color w:val="000000"/>
                <w:sz w:val="24"/>
                <w:szCs w:val="24"/>
                <w:u w:val="none"/>
                <w:lang w:eastAsia="zh-CN"/>
              </w:rPr>
            </w:pPr>
            <w:r>
              <w:rPr>
                <w:rFonts w:hint="eastAsia" w:ascii="仿宋" w:hAnsi="仿宋" w:eastAsia="仿宋" w:cs="仿宋"/>
                <w:b w:val="0"/>
                <w:bCs w:val="0"/>
                <w:i w:val="0"/>
                <w:iCs w:val="0"/>
                <w:color w:val="000000"/>
                <w:sz w:val="24"/>
                <w:szCs w:val="24"/>
                <w:u w:val="none"/>
                <w:lang w:eastAsia="zh-CN"/>
              </w:rPr>
              <w:t>拌面面条</w:t>
            </w:r>
          </w:p>
        </w:tc>
        <w:tc>
          <w:tcPr>
            <w:tcW w:w="1007" w:type="pct"/>
            <w:tcBorders>
              <w:top w:val="single" w:color="000000" w:sz="4" w:space="0"/>
              <w:left w:val="single" w:color="000000" w:sz="4" w:space="0"/>
              <w:bottom w:val="single" w:color="000000" w:sz="4" w:space="0"/>
              <w:right w:val="single" w:color="000000" w:sz="4" w:space="0"/>
            </w:tcBorders>
            <w:noWrap/>
            <w:vAlign w:val="center"/>
          </w:tcPr>
          <w:p w14:paraId="5C3978A0">
            <w:pPr>
              <w:keepNext w:val="0"/>
              <w:keepLines w:val="0"/>
              <w:widowControl/>
              <w:suppressLineNumbers w:val="0"/>
              <w:spacing w:line="240" w:lineRule="auto"/>
              <w:jc w:val="both"/>
              <w:textAlignment w:val="center"/>
              <w:rPr>
                <w:rFonts w:hint="eastAsia" w:ascii="仿宋" w:hAnsi="仿宋" w:eastAsia="仿宋" w:cs="仿宋"/>
                <w:b w:val="0"/>
                <w:bCs w:val="0"/>
                <w:i w:val="0"/>
                <w:iCs w:val="0"/>
                <w:color w:val="000000"/>
                <w:sz w:val="24"/>
                <w:szCs w:val="24"/>
                <w:u w:val="none"/>
                <w:lang w:eastAsia="zh-CN"/>
              </w:rPr>
            </w:pPr>
            <w:r>
              <w:rPr>
                <w:rFonts w:hint="eastAsia" w:ascii="仿宋" w:hAnsi="仿宋" w:eastAsia="仿宋" w:cs="仿宋"/>
                <w:b w:val="0"/>
                <w:bCs w:val="0"/>
                <w:i w:val="0"/>
                <w:iCs w:val="0"/>
                <w:color w:val="000000"/>
                <w:sz w:val="24"/>
                <w:szCs w:val="24"/>
                <w:u w:val="none"/>
                <w:lang w:eastAsia="zh-CN"/>
              </w:rPr>
              <w:t>拌面</w:t>
            </w:r>
          </w:p>
        </w:tc>
        <w:tc>
          <w:tcPr>
            <w:tcW w:w="547" w:type="pct"/>
            <w:tcBorders>
              <w:top w:val="single" w:color="000000" w:sz="4" w:space="0"/>
              <w:left w:val="single" w:color="000000" w:sz="4" w:space="0"/>
              <w:bottom w:val="single" w:color="000000" w:sz="4" w:space="0"/>
              <w:right w:val="single" w:color="000000" w:sz="4" w:space="0"/>
            </w:tcBorders>
            <w:noWrap/>
            <w:vAlign w:val="center"/>
          </w:tcPr>
          <w:p w14:paraId="6525E731">
            <w:pPr>
              <w:keepNext w:val="0"/>
              <w:keepLines w:val="0"/>
              <w:widowControl/>
              <w:suppressLineNumbers w:val="0"/>
              <w:spacing w:line="240" w:lineRule="auto"/>
              <w:jc w:val="both"/>
              <w:textAlignment w:val="center"/>
              <w:rPr>
                <w:rFonts w:hint="eastAsia" w:ascii="仿宋" w:hAnsi="仿宋" w:eastAsia="仿宋" w:cs="仿宋"/>
                <w:b w:val="0"/>
                <w:bCs w:val="0"/>
                <w:i w:val="0"/>
                <w:iCs w:val="0"/>
                <w:color w:val="000000"/>
                <w:sz w:val="24"/>
                <w:szCs w:val="24"/>
                <w:u w:val="none"/>
                <w:lang w:eastAsia="zh-CN"/>
              </w:rPr>
            </w:pPr>
            <w:r>
              <w:rPr>
                <w:rFonts w:hint="eastAsia" w:ascii="仿宋" w:hAnsi="仿宋" w:eastAsia="仿宋" w:cs="仿宋"/>
                <w:b w:val="0"/>
                <w:bCs w:val="0"/>
                <w:i w:val="0"/>
                <w:iCs w:val="0"/>
                <w:color w:val="000000"/>
                <w:sz w:val="24"/>
                <w:szCs w:val="24"/>
                <w:u w:val="none"/>
                <w:lang w:eastAsia="zh-CN"/>
              </w:rPr>
              <w:t>斤</w:t>
            </w:r>
          </w:p>
        </w:tc>
        <w:tc>
          <w:tcPr>
            <w:tcW w:w="535" w:type="pct"/>
            <w:tcBorders>
              <w:top w:val="single" w:color="000000" w:sz="4" w:space="0"/>
              <w:left w:val="single" w:color="000000" w:sz="4" w:space="0"/>
              <w:bottom w:val="single" w:color="000000" w:sz="4" w:space="0"/>
              <w:right w:val="single" w:color="000000" w:sz="4" w:space="0"/>
            </w:tcBorders>
            <w:noWrap/>
            <w:vAlign w:val="center"/>
          </w:tcPr>
          <w:p w14:paraId="21E31F45">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sz w:val="24"/>
                <w:szCs w:val="24"/>
                <w:u w:val="none"/>
                <w:lang w:val="en-US" w:eastAsia="zh-CN"/>
              </w:rPr>
              <w:t>2.5元</w:t>
            </w:r>
          </w:p>
        </w:tc>
        <w:tc>
          <w:tcPr>
            <w:tcW w:w="563" w:type="pct"/>
            <w:vMerge w:val="continue"/>
            <w:tcBorders>
              <w:left w:val="single" w:color="000000" w:sz="4" w:space="0"/>
              <w:right w:val="single" w:color="000000" w:sz="4" w:space="0"/>
            </w:tcBorders>
            <w:noWrap/>
            <w:vAlign w:val="center"/>
          </w:tcPr>
          <w:p w14:paraId="2DA16A3F">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b w:val="0"/>
                <w:bCs w:val="0"/>
                <w:i w:val="0"/>
                <w:iCs w:val="0"/>
                <w:color w:val="000000"/>
                <w:sz w:val="24"/>
                <w:szCs w:val="24"/>
                <w:u w:val="none"/>
                <w:lang w:val="en-US" w:eastAsia="zh-CN"/>
              </w:rPr>
            </w:pPr>
          </w:p>
        </w:tc>
        <w:tc>
          <w:tcPr>
            <w:tcW w:w="979" w:type="pct"/>
            <w:tcBorders>
              <w:top w:val="single" w:color="000000" w:sz="4" w:space="0"/>
              <w:left w:val="single" w:color="000000" w:sz="4" w:space="0"/>
              <w:bottom w:val="single" w:color="000000" w:sz="4" w:space="0"/>
              <w:right w:val="single" w:color="000000" w:sz="4" w:space="0"/>
            </w:tcBorders>
            <w:noWrap/>
            <w:vAlign w:val="center"/>
          </w:tcPr>
          <w:p w14:paraId="5A1623B2">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b w:val="0"/>
                <w:bCs w:val="0"/>
                <w:i w:val="0"/>
                <w:iCs w:val="0"/>
                <w:color w:val="000000"/>
                <w:sz w:val="24"/>
                <w:szCs w:val="24"/>
                <w:u w:val="none"/>
                <w:lang w:val="en-US" w:eastAsia="zh-CN"/>
              </w:rPr>
            </w:pPr>
          </w:p>
        </w:tc>
      </w:tr>
      <w:tr w14:paraId="0933F6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trPr>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B0522">
            <w:pPr>
              <w:keepNext w:val="0"/>
              <w:keepLines w:val="0"/>
              <w:widowControl/>
              <w:suppressLineNumbers w:val="0"/>
              <w:spacing w:line="240" w:lineRule="auto"/>
              <w:jc w:val="both"/>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8</w:t>
            </w:r>
          </w:p>
        </w:tc>
        <w:tc>
          <w:tcPr>
            <w:tcW w:w="9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A79274">
            <w:pPr>
              <w:keepNext w:val="0"/>
              <w:keepLines w:val="0"/>
              <w:widowControl/>
              <w:suppressLineNumbers w:val="0"/>
              <w:spacing w:line="240" w:lineRule="auto"/>
              <w:jc w:val="both"/>
              <w:textAlignment w:val="center"/>
              <w:rPr>
                <w:rFonts w:hint="eastAsia" w:ascii="仿宋" w:hAnsi="仿宋" w:eastAsia="仿宋" w:cs="仿宋"/>
                <w:b w:val="0"/>
                <w:bCs w:val="0"/>
                <w:i w:val="0"/>
                <w:iCs w:val="0"/>
                <w:color w:val="000000"/>
                <w:sz w:val="24"/>
                <w:szCs w:val="24"/>
                <w:u w:val="none"/>
                <w:lang w:eastAsia="zh-CN"/>
              </w:rPr>
            </w:pPr>
            <w:r>
              <w:rPr>
                <w:rFonts w:hint="eastAsia" w:ascii="仿宋" w:hAnsi="仿宋" w:eastAsia="仿宋" w:cs="仿宋"/>
                <w:b w:val="0"/>
                <w:bCs w:val="0"/>
                <w:i w:val="0"/>
                <w:iCs w:val="0"/>
                <w:color w:val="000000"/>
                <w:sz w:val="24"/>
                <w:szCs w:val="24"/>
                <w:u w:val="none"/>
                <w:lang w:eastAsia="zh-CN"/>
              </w:rPr>
              <w:t>面疙瘩</w:t>
            </w:r>
          </w:p>
        </w:tc>
        <w:tc>
          <w:tcPr>
            <w:tcW w:w="1007" w:type="pct"/>
            <w:tcBorders>
              <w:top w:val="single" w:color="000000" w:sz="4" w:space="0"/>
              <w:left w:val="single" w:color="000000" w:sz="4" w:space="0"/>
              <w:bottom w:val="single" w:color="000000" w:sz="4" w:space="0"/>
              <w:right w:val="single" w:color="000000" w:sz="4" w:space="0"/>
            </w:tcBorders>
            <w:noWrap/>
            <w:vAlign w:val="center"/>
          </w:tcPr>
          <w:p w14:paraId="57FDB671">
            <w:pPr>
              <w:keepNext w:val="0"/>
              <w:keepLines w:val="0"/>
              <w:widowControl/>
              <w:suppressLineNumbers w:val="0"/>
              <w:spacing w:line="240" w:lineRule="auto"/>
              <w:jc w:val="both"/>
              <w:textAlignment w:val="center"/>
              <w:rPr>
                <w:rFonts w:hint="eastAsia" w:ascii="仿宋" w:hAnsi="仿宋" w:eastAsia="仿宋" w:cs="仿宋"/>
                <w:b w:val="0"/>
                <w:bCs w:val="0"/>
                <w:i w:val="0"/>
                <w:iCs w:val="0"/>
                <w:color w:val="000000"/>
                <w:sz w:val="24"/>
                <w:szCs w:val="24"/>
                <w:u w:val="none"/>
                <w:lang w:eastAsia="zh-CN"/>
              </w:rPr>
            </w:pPr>
          </w:p>
        </w:tc>
        <w:tc>
          <w:tcPr>
            <w:tcW w:w="547" w:type="pct"/>
            <w:tcBorders>
              <w:top w:val="single" w:color="000000" w:sz="4" w:space="0"/>
              <w:left w:val="single" w:color="000000" w:sz="4" w:space="0"/>
              <w:bottom w:val="single" w:color="000000" w:sz="4" w:space="0"/>
              <w:right w:val="single" w:color="000000" w:sz="4" w:space="0"/>
            </w:tcBorders>
            <w:noWrap/>
            <w:vAlign w:val="center"/>
          </w:tcPr>
          <w:p w14:paraId="2C8EEED3">
            <w:pPr>
              <w:keepNext w:val="0"/>
              <w:keepLines w:val="0"/>
              <w:widowControl/>
              <w:suppressLineNumbers w:val="0"/>
              <w:spacing w:line="240" w:lineRule="auto"/>
              <w:jc w:val="both"/>
              <w:textAlignment w:val="center"/>
              <w:rPr>
                <w:rFonts w:hint="eastAsia" w:ascii="仿宋" w:hAnsi="仿宋" w:eastAsia="仿宋" w:cs="仿宋"/>
                <w:b w:val="0"/>
                <w:bCs w:val="0"/>
                <w:i w:val="0"/>
                <w:iCs w:val="0"/>
                <w:color w:val="000000"/>
                <w:sz w:val="24"/>
                <w:szCs w:val="24"/>
                <w:u w:val="none"/>
                <w:lang w:eastAsia="zh-CN"/>
              </w:rPr>
            </w:pPr>
            <w:r>
              <w:rPr>
                <w:rFonts w:hint="eastAsia" w:ascii="仿宋" w:hAnsi="仿宋" w:eastAsia="仿宋" w:cs="仿宋"/>
                <w:b w:val="0"/>
                <w:bCs w:val="0"/>
                <w:i w:val="0"/>
                <w:iCs w:val="0"/>
                <w:color w:val="000000"/>
                <w:sz w:val="24"/>
                <w:szCs w:val="24"/>
                <w:u w:val="none"/>
                <w:lang w:eastAsia="zh-CN"/>
              </w:rPr>
              <w:t>斤</w:t>
            </w:r>
          </w:p>
        </w:tc>
        <w:tc>
          <w:tcPr>
            <w:tcW w:w="535" w:type="pct"/>
            <w:tcBorders>
              <w:top w:val="single" w:color="000000" w:sz="4" w:space="0"/>
              <w:left w:val="single" w:color="000000" w:sz="4" w:space="0"/>
              <w:bottom w:val="single" w:color="000000" w:sz="4" w:space="0"/>
              <w:right w:val="single" w:color="000000" w:sz="4" w:space="0"/>
            </w:tcBorders>
            <w:noWrap/>
            <w:vAlign w:val="center"/>
          </w:tcPr>
          <w:p w14:paraId="67A46FE2">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3.2元</w:t>
            </w:r>
          </w:p>
        </w:tc>
        <w:tc>
          <w:tcPr>
            <w:tcW w:w="563" w:type="pct"/>
            <w:vMerge w:val="continue"/>
            <w:tcBorders>
              <w:left w:val="single" w:color="000000" w:sz="4" w:space="0"/>
              <w:right w:val="single" w:color="000000" w:sz="4" w:space="0"/>
            </w:tcBorders>
            <w:noWrap/>
            <w:vAlign w:val="center"/>
          </w:tcPr>
          <w:p w14:paraId="2164BDDB">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b w:val="0"/>
                <w:bCs w:val="0"/>
                <w:i w:val="0"/>
                <w:iCs w:val="0"/>
                <w:color w:val="000000"/>
                <w:sz w:val="24"/>
                <w:szCs w:val="24"/>
                <w:u w:val="none"/>
                <w:lang w:val="en-US" w:eastAsia="zh-CN"/>
              </w:rPr>
            </w:pPr>
          </w:p>
        </w:tc>
        <w:tc>
          <w:tcPr>
            <w:tcW w:w="979" w:type="pct"/>
            <w:tcBorders>
              <w:top w:val="single" w:color="000000" w:sz="4" w:space="0"/>
              <w:left w:val="single" w:color="000000" w:sz="4" w:space="0"/>
              <w:bottom w:val="single" w:color="000000" w:sz="4" w:space="0"/>
              <w:right w:val="single" w:color="000000" w:sz="4" w:space="0"/>
            </w:tcBorders>
            <w:noWrap/>
            <w:vAlign w:val="center"/>
          </w:tcPr>
          <w:p w14:paraId="75FCB0CA">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b w:val="0"/>
                <w:bCs w:val="0"/>
                <w:i w:val="0"/>
                <w:iCs w:val="0"/>
                <w:color w:val="000000"/>
                <w:sz w:val="24"/>
                <w:szCs w:val="24"/>
                <w:u w:val="none"/>
                <w:lang w:val="en-US" w:eastAsia="zh-CN"/>
              </w:rPr>
            </w:pPr>
          </w:p>
        </w:tc>
      </w:tr>
      <w:tr w14:paraId="18E684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trPr>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D9AA1">
            <w:pPr>
              <w:keepNext w:val="0"/>
              <w:keepLines w:val="0"/>
              <w:widowControl/>
              <w:suppressLineNumbers w:val="0"/>
              <w:spacing w:line="240" w:lineRule="auto"/>
              <w:jc w:val="both"/>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9</w:t>
            </w:r>
          </w:p>
        </w:tc>
        <w:tc>
          <w:tcPr>
            <w:tcW w:w="9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9E8A39">
            <w:pPr>
              <w:keepNext w:val="0"/>
              <w:keepLines w:val="0"/>
              <w:widowControl/>
              <w:suppressLineNumbers w:val="0"/>
              <w:spacing w:line="240" w:lineRule="auto"/>
              <w:jc w:val="both"/>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手指年糕</w:t>
            </w:r>
          </w:p>
        </w:tc>
        <w:tc>
          <w:tcPr>
            <w:tcW w:w="1007" w:type="pct"/>
            <w:tcBorders>
              <w:top w:val="single" w:color="000000" w:sz="4" w:space="0"/>
              <w:left w:val="single" w:color="000000" w:sz="4" w:space="0"/>
              <w:bottom w:val="single" w:color="000000" w:sz="4" w:space="0"/>
              <w:right w:val="single" w:color="000000" w:sz="4" w:space="0"/>
            </w:tcBorders>
            <w:noWrap/>
            <w:vAlign w:val="center"/>
          </w:tcPr>
          <w:p w14:paraId="485AA02C">
            <w:pPr>
              <w:keepNext w:val="0"/>
              <w:keepLines w:val="0"/>
              <w:widowControl/>
              <w:suppressLineNumbers w:val="0"/>
              <w:spacing w:line="240" w:lineRule="auto"/>
              <w:jc w:val="both"/>
              <w:textAlignment w:val="center"/>
              <w:rPr>
                <w:rFonts w:hint="eastAsia" w:ascii="仿宋" w:hAnsi="仿宋" w:eastAsia="仿宋" w:cs="仿宋"/>
                <w:b w:val="0"/>
                <w:bCs w:val="0"/>
                <w:i w:val="0"/>
                <w:iCs w:val="0"/>
                <w:color w:val="000000"/>
                <w:sz w:val="24"/>
                <w:szCs w:val="24"/>
                <w:u w:val="none"/>
                <w:lang w:eastAsia="zh-CN"/>
              </w:rPr>
            </w:pPr>
          </w:p>
        </w:tc>
        <w:tc>
          <w:tcPr>
            <w:tcW w:w="547" w:type="pct"/>
            <w:tcBorders>
              <w:top w:val="single" w:color="000000" w:sz="4" w:space="0"/>
              <w:left w:val="single" w:color="000000" w:sz="4" w:space="0"/>
              <w:bottom w:val="single" w:color="000000" w:sz="4" w:space="0"/>
              <w:right w:val="single" w:color="000000" w:sz="4" w:space="0"/>
            </w:tcBorders>
            <w:noWrap/>
            <w:vAlign w:val="center"/>
          </w:tcPr>
          <w:p w14:paraId="44EEBEED">
            <w:pPr>
              <w:keepNext w:val="0"/>
              <w:keepLines w:val="0"/>
              <w:widowControl/>
              <w:suppressLineNumbers w:val="0"/>
              <w:spacing w:line="240" w:lineRule="auto"/>
              <w:jc w:val="both"/>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斤</w:t>
            </w:r>
          </w:p>
        </w:tc>
        <w:tc>
          <w:tcPr>
            <w:tcW w:w="535" w:type="pct"/>
            <w:tcBorders>
              <w:top w:val="single" w:color="000000" w:sz="4" w:space="0"/>
              <w:left w:val="single" w:color="000000" w:sz="4" w:space="0"/>
              <w:bottom w:val="single" w:color="000000" w:sz="4" w:space="0"/>
              <w:right w:val="single" w:color="000000" w:sz="4" w:space="0"/>
            </w:tcBorders>
            <w:noWrap/>
            <w:vAlign w:val="center"/>
          </w:tcPr>
          <w:p w14:paraId="7EF78DF0">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3.5</w:t>
            </w:r>
          </w:p>
        </w:tc>
        <w:tc>
          <w:tcPr>
            <w:tcW w:w="563" w:type="pct"/>
            <w:vMerge w:val="continue"/>
            <w:tcBorders>
              <w:left w:val="single" w:color="000000" w:sz="4" w:space="0"/>
              <w:right w:val="single" w:color="000000" w:sz="4" w:space="0"/>
            </w:tcBorders>
            <w:noWrap/>
            <w:vAlign w:val="center"/>
          </w:tcPr>
          <w:p w14:paraId="1FB13C08">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b w:val="0"/>
                <w:bCs w:val="0"/>
                <w:i w:val="0"/>
                <w:iCs w:val="0"/>
                <w:color w:val="000000"/>
                <w:sz w:val="24"/>
                <w:szCs w:val="24"/>
                <w:u w:val="none"/>
                <w:lang w:val="en-US" w:eastAsia="zh-CN"/>
              </w:rPr>
            </w:pPr>
          </w:p>
        </w:tc>
        <w:tc>
          <w:tcPr>
            <w:tcW w:w="979" w:type="pct"/>
            <w:tcBorders>
              <w:top w:val="single" w:color="000000" w:sz="4" w:space="0"/>
              <w:left w:val="single" w:color="000000" w:sz="4" w:space="0"/>
              <w:bottom w:val="single" w:color="000000" w:sz="4" w:space="0"/>
              <w:right w:val="single" w:color="000000" w:sz="4" w:space="0"/>
            </w:tcBorders>
            <w:noWrap/>
            <w:vAlign w:val="center"/>
          </w:tcPr>
          <w:p w14:paraId="7FECFF0E">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b w:val="0"/>
                <w:bCs w:val="0"/>
                <w:i w:val="0"/>
                <w:iCs w:val="0"/>
                <w:color w:val="000000"/>
                <w:sz w:val="24"/>
                <w:szCs w:val="24"/>
                <w:u w:val="none"/>
                <w:lang w:val="en-US" w:eastAsia="zh-CN"/>
              </w:rPr>
            </w:pPr>
          </w:p>
        </w:tc>
      </w:tr>
      <w:tr w14:paraId="2B38FF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trPr>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B0D80">
            <w:pPr>
              <w:keepNext w:val="0"/>
              <w:keepLines w:val="0"/>
              <w:widowControl/>
              <w:suppressLineNumbers w:val="0"/>
              <w:spacing w:line="240" w:lineRule="auto"/>
              <w:jc w:val="both"/>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10</w:t>
            </w:r>
          </w:p>
        </w:tc>
        <w:tc>
          <w:tcPr>
            <w:tcW w:w="9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CA749A">
            <w:pPr>
              <w:keepNext w:val="0"/>
              <w:keepLines w:val="0"/>
              <w:widowControl/>
              <w:suppressLineNumbers w:val="0"/>
              <w:spacing w:line="240" w:lineRule="auto"/>
              <w:jc w:val="both"/>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米线</w:t>
            </w:r>
          </w:p>
        </w:tc>
        <w:tc>
          <w:tcPr>
            <w:tcW w:w="1007" w:type="pct"/>
            <w:tcBorders>
              <w:top w:val="single" w:color="000000" w:sz="4" w:space="0"/>
              <w:left w:val="single" w:color="000000" w:sz="4" w:space="0"/>
              <w:bottom w:val="single" w:color="000000" w:sz="4" w:space="0"/>
              <w:right w:val="single" w:color="000000" w:sz="4" w:space="0"/>
            </w:tcBorders>
            <w:noWrap/>
            <w:vAlign w:val="center"/>
          </w:tcPr>
          <w:p w14:paraId="12FE5FBE">
            <w:pPr>
              <w:keepNext w:val="0"/>
              <w:keepLines w:val="0"/>
              <w:widowControl/>
              <w:suppressLineNumbers w:val="0"/>
              <w:spacing w:line="240" w:lineRule="auto"/>
              <w:jc w:val="both"/>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湿米线</w:t>
            </w:r>
          </w:p>
        </w:tc>
        <w:tc>
          <w:tcPr>
            <w:tcW w:w="547" w:type="pct"/>
            <w:tcBorders>
              <w:top w:val="single" w:color="000000" w:sz="4" w:space="0"/>
              <w:left w:val="single" w:color="000000" w:sz="4" w:space="0"/>
              <w:bottom w:val="single" w:color="000000" w:sz="4" w:space="0"/>
              <w:right w:val="single" w:color="000000" w:sz="4" w:space="0"/>
            </w:tcBorders>
            <w:noWrap/>
            <w:vAlign w:val="center"/>
          </w:tcPr>
          <w:p w14:paraId="05B3FD13">
            <w:pPr>
              <w:keepNext w:val="0"/>
              <w:keepLines w:val="0"/>
              <w:widowControl/>
              <w:suppressLineNumbers w:val="0"/>
              <w:spacing w:line="240" w:lineRule="auto"/>
              <w:jc w:val="both"/>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斤</w:t>
            </w:r>
          </w:p>
        </w:tc>
        <w:tc>
          <w:tcPr>
            <w:tcW w:w="535" w:type="pct"/>
            <w:tcBorders>
              <w:top w:val="single" w:color="000000" w:sz="4" w:space="0"/>
              <w:left w:val="single" w:color="000000" w:sz="4" w:space="0"/>
              <w:bottom w:val="single" w:color="000000" w:sz="4" w:space="0"/>
              <w:right w:val="single" w:color="000000" w:sz="4" w:space="0"/>
            </w:tcBorders>
            <w:noWrap/>
            <w:vAlign w:val="center"/>
          </w:tcPr>
          <w:p w14:paraId="4444D483">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2.5</w:t>
            </w:r>
          </w:p>
        </w:tc>
        <w:tc>
          <w:tcPr>
            <w:tcW w:w="563" w:type="pct"/>
            <w:vMerge w:val="continue"/>
            <w:tcBorders>
              <w:left w:val="single" w:color="000000" w:sz="4" w:space="0"/>
              <w:right w:val="single" w:color="000000" w:sz="4" w:space="0"/>
            </w:tcBorders>
            <w:noWrap/>
            <w:vAlign w:val="center"/>
          </w:tcPr>
          <w:p w14:paraId="5853188C">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b w:val="0"/>
                <w:bCs w:val="0"/>
                <w:i w:val="0"/>
                <w:iCs w:val="0"/>
                <w:color w:val="000000"/>
                <w:sz w:val="24"/>
                <w:szCs w:val="24"/>
                <w:u w:val="none"/>
                <w:lang w:val="en-US" w:eastAsia="zh-CN"/>
              </w:rPr>
            </w:pPr>
          </w:p>
        </w:tc>
        <w:tc>
          <w:tcPr>
            <w:tcW w:w="979" w:type="pct"/>
            <w:tcBorders>
              <w:top w:val="single" w:color="000000" w:sz="4" w:space="0"/>
              <w:left w:val="single" w:color="000000" w:sz="4" w:space="0"/>
              <w:bottom w:val="single" w:color="000000" w:sz="4" w:space="0"/>
              <w:right w:val="single" w:color="000000" w:sz="4" w:space="0"/>
            </w:tcBorders>
            <w:noWrap/>
            <w:vAlign w:val="center"/>
          </w:tcPr>
          <w:p w14:paraId="36C9495C">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b w:val="0"/>
                <w:bCs w:val="0"/>
                <w:i w:val="0"/>
                <w:iCs w:val="0"/>
                <w:color w:val="000000"/>
                <w:sz w:val="24"/>
                <w:szCs w:val="24"/>
                <w:u w:val="none"/>
                <w:lang w:val="en-US" w:eastAsia="zh-CN"/>
              </w:rPr>
            </w:pPr>
          </w:p>
        </w:tc>
      </w:tr>
      <w:tr w14:paraId="5155EA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trPr>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372DE">
            <w:pPr>
              <w:keepNext w:val="0"/>
              <w:keepLines w:val="0"/>
              <w:widowControl/>
              <w:suppressLineNumbers w:val="0"/>
              <w:spacing w:line="240" w:lineRule="auto"/>
              <w:jc w:val="both"/>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11</w:t>
            </w:r>
          </w:p>
        </w:tc>
        <w:tc>
          <w:tcPr>
            <w:tcW w:w="9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D0D9EE">
            <w:pPr>
              <w:keepNext w:val="0"/>
              <w:keepLines w:val="0"/>
              <w:widowControl/>
              <w:suppressLineNumbers w:val="0"/>
              <w:spacing w:line="240" w:lineRule="auto"/>
              <w:jc w:val="both"/>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凉皮</w:t>
            </w:r>
          </w:p>
        </w:tc>
        <w:tc>
          <w:tcPr>
            <w:tcW w:w="1007" w:type="pct"/>
            <w:tcBorders>
              <w:top w:val="single" w:color="000000" w:sz="4" w:space="0"/>
              <w:left w:val="single" w:color="000000" w:sz="4" w:space="0"/>
              <w:bottom w:val="single" w:color="000000" w:sz="4" w:space="0"/>
              <w:right w:val="single" w:color="000000" w:sz="4" w:space="0"/>
            </w:tcBorders>
            <w:noWrap/>
            <w:vAlign w:val="center"/>
          </w:tcPr>
          <w:p w14:paraId="7E6D4C99">
            <w:pPr>
              <w:keepNext w:val="0"/>
              <w:keepLines w:val="0"/>
              <w:widowControl/>
              <w:suppressLineNumbers w:val="0"/>
              <w:spacing w:line="240" w:lineRule="auto"/>
              <w:jc w:val="both"/>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含配料</w:t>
            </w:r>
          </w:p>
        </w:tc>
        <w:tc>
          <w:tcPr>
            <w:tcW w:w="547" w:type="pct"/>
            <w:tcBorders>
              <w:top w:val="single" w:color="000000" w:sz="4" w:space="0"/>
              <w:left w:val="single" w:color="000000" w:sz="4" w:space="0"/>
              <w:bottom w:val="single" w:color="000000" w:sz="4" w:space="0"/>
              <w:right w:val="single" w:color="000000" w:sz="4" w:space="0"/>
            </w:tcBorders>
            <w:noWrap/>
            <w:vAlign w:val="center"/>
          </w:tcPr>
          <w:p w14:paraId="0FBED1C6">
            <w:pPr>
              <w:keepNext w:val="0"/>
              <w:keepLines w:val="0"/>
              <w:widowControl/>
              <w:suppressLineNumbers w:val="0"/>
              <w:spacing w:line="240" w:lineRule="auto"/>
              <w:jc w:val="both"/>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斤</w:t>
            </w:r>
          </w:p>
        </w:tc>
        <w:tc>
          <w:tcPr>
            <w:tcW w:w="535" w:type="pct"/>
            <w:tcBorders>
              <w:top w:val="single" w:color="000000" w:sz="4" w:space="0"/>
              <w:left w:val="single" w:color="000000" w:sz="4" w:space="0"/>
              <w:bottom w:val="single" w:color="000000" w:sz="4" w:space="0"/>
              <w:right w:val="single" w:color="000000" w:sz="4" w:space="0"/>
            </w:tcBorders>
            <w:noWrap/>
            <w:vAlign w:val="center"/>
          </w:tcPr>
          <w:p w14:paraId="2CE201EF">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2.5</w:t>
            </w:r>
          </w:p>
        </w:tc>
        <w:tc>
          <w:tcPr>
            <w:tcW w:w="563" w:type="pct"/>
            <w:vMerge w:val="continue"/>
            <w:tcBorders>
              <w:left w:val="single" w:color="000000" w:sz="4" w:space="0"/>
              <w:right w:val="single" w:color="000000" w:sz="4" w:space="0"/>
            </w:tcBorders>
            <w:noWrap/>
            <w:vAlign w:val="center"/>
          </w:tcPr>
          <w:p w14:paraId="4E3EDAA8">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b w:val="0"/>
                <w:bCs w:val="0"/>
                <w:i w:val="0"/>
                <w:iCs w:val="0"/>
                <w:color w:val="000000"/>
                <w:sz w:val="24"/>
                <w:szCs w:val="24"/>
                <w:u w:val="none"/>
                <w:lang w:val="en-US" w:eastAsia="zh-CN"/>
              </w:rPr>
            </w:pPr>
          </w:p>
        </w:tc>
        <w:tc>
          <w:tcPr>
            <w:tcW w:w="979" w:type="pct"/>
            <w:tcBorders>
              <w:top w:val="single" w:color="000000" w:sz="4" w:space="0"/>
              <w:left w:val="single" w:color="000000" w:sz="4" w:space="0"/>
              <w:bottom w:val="single" w:color="000000" w:sz="4" w:space="0"/>
              <w:right w:val="single" w:color="000000" w:sz="4" w:space="0"/>
            </w:tcBorders>
            <w:noWrap/>
            <w:vAlign w:val="center"/>
          </w:tcPr>
          <w:p w14:paraId="24749131">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b w:val="0"/>
                <w:bCs w:val="0"/>
                <w:i w:val="0"/>
                <w:iCs w:val="0"/>
                <w:color w:val="000000"/>
                <w:sz w:val="24"/>
                <w:szCs w:val="24"/>
                <w:u w:val="none"/>
                <w:lang w:val="en-US" w:eastAsia="zh-CN"/>
              </w:rPr>
            </w:pPr>
          </w:p>
        </w:tc>
      </w:tr>
      <w:tr w14:paraId="5E511A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trPr>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E313C">
            <w:pPr>
              <w:keepNext w:val="0"/>
              <w:keepLines w:val="0"/>
              <w:widowControl/>
              <w:suppressLineNumbers w:val="0"/>
              <w:spacing w:line="240" w:lineRule="auto"/>
              <w:jc w:val="both"/>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12</w:t>
            </w:r>
          </w:p>
        </w:tc>
        <w:tc>
          <w:tcPr>
            <w:tcW w:w="9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001911">
            <w:pPr>
              <w:keepNext w:val="0"/>
              <w:keepLines w:val="0"/>
              <w:widowControl/>
              <w:suppressLineNumbers w:val="0"/>
              <w:spacing w:line="240" w:lineRule="auto"/>
              <w:jc w:val="both"/>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干面条</w:t>
            </w:r>
          </w:p>
        </w:tc>
        <w:tc>
          <w:tcPr>
            <w:tcW w:w="1007" w:type="pct"/>
            <w:tcBorders>
              <w:top w:val="single" w:color="000000" w:sz="4" w:space="0"/>
              <w:left w:val="single" w:color="000000" w:sz="4" w:space="0"/>
              <w:bottom w:val="single" w:color="000000" w:sz="4" w:space="0"/>
              <w:right w:val="single" w:color="000000" w:sz="4" w:space="0"/>
            </w:tcBorders>
            <w:noWrap/>
            <w:vAlign w:val="center"/>
          </w:tcPr>
          <w:p w14:paraId="18509EA3">
            <w:pPr>
              <w:keepNext w:val="0"/>
              <w:keepLines w:val="0"/>
              <w:widowControl/>
              <w:suppressLineNumbers w:val="0"/>
              <w:spacing w:line="240" w:lineRule="auto"/>
              <w:jc w:val="both"/>
              <w:textAlignment w:val="center"/>
              <w:rPr>
                <w:rFonts w:hint="eastAsia" w:ascii="仿宋" w:hAnsi="仿宋" w:eastAsia="仿宋" w:cs="仿宋"/>
                <w:b w:val="0"/>
                <w:bCs w:val="0"/>
                <w:i w:val="0"/>
                <w:iCs w:val="0"/>
                <w:color w:val="000000"/>
                <w:sz w:val="24"/>
                <w:szCs w:val="24"/>
                <w:u w:val="none"/>
                <w:lang w:eastAsia="zh-CN"/>
              </w:rPr>
            </w:pPr>
          </w:p>
        </w:tc>
        <w:tc>
          <w:tcPr>
            <w:tcW w:w="547" w:type="pct"/>
            <w:tcBorders>
              <w:top w:val="single" w:color="000000" w:sz="4" w:space="0"/>
              <w:left w:val="single" w:color="000000" w:sz="4" w:space="0"/>
              <w:bottom w:val="single" w:color="000000" w:sz="4" w:space="0"/>
              <w:right w:val="single" w:color="000000" w:sz="4" w:space="0"/>
            </w:tcBorders>
            <w:noWrap/>
            <w:vAlign w:val="center"/>
          </w:tcPr>
          <w:p w14:paraId="262345EA">
            <w:pPr>
              <w:keepNext w:val="0"/>
              <w:keepLines w:val="0"/>
              <w:widowControl/>
              <w:suppressLineNumbers w:val="0"/>
              <w:spacing w:line="240" w:lineRule="auto"/>
              <w:jc w:val="both"/>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斤</w:t>
            </w:r>
          </w:p>
        </w:tc>
        <w:tc>
          <w:tcPr>
            <w:tcW w:w="535" w:type="pct"/>
            <w:tcBorders>
              <w:top w:val="single" w:color="000000" w:sz="4" w:space="0"/>
              <w:left w:val="single" w:color="000000" w:sz="4" w:space="0"/>
              <w:bottom w:val="single" w:color="000000" w:sz="4" w:space="0"/>
              <w:right w:val="single" w:color="000000" w:sz="4" w:space="0"/>
            </w:tcBorders>
            <w:noWrap/>
            <w:vAlign w:val="center"/>
          </w:tcPr>
          <w:p w14:paraId="69A9F737">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3.5</w:t>
            </w:r>
          </w:p>
        </w:tc>
        <w:tc>
          <w:tcPr>
            <w:tcW w:w="563" w:type="pct"/>
            <w:vMerge w:val="continue"/>
            <w:tcBorders>
              <w:left w:val="single" w:color="000000" w:sz="4" w:space="0"/>
              <w:right w:val="single" w:color="000000" w:sz="4" w:space="0"/>
            </w:tcBorders>
            <w:noWrap/>
            <w:vAlign w:val="center"/>
          </w:tcPr>
          <w:p w14:paraId="5E203880">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b w:val="0"/>
                <w:bCs w:val="0"/>
                <w:i w:val="0"/>
                <w:iCs w:val="0"/>
                <w:color w:val="000000"/>
                <w:sz w:val="24"/>
                <w:szCs w:val="24"/>
                <w:u w:val="none"/>
                <w:lang w:val="en-US" w:eastAsia="zh-CN"/>
              </w:rPr>
            </w:pPr>
          </w:p>
        </w:tc>
        <w:tc>
          <w:tcPr>
            <w:tcW w:w="979" w:type="pct"/>
            <w:tcBorders>
              <w:top w:val="single" w:color="000000" w:sz="4" w:space="0"/>
              <w:left w:val="single" w:color="000000" w:sz="4" w:space="0"/>
              <w:bottom w:val="single" w:color="000000" w:sz="4" w:space="0"/>
              <w:right w:val="single" w:color="000000" w:sz="4" w:space="0"/>
            </w:tcBorders>
            <w:noWrap/>
            <w:vAlign w:val="center"/>
          </w:tcPr>
          <w:p w14:paraId="1A37276D">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b w:val="0"/>
                <w:bCs w:val="0"/>
                <w:i w:val="0"/>
                <w:iCs w:val="0"/>
                <w:color w:val="000000"/>
                <w:sz w:val="24"/>
                <w:szCs w:val="24"/>
                <w:u w:val="none"/>
                <w:lang w:val="en-US" w:eastAsia="zh-CN"/>
              </w:rPr>
            </w:pPr>
          </w:p>
        </w:tc>
      </w:tr>
      <w:tr w14:paraId="720B89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trPr>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B1A71">
            <w:pPr>
              <w:keepNext w:val="0"/>
              <w:keepLines w:val="0"/>
              <w:widowControl/>
              <w:suppressLineNumbers w:val="0"/>
              <w:spacing w:line="240" w:lineRule="auto"/>
              <w:jc w:val="both"/>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13</w:t>
            </w:r>
          </w:p>
        </w:tc>
        <w:tc>
          <w:tcPr>
            <w:tcW w:w="9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66803D">
            <w:pPr>
              <w:keepNext w:val="0"/>
              <w:keepLines w:val="0"/>
              <w:widowControl/>
              <w:suppressLineNumbers w:val="0"/>
              <w:spacing w:line="240" w:lineRule="auto"/>
              <w:jc w:val="both"/>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荞麦干面条</w:t>
            </w:r>
          </w:p>
        </w:tc>
        <w:tc>
          <w:tcPr>
            <w:tcW w:w="1007" w:type="pct"/>
            <w:tcBorders>
              <w:top w:val="single" w:color="000000" w:sz="4" w:space="0"/>
              <w:left w:val="single" w:color="000000" w:sz="4" w:space="0"/>
              <w:bottom w:val="single" w:color="000000" w:sz="4" w:space="0"/>
              <w:right w:val="single" w:color="000000" w:sz="4" w:space="0"/>
            </w:tcBorders>
            <w:noWrap/>
            <w:vAlign w:val="center"/>
          </w:tcPr>
          <w:p w14:paraId="523D58CD">
            <w:pPr>
              <w:keepNext w:val="0"/>
              <w:keepLines w:val="0"/>
              <w:widowControl/>
              <w:suppressLineNumbers w:val="0"/>
              <w:spacing w:line="240" w:lineRule="auto"/>
              <w:jc w:val="both"/>
              <w:textAlignment w:val="center"/>
              <w:rPr>
                <w:rFonts w:hint="eastAsia" w:ascii="仿宋" w:hAnsi="仿宋" w:eastAsia="仿宋" w:cs="仿宋"/>
                <w:b w:val="0"/>
                <w:bCs w:val="0"/>
                <w:i w:val="0"/>
                <w:iCs w:val="0"/>
                <w:color w:val="000000"/>
                <w:sz w:val="24"/>
                <w:szCs w:val="24"/>
                <w:u w:val="none"/>
                <w:lang w:eastAsia="zh-CN"/>
              </w:rPr>
            </w:pPr>
          </w:p>
        </w:tc>
        <w:tc>
          <w:tcPr>
            <w:tcW w:w="547" w:type="pct"/>
            <w:tcBorders>
              <w:top w:val="single" w:color="000000" w:sz="4" w:space="0"/>
              <w:left w:val="single" w:color="000000" w:sz="4" w:space="0"/>
              <w:bottom w:val="single" w:color="000000" w:sz="4" w:space="0"/>
              <w:right w:val="single" w:color="000000" w:sz="4" w:space="0"/>
            </w:tcBorders>
            <w:noWrap/>
            <w:vAlign w:val="center"/>
          </w:tcPr>
          <w:p w14:paraId="1F073CE5">
            <w:pPr>
              <w:keepNext w:val="0"/>
              <w:keepLines w:val="0"/>
              <w:widowControl/>
              <w:suppressLineNumbers w:val="0"/>
              <w:spacing w:line="240" w:lineRule="auto"/>
              <w:jc w:val="both"/>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斤</w:t>
            </w:r>
          </w:p>
        </w:tc>
        <w:tc>
          <w:tcPr>
            <w:tcW w:w="535" w:type="pct"/>
            <w:tcBorders>
              <w:top w:val="single" w:color="000000" w:sz="4" w:space="0"/>
              <w:left w:val="single" w:color="000000" w:sz="4" w:space="0"/>
              <w:bottom w:val="single" w:color="000000" w:sz="4" w:space="0"/>
              <w:right w:val="single" w:color="000000" w:sz="4" w:space="0"/>
            </w:tcBorders>
            <w:noWrap/>
            <w:vAlign w:val="center"/>
          </w:tcPr>
          <w:p w14:paraId="2FEA7F76">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4.0</w:t>
            </w:r>
          </w:p>
        </w:tc>
        <w:tc>
          <w:tcPr>
            <w:tcW w:w="563" w:type="pct"/>
            <w:vMerge w:val="continue"/>
            <w:tcBorders>
              <w:left w:val="single" w:color="000000" w:sz="4" w:space="0"/>
              <w:right w:val="single" w:color="000000" w:sz="4" w:space="0"/>
            </w:tcBorders>
            <w:noWrap/>
            <w:vAlign w:val="center"/>
          </w:tcPr>
          <w:p w14:paraId="4A926055">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b w:val="0"/>
                <w:bCs w:val="0"/>
                <w:i w:val="0"/>
                <w:iCs w:val="0"/>
                <w:color w:val="000000"/>
                <w:sz w:val="24"/>
                <w:szCs w:val="24"/>
                <w:u w:val="none"/>
                <w:lang w:val="en-US" w:eastAsia="zh-CN"/>
              </w:rPr>
            </w:pPr>
          </w:p>
        </w:tc>
        <w:tc>
          <w:tcPr>
            <w:tcW w:w="979" w:type="pct"/>
            <w:tcBorders>
              <w:top w:val="single" w:color="000000" w:sz="4" w:space="0"/>
              <w:left w:val="single" w:color="000000" w:sz="4" w:space="0"/>
              <w:bottom w:val="single" w:color="000000" w:sz="4" w:space="0"/>
              <w:right w:val="single" w:color="000000" w:sz="4" w:space="0"/>
            </w:tcBorders>
            <w:noWrap/>
            <w:vAlign w:val="center"/>
          </w:tcPr>
          <w:p w14:paraId="7C78CB23">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b w:val="0"/>
                <w:bCs w:val="0"/>
                <w:i w:val="0"/>
                <w:iCs w:val="0"/>
                <w:color w:val="000000"/>
                <w:sz w:val="24"/>
                <w:szCs w:val="24"/>
                <w:u w:val="none"/>
                <w:lang w:val="en-US" w:eastAsia="zh-CN"/>
              </w:rPr>
            </w:pPr>
          </w:p>
        </w:tc>
      </w:tr>
      <w:tr w14:paraId="6328AA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trPr>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B34CE">
            <w:pPr>
              <w:keepNext w:val="0"/>
              <w:keepLines w:val="0"/>
              <w:widowControl/>
              <w:suppressLineNumbers w:val="0"/>
              <w:spacing w:line="240" w:lineRule="auto"/>
              <w:jc w:val="both"/>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14</w:t>
            </w:r>
          </w:p>
        </w:tc>
        <w:tc>
          <w:tcPr>
            <w:tcW w:w="9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F5A4CC">
            <w:pPr>
              <w:keepNext w:val="0"/>
              <w:keepLines w:val="0"/>
              <w:widowControl/>
              <w:suppressLineNumbers w:val="0"/>
              <w:spacing w:line="240" w:lineRule="auto"/>
              <w:jc w:val="both"/>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河粉</w:t>
            </w:r>
          </w:p>
        </w:tc>
        <w:tc>
          <w:tcPr>
            <w:tcW w:w="1007" w:type="pct"/>
            <w:tcBorders>
              <w:top w:val="single" w:color="000000" w:sz="4" w:space="0"/>
              <w:left w:val="single" w:color="000000" w:sz="4" w:space="0"/>
              <w:bottom w:val="single" w:color="000000" w:sz="4" w:space="0"/>
              <w:right w:val="single" w:color="000000" w:sz="4" w:space="0"/>
            </w:tcBorders>
            <w:noWrap/>
            <w:vAlign w:val="center"/>
          </w:tcPr>
          <w:p w14:paraId="0D1B5157">
            <w:pPr>
              <w:keepNext w:val="0"/>
              <w:keepLines w:val="0"/>
              <w:widowControl/>
              <w:suppressLineNumbers w:val="0"/>
              <w:spacing w:line="240" w:lineRule="auto"/>
              <w:jc w:val="both"/>
              <w:textAlignment w:val="center"/>
              <w:rPr>
                <w:rFonts w:hint="eastAsia" w:ascii="仿宋" w:hAnsi="仿宋" w:eastAsia="仿宋" w:cs="仿宋"/>
                <w:b w:val="0"/>
                <w:bCs w:val="0"/>
                <w:i w:val="0"/>
                <w:iCs w:val="0"/>
                <w:color w:val="000000"/>
                <w:sz w:val="24"/>
                <w:szCs w:val="24"/>
                <w:u w:val="none"/>
                <w:lang w:eastAsia="zh-CN"/>
              </w:rPr>
            </w:pPr>
          </w:p>
        </w:tc>
        <w:tc>
          <w:tcPr>
            <w:tcW w:w="547" w:type="pct"/>
            <w:tcBorders>
              <w:top w:val="single" w:color="000000" w:sz="4" w:space="0"/>
              <w:left w:val="single" w:color="000000" w:sz="4" w:space="0"/>
              <w:bottom w:val="single" w:color="000000" w:sz="4" w:space="0"/>
              <w:right w:val="single" w:color="000000" w:sz="4" w:space="0"/>
            </w:tcBorders>
            <w:noWrap/>
            <w:vAlign w:val="center"/>
          </w:tcPr>
          <w:p w14:paraId="04646CF1">
            <w:pPr>
              <w:keepNext w:val="0"/>
              <w:keepLines w:val="0"/>
              <w:widowControl/>
              <w:suppressLineNumbers w:val="0"/>
              <w:spacing w:line="240" w:lineRule="auto"/>
              <w:jc w:val="both"/>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斤</w:t>
            </w:r>
          </w:p>
        </w:tc>
        <w:tc>
          <w:tcPr>
            <w:tcW w:w="535" w:type="pct"/>
            <w:tcBorders>
              <w:top w:val="single" w:color="000000" w:sz="4" w:space="0"/>
              <w:left w:val="single" w:color="000000" w:sz="4" w:space="0"/>
              <w:bottom w:val="single" w:color="000000" w:sz="4" w:space="0"/>
              <w:right w:val="single" w:color="000000" w:sz="4" w:space="0"/>
            </w:tcBorders>
            <w:noWrap/>
            <w:vAlign w:val="center"/>
          </w:tcPr>
          <w:p w14:paraId="330372D4">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2.5</w:t>
            </w:r>
          </w:p>
        </w:tc>
        <w:tc>
          <w:tcPr>
            <w:tcW w:w="563" w:type="pct"/>
            <w:vMerge w:val="continue"/>
            <w:tcBorders>
              <w:left w:val="single" w:color="000000" w:sz="4" w:space="0"/>
              <w:bottom w:val="single" w:color="000000" w:sz="4" w:space="0"/>
              <w:right w:val="single" w:color="000000" w:sz="4" w:space="0"/>
            </w:tcBorders>
            <w:noWrap/>
            <w:vAlign w:val="center"/>
          </w:tcPr>
          <w:p w14:paraId="4992A9F3">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b w:val="0"/>
                <w:bCs w:val="0"/>
                <w:i w:val="0"/>
                <w:iCs w:val="0"/>
                <w:color w:val="000000"/>
                <w:sz w:val="24"/>
                <w:szCs w:val="24"/>
                <w:u w:val="none"/>
                <w:lang w:val="en-US" w:eastAsia="zh-CN"/>
              </w:rPr>
            </w:pPr>
          </w:p>
        </w:tc>
        <w:tc>
          <w:tcPr>
            <w:tcW w:w="979" w:type="pct"/>
            <w:tcBorders>
              <w:top w:val="single" w:color="000000" w:sz="4" w:space="0"/>
              <w:left w:val="single" w:color="000000" w:sz="4" w:space="0"/>
              <w:bottom w:val="single" w:color="000000" w:sz="4" w:space="0"/>
              <w:right w:val="single" w:color="000000" w:sz="4" w:space="0"/>
            </w:tcBorders>
            <w:noWrap/>
            <w:vAlign w:val="center"/>
          </w:tcPr>
          <w:p w14:paraId="7DD1F786">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b w:val="0"/>
                <w:bCs w:val="0"/>
                <w:i w:val="0"/>
                <w:iCs w:val="0"/>
                <w:color w:val="000000"/>
                <w:sz w:val="24"/>
                <w:szCs w:val="24"/>
                <w:u w:val="none"/>
                <w:lang w:val="en-US" w:eastAsia="zh-CN"/>
              </w:rPr>
            </w:pPr>
          </w:p>
        </w:tc>
      </w:tr>
      <w:tr w14:paraId="0B0842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2" w:hRule="atLeast"/>
        </w:trPr>
        <w:tc>
          <w:tcPr>
            <w:tcW w:w="5000" w:type="pct"/>
            <w:gridSpan w:val="7"/>
            <w:tcBorders>
              <w:top w:val="single" w:color="auto" w:sz="4" w:space="0"/>
              <w:left w:val="single" w:color="auto" w:sz="4" w:space="0"/>
              <w:bottom w:val="single" w:color="auto" w:sz="4" w:space="0"/>
              <w:right w:val="single" w:color="auto" w:sz="4" w:space="0"/>
            </w:tcBorders>
            <w:noWrap/>
            <w:vAlign w:val="center"/>
          </w:tcPr>
          <w:p w14:paraId="3665B99B">
            <w:pPr>
              <w:spacing w:line="240" w:lineRule="auto"/>
              <w:ind w:left="0" w:leftChars="0" w:firstLine="0" w:firstLineChars="0"/>
              <w:jc w:val="both"/>
              <w:rPr>
                <w:rFonts w:hint="eastAsia" w:ascii="仿宋" w:hAnsi="仿宋" w:eastAsia="仿宋" w:cs="仿宋"/>
                <w:bCs/>
                <w:color w:val="auto"/>
                <w:sz w:val="24"/>
                <w:szCs w:val="24"/>
              </w:rPr>
            </w:pPr>
            <w:r>
              <w:rPr>
                <w:rFonts w:hint="eastAsia" w:ascii="仿宋" w:hAnsi="仿宋" w:eastAsia="仿宋" w:cs="仿宋"/>
                <w:color w:val="000000"/>
                <w:sz w:val="24"/>
                <w:szCs w:val="24"/>
              </w:rPr>
              <w:t>★</w:t>
            </w:r>
            <w:r>
              <w:rPr>
                <w:rFonts w:hint="eastAsia" w:ascii="仿宋" w:hAnsi="仿宋" w:eastAsia="仿宋" w:cs="仿宋"/>
                <w:color w:val="auto"/>
                <w:sz w:val="24"/>
                <w:szCs w:val="24"/>
                <w:lang w:val="en-US" w:eastAsia="zh-CN"/>
              </w:rPr>
              <w:t>1.</w:t>
            </w:r>
            <w:r>
              <w:rPr>
                <w:rFonts w:hint="eastAsia" w:ascii="仿宋" w:hAnsi="仿宋" w:eastAsia="仿宋" w:cs="仿宋"/>
                <w:bCs/>
                <w:color w:val="auto"/>
                <w:sz w:val="24"/>
                <w:szCs w:val="24"/>
              </w:rPr>
              <w:t>品种包含但不限于以上</w:t>
            </w:r>
            <w:r>
              <w:rPr>
                <w:rFonts w:hint="eastAsia" w:ascii="仿宋" w:hAnsi="仿宋" w:eastAsia="仿宋" w:cs="仿宋"/>
                <w:bCs/>
                <w:color w:val="auto"/>
                <w:sz w:val="24"/>
                <w:szCs w:val="24"/>
                <w:lang w:eastAsia="zh-CN"/>
              </w:rPr>
              <w:t>清单</w:t>
            </w:r>
            <w:r>
              <w:rPr>
                <w:rFonts w:hint="eastAsia" w:ascii="仿宋" w:hAnsi="仿宋" w:eastAsia="仿宋" w:cs="仿宋"/>
                <w:bCs/>
                <w:color w:val="auto"/>
                <w:sz w:val="24"/>
                <w:szCs w:val="24"/>
              </w:rPr>
              <w:t>内容。</w:t>
            </w:r>
          </w:p>
          <w:p w14:paraId="14DD0B5D">
            <w:pPr>
              <w:numPr>
                <w:ilvl w:val="0"/>
                <w:numId w:val="0"/>
              </w:numPr>
              <w:spacing w:line="240" w:lineRule="auto"/>
              <w:ind w:leftChars="100"/>
              <w:jc w:val="both"/>
              <w:rPr>
                <w:rFonts w:hint="eastAsia" w:ascii="仿宋" w:hAnsi="仿宋" w:eastAsia="仿宋" w:cs="仿宋"/>
                <w:color w:val="auto"/>
                <w:sz w:val="24"/>
                <w:szCs w:val="24"/>
                <w:lang w:val="en-US" w:eastAsia="zh-CN"/>
              </w:rPr>
            </w:pPr>
            <w:r>
              <w:rPr>
                <w:rFonts w:hint="eastAsia" w:ascii="仿宋" w:hAnsi="仿宋" w:eastAsia="仿宋" w:cs="仿宋"/>
                <w:bCs/>
                <w:color w:val="auto"/>
                <w:sz w:val="24"/>
                <w:szCs w:val="24"/>
                <w:lang w:val="en-US" w:eastAsia="zh-CN"/>
              </w:rPr>
              <w:t>2.合同价</w:t>
            </w:r>
            <w:r>
              <w:rPr>
                <w:rFonts w:hint="eastAsia" w:ascii="仿宋" w:hAnsi="仿宋" w:eastAsia="仿宋" w:cs="仿宋"/>
                <w:color w:val="auto"/>
                <w:sz w:val="24"/>
                <w:szCs w:val="24"/>
                <w:lang w:val="en-US" w:eastAsia="zh-CN"/>
              </w:rPr>
              <w:t>包含供货商提供</w:t>
            </w:r>
            <w:r>
              <w:rPr>
                <w:rFonts w:hint="eastAsia" w:ascii="仿宋" w:hAnsi="仿宋" w:eastAsia="仿宋" w:cs="仿宋"/>
                <w:color w:val="auto"/>
                <w:sz w:val="24"/>
                <w:szCs w:val="24"/>
                <w:lang w:val="en-US" w:eastAsia="zh-Hans"/>
              </w:rPr>
              <w:t>的</w:t>
            </w:r>
            <w:r>
              <w:rPr>
                <w:rFonts w:hint="eastAsia" w:ascii="仿宋" w:hAnsi="仿宋" w:eastAsia="仿宋" w:cs="仿宋"/>
                <w:color w:val="auto"/>
                <w:sz w:val="24"/>
                <w:szCs w:val="24"/>
                <w:lang w:val="en-US" w:eastAsia="zh-CN"/>
              </w:rPr>
              <w:t>货物价款、人员的劳务(劳动、社会、医疗、安全)、仓储费、装卸车费、途中运输费、途中损耗费、检测、验收费、保险费、税金等所有费用。如有漏项,视同已包含在其合同中，合同价不予调整。</w:t>
            </w:r>
          </w:p>
          <w:p w14:paraId="6D68FAC9">
            <w:pPr>
              <w:spacing w:line="240" w:lineRule="auto"/>
              <w:ind w:left="0" w:leftChars="0" w:firstLine="240" w:firstLineChars="1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3.清单范围外的商品，以城东农贸市场当天价乘以中标结算率进行结算。</w:t>
            </w:r>
          </w:p>
          <w:p w14:paraId="3E9F3EA5">
            <w:pPr>
              <w:pStyle w:val="1038"/>
              <w:spacing w:line="240" w:lineRule="auto"/>
              <w:jc w:val="both"/>
              <w:rPr>
                <w:rFonts w:hint="eastAsia" w:ascii="仿宋" w:hAnsi="仿宋" w:eastAsia="仿宋" w:cs="仿宋"/>
                <w:sz w:val="24"/>
                <w:szCs w:val="24"/>
                <w:lang w:val="en-US"/>
              </w:rPr>
            </w:pPr>
            <w:r>
              <w:rPr>
                <w:rFonts w:hint="eastAsia" w:ascii="仿宋" w:hAnsi="仿宋" w:eastAsia="仿宋" w:cs="仿宋"/>
                <w:color w:val="auto"/>
                <w:sz w:val="24"/>
                <w:szCs w:val="24"/>
                <w:lang w:val="en-US" w:eastAsia="zh-CN"/>
              </w:rPr>
              <w:t xml:space="preserve"> </w:t>
            </w:r>
            <w:r>
              <w:rPr>
                <w:rFonts w:hint="eastAsia" w:ascii="仿宋" w:hAnsi="仿宋" w:eastAsia="仿宋" w:cs="仿宋"/>
                <w:color w:val="0070C0"/>
                <w:sz w:val="24"/>
                <w:szCs w:val="24"/>
                <w:lang w:val="en-US" w:eastAsia="zh-CN"/>
              </w:rPr>
              <w:t xml:space="preserve"> 4.供货商需要免费为采购人进行个别面制品点心如油机（音译）的半成品加工。</w:t>
            </w:r>
          </w:p>
        </w:tc>
      </w:tr>
    </w:tbl>
    <w:p w14:paraId="449A2F62">
      <w:pPr>
        <w:pStyle w:val="1038"/>
        <w:numPr>
          <w:ilvl w:val="0"/>
          <w:numId w:val="0"/>
        </w:numPr>
        <w:ind w:leftChars="0"/>
        <w:jc w:val="both"/>
        <w:rPr>
          <w:rFonts w:hint="eastAsia" w:ascii="仿宋" w:hAnsi="仿宋" w:eastAsia="仿宋" w:cs="仿宋"/>
          <w:bCs/>
          <w:color w:val="000000"/>
          <w:lang w:val="en-US" w:eastAsia="zh-CN"/>
        </w:rPr>
      </w:pPr>
    </w:p>
    <w:p w14:paraId="5B93189E">
      <w:pPr>
        <w:pStyle w:val="1038"/>
        <w:numPr>
          <w:ilvl w:val="0"/>
          <w:numId w:val="0"/>
        </w:numPr>
        <w:ind w:leftChars="0"/>
        <w:jc w:val="both"/>
        <w:rPr>
          <w:rFonts w:hint="eastAsia" w:ascii="仿宋" w:hAnsi="仿宋" w:eastAsia="仿宋" w:cs="仿宋"/>
          <w:bCs/>
          <w:color w:val="000000"/>
          <w:lang w:val="en-US" w:eastAsia="zh-CN"/>
        </w:rPr>
      </w:pPr>
    </w:p>
    <w:p w14:paraId="3B70C448">
      <w:pPr>
        <w:pStyle w:val="1038"/>
        <w:numPr>
          <w:ilvl w:val="0"/>
          <w:numId w:val="12"/>
        </w:numPr>
        <w:ind w:left="0" w:leftChars="0" w:firstLine="0" w:firstLineChars="0"/>
        <w:jc w:val="both"/>
        <w:rPr>
          <w:rFonts w:hint="eastAsia" w:ascii="仿宋" w:hAnsi="仿宋" w:eastAsia="仿宋" w:cs="仿宋"/>
          <w:bCs/>
          <w:color w:val="000000"/>
          <w:lang w:val="en-US" w:eastAsia="zh-CN"/>
        </w:rPr>
      </w:pPr>
      <w:r>
        <w:rPr>
          <w:rFonts w:hint="eastAsia" w:ascii="仿宋" w:hAnsi="仿宋" w:eastAsia="仿宋" w:cs="仿宋"/>
          <w:bCs/>
          <w:color w:val="000000"/>
          <w:lang w:val="en-US" w:eastAsia="zh-CN"/>
        </w:rPr>
        <w:t>牛奶饮料类清单</w:t>
      </w:r>
    </w:p>
    <w:tbl>
      <w:tblPr>
        <w:tblStyle w:val="9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7"/>
        <w:gridCol w:w="1642"/>
        <w:gridCol w:w="2675"/>
        <w:gridCol w:w="1950"/>
        <w:gridCol w:w="731"/>
        <w:gridCol w:w="950"/>
        <w:gridCol w:w="886"/>
        <w:gridCol w:w="416"/>
      </w:tblGrid>
      <w:tr w14:paraId="6BB32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000" w:type="pct"/>
            <w:gridSpan w:val="8"/>
            <w:noWrap w:val="0"/>
            <w:vAlign w:val="center"/>
          </w:tcPr>
          <w:p w14:paraId="1D59B6CE">
            <w:pPr>
              <w:widowControl/>
              <w:spacing w:line="240" w:lineRule="auto"/>
              <w:ind w:firstLine="360"/>
              <w:jc w:val="center"/>
              <w:textAlignment w:val="center"/>
              <w:rPr>
                <w:rFonts w:hint="eastAsia" w:ascii="仿宋" w:hAnsi="仿宋" w:eastAsia="仿宋" w:cs="仿宋"/>
                <w:color w:val="000000"/>
                <w:kern w:val="0"/>
                <w:sz w:val="24"/>
                <w:szCs w:val="24"/>
              </w:rPr>
            </w:pPr>
            <w:r>
              <w:rPr>
                <w:rFonts w:hint="eastAsia" w:ascii="仿宋" w:hAnsi="仿宋" w:eastAsia="仿宋" w:cs="仿宋"/>
                <w:b/>
                <w:bCs/>
                <w:color w:val="000000"/>
                <w:kern w:val="0"/>
                <w:sz w:val="24"/>
                <w:szCs w:val="24"/>
                <w:lang w:val="en-US" w:eastAsia="zh-CN"/>
              </w:rPr>
              <w:t>6.</w:t>
            </w:r>
            <w:r>
              <w:rPr>
                <w:rFonts w:hint="eastAsia" w:ascii="仿宋" w:hAnsi="仿宋" w:eastAsia="仿宋" w:cs="仿宋"/>
                <w:b/>
                <w:bCs/>
                <w:color w:val="000000"/>
                <w:kern w:val="0"/>
                <w:sz w:val="24"/>
                <w:szCs w:val="24"/>
              </w:rPr>
              <w:t>杭州市富阳区妇幼保健院牛奶饮料类清单</w:t>
            </w:r>
          </w:p>
        </w:tc>
      </w:tr>
      <w:tr w14:paraId="24E39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00" w:type="pct"/>
            <w:noWrap w:val="0"/>
            <w:vAlign w:val="center"/>
          </w:tcPr>
          <w:p w14:paraId="35AC3DF7">
            <w:pPr>
              <w:widowControl/>
              <w:spacing w:line="240" w:lineRule="auto"/>
              <w:ind w:firstLine="0" w:firstLineChars="0"/>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序号</w:t>
            </w:r>
          </w:p>
        </w:tc>
        <w:tc>
          <w:tcPr>
            <w:tcW w:w="816" w:type="pct"/>
            <w:noWrap w:val="0"/>
            <w:vAlign w:val="center"/>
          </w:tcPr>
          <w:p w14:paraId="56EEF5A0">
            <w:pPr>
              <w:widowControl/>
              <w:spacing w:line="240" w:lineRule="auto"/>
              <w:ind w:left="0" w:leftChars="0" w:firstLine="0" w:firstLineChars="0"/>
              <w:jc w:val="both"/>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默认条码</w:t>
            </w:r>
          </w:p>
        </w:tc>
        <w:tc>
          <w:tcPr>
            <w:tcW w:w="1330" w:type="pct"/>
            <w:noWrap w:val="0"/>
            <w:vAlign w:val="center"/>
          </w:tcPr>
          <w:p w14:paraId="441A158D">
            <w:pPr>
              <w:widowControl/>
              <w:spacing w:line="240" w:lineRule="auto"/>
              <w:ind w:firstLine="36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货物名称</w:t>
            </w:r>
          </w:p>
        </w:tc>
        <w:tc>
          <w:tcPr>
            <w:tcW w:w="969" w:type="pct"/>
            <w:noWrap w:val="0"/>
            <w:vAlign w:val="center"/>
          </w:tcPr>
          <w:p w14:paraId="36A49F41">
            <w:pPr>
              <w:widowControl/>
              <w:spacing w:line="240" w:lineRule="auto"/>
              <w:ind w:firstLine="36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规格型号</w:t>
            </w:r>
          </w:p>
        </w:tc>
        <w:tc>
          <w:tcPr>
            <w:tcW w:w="363" w:type="pct"/>
            <w:noWrap w:val="0"/>
            <w:vAlign w:val="center"/>
          </w:tcPr>
          <w:p w14:paraId="2F8B050C">
            <w:pPr>
              <w:widowControl/>
              <w:spacing w:line="240" w:lineRule="auto"/>
              <w:ind w:firstLine="0" w:firstLineChars="0"/>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售价单位</w:t>
            </w:r>
          </w:p>
        </w:tc>
        <w:tc>
          <w:tcPr>
            <w:tcW w:w="472" w:type="pct"/>
            <w:noWrap w:val="0"/>
            <w:vAlign w:val="center"/>
          </w:tcPr>
          <w:p w14:paraId="51BF8E30">
            <w:pPr>
              <w:widowControl/>
              <w:spacing w:line="240" w:lineRule="auto"/>
              <w:ind w:firstLine="0" w:firstLineChars="0"/>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val="en-US" w:eastAsia="zh-CN"/>
              </w:rPr>
              <w:t>最高限价</w:t>
            </w:r>
            <w:r>
              <w:rPr>
                <w:rFonts w:hint="eastAsia" w:ascii="仿宋" w:hAnsi="仿宋" w:eastAsia="仿宋" w:cs="仿宋"/>
                <w:color w:val="000000"/>
                <w:kern w:val="0"/>
                <w:sz w:val="24"/>
                <w:szCs w:val="24"/>
              </w:rPr>
              <w:t>（元）</w:t>
            </w:r>
          </w:p>
        </w:tc>
        <w:tc>
          <w:tcPr>
            <w:tcW w:w="440" w:type="pct"/>
            <w:noWrap w:val="0"/>
            <w:vAlign w:val="top"/>
          </w:tcPr>
          <w:p w14:paraId="1931510B">
            <w:pPr>
              <w:widowControl/>
              <w:spacing w:line="240" w:lineRule="auto"/>
              <w:ind w:firstLine="0" w:firstLineChars="0"/>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结算率</w:t>
            </w:r>
          </w:p>
        </w:tc>
        <w:tc>
          <w:tcPr>
            <w:tcW w:w="206" w:type="pct"/>
            <w:noWrap w:val="0"/>
            <w:vAlign w:val="top"/>
          </w:tcPr>
          <w:p w14:paraId="3983E076">
            <w:pPr>
              <w:widowControl/>
              <w:spacing w:line="240" w:lineRule="auto"/>
              <w:ind w:firstLine="0" w:firstLineChars="0"/>
              <w:textAlignment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val="en-US" w:eastAsia="zh-CN"/>
              </w:rPr>
              <w:t>备注</w:t>
            </w:r>
          </w:p>
        </w:tc>
      </w:tr>
      <w:tr w14:paraId="3FEB5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00" w:type="pct"/>
            <w:noWrap w:val="0"/>
            <w:vAlign w:val="center"/>
          </w:tcPr>
          <w:p w14:paraId="712A61E8">
            <w:pPr>
              <w:spacing w:line="240" w:lineRule="auto"/>
              <w:ind w:firstLine="0" w:firstLineChars="0"/>
              <w:rPr>
                <w:rFonts w:hint="eastAsia" w:ascii="仿宋" w:hAnsi="仿宋" w:eastAsia="仿宋" w:cs="仿宋"/>
                <w:color w:val="000000"/>
                <w:sz w:val="24"/>
                <w:szCs w:val="24"/>
              </w:rPr>
            </w:pPr>
          </w:p>
        </w:tc>
        <w:tc>
          <w:tcPr>
            <w:tcW w:w="4599" w:type="pct"/>
            <w:gridSpan w:val="7"/>
            <w:noWrap w:val="0"/>
            <w:vAlign w:val="center"/>
          </w:tcPr>
          <w:p w14:paraId="04FF0BA2">
            <w:pPr>
              <w:widowControl/>
              <w:spacing w:line="240" w:lineRule="auto"/>
              <w:ind w:firstLine="720"/>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低温奶类</w:t>
            </w:r>
          </w:p>
        </w:tc>
      </w:tr>
      <w:tr w14:paraId="17F3A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00" w:type="pct"/>
            <w:shd w:val="clear" w:color="auto" w:fill="auto"/>
            <w:noWrap/>
            <w:vAlign w:val="center"/>
          </w:tcPr>
          <w:p w14:paraId="787CDA47">
            <w:pPr>
              <w:widowControl/>
              <w:spacing w:line="240" w:lineRule="auto"/>
              <w:ind w:firstLine="0" w:firstLineChars="0"/>
              <w:textAlignment w:val="center"/>
              <w:rPr>
                <w:rFonts w:hint="eastAsia" w:ascii="仿宋" w:hAnsi="仿宋" w:eastAsia="仿宋" w:cs="仿宋"/>
                <w:color w:val="000000"/>
                <w:sz w:val="24"/>
                <w:szCs w:val="24"/>
                <w:lang w:eastAsia="zh-CN"/>
              </w:rPr>
            </w:pPr>
            <w:r>
              <w:rPr>
                <w:rFonts w:hint="eastAsia" w:ascii="仿宋" w:hAnsi="仿宋" w:eastAsia="仿宋" w:cs="仿宋"/>
                <w:color w:val="000000"/>
                <w:kern w:val="0"/>
                <w:sz w:val="24"/>
                <w:szCs w:val="24"/>
                <w:lang w:val="en-US" w:eastAsia="zh-CN"/>
              </w:rPr>
              <w:t>1</w:t>
            </w:r>
          </w:p>
        </w:tc>
        <w:tc>
          <w:tcPr>
            <w:tcW w:w="816" w:type="pct"/>
            <w:shd w:val="clear" w:color="auto" w:fill="auto"/>
            <w:noWrap/>
            <w:vAlign w:val="center"/>
          </w:tcPr>
          <w:p w14:paraId="362EBBD3">
            <w:pPr>
              <w:widowControl/>
              <w:spacing w:line="240" w:lineRule="auto"/>
              <w:ind w:firstLine="0" w:firstLineChars="0"/>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6934665085352</w:t>
            </w:r>
          </w:p>
        </w:tc>
        <w:tc>
          <w:tcPr>
            <w:tcW w:w="1330" w:type="pct"/>
            <w:shd w:val="clear" w:color="auto" w:fill="FFFFFF"/>
            <w:noWrap/>
            <w:vAlign w:val="center"/>
          </w:tcPr>
          <w:p w14:paraId="351B1921">
            <w:pPr>
              <w:widowControl/>
              <w:spacing w:line="240" w:lineRule="auto"/>
              <w:ind w:firstLine="0" w:firstLineChars="0"/>
              <w:jc w:val="left"/>
              <w:textAlignment w:val="center"/>
              <w:rPr>
                <w:rStyle w:val="1039"/>
                <w:rFonts w:hint="eastAsia" w:ascii="仿宋" w:hAnsi="仿宋" w:eastAsia="仿宋" w:cs="仿宋"/>
                <w:sz w:val="24"/>
                <w:szCs w:val="24"/>
              </w:rPr>
            </w:pPr>
            <w:r>
              <w:rPr>
                <w:rStyle w:val="1039"/>
                <w:rFonts w:hint="eastAsia" w:ascii="仿宋" w:hAnsi="仿宋" w:eastAsia="仿宋" w:cs="仿宋"/>
                <w:b w:val="0"/>
                <w:bCs w:val="0"/>
                <w:sz w:val="24"/>
                <w:szCs w:val="24"/>
              </w:rPr>
              <w:t>蒙牛中华滋养风味酸牛奶红枣圆周杯</w:t>
            </w:r>
            <w:r>
              <w:rPr>
                <w:rStyle w:val="1039"/>
                <w:rFonts w:hint="eastAsia" w:ascii="仿宋" w:hAnsi="仿宋" w:eastAsia="仿宋" w:cs="仿宋"/>
                <w:sz w:val="24"/>
                <w:szCs w:val="24"/>
              </w:rPr>
              <w:t>100g×16</w:t>
            </w:r>
            <w:r>
              <w:rPr>
                <w:rStyle w:val="1039"/>
                <w:rFonts w:hint="eastAsia" w:ascii="仿宋" w:hAnsi="仿宋" w:eastAsia="仿宋" w:cs="仿宋"/>
                <w:b w:val="0"/>
                <w:bCs w:val="0"/>
                <w:sz w:val="24"/>
                <w:szCs w:val="24"/>
              </w:rPr>
              <w:t>杯</w:t>
            </w:r>
          </w:p>
        </w:tc>
        <w:tc>
          <w:tcPr>
            <w:tcW w:w="969" w:type="pct"/>
            <w:noWrap/>
            <w:vAlign w:val="center"/>
          </w:tcPr>
          <w:p w14:paraId="7298693F">
            <w:pPr>
              <w:widowControl/>
              <w:spacing w:line="240" w:lineRule="auto"/>
              <w:ind w:firstLine="0" w:firstLineChars="0"/>
              <w:jc w:val="left"/>
              <w:textAlignment w:val="center"/>
              <w:rPr>
                <w:rStyle w:val="1039"/>
                <w:rFonts w:hint="eastAsia" w:ascii="仿宋" w:hAnsi="仿宋" w:eastAsia="仿宋" w:cs="仿宋"/>
                <w:sz w:val="24"/>
                <w:szCs w:val="24"/>
              </w:rPr>
            </w:pPr>
            <w:r>
              <w:rPr>
                <w:rStyle w:val="1039"/>
                <w:rFonts w:hint="eastAsia" w:ascii="仿宋" w:hAnsi="仿宋" w:eastAsia="仿宋" w:cs="仿宋"/>
                <w:sz w:val="24"/>
                <w:szCs w:val="24"/>
              </w:rPr>
              <w:t>100g×16</w:t>
            </w:r>
            <w:r>
              <w:rPr>
                <w:rStyle w:val="1039"/>
                <w:rFonts w:hint="eastAsia" w:ascii="仿宋" w:hAnsi="仿宋" w:eastAsia="仿宋" w:cs="仿宋"/>
                <w:b w:val="0"/>
                <w:bCs w:val="0"/>
                <w:sz w:val="24"/>
                <w:szCs w:val="24"/>
              </w:rPr>
              <w:t>杯</w:t>
            </w:r>
            <w:r>
              <w:rPr>
                <w:rStyle w:val="1039"/>
                <w:rFonts w:hint="eastAsia" w:ascii="仿宋" w:hAnsi="仿宋" w:eastAsia="仿宋" w:cs="仿宋"/>
                <w:sz w:val="24"/>
                <w:szCs w:val="24"/>
              </w:rPr>
              <w:t>×6</w:t>
            </w:r>
            <w:r>
              <w:rPr>
                <w:rStyle w:val="1039"/>
                <w:rFonts w:hint="eastAsia" w:ascii="仿宋" w:hAnsi="仿宋" w:eastAsia="仿宋" w:cs="仿宋"/>
                <w:b w:val="0"/>
                <w:bCs w:val="0"/>
                <w:sz w:val="24"/>
                <w:szCs w:val="24"/>
              </w:rPr>
              <w:t>组</w:t>
            </w:r>
          </w:p>
        </w:tc>
        <w:tc>
          <w:tcPr>
            <w:tcW w:w="363" w:type="pct"/>
            <w:noWrap/>
            <w:vAlign w:val="center"/>
          </w:tcPr>
          <w:p w14:paraId="0C6EDE05">
            <w:pPr>
              <w:widowControl/>
              <w:spacing w:line="240" w:lineRule="auto"/>
              <w:ind w:firstLine="0" w:firstLineChars="0"/>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组</w:t>
            </w:r>
          </w:p>
        </w:tc>
        <w:tc>
          <w:tcPr>
            <w:tcW w:w="472" w:type="pct"/>
            <w:noWrap/>
            <w:vAlign w:val="center"/>
          </w:tcPr>
          <w:p w14:paraId="512A7170">
            <w:pPr>
              <w:widowControl/>
              <w:spacing w:line="240" w:lineRule="auto"/>
              <w:ind w:firstLine="0" w:firstLineChars="0"/>
              <w:textAlignment w:val="center"/>
              <w:rPr>
                <w:rFonts w:hint="eastAsia" w:ascii="仿宋" w:hAnsi="仿宋" w:eastAsia="仿宋" w:cs="仿宋"/>
                <w:color w:val="000000"/>
                <w:sz w:val="24"/>
                <w:szCs w:val="24"/>
                <w:lang w:eastAsia="zh-CN"/>
              </w:rPr>
            </w:pPr>
            <w:r>
              <w:rPr>
                <w:rFonts w:hint="eastAsia" w:ascii="仿宋" w:hAnsi="仿宋" w:eastAsia="仿宋" w:cs="仿宋"/>
                <w:color w:val="000000"/>
                <w:kern w:val="0"/>
                <w:sz w:val="24"/>
                <w:szCs w:val="24"/>
              </w:rPr>
              <w:t>1</w:t>
            </w:r>
            <w:r>
              <w:rPr>
                <w:rFonts w:hint="eastAsia" w:ascii="仿宋" w:hAnsi="仿宋" w:eastAsia="仿宋" w:cs="仿宋"/>
                <w:color w:val="000000"/>
                <w:kern w:val="0"/>
                <w:sz w:val="24"/>
                <w:szCs w:val="24"/>
                <w:lang w:val="en-US" w:eastAsia="zh-CN"/>
              </w:rPr>
              <w:t>6</w:t>
            </w:r>
          </w:p>
        </w:tc>
        <w:tc>
          <w:tcPr>
            <w:tcW w:w="440" w:type="pct"/>
            <w:vMerge w:val="restart"/>
            <w:noWrap w:val="0"/>
            <w:vAlign w:val="top"/>
          </w:tcPr>
          <w:p w14:paraId="3815B588">
            <w:pPr>
              <w:widowControl/>
              <w:spacing w:line="240" w:lineRule="auto"/>
              <w:ind w:firstLine="0" w:firstLineChars="0"/>
              <w:textAlignment w:val="center"/>
              <w:rPr>
                <w:rFonts w:hint="eastAsia" w:ascii="仿宋" w:hAnsi="仿宋" w:eastAsia="仿宋" w:cs="仿宋"/>
                <w:color w:val="000000"/>
                <w:kern w:val="0"/>
                <w:sz w:val="24"/>
                <w:szCs w:val="24"/>
              </w:rPr>
            </w:pPr>
          </w:p>
        </w:tc>
        <w:tc>
          <w:tcPr>
            <w:tcW w:w="206" w:type="pct"/>
            <w:noWrap w:val="0"/>
            <w:vAlign w:val="center"/>
          </w:tcPr>
          <w:p w14:paraId="57F51F8B">
            <w:pPr>
              <w:widowControl/>
              <w:spacing w:line="240" w:lineRule="auto"/>
              <w:ind w:firstLine="0" w:firstLineChars="0"/>
              <w:textAlignment w:val="center"/>
              <w:rPr>
                <w:rFonts w:hint="eastAsia" w:ascii="仿宋" w:hAnsi="仿宋" w:eastAsia="仿宋" w:cs="仿宋"/>
                <w:color w:val="000000"/>
                <w:kern w:val="0"/>
                <w:sz w:val="24"/>
                <w:szCs w:val="24"/>
              </w:rPr>
            </w:pPr>
          </w:p>
        </w:tc>
      </w:tr>
      <w:tr w14:paraId="17974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00" w:type="pct"/>
            <w:shd w:val="clear" w:color="auto" w:fill="auto"/>
            <w:noWrap/>
            <w:vAlign w:val="center"/>
          </w:tcPr>
          <w:p w14:paraId="33B56ED7">
            <w:pPr>
              <w:widowControl/>
              <w:spacing w:line="240" w:lineRule="auto"/>
              <w:ind w:firstLine="0" w:firstLineChars="0"/>
              <w:textAlignment w:val="center"/>
              <w:rPr>
                <w:rFonts w:hint="eastAsia" w:ascii="仿宋" w:hAnsi="仿宋" w:eastAsia="仿宋" w:cs="仿宋"/>
                <w:color w:val="000000"/>
                <w:sz w:val="24"/>
                <w:szCs w:val="24"/>
                <w:lang w:eastAsia="zh-CN"/>
              </w:rPr>
            </w:pPr>
            <w:r>
              <w:rPr>
                <w:rFonts w:hint="eastAsia" w:ascii="仿宋" w:hAnsi="仿宋" w:eastAsia="仿宋" w:cs="仿宋"/>
                <w:color w:val="000000"/>
                <w:kern w:val="0"/>
                <w:sz w:val="24"/>
                <w:szCs w:val="24"/>
                <w:lang w:val="en-US" w:eastAsia="zh-CN"/>
              </w:rPr>
              <w:t>2</w:t>
            </w:r>
          </w:p>
        </w:tc>
        <w:tc>
          <w:tcPr>
            <w:tcW w:w="816" w:type="pct"/>
            <w:shd w:val="clear" w:color="auto" w:fill="auto"/>
            <w:noWrap/>
            <w:vAlign w:val="center"/>
          </w:tcPr>
          <w:p w14:paraId="31173D44">
            <w:pPr>
              <w:widowControl/>
              <w:spacing w:line="240" w:lineRule="auto"/>
              <w:ind w:firstLine="0" w:firstLineChars="0"/>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6934665091254</w:t>
            </w:r>
          </w:p>
        </w:tc>
        <w:tc>
          <w:tcPr>
            <w:tcW w:w="1330" w:type="pct"/>
            <w:shd w:val="clear" w:color="auto" w:fill="FFFFFF"/>
            <w:noWrap/>
            <w:vAlign w:val="center"/>
          </w:tcPr>
          <w:p w14:paraId="5872EC33">
            <w:pPr>
              <w:widowControl/>
              <w:spacing w:line="240" w:lineRule="auto"/>
              <w:ind w:firstLine="0" w:firstLineChars="0"/>
              <w:jc w:val="left"/>
              <w:textAlignment w:val="center"/>
              <w:rPr>
                <w:rStyle w:val="1039"/>
                <w:rFonts w:hint="eastAsia" w:ascii="仿宋" w:hAnsi="仿宋" w:eastAsia="仿宋" w:cs="仿宋"/>
                <w:b w:val="0"/>
                <w:bCs w:val="0"/>
                <w:sz w:val="24"/>
                <w:szCs w:val="24"/>
              </w:rPr>
            </w:pPr>
            <w:r>
              <w:rPr>
                <w:rStyle w:val="1039"/>
                <w:rFonts w:hint="eastAsia" w:ascii="仿宋" w:hAnsi="仿宋" w:eastAsia="仿宋" w:cs="仿宋"/>
                <w:b w:val="0"/>
                <w:bCs w:val="0"/>
                <w:sz w:val="24"/>
                <w:szCs w:val="24"/>
              </w:rPr>
              <w:t>蒙牛风味酸牛奶原味圆周杯100g×16杯</w:t>
            </w:r>
          </w:p>
        </w:tc>
        <w:tc>
          <w:tcPr>
            <w:tcW w:w="969" w:type="pct"/>
            <w:noWrap/>
            <w:vAlign w:val="center"/>
          </w:tcPr>
          <w:p w14:paraId="6CE5AD12">
            <w:pPr>
              <w:widowControl/>
              <w:spacing w:line="240" w:lineRule="auto"/>
              <w:ind w:firstLine="0" w:firstLineChars="0"/>
              <w:jc w:val="left"/>
              <w:textAlignment w:val="center"/>
              <w:rPr>
                <w:rStyle w:val="1039"/>
                <w:rFonts w:hint="eastAsia" w:ascii="仿宋" w:hAnsi="仿宋" w:eastAsia="仿宋" w:cs="仿宋"/>
                <w:b w:val="0"/>
                <w:bCs w:val="0"/>
                <w:sz w:val="24"/>
                <w:szCs w:val="24"/>
              </w:rPr>
            </w:pPr>
            <w:r>
              <w:rPr>
                <w:rStyle w:val="1039"/>
                <w:rFonts w:hint="eastAsia" w:ascii="仿宋" w:hAnsi="仿宋" w:eastAsia="仿宋" w:cs="仿宋"/>
                <w:b w:val="0"/>
                <w:bCs w:val="0"/>
                <w:sz w:val="24"/>
                <w:szCs w:val="24"/>
              </w:rPr>
              <w:t>100g×16杯×6组</w:t>
            </w:r>
          </w:p>
        </w:tc>
        <w:tc>
          <w:tcPr>
            <w:tcW w:w="363" w:type="pct"/>
            <w:noWrap/>
            <w:vAlign w:val="center"/>
          </w:tcPr>
          <w:p w14:paraId="798390A7">
            <w:pPr>
              <w:widowControl/>
              <w:spacing w:line="240" w:lineRule="auto"/>
              <w:ind w:firstLine="0" w:firstLineChars="0"/>
              <w:jc w:val="left"/>
              <w:textAlignment w:val="center"/>
              <w:rPr>
                <w:rStyle w:val="1039"/>
                <w:rFonts w:hint="eastAsia" w:ascii="仿宋" w:hAnsi="仿宋" w:eastAsia="仿宋" w:cs="仿宋"/>
                <w:sz w:val="24"/>
                <w:szCs w:val="24"/>
              </w:rPr>
            </w:pPr>
            <w:r>
              <w:rPr>
                <w:rStyle w:val="1039"/>
                <w:rFonts w:hint="eastAsia" w:ascii="仿宋" w:hAnsi="仿宋" w:eastAsia="仿宋" w:cs="仿宋"/>
                <w:sz w:val="24"/>
                <w:szCs w:val="24"/>
              </w:rPr>
              <w:t>组</w:t>
            </w:r>
          </w:p>
        </w:tc>
        <w:tc>
          <w:tcPr>
            <w:tcW w:w="472" w:type="pct"/>
            <w:noWrap/>
            <w:vAlign w:val="center"/>
          </w:tcPr>
          <w:p w14:paraId="46FE6288">
            <w:pPr>
              <w:widowControl/>
              <w:spacing w:line="240" w:lineRule="auto"/>
              <w:ind w:firstLine="0" w:firstLineChars="0"/>
              <w:jc w:val="left"/>
              <w:textAlignment w:val="center"/>
              <w:rPr>
                <w:rStyle w:val="1039"/>
                <w:rFonts w:hint="eastAsia" w:ascii="仿宋" w:hAnsi="仿宋" w:eastAsia="仿宋" w:cs="仿宋"/>
                <w:sz w:val="24"/>
                <w:szCs w:val="24"/>
                <w:lang w:val="en-US" w:eastAsia="zh-CN"/>
              </w:rPr>
            </w:pPr>
            <w:r>
              <w:rPr>
                <w:rStyle w:val="1039"/>
                <w:rFonts w:hint="eastAsia" w:ascii="仿宋" w:hAnsi="仿宋" w:eastAsia="仿宋" w:cs="仿宋"/>
                <w:sz w:val="24"/>
                <w:szCs w:val="24"/>
                <w:lang w:val="en-US" w:eastAsia="zh-CN"/>
              </w:rPr>
              <w:t>18</w:t>
            </w:r>
          </w:p>
        </w:tc>
        <w:tc>
          <w:tcPr>
            <w:tcW w:w="440" w:type="pct"/>
            <w:vMerge w:val="continue"/>
            <w:noWrap w:val="0"/>
            <w:vAlign w:val="top"/>
          </w:tcPr>
          <w:p w14:paraId="3FA057DD">
            <w:pPr>
              <w:widowControl/>
              <w:spacing w:line="240" w:lineRule="auto"/>
              <w:ind w:firstLine="0" w:firstLineChars="0"/>
              <w:jc w:val="left"/>
              <w:textAlignment w:val="center"/>
              <w:rPr>
                <w:rStyle w:val="1039"/>
                <w:rFonts w:hint="eastAsia" w:ascii="仿宋" w:hAnsi="仿宋" w:eastAsia="仿宋" w:cs="仿宋"/>
                <w:sz w:val="24"/>
                <w:szCs w:val="24"/>
              </w:rPr>
            </w:pPr>
          </w:p>
        </w:tc>
        <w:tc>
          <w:tcPr>
            <w:tcW w:w="206" w:type="pct"/>
            <w:noWrap w:val="0"/>
            <w:vAlign w:val="center"/>
          </w:tcPr>
          <w:p w14:paraId="6C249AE1">
            <w:pPr>
              <w:widowControl/>
              <w:spacing w:line="240" w:lineRule="auto"/>
              <w:ind w:firstLine="0" w:firstLineChars="0"/>
              <w:textAlignment w:val="center"/>
              <w:rPr>
                <w:rFonts w:hint="eastAsia" w:ascii="仿宋" w:hAnsi="仿宋" w:eastAsia="仿宋" w:cs="仿宋"/>
                <w:color w:val="000000"/>
                <w:kern w:val="0"/>
                <w:sz w:val="24"/>
                <w:szCs w:val="24"/>
              </w:rPr>
            </w:pPr>
          </w:p>
        </w:tc>
      </w:tr>
      <w:tr w14:paraId="4E4AE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00" w:type="pct"/>
            <w:shd w:val="clear" w:color="auto" w:fill="auto"/>
            <w:noWrap/>
            <w:vAlign w:val="center"/>
          </w:tcPr>
          <w:p w14:paraId="74D6FFDB">
            <w:pPr>
              <w:widowControl/>
              <w:spacing w:line="240" w:lineRule="auto"/>
              <w:ind w:firstLine="0" w:firstLineChars="0"/>
              <w:textAlignment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val="en-US" w:eastAsia="zh-CN"/>
              </w:rPr>
              <w:t>3</w:t>
            </w:r>
          </w:p>
        </w:tc>
        <w:tc>
          <w:tcPr>
            <w:tcW w:w="816" w:type="pct"/>
            <w:shd w:val="clear" w:color="auto" w:fill="auto"/>
            <w:noWrap/>
            <w:vAlign w:val="center"/>
          </w:tcPr>
          <w:p w14:paraId="66CF1F1A">
            <w:pPr>
              <w:widowControl/>
              <w:spacing w:line="240" w:lineRule="auto"/>
              <w:ind w:firstLine="0" w:firstLineChars="0"/>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6934665081774</w:t>
            </w:r>
          </w:p>
        </w:tc>
        <w:tc>
          <w:tcPr>
            <w:tcW w:w="1330" w:type="pct"/>
            <w:shd w:val="clear" w:color="auto" w:fill="FFFFFF"/>
            <w:noWrap/>
            <w:vAlign w:val="center"/>
          </w:tcPr>
          <w:p w14:paraId="0C5671D5">
            <w:pPr>
              <w:widowControl/>
              <w:spacing w:line="240" w:lineRule="auto"/>
              <w:ind w:firstLine="0" w:firstLineChars="0"/>
              <w:jc w:val="left"/>
              <w:textAlignment w:val="center"/>
              <w:rPr>
                <w:rStyle w:val="1039"/>
                <w:rFonts w:hint="eastAsia" w:ascii="仿宋" w:hAnsi="仿宋" w:eastAsia="仿宋" w:cs="仿宋"/>
                <w:sz w:val="24"/>
                <w:szCs w:val="24"/>
              </w:rPr>
            </w:pPr>
            <w:r>
              <w:rPr>
                <w:rStyle w:val="1039"/>
                <w:rFonts w:hint="eastAsia" w:ascii="仿宋" w:hAnsi="仿宋" w:eastAsia="仿宋" w:cs="仿宋"/>
                <w:b w:val="0"/>
                <w:bCs w:val="0"/>
                <w:sz w:val="24"/>
                <w:szCs w:val="24"/>
              </w:rPr>
              <w:t>蒙牛大果粒黄桃芦荟风味发酵乳三角杯260g</w:t>
            </w:r>
          </w:p>
        </w:tc>
        <w:tc>
          <w:tcPr>
            <w:tcW w:w="969" w:type="pct"/>
            <w:noWrap/>
            <w:vAlign w:val="center"/>
          </w:tcPr>
          <w:p w14:paraId="055E1D23">
            <w:pPr>
              <w:widowControl/>
              <w:spacing w:line="240" w:lineRule="auto"/>
              <w:ind w:firstLine="0" w:firstLineChars="0"/>
              <w:jc w:val="left"/>
              <w:textAlignment w:val="center"/>
              <w:rPr>
                <w:rStyle w:val="1039"/>
                <w:rFonts w:hint="eastAsia" w:ascii="仿宋" w:hAnsi="仿宋" w:eastAsia="仿宋" w:cs="仿宋"/>
                <w:sz w:val="24"/>
                <w:szCs w:val="24"/>
              </w:rPr>
            </w:pPr>
            <w:r>
              <w:rPr>
                <w:rStyle w:val="1039"/>
                <w:rFonts w:hint="eastAsia" w:ascii="仿宋" w:hAnsi="仿宋" w:eastAsia="仿宋" w:cs="仿宋"/>
                <w:b w:val="0"/>
                <w:bCs w:val="0"/>
                <w:sz w:val="24"/>
                <w:szCs w:val="24"/>
              </w:rPr>
              <w:t>260g*24杯</w:t>
            </w:r>
          </w:p>
        </w:tc>
        <w:tc>
          <w:tcPr>
            <w:tcW w:w="363" w:type="pct"/>
            <w:noWrap/>
            <w:vAlign w:val="center"/>
          </w:tcPr>
          <w:p w14:paraId="60546AC4">
            <w:pPr>
              <w:widowControl/>
              <w:spacing w:line="240" w:lineRule="auto"/>
              <w:ind w:firstLine="0" w:firstLineChars="0"/>
              <w:jc w:val="left"/>
              <w:textAlignment w:val="center"/>
              <w:rPr>
                <w:rStyle w:val="1039"/>
                <w:rFonts w:hint="eastAsia" w:ascii="仿宋" w:hAnsi="仿宋" w:eastAsia="仿宋" w:cs="仿宋"/>
                <w:sz w:val="24"/>
                <w:szCs w:val="24"/>
              </w:rPr>
            </w:pPr>
            <w:r>
              <w:rPr>
                <w:rStyle w:val="1039"/>
                <w:rFonts w:hint="eastAsia" w:ascii="仿宋" w:hAnsi="仿宋" w:eastAsia="仿宋" w:cs="仿宋"/>
                <w:sz w:val="24"/>
                <w:szCs w:val="24"/>
              </w:rPr>
              <w:t>杯</w:t>
            </w:r>
          </w:p>
        </w:tc>
        <w:tc>
          <w:tcPr>
            <w:tcW w:w="472" w:type="pct"/>
            <w:noWrap/>
            <w:vAlign w:val="center"/>
          </w:tcPr>
          <w:p w14:paraId="7A2B9D4C">
            <w:pPr>
              <w:widowControl/>
              <w:spacing w:line="240" w:lineRule="auto"/>
              <w:ind w:firstLine="0" w:firstLineChars="0"/>
              <w:jc w:val="left"/>
              <w:textAlignment w:val="center"/>
              <w:rPr>
                <w:rStyle w:val="1039"/>
                <w:rFonts w:hint="eastAsia" w:ascii="仿宋" w:hAnsi="仿宋" w:eastAsia="仿宋" w:cs="仿宋"/>
                <w:sz w:val="24"/>
                <w:szCs w:val="24"/>
              </w:rPr>
            </w:pPr>
            <w:r>
              <w:rPr>
                <w:rStyle w:val="1039"/>
                <w:rFonts w:hint="eastAsia" w:ascii="仿宋" w:hAnsi="仿宋" w:eastAsia="仿宋" w:cs="仿宋"/>
                <w:sz w:val="24"/>
                <w:szCs w:val="24"/>
              </w:rPr>
              <w:t>6.5</w:t>
            </w:r>
          </w:p>
        </w:tc>
        <w:tc>
          <w:tcPr>
            <w:tcW w:w="440" w:type="pct"/>
            <w:vMerge w:val="continue"/>
            <w:noWrap w:val="0"/>
            <w:vAlign w:val="top"/>
          </w:tcPr>
          <w:p w14:paraId="2053EC36">
            <w:pPr>
              <w:widowControl/>
              <w:spacing w:line="240" w:lineRule="auto"/>
              <w:ind w:firstLine="0" w:firstLineChars="0"/>
              <w:jc w:val="left"/>
              <w:textAlignment w:val="center"/>
              <w:rPr>
                <w:rStyle w:val="1039"/>
                <w:rFonts w:hint="eastAsia" w:ascii="仿宋" w:hAnsi="仿宋" w:eastAsia="仿宋" w:cs="仿宋"/>
                <w:sz w:val="24"/>
                <w:szCs w:val="24"/>
              </w:rPr>
            </w:pPr>
          </w:p>
        </w:tc>
        <w:tc>
          <w:tcPr>
            <w:tcW w:w="206" w:type="pct"/>
            <w:noWrap w:val="0"/>
            <w:vAlign w:val="center"/>
          </w:tcPr>
          <w:p w14:paraId="596E68D6">
            <w:pPr>
              <w:widowControl/>
              <w:spacing w:line="240" w:lineRule="auto"/>
              <w:ind w:firstLine="0" w:firstLineChars="0"/>
              <w:textAlignment w:val="center"/>
              <w:rPr>
                <w:rFonts w:hint="eastAsia" w:ascii="仿宋" w:hAnsi="仿宋" w:eastAsia="仿宋" w:cs="仿宋"/>
                <w:color w:val="000000"/>
                <w:kern w:val="0"/>
                <w:sz w:val="24"/>
                <w:szCs w:val="24"/>
              </w:rPr>
            </w:pPr>
          </w:p>
        </w:tc>
      </w:tr>
      <w:tr w14:paraId="7F41C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00" w:type="pct"/>
            <w:shd w:val="clear" w:color="auto" w:fill="auto"/>
            <w:noWrap/>
            <w:vAlign w:val="center"/>
          </w:tcPr>
          <w:p w14:paraId="17BE4035">
            <w:pPr>
              <w:widowControl/>
              <w:spacing w:line="240" w:lineRule="auto"/>
              <w:ind w:firstLine="0" w:firstLineChars="0"/>
              <w:textAlignment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val="en-US" w:eastAsia="zh-CN"/>
              </w:rPr>
              <w:t>4</w:t>
            </w:r>
          </w:p>
        </w:tc>
        <w:tc>
          <w:tcPr>
            <w:tcW w:w="816" w:type="pct"/>
            <w:shd w:val="clear" w:color="auto" w:fill="auto"/>
            <w:noWrap/>
            <w:vAlign w:val="center"/>
          </w:tcPr>
          <w:p w14:paraId="21CBA4BA">
            <w:pPr>
              <w:widowControl/>
              <w:spacing w:line="240" w:lineRule="auto"/>
              <w:ind w:firstLine="0" w:firstLineChars="0"/>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6934665081750</w:t>
            </w:r>
          </w:p>
        </w:tc>
        <w:tc>
          <w:tcPr>
            <w:tcW w:w="1330" w:type="pct"/>
            <w:shd w:val="clear" w:color="auto" w:fill="FFFFFF"/>
            <w:noWrap/>
            <w:vAlign w:val="center"/>
          </w:tcPr>
          <w:p w14:paraId="5EE59BB5">
            <w:pPr>
              <w:widowControl/>
              <w:spacing w:line="240" w:lineRule="auto"/>
              <w:ind w:firstLine="0" w:firstLineChars="0"/>
              <w:jc w:val="left"/>
              <w:textAlignment w:val="center"/>
              <w:rPr>
                <w:rStyle w:val="1039"/>
                <w:rFonts w:hint="eastAsia" w:ascii="仿宋" w:hAnsi="仿宋" w:eastAsia="仿宋" w:cs="仿宋"/>
                <w:sz w:val="24"/>
                <w:szCs w:val="24"/>
              </w:rPr>
            </w:pPr>
            <w:r>
              <w:rPr>
                <w:rStyle w:val="1039"/>
                <w:rFonts w:hint="eastAsia" w:ascii="仿宋" w:hAnsi="仿宋" w:eastAsia="仿宋" w:cs="仿宋"/>
                <w:b w:val="0"/>
                <w:bCs w:val="0"/>
                <w:sz w:val="24"/>
                <w:szCs w:val="24"/>
              </w:rPr>
              <w:t>蒙牛大果粒桑葚椰果风味发酵乳三角杯260g</w:t>
            </w:r>
          </w:p>
        </w:tc>
        <w:tc>
          <w:tcPr>
            <w:tcW w:w="969" w:type="pct"/>
            <w:noWrap/>
            <w:vAlign w:val="center"/>
          </w:tcPr>
          <w:p w14:paraId="5E763A53">
            <w:pPr>
              <w:widowControl/>
              <w:spacing w:line="240" w:lineRule="auto"/>
              <w:ind w:firstLine="0" w:firstLineChars="0"/>
              <w:jc w:val="left"/>
              <w:textAlignment w:val="center"/>
              <w:rPr>
                <w:rStyle w:val="1039"/>
                <w:rFonts w:hint="eastAsia" w:ascii="仿宋" w:hAnsi="仿宋" w:eastAsia="仿宋" w:cs="仿宋"/>
                <w:sz w:val="24"/>
                <w:szCs w:val="24"/>
              </w:rPr>
            </w:pPr>
            <w:r>
              <w:rPr>
                <w:rStyle w:val="1039"/>
                <w:rFonts w:hint="eastAsia" w:ascii="仿宋" w:hAnsi="仿宋" w:eastAsia="仿宋" w:cs="仿宋"/>
                <w:b w:val="0"/>
                <w:bCs w:val="0"/>
                <w:sz w:val="24"/>
                <w:szCs w:val="24"/>
              </w:rPr>
              <w:t>260g*24杯</w:t>
            </w:r>
          </w:p>
        </w:tc>
        <w:tc>
          <w:tcPr>
            <w:tcW w:w="363" w:type="pct"/>
            <w:noWrap/>
            <w:vAlign w:val="center"/>
          </w:tcPr>
          <w:p w14:paraId="6FB140B6">
            <w:pPr>
              <w:widowControl/>
              <w:spacing w:line="240" w:lineRule="auto"/>
              <w:ind w:firstLine="0" w:firstLineChars="0"/>
              <w:jc w:val="left"/>
              <w:textAlignment w:val="center"/>
              <w:rPr>
                <w:rStyle w:val="1039"/>
                <w:rFonts w:hint="eastAsia" w:ascii="仿宋" w:hAnsi="仿宋" w:eastAsia="仿宋" w:cs="仿宋"/>
                <w:sz w:val="24"/>
                <w:szCs w:val="24"/>
              </w:rPr>
            </w:pPr>
            <w:r>
              <w:rPr>
                <w:rStyle w:val="1039"/>
                <w:rFonts w:hint="eastAsia" w:ascii="仿宋" w:hAnsi="仿宋" w:eastAsia="仿宋" w:cs="仿宋"/>
                <w:sz w:val="24"/>
                <w:szCs w:val="24"/>
              </w:rPr>
              <w:t>杯</w:t>
            </w:r>
          </w:p>
        </w:tc>
        <w:tc>
          <w:tcPr>
            <w:tcW w:w="472" w:type="pct"/>
            <w:noWrap/>
            <w:vAlign w:val="center"/>
          </w:tcPr>
          <w:p w14:paraId="5A434629">
            <w:pPr>
              <w:widowControl/>
              <w:spacing w:line="240" w:lineRule="auto"/>
              <w:ind w:firstLine="0" w:firstLineChars="0"/>
              <w:jc w:val="left"/>
              <w:textAlignment w:val="center"/>
              <w:rPr>
                <w:rStyle w:val="1039"/>
                <w:rFonts w:hint="eastAsia" w:ascii="仿宋" w:hAnsi="仿宋" w:eastAsia="仿宋" w:cs="仿宋"/>
                <w:sz w:val="24"/>
                <w:szCs w:val="24"/>
              </w:rPr>
            </w:pPr>
            <w:r>
              <w:rPr>
                <w:rStyle w:val="1039"/>
                <w:rFonts w:hint="eastAsia" w:ascii="仿宋" w:hAnsi="仿宋" w:eastAsia="仿宋" w:cs="仿宋"/>
                <w:sz w:val="24"/>
                <w:szCs w:val="24"/>
              </w:rPr>
              <w:t>6.5</w:t>
            </w:r>
          </w:p>
        </w:tc>
        <w:tc>
          <w:tcPr>
            <w:tcW w:w="440" w:type="pct"/>
            <w:vMerge w:val="continue"/>
            <w:noWrap w:val="0"/>
            <w:vAlign w:val="top"/>
          </w:tcPr>
          <w:p w14:paraId="2171D6B5">
            <w:pPr>
              <w:widowControl/>
              <w:spacing w:line="240" w:lineRule="auto"/>
              <w:ind w:firstLine="0" w:firstLineChars="0"/>
              <w:jc w:val="left"/>
              <w:textAlignment w:val="center"/>
              <w:rPr>
                <w:rStyle w:val="1039"/>
                <w:rFonts w:hint="eastAsia" w:ascii="仿宋" w:hAnsi="仿宋" w:eastAsia="仿宋" w:cs="仿宋"/>
                <w:sz w:val="24"/>
                <w:szCs w:val="24"/>
              </w:rPr>
            </w:pPr>
          </w:p>
        </w:tc>
        <w:tc>
          <w:tcPr>
            <w:tcW w:w="206" w:type="pct"/>
            <w:noWrap w:val="0"/>
            <w:vAlign w:val="center"/>
          </w:tcPr>
          <w:p w14:paraId="061B302A">
            <w:pPr>
              <w:widowControl/>
              <w:spacing w:line="240" w:lineRule="auto"/>
              <w:ind w:firstLine="0" w:firstLineChars="0"/>
              <w:textAlignment w:val="center"/>
              <w:rPr>
                <w:rFonts w:hint="eastAsia" w:ascii="仿宋" w:hAnsi="仿宋" w:eastAsia="仿宋" w:cs="仿宋"/>
                <w:color w:val="000000"/>
                <w:kern w:val="0"/>
                <w:sz w:val="24"/>
                <w:szCs w:val="24"/>
              </w:rPr>
            </w:pPr>
          </w:p>
        </w:tc>
      </w:tr>
      <w:tr w14:paraId="33E74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00" w:type="pct"/>
            <w:shd w:val="clear" w:color="auto" w:fill="auto"/>
            <w:noWrap/>
            <w:vAlign w:val="center"/>
          </w:tcPr>
          <w:p w14:paraId="1028288E">
            <w:pPr>
              <w:widowControl/>
              <w:spacing w:line="240" w:lineRule="auto"/>
              <w:ind w:firstLine="0" w:firstLineChars="0"/>
              <w:textAlignment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val="en-US" w:eastAsia="zh-CN"/>
              </w:rPr>
              <w:t>5</w:t>
            </w:r>
          </w:p>
        </w:tc>
        <w:tc>
          <w:tcPr>
            <w:tcW w:w="816" w:type="pct"/>
            <w:shd w:val="clear" w:color="auto" w:fill="auto"/>
            <w:noWrap/>
            <w:vAlign w:val="center"/>
          </w:tcPr>
          <w:p w14:paraId="74177329">
            <w:pPr>
              <w:widowControl/>
              <w:spacing w:line="240" w:lineRule="auto"/>
              <w:ind w:firstLine="0" w:firstLineChars="0"/>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6934665083624</w:t>
            </w:r>
          </w:p>
        </w:tc>
        <w:tc>
          <w:tcPr>
            <w:tcW w:w="1330" w:type="pct"/>
            <w:shd w:val="clear" w:color="auto" w:fill="FFFFFF"/>
            <w:noWrap/>
            <w:vAlign w:val="center"/>
          </w:tcPr>
          <w:p w14:paraId="6ED64894">
            <w:pPr>
              <w:widowControl/>
              <w:spacing w:line="240" w:lineRule="auto"/>
              <w:ind w:firstLine="0" w:firstLineChars="0"/>
              <w:jc w:val="left"/>
              <w:textAlignment w:val="center"/>
              <w:rPr>
                <w:rStyle w:val="1039"/>
                <w:rFonts w:hint="eastAsia" w:ascii="仿宋" w:hAnsi="仿宋" w:eastAsia="仿宋" w:cs="仿宋"/>
                <w:sz w:val="24"/>
                <w:szCs w:val="24"/>
              </w:rPr>
            </w:pPr>
            <w:r>
              <w:rPr>
                <w:rStyle w:val="1039"/>
                <w:rFonts w:hint="eastAsia" w:ascii="仿宋" w:hAnsi="仿宋" w:eastAsia="仿宋" w:cs="仿宋"/>
                <w:b w:val="0"/>
                <w:bCs w:val="0"/>
                <w:sz w:val="24"/>
                <w:szCs w:val="24"/>
              </w:rPr>
              <w:t>蒙牛大果粒草莓果粒风味发酵乳三角杯260g</w:t>
            </w:r>
          </w:p>
        </w:tc>
        <w:tc>
          <w:tcPr>
            <w:tcW w:w="969" w:type="pct"/>
            <w:noWrap/>
            <w:vAlign w:val="center"/>
          </w:tcPr>
          <w:p w14:paraId="0F47BA84">
            <w:pPr>
              <w:widowControl/>
              <w:spacing w:line="240" w:lineRule="auto"/>
              <w:ind w:firstLine="0" w:firstLineChars="0"/>
              <w:jc w:val="left"/>
              <w:textAlignment w:val="center"/>
              <w:rPr>
                <w:rStyle w:val="1039"/>
                <w:rFonts w:hint="eastAsia" w:ascii="仿宋" w:hAnsi="仿宋" w:eastAsia="仿宋" w:cs="仿宋"/>
                <w:sz w:val="24"/>
                <w:szCs w:val="24"/>
              </w:rPr>
            </w:pPr>
            <w:r>
              <w:rPr>
                <w:rStyle w:val="1039"/>
                <w:rFonts w:hint="eastAsia" w:ascii="仿宋" w:hAnsi="仿宋" w:eastAsia="仿宋" w:cs="仿宋"/>
                <w:b w:val="0"/>
                <w:bCs w:val="0"/>
                <w:sz w:val="24"/>
                <w:szCs w:val="24"/>
              </w:rPr>
              <w:t>260g*24杯</w:t>
            </w:r>
          </w:p>
        </w:tc>
        <w:tc>
          <w:tcPr>
            <w:tcW w:w="363" w:type="pct"/>
            <w:noWrap/>
            <w:vAlign w:val="center"/>
          </w:tcPr>
          <w:p w14:paraId="3214D78B">
            <w:pPr>
              <w:widowControl/>
              <w:spacing w:line="240" w:lineRule="auto"/>
              <w:ind w:firstLine="0" w:firstLineChars="0"/>
              <w:jc w:val="left"/>
              <w:textAlignment w:val="center"/>
              <w:rPr>
                <w:rStyle w:val="1039"/>
                <w:rFonts w:hint="eastAsia" w:ascii="仿宋" w:hAnsi="仿宋" w:eastAsia="仿宋" w:cs="仿宋"/>
                <w:sz w:val="24"/>
                <w:szCs w:val="24"/>
              </w:rPr>
            </w:pPr>
            <w:r>
              <w:rPr>
                <w:rStyle w:val="1039"/>
                <w:rFonts w:hint="eastAsia" w:ascii="仿宋" w:hAnsi="仿宋" w:eastAsia="仿宋" w:cs="仿宋"/>
                <w:sz w:val="24"/>
                <w:szCs w:val="24"/>
              </w:rPr>
              <w:t>杯</w:t>
            </w:r>
          </w:p>
        </w:tc>
        <w:tc>
          <w:tcPr>
            <w:tcW w:w="472" w:type="pct"/>
            <w:noWrap/>
            <w:vAlign w:val="center"/>
          </w:tcPr>
          <w:p w14:paraId="63DBEBC9">
            <w:pPr>
              <w:widowControl/>
              <w:spacing w:line="240" w:lineRule="auto"/>
              <w:ind w:firstLine="0" w:firstLineChars="0"/>
              <w:jc w:val="left"/>
              <w:textAlignment w:val="center"/>
              <w:rPr>
                <w:rStyle w:val="1039"/>
                <w:rFonts w:hint="eastAsia" w:ascii="仿宋" w:hAnsi="仿宋" w:eastAsia="仿宋" w:cs="仿宋"/>
                <w:sz w:val="24"/>
                <w:szCs w:val="24"/>
              </w:rPr>
            </w:pPr>
            <w:r>
              <w:rPr>
                <w:rStyle w:val="1039"/>
                <w:rFonts w:hint="eastAsia" w:ascii="仿宋" w:hAnsi="仿宋" w:eastAsia="仿宋" w:cs="仿宋"/>
                <w:sz w:val="24"/>
                <w:szCs w:val="24"/>
              </w:rPr>
              <w:t>6.5</w:t>
            </w:r>
          </w:p>
        </w:tc>
        <w:tc>
          <w:tcPr>
            <w:tcW w:w="440" w:type="pct"/>
            <w:vMerge w:val="continue"/>
            <w:noWrap w:val="0"/>
            <w:vAlign w:val="top"/>
          </w:tcPr>
          <w:p w14:paraId="2627956E">
            <w:pPr>
              <w:widowControl/>
              <w:spacing w:line="240" w:lineRule="auto"/>
              <w:ind w:firstLine="0" w:firstLineChars="0"/>
              <w:jc w:val="left"/>
              <w:textAlignment w:val="center"/>
              <w:rPr>
                <w:rStyle w:val="1039"/>
                <w:rFonts w:hint="eastAsia" w:ascii="仿宋" w:hAnsi="仿宋" w:eastAsia="仿宋" w:cs="仿宋"/>
                <w:sz w:val="24"/>
                <w:szCs w:val="24"/>
              </w:rPr>
            </w:pPr>
          </w:p>
        </w:tc>
        <w:tc>
          <w:tcPr>
            <w:tcW w:w="206" w:type="pct"/>
            <w:noWrap w:val="0"/>
            <w:vAlign w:val="center"/>
          </w:tcPr>
          <w:p w14:paraId="6B5F8B45">
            <w:pPr>
              <w:widowControl/>
              <w:spacing w:line="240" w:lineRule="auto"/>
              <w:ind w:firstLine="0" w:firstLineChars="0"/>
              <w:textAlignment w:val="center"/>
              <w:rPr>
                <w:rFonts w:hint="eastAsia" w:ascii="仿宋" w:hAnsi="仿宋" w:eastAsia="仿宋" w:cs="仿宋"/>
                <w:color w:val="000000"/>
                <w:kern w:val="0"/>
                <w:sz w:val="24"/>
                <w:szCs w:val="24"/>
              </w:rPr>
            </w:pPr>
          </w:p>
        </w:tc>
      </w:tr>
      <w:tr w14:paraId="7FB81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00" w:type="pct"/>
            <w:shd w:val="clear" w:color="auto" w:fill="auto"/>
            <w:noWrap/>
            <w:vAlign w:val="center"/>
          </w:tcPr>
          <w:p w14:paraId="3CE3C39E">
            <w:pPr>
              <w:widowControl/>
              <w:spacing w:line="240" w:lineRule="auto"/>
              <w:ind w:firstLine="0" w:firstLineChars="0"/>
              <w:textAlignment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val="en-US" w:eastAsia="zh-CN"/>
              </w:rPr>
              <w:t>6</w:t>
            </w:r>
          </w:p>
        </w:tc>
        <w:tc>
          <w:tcPr>
            <w:tcW w:w="816" w:type="pct"/>
            <w:shd w:val="clear" w:color="auto" w:fill="auto"/>
            <w:noWrap/>
            <w:vAlign w:val="center"/>
          </w:tcPr>
          <w:p w14:paraId="65FCB37F">
            <w:pPr>
              <w:widowControl/>
              <w:spacing w:line="240" w:lineRule="auto"/>
              <w:ind w:firstLine="0" w:firstLineChars="0"/>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6934665083631</w:t>
            </w:r>
          </w:p>
        </w:tc>
        <w:tc>
          <w:tcPr>
            <w:tcW w:w="1330" w:type="pct"/>
            <w:shd w:val="clear" w:color="auto" w:fill="FFFFFF"/>
            <w:noWrap/>
            <w:vAlign w:val="center"/>
          </w:tcPr>
          <w:p w14:paraId="16F43D86">
            <w:pPr>
              <w:widowControl/>
              <w:spacing w:line="240" w:lineRule="auto"/>
              <w:ind w:firstLine="0" w:firstLineChars="0"/>
              <w:jc w:val="left"/>
              <w:textAlignment w:val="center"/>
              <w:rPr>
                <w:rStyle w:val="1039"/>
                <w:rFonts w:hint="eastAsia" w:ascii="仿宋" w:hAnsi="仿宋" w:eastAsia="仿宋" w:cs="仿宋"/>
                <w:sz w:val="24"/>
                <w:szCs w:val="24"/>
              </w:rPr>
            </w:pPr>
            <w:r>
              <w:rPr>
                <w:rStyle w:val="1039"/>
                <w:rFonts w:hint="eastAsia" w:ascii="仿宋" w:hAnsi="仿宋" w:eastAsia="仿宋" w:cs="仿宋"/>
                <w:b w:val="0"/>
                <w:bCs w:val="0"/>
                <w:sz w:val="24"/>
                <w:szCs w:val="24"/>
              </w:rPr>
              <w:t>蒙牛大果粒蓝莓果粒风味发酵乳三角杯260g</w:t>
            </w:r>
          </w:p>
        </w:tc>
        <w:tc>
          <w:tcPr>
            <w:tcW w:w="969" w:type="pct"/>
            <w:noWrap/>
            <w:vAlign w:val="center"/>
          </w:tcPr>
          <w:p w14:paraId="0648F28F">
            <w:pPr>
              <w:widowControl/>
              <w:spacing w:line="240" w:lineRule="auto"/>
              <w:ind w:firstLine="0" w:firstLineChars="0"/>
              <w:jc w:val="left"/>
              <w:textAlignment w:val="center"/>
              <w:rPr>
                <w:rStyle w:val="1039"/>
                <w:rFonts w:hint="eastAsia" w:ascii="仿宋" w:hAnsi="仿宋" w:eastAsia="仿宋" w:cs="仿宋"/>
                <w:sz w:val="24"/>
                <w:szCs w:val="24"/>
              </w:rPr>
            </w:pPr>
            <w:r>
              <w:rPr>
                <w:rStyle w:val="1039"/>
                <w:rFonts w:hint="eastAsia" w:ascii="仿宋" w:hAnsi="仿宋" w:eastAsia="仿宋" w:cs="仿宋"/>
                <w:b w:val="0"/>
                <w:bCs w:val="0"/>
                <w:sz w:val="24"/>
                <w:szCs w:val="24"/>
              </w:rPr>
              <w:t>260g*24杯</w:t>
            </w:r>
          </w:p>
        </w:tc>
        <w:tc>
          <w:tcPr>
            <w:tcW w:w="363" w:type="pct"/>
            <w:noWrap/>
            <w:vAlign w:val="center"/>
          </w:tcPr>
          <w:p w14:paraId="39B7EB99">
            <w:pPr>
              <w:widowControl/>
              <w:spacing w:line="240" w:lineRule="auto"/>
              <w:ind w:firstLine="0" w:firstLineChars="0"/>
              <w:jc w:val="left"/>
              <w:textAlignment w:val="center"/>
              <w:rPr>
                <w:rStyle w:val="1039"/>
                <w:rFonts w:hint="eastAsia" w:ascii="仿宋" w:hAnsi="仿宋" w:eastAsia="仿宋" w:cs="仿宋"/>
                <w:sz w:val="24"/>
                <w:szCs w:val="24"/>
              </w:rPr>
            </w:pPr>
            <w:r>
              <w:rPr>
                <w:rStyle w:val="1039"/>
                <w:rFonts w:hint="eastAsia" w:ascii="仿宋" w:hAnsi="仿宋" w:eastAsia="仿宋" w:cs="仿宋"/>
                <w:sz w:val="24"/>
                <w:szCs w:val="24"/>
              </w:rPr>
              <w:t>杯</w:t>
            </w:r>
          </w:p>
        </w:tc>
        <w:tc>
          <w:tcPr>
            <w:tcW w:w="472" w:type="pct"/>
            <w:noWrap/>
            <w:vAlign w:val="center"/>
          </w:tcPr>
          <w:p w14:paraId="19CD513C">
            <w:pPr>
              <w:widowControl/>
              <w:spacing w:line="240" w:lineRule="auto"/>
              <w:ind w:firstLine="0" w:firstLineChars="0"/>
              <w:jc w:val="left"/>
              <w:textAlignment w:val="center"/>
              <w:rPr>
                <w:rStyle w:val="1039"/>
                <w:rFonts w:hint="eastAsia" w:ascii="仿宋" w:hAnsi="仿宋" w:eastAsia="仿宋" w:cs="仿宋"/>
                <w:sz w:val="24"/>
                <w:szCs w:val="24"/>
              </w:rPr>
            </w:pPr>
            <w:r>
              <w:rPr>
                <w:rStyle w:val="1039"/>
                <w:rFonts w:hint="eastAsia" w:ascii="仿宋" w:hAnsi="仿宋" w:eastAsia="仿宋" w:cs="仿宋"/>
                <w:sz w:val="24"/>
                <w:szCs w:val="24"/>
              </w:rPr>
              <w:t>6.5</w:t>
            </w:r>
          </w:p>
        </w:tc>
        <w:tc>
          <w:tcPr>
            <w:tcW w:w="440" w:type="pct"/>
            <w:vMerge w:val="continue"/>
            <w:noWrap w:val="0"/>
            <w:vAlign w:val="top"/>
          </w:tcPr>
          <w:p w14:paraId="1455B4EA">
            <w:pPr>
              <w:widowControl/>
              <w:spacing w:line="240" w:lineRule="auto"/>
              <w:ind w:firstLine="0" w:firstLineChars="0"/>
              <w:jc w:val="left"/>
              <w:textAlignment w:val="center"/>
              <w:rPr>
                <w:rStyle w:val="1039"/>
                <w:rFonts w:hint="eastAsia" w:ascii="仿宋" w:hAnsi="仿宋" w:eastAsia="仿宋" w:cs="仿宋"/>
                <w:sz w:val="24"/>
                <w:szCs w:val="24"/>
              </w:rPr>
            </w:pPr>
          </w:p>
        </w:tc>
        <w:tc>
          <w:tcPr>
            <w:tcW w:w="206" w:type="pct"/>
            <w:noWrap w:val="0"/>
            <w:vAlign w:val="center"/>
          </w:tcPr>
          <w:p w14:paraId="7E9BFDC8">
            <w:pPr>
              <w:widowControl/>
              <w:spacing w:line="240" w:lineRule="auto"/>
              <w:ind w:firstLine="0" w:firstLineChars="0"/>
              <w:textAlignment w:val="center"/>
              <w:rPr>
                <w:rFonts w:hint="eastAsia" w:ascii="仿宋" w:hAnsi="仿宋" w:eastAsia="仿宋" w:cs="仿宋"/>
                <w:color w:val="000000"/>
                <w:kern w:val="0"/>
                <w:sz w:val="24"/>
                <w:szCs w:val="24"/>
              </w:rPr>
            </w:pPr>
          </w:p>
        </w:tc>
      </w:tr>
      <w:tr w14:paraId="610E9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00" w:type="pct"/>
            <w:shd w:val="clear" w:color="auto" w:fill="auto"/>
            <w:noWrap/>
            <w:vAlign w:val="center"/>
          </w:tcPr>
          <w:p w14:paraId="106BB794">
            <w:pPr>
              <w:widowControl/>
              <w:spacing w:line="240" w:lineRule="auto"/>
              <w:ind w:firstLine="0" w:firstLineChars="0"/>
              <w:textAlignment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val="en-US" w:eastAsia="zh-CN"/>
              </w:rPr>
              <w:t>7</w:t>
            </w:r>
          </w:p>
        </w:tc>
        <w:tc>
          <w:tcPr>
            <w:tcW w:w="816" w:type="pct"/>
            <w:shd w:val="clear" w:color="auto" w:fill="auto"/>
            <w:noWrap/>
            <w:vAlign w:val="center"/>
          </w:tcPr>
          <w:p w14:paraId="1D48B38F">
            <w:pPr>
              <w:widowControl/>
              <w:spacing w:line="240" w:lineRule="auto"/>
              <w:ind w:firstLine="0" w:firstLineChars="0"/>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6934665087653</w:t>
            </w:r>
          </w:p>
        </w:tc>
        <w:tc>
          <w:tcPr>
            <w:tcW w:w="1330" w:type="pct"/>
            <w:shd w:val="clear" w:color="auto" w:fill="FFFFFF"/>
            <w:noWrap/>
            <w:vAlign w:val="center"/>
          </w:tcPr>
          <w:p w14:paraId="152BBF12">
            <w:pPr>
              <w:widowControl/>
              <w:spacing w:line="240" w:lineRule="auto"/>
              <w:ind w:firstLine="0" w:firstLineChars="0"/>
              <w:jc w:val="left"/>
              <w:textAlignment w:val="center"/>
              <w:rPr>
                <w:rStyle w:val="1039"/>
                <w:rFonts w:hint="eastAsia" w:ascii="仿宋" w:hAnsi="仿宋" w:eastAsia="仿宋" w:cs="仿宋"/>
                <w:sz w:val="24"/>
                <w:szCs w:val="24"/>
              </w:rPr>
            </w:pPr>
            <w:r>
              <w:rPr>
                <w:rStyle w:val="1039"/>
                <w:rFonts w:hint="eastAsia" w:ascii="仿宋" w:hAnsi="仿宋" w:eastAsia="仿宋" w:cs="仿宋"/>
                <w:b w:val="0"/>
                <w:bCs w:val="0"/>
                <w:sz w:val="24"/>
                <w:szCs w:val="24"/>
              </w:rPr>
              <w:t>优益C活菌型乳酸菌饮品原味塑料瓶340ml</w:t>
            </w:r>
          </w:p>
        </w:tc>
        <w:tc>
          <w:tcPr>
            <w:tcW w:w="969" w:type="pct"/>
            <w:noWrap/>
            <w:vAlign w:val="center"/>
          </w:tcPr>
          <w:p w14:paraId="02B7BD35">
            <w:pPr>
              <w:widowControl/>
              <w:spacing w:line="240" w:lineRule="auto"/>
              <w:ind w:firstLine="0" w:firstLineChars="0"/>
              <w:jc w:val="left"/>
              <w:textAlignment w:val="center"/>
              <w:rPr>
                <w:rStyle w:val="1039"/>
                <w:rFonts w:hint="eastAsia" w:ascii="仿宋" w:hAnsi="仿宋" w:eastAsia="仿宋" w:cs="仿宋"/>
                <w:sz w:val="24"/>
                <w:szCs w:val="24"/>
              </w:rPr>
            </w:pPr>
            <w:r>
              <w:rPr>
                <w:rStyle w:val="1039"/>
                <w:rFonts w:hint="eastAsia" w:ascii="仿宋" w:hAnsi="仿宋" w:eastAsia="仿宋" w:cs="仿宋"/>
                <w:b w:val="0"/>
                <w:bCs w:val="0"/>
                <w:sz w:val="24"/>
                <w:szCs w:val="24"/>
              </w:rPr>
              <w:t>340ml*24瓶</w:t>
            </w:r>
          </w:p>
        </w:tc>
        <w:tc>
          <w:tcPr>
            <w:tcW w:w="363" w:type="pct"/>
            <w:noWrap/>
            <w:vAlign w:val="center"/>
          </w:tcPr>
          <w:p w14:paraId="153DCF64">
            <w:pPr>
              <w:widowControl/>
              <w:spacing w:line="240" w:lineRule="auto"/>
              <w:ind w:firstLine="0" w:firstLineChars="0"/>
              <w:jc w:val="left"/>
              <w:textAlignment w:val="center"/>
              <w:rPr>
                <w:rStyle w:val="1039"/>
                <w:rFonts w:hint="eastAsia" w:ascii="仿宋" w:hAnsi="仿宋" w:eastAsia="仿宋" w:cs="仿宋"/>
                <w:sz w:val="24"/>
                <w:szCs w:val="24"/>
              </w:rPr>
            </w:pPr>
            <w:r>
              <w:rPr>
                <w:rStyle w:val="1039"/>
                <w:rFonts w:hint="eastAsia" w:ascii="仿宋" w:hAnsi="仿宋" w:eastAsia="仿宋" w:cs="仿宋"/>
                <w:sz w:val="24"/>
                <w:szCs w:val="24"/>
              </w:rPr>
              <w:t>瓶</w:t>
            </w:r>
          </w:p>
        </w:tc>
        <w:tc>
          <w:tcPr>
            <w:tcW w:w="472" w:type="pct"/>
            <w:noWrap/>
            <w:vAlign w:val="center"/>
          </w:tcPr>
          <w:p w14:paraId="56753B6D">
            <w:pPr>
              <w:widowControl/>
              <w:spacing w:line="240" w:lineRule="auto"/>
              <w:ind w:firstLine="0" w:firstLineChars="0"/>
              <w:jc w:val="left"/>
              <w:textAlignment w:val="center"/>
              <w:rPr>
                <w:rStyle w:val="1039"/>
                <w:rFonts w:hint="eastAsia" w:ascii="仿宋" w:hAnsi="仿宋" w:eastAsia="仿宋" w:cs="仿宋"/>
                <w:sz w:val="24"/>
                <w:szCs w:val="24"/>
              </w:rPr>
            </w:pPr>
            <w:r>
              <w:rPr>
                <w:rStyle w:val="1039"/>
                <w:rFonts w:hint="eastAsia" w:ascii="仿宋" w:hAnsi="仿宋" w:eastAsia="仿宋" w:cs="仿宋"/>
                <w:sz w:val="24"/>
                <w:szCs w:val="24"/>
              </w:rPr>
              <w:t>5.5</w:t>
            </w:r>
          </w:p>
        </w:tc>
        <w:tc>
          <w:tcPr>
            <w:tcW w:w="440" w:type="pct"/>
            <w:vMerge w:val="continue"/>
            <w:noWrap w:val="0"/>
            <w:vAlign w:val="top"/>
          </w:tcPr>
          <w:p w14:paraId="2B51DEF5">
            <w:pPr>
              <w:widowControl/>
              <w:spacing w:line="240" w:lineRule="auto"/>
              <w:ind w:firstLine="0" w:firstLineChars="0"/>
              <w:jc w:val="left"/>
              <w:textAlignment w:val="center"/>
              <w:rPr>
                <w:rStyle w:val="1039"/>
                <w:rFonts w:hint="eastAsia" w:ascii="仿宋" w:hAnsi="仿宋" w:eastAsia="仿宋" w:cs="仿宋"/>
                <w:sz w:val="24"/>
                <w:szCs w:val="24"/>
              </w:rPr>
            </w:pPr>
          </w:p>
        </w:tc>
        <w:tc>
          <w:tcPr>
            <w:tcW w:w="206" w:type="pct"/>
            <w:noWrap w:val="0"/>
            <w:vAlign w:val="center"/>
          </w:tcPr>
          <w:p w14:paraId="0986934A">
            <w:pPr>
              <w:widowControl/>
              <w:spacing w:line="240" w:lineRule="auto"/>
              <w:ind w:firstLine="0" w:firstLineChars="0"/>
              <w:textAlignment w:val="center"/>
              <w:rPr>
                <w:rFonts w:hint="eastAsia" w:ascii="仿宋" w:hAnsi="仿宋" w:eastAsia="仿宋" w:cs="仿宋"/>
                <w:color w:val="000000"/>
                <w:kern w:val="0"/>
                <w:sz w:val="24"/>
                <w:szCs w:val="24"/>
              </w:rPr>
            </w:pPr>
          </w:p>
        </w:tc>
      </w:tr>
      <w:tr w14:paraId="13297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00" w:type="pct"/>
            <w:shd w:val="clear" w:color="auto" w:fill="auto"/>
            <w:noWrap/>
            <w:vAlign w:val="center"/>
          </w:tcPr>
          <w:p w14:paraId="5A532788">
            <w:pPr>
              <w:widowControl/>
              <w:spacing w:line="240" w:lineRule="auto"/>
              <w:ind w:firstLine="0" w:firstLineChars="0"/>
              <w:textAlignment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val="en-US" w:eastAsia="zh-CN"/>
              </w:rPr>
              <w:t>8</w:t>
            </w:r>
          </w:p>
        </w:tc>
        <w:tc>
          <w:tcPr>
            <w:tcW w:w="816" w:type="pct"/>
            <w:shd w:val="clear" w:color="auto" w:fill="auto"/>
            <w:noWrap/>
            <w:vAlign w:val="center"/>
          </w:tcPr>
          <w:p w14:paraId="3A888B5F">
            <w:pPr>
              <w:widowControl/>
              <w:spacing w:line="240" w:lineRule="auto"/>
              <w:ind w:firstLine="0" w:firstLineChars="0"/>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6934665095108</w:t>
            </w:r>
          </w:p>
        </w:tc>
        <w:tc>
          <w:tcPr>
            <w:tcW w:w="1330" w:type="pct"/>
            <w:shd w:val="clear" w:color="auto" w:fill="FFFFFF"/>
            <w:noWrap/>
            <w:vAlign w:val="center"/>
          </w:tcPr>
          <w:p w14:paraId="49C141A4">
            <w:pPr>
              <w:widowControl/>
              <w:spacing w:line="240" w:lineRule="auto"/>
              <w:ind w:firstLine="0" w:firstLineChars="0"/>
              <w:jc w:val="left"/>
              <w:textAlignment w:val="center"/>
              <w:rPr>
                <w:rStyle w:val="1039"/>
                <w:rFonts w:hint="eastAsia" w:ascii="仿宋" w:hAnsi="仿宋" w:eastAsia="仿宋" w:cs="仿宋"/>
                <w:sz w:val="24"/>
                <w:szCs w:val="24"/>
              </w:rPr>
            </w:pPr>
            <w:r>
              <w:rPr>
                <w:rStyle w:val="1039"/>
                <w:rFonts w:hint="eastAsia" w:ascii="仿宋" w:hAnsi="仿宋" w:eastAsia="仿宋" w:cs="仿宋"/>
                <w:b w:val="0"/>
                <w:bCs w:val="0"/>
                <w:sz w:val="24"/>
                <w:szCs w:val="24"/>
              </w:rPr>
              <w:t>优益C0蔗糖原味活菌型乳酸菌饮品塑料瓶330g</w:t>
            </w:r>
          </w:p>
        </w:tc>
        <w:tc>
          <w:tcPr>
            <w:tcW w:w="969" w:type="pct"/>
            <w:noWrap/>
            <w:vAlign w:val="center"/>
          </w:tcPr>
          <w:p w14:paraId="5E3E51A6">
            <w:pPr>
              <w:widowControl/>
              <w:spacing w:line="240" w:lineRule="auto"/>
              <w:ind w:firstLine="0" w:firstLineChars="0"/>
              <w:jc w:val="left"/>
              <w:textAlignment w:val="center"/>
              <w:rPr>
                <w:rStyle w:val="1039"/>
                <w:rFonts w:hint="eastAsia" w:ascii="仿宋" w:hAnsi="仿宋" w:eastAsia="仿宋" w:cs="仿宋"/>
                <w:sz w:val="24"/>
                <w:szCs w:val="24"/>
              </w:rPr>
            </w:pPr>
            <w:r>
              <w:rPr>
                <w:rStyle w:val="1039"/>
                <w:rFonts w:hint="eastAsia" w:ascii="仿宋" w:hAnsi="仿宋" w:eastAsia="仿宋" w:cs="仿宋"/>
                <w:b w:val="0"/>
                <w:bCs w:val="0"/>
                <w:sz w:val="24"/>
                <w:szCs w:val="24"/>
              </w:rPr>
              <w:t>330ml*24瓶</w:t>
            </w:r>
          </w:p>
        </w:tc>
        <w:tc>
          <w:tcPr>
            <w:tcW w:w="363" w:type="pct"/>
            <w:noWrap/>
            <w:vAlign w:val="center"/>
          </w:tcPr>
          <w:p w14:paraId="52B2453D">
            <w:pPr>
              <w:widowControl/>
              <w:spacing w:line="240" w:lineRule="auto"/>
              <w:ind w:firstLine="0" w:firstLineChars="0"/>
              <w:jc w:val="left"/>
              <w:textAlignment w:val="center"/>
              <w:rPr>
                <w:rStyle w:val="1039"/>
                <w:rFonts w:hint="eastAsia" w:ascii="仿宋" w:hAnsi="仿宋" w:eastAsia="仿宋" w:cs="仿宋"/>
                <w:sz w:val="24"/>
                <w:szCs w:val="24"/>
              </w:rPr>
            </w:pPr>
            <w:r>
              <w:rPr>
                <w:rStyle w:val="1039"/>
                <w:rFonts w:hint="eastAsia" w:ascii="仿宋" w:hAnsi="仿宋" w:eastAsia="仿宋" w:cs="仿宋"/>
                <w:sz w:val="24"/>
                <w:szCs w:val="24"/>
              </w:rPr>
              <w:t>瓶</w:t>
            </w:r>
          </w:p>
        </w:tc>
        <w:tc>
          <w:tcPr>
            <w:tcW w:w="472" w:type="pct"/>
            <w:noWrap/>
            <w:vAlign w:val="center"/>
          </w:tcPr>
          <w:p w14:paraId="0A15D798">
            <w:pPr>
              <w:widowControl/>
              <w:spacing w:line="240" w:lineRule="auto"/>
              <w:ind w:firstLine="0" w:firstLineChars="0"/>
              <w:jc w:val="left"/>
              <w:textAlignment w:val="center"/>
              <w:rPr>
                <w:rStyle w:val="1039"/>
                <w:rFonts w:hint="eastAsia" w:ascii="仿宋" w:hAnsi="仿宋" w:eastAsia="仿宋" w:cs="仿宋"/>
                <w:sz w:val="24"/>
                <w:szCs w:val="24"/>
              </w:rPr>
            </w:pPr>
            <w:r>
              <w:rPr>
                <w:rStyle w:val="1039"/>
                <w:rFonts w:hint="eastAsia" w:ascii="仿宋" w:hAnsi="仿宋" w:eastAsia="仿宋" w:cs="仿宋"/>
                <w:sz w:val="24"/>
                <w:szCs w:val="24"/>
              </w:rPr>
              <w:t>5.5</w:t>
            </w:r>
          </w:p>
        </w:tc>
        <w:tc>
          <w:tcPr>
            <w:tcW w:w="440" w:type="pct"/>
            <w:vMerge w:val="continue"/>
            <w:noWrap w:val="0"/>
            <w:vAlign w:val="top"/>
          </w:tcPr>
          <w:p w14:paraId="41DF5D1D">
            <w:pPr>
              <w:widowControl/>
              <w:spacing w:line="240" w:lineRule="auto"/>
              <w:ind w:firstLine="0" w:firstLineChars="0"/>
              <w:jc w:val="left"/>
              <w:textAlignment w:val="center"/>
              <w:rPr>
                <w:rStyle w:val="1039"/>
                <w:rFonts w:hint="eastAsia" w:ascii="仿宋" w:hAnsi="仿宋" w:eastAsia="仿宋" w:cs="仿宋"/>
                <w:sz w:val="24"/>
                <w:szCs w:val="24"/>
              </w:rPr>
            </w:pPr>
          </w:p>
        </w:tc>
        <w:tc>
          <w:tcPr>
            <w:tcW w:w="206" w:type="pct"/>
            <w:noWrap w:val="0"/>
            <w:vAlign w:val="center"/>
          </w:tcPr>
          <w:p w14:paraId="32228626">
            <w:pPr>
              <w:widowControl/>
              <w:spacing w:line="240" w:lineRule="auto"/>
              <w:ind w:firstLine="0" w:firstLineChars="0"/>
              <w:textAlignment w:val="center"/>
              <w:rPr>
                <w:rFonts w:hint="eastAsia" w:ascii="仿宋" w:hAnsi="仿宋" w:eastAsia="仿宋" w:cs="仿宋"/>
                <w:color w:val="000000"/>
                <w:kern w:val="0"/>
                <w:sz w:val="24"/>
                <w:szCs w:val="24"/>
              </w:rPr>
            </w:pPr>
          </w:p>
        </w:tc>
      </w:tr>
      <w:tr w14:paraId="3F4CB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00" w:type="pct"/>
            <w:shd w:val="clear" w:color="auto" w:fill="auto"/>
            <w:noWrap/>
            <w:vAlign w:val="center"/>
          </w:tcPr>
          <w:p w14:paraId="31EE08FA">
            <w:pPr>
              <w:widowControl/>
              <w:spacing w:line="240" w:lineRule="auto"/>
              <w:ind w:firstLine="0" w:firstLineChars="0"/>
              <w:textAlignment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val="en-US" w:eastAsia="zh-CN"/>
              </w:rPr>
              <w:t>9</w:t>
            </w:r>
          </w:p>
        </w:tc>
        <w:tc>
          <w:tcPr>
            <w:tcW w:w="816" w:type="pct"/>
            <w:shd w:val="clear" w:color="auto" w:fill="auto"/>
            <w:noWrap/>
            <w:vAlign w:val="center"/>
          </w:tcPr>
          <w:p w14:paraId="66D69219">
            <w:pPr>
              <w:widowControl/>
              <w:spacing w:line="240" w:lineRule="auto"/>
              <w:ind w:firstLine="0" w:firstLineChars="0"/>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6934665092954</w:t>
            </w:r>
          </w:p>
        </w:tc>
        <w:tc>
          <w:tcPr>
            <w:tcW w:w="1330" w:type="pct"/>
            <w:shd w:val="clear" w:color="auto" w:fill="FFFFFF"/>
            <w:noWrap/>
            <w:vAlign w:val="center"/>
          </w:tcPr>
          <w:p w14:paraId="248E74AF">
            <w:pPr>
              <w:widowControl/>
              <w:spacing w:line="240" w:lineRule="auto"/>
              <w:ind w:firstLine="0" w:firstLineChars="0"/>
              <w:jc w:val="left"/>
              <w:textAlignment w:val="center"/>
              <w:rPr>
                <w:rStyle w:val="1039"/>
                <w:rFonts w:hint="eastAsia" w:ascii="仿宋" w:hAnsi="仿宋" w:eastAsia="仿宋" w:cs="仿宋"/>
                <w:sz w:val="24"/>
                <w:szCs w:val="24"/>
              </w:rPr>
            </w:pPr>
            <w:r>
              <w:rPr>
                <w:rStyle w:val="1039"/>
                <w:rFonts w:hint="eastAsia" w:ascii="仿宋" w:hAnsi="仿宋" w:eastAsia="仿宋" w:cs="仿宋"/>
                <w:b w:val="0"/>
                <w:bCs w:val="0"/>
                <w:sz w:val="24"/>
                <w:szCs w:val="24"/>
              </w:rPr>
              <w:t>优益C活菌型乳酸菌饮品百香果味塑料瓶330ml</w:t>
            </w:r>
          </w:p>
        </w:tc>
        <w:tc>
          <w:tcPr>
            <w:tcW w:w="969" w:type="pct"/>
            <w:noWrap/>
            <w:vAlign w:val="center"/>
          </w:tcPr>
          <w:p w14:paraId="4412F2D5">
            <w:pPr>
              <w:widowControl/>
              <w:spacing w:line="240" w:lineRule="auto"/>
              <w:ind w:firstLine="0" w:firstLineChars="0"/>
              <w:jc w:val="left"/>
              <w:textAlignment w:val="center"/>
              <w:rPr>
                <w:rStyle w:val="1039"/>
                <w:rFonts w:hint="eastAsia" w:ascii="仿宋" w:hAnsi="仿宋" w:eastAsia="仿宋" w:cs="仿宋"/>
                <w:sz w:val="24"/>
                <w:szCs w:val="24"/>
              </w:rPr>
            </w:pPr>
            <w:r>
              <w:rPr>
                <w:rStyle w:val="1039"/>
                <w:rFonts w:hint="eastAsia" w:ascii="仿宋" w:hAnsi="仿宋" w:eastAsia="仿宋" w:cs="仿宋"/>
                <w:b w:val="0"/>
                <w:bCs w:val="0"/>
                <w:sz w:val="24"/>
                <w:szCs w:val="24"/>
              </w:rPr>
              <w:t>330ml*24瓶</w:t>
            </w:r>
          </w:p>
        </w:tc>
        <w:tc>
          <w:tcPr>
            <w:tcW w:w="363" w:type="pct"/>
            <w:noWrap/>
            <w:vAlign w:val="center"/>
          </w:tcPr>
          <w:p w14:paraId="29829E50">
            <w:pPr>
              <w:widowControl/>
              <w:spacing w:line="240" w:lineRule="auto"/>
              <w:ind w:firstLine="0" w:firstLineChars="0"/>
              <w:jc w:val="left"/>
              <w:textAlignment w:val="center"/>
              <w:rPr>
                <w:rStyle w:val="1039"/>
                <w:rFonts w:hint="eastAsia" w:ascii="仿宋" w:hAnsi="仿宋" w:eastAsia="仿宋" w:cs="仿宋"/>
                <w:sz w:val="24"/>
                <w:szCs w:val="24"/>
              </w:rPr>
            </w:pPr>
            <w:r>
              <w:rPr>
                <w:rStyle w:val="1039"/>
                <w:rFonts w:hint="eastAsia" w:ascii="仿宋" w:hAnsi="仿宋" w:eastAsia="仿宋" w:cs="仿宋"/>
                <w:sz w:val="24"/>
                <w:szCs w:val="24"/>
              </w:rPr>
              <w:t>瓶</w:t>
            </w:r>
          </w:p>
        </w:tc>
        <w:tc>
          <w:tcPr>
            <w:tcW w:w="472" w:type="pct"/>
            <w:noWrap/>
            <w:vAlign w:val="center"/>
          </w:tcPr>
          <w:p w14:paraId="747B451A">
            <w:pPr>
              <w:widowControl/>
              <w:spacing w:line="240" w:lineRule="auto"/>
              <w:ind w:firstLine="0" w:firstLineChars="0"/>
              <w:jc w:val="left"/>
              <w:textAlignment w:val="center"/>
              <w:rPr>
                <w:rStyle w:val="1039"/>
                <w:rFonts w:hint="eastAsia" w:ascii="仿宋" w:hAnsi="仿宋" w:eastAsia="仿宋" w:cs="仿宋"/>
                <w:sz w:val="24"/>
                <w:szCs w:val="24"/>
              </w:rPr>
            </w:pPr>
            <w:r>
              <w:rPr>
                <w:rStyle w:val="1039"/>
                <w:rFonts w:hint="eastAsia" w:ascii="仿宋" w:hAnsi="仿宋" w:eastAsia="仿宋" w:cs="仿宋"/>
                <w:sz w:val="24"/>
                <w:szCs w:val="24"/>
              </w:rPr>
              <w:t>5.5</w:t>
            </w:r>
          </w:p>
        </w:tc>
        <w:tc>
          <w:tcPr>
            <w:tcW w:w="440" w:type="pct"/>
            <w:vMerge w:val="continue"/>
            <w:noWrap w:val="0"/>
            <w:vAlign w:val="top"/>
          </w:tcPr>
          <w:p w14:paraId="7D525DC3">
            <w:pPr>
              <w:widowControl/>
              <w:spacing w:line="240" w:lineRule="auto"/>
              <w:ind w:firstLine="0" w:firstLineChars="0"/>
              <w:jc w:val="left"/>
              <w:textAlignment w:val="center"/>
              <w:rPr>
                <w:rStyle w:val="1039"/>
                <w:rFonts w:hint="eastAsia" w:ascii="仿宋" w:hAnsi="仿宋" w:eastAsia="仿宋" w:cs="仿宋"/>
                <w:sz w:val="24"/>
                <w:szCs w:val="24"/>
              </w:rPr>
            </w:pPr>
          </w:p>
        </w:tc>
        <w:tc>
          <w:tcPr>
            <w:tcW w:w="206" w:type="pct"/>
            <w:noWrap w:val="0"/>
            <w:vAlign w:val="center"/>
          </w:tcPr>
          <w:p w14:paraId="38A06D46">
            <w:pPr>
              <w:widowControl/>
              <w:spacing w:line="240" w:lineRule="auto"/>
              <w:ind w:firstLine="0" w:firstLineChars="0"/>
              <w:textAlignment w:val="center"/>
              <w:rPr>
                <w:rFonts w:hint="eastAsia" w:ascii="仿宋" w:hAnsi="仿宋" w:eastAsia="仿宋" w:cs="仿宋"/>
                <w:color w:val="000000"/>
                <w:kern w:val="0"/>
                <w:sz w:val="24"/>
                <w:szCs w:val="24"/>
              </w:rPr>
            </w:pPr>
          </w:p>
        </w:tc>
      </w:tr>
      <w:tr w14:paraId="23485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00" w:type="pct"/>
            <w:shd w:val="clear" w:color="auto" w:fill="auto"/>
            <w:noWrap/>
            <w:vAlign w:val="center"/>
          </w:tcPr>
          <w:p w14:paraId="19683DCD">
            <w:pPr>
              <w:widowControl/>
              <w:spacing w:line="240" w:lineRule="auto"/>
              <w:ind w:firstLine="0" w:firstLineChars="0"/>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10</w:t>
            </w:r>
          </w:p>
        </w:tc>
        <w:tc>
          <w:tcPr>
            <w:tcW w:w="816" w:type="pct"/>
            <w:shd w:val="clear" w:color="auto" w:fill="auto"/>
            <w:noWrap/>
            <w:vAlign w:val="center"/>
          </w:tcPr>
          <w:p w14:paraId="01401434">
            <w:pPr>
              <w:widowControl/>
              <w:spacing w:line="240" w:lineRule="auto"/>
              <w:ind w:firstLine="0" w:firstLineChars="0"/>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6934665084720</w:t>
            </w:r>
          </w:p>
        </w:tc>
        <w:tc>
          <w:tcPr>
            <w:tcW w:w="1330" w:type="pct"/>
            <w:shd w:val="clear" w:color="auto" w:fill="FFFFFF"/>
            <w:noWrap/>
            <w:vAlign w:val="center"/>
          </w:tcPr>
          <w:p w14:paraId="6ED1C193">
            <w:pPr>
              <w:widowControl/>
              <w:spacing w:line="240" w:lineRule="auto"/>
              <w:ind w:firstLine="0" w:firstLineChars="0"/>
              <w:jc w:val="left"/>
              <w:textAlignment w:val="center"/>
              <w:rPr>
                <w:rStyle w:val="1039"/>
                <w:rFonts w:hint="eastAsia" w:ascii="仿宋" w:hAnsi="仿宋" w:eastAsia="仿宋" w:cs="仿宋"/>
                <w:sz w:val="24"/>
                <w:szCs w:val="24"/>
              </w:rPr>
            </w:pPr>
            <w:r>
              <w:rPr>
                <w:rStyle w:val="1039"/>
                <w:rFonts w:hint="eastAsia" w:ascii="仿宋" w:hAnsi="仿宋" w:eastAsia="仿宋" w:cs="仿宋"/>
                <w:b w:val="0"/>
                <w:bCs w:val="0"/>
                <w:sz w:val="24"/>
                <w:szCs w:val="24"/>
              </w:rPr>
              <w:t>现代牧场鲜牛奶屋顶包200ml</w:t>
            </w:r>
          </w:p>
        </w:tc>
        <w:tc>
          <w:tcPr>
            <w:tcW w:w="969" w:type="pct"/>
            <w:noWrap/>
            <w:vAlign w:val="center"/>
          </w:tcPr>
          <w:p w14:paraId="3DCE51B9">
            <w:pPr>
              <w:widowControl/>
              <w:spacing w:line="240" w:lineRule="auto"/>
              <w:ind w:firstLine="0" w:firstLineChars="0"/>
              <w:jc w:val="left"/>
              <w:textAlignment w:val="center"/>
              <w:rPr>
                <w:rStyle w:val="1039"/>
                <w:rFonts w:hint="eastAsia" w:ascii="仿宋" w:hAnsi="仿宋" w:eastAsia="仿宋" w:cs="仿宋"/>
                <w:sz w:val="24"/>
                <w:szCs w:val="24"/>
              </w:rPr>
            </w:pPr>
            <w:r>
              <w:rPr>
                <w:rStyle w:val="1039"/>
                <w:rFonts w:hint="eastAsia" w:ascii="仿宋" w:hAnsi="仿宋" w:eastAsia="仿宋" w:cs="仿宋"/>
                <w:b w:val="0"/>
                <w:bCs w:val="0"/>
                <w:sz w:val="24"/>
                <w:szCs w:val="24"/>
              </w:rPr>
              <w:t>200ml*12盒</w:t>
            </w:r>
          </w:p>
        </w:tc>
        <w:tc>
          <w:tcPr>
            <w:tcW w:w="363" w:type="pct"/>
            <w:noWrap/>
            <w:vAlign w:val="center"/>
          </w:tcPr>
          <w:p w14:paraId="131A43C1">
            <w:pPr>
              <w:widowControl/>
              <w:spacing w:line="240" w:lineRule="auto"/>
              <w:ind w:firstLine="0" w:firstLineChars="0"/>
              <w:jc w:val="left"/>
              <w:textAlignment w:val="center"/>
              <w:rPr>
                <w:rStyle w:val="1039"/>
                <w:rFonts w:hint="eastAsia" w:ascii="仿宋" w:hAnsi="仿宋" w:eastAsia="仿宋" w:cs="仿宋"/>
                <w:sz w:val="24"/>
                <w:szCs w:val="24"/>
              </w:rPr>
            </w:pPr>
            <w:r>
              <w:rPr>
                <w:rStyle w:val="1039"/>
                <w:rFonts w:hint="eastAsia" w:ascii="仿宋" w:hAnsi="仿宋" w:eastAsia="仿宋" w:cs="仿宋"/>
                <w:sz w:val="24"/>
                <w:szCs w:val="24"/>
              </w:rPr>
              <w:t>盒</w:t>
            </w:r>
          </w:p>
        </w:tc>
        <w:tc>
          <w:tcPr>
            <w:tcW w:w="472" w:type="pct"/>
            <w:noWrap/>
            <w:vAlign w:val="center"/>
          </w:tcPr>
          <w:p w14:paraId="19CA084C">
            <w:pPr>
              <w:widowControl/>
              <w:spacing w:line="240" w:lineRule="auto"/>
              <w:ind w:firstLine="0" w:firstLineChars="0"/>
              <w:jc w:val="left"/>
              <w:textAlignment w:val="center"/>
              <w:rPr>
                <w:rStyle w:val="1039"/>
                <w:rFonts w:hint="eastAsia" w:ascii="仿宋" w:hAnsi="仿宋" w:eastAsia="仿宋" w:cs="仿宋"/>
                <w:sz w:val="24"/>
                <w:szCs w:val="24"/>
              </w:rPr>
            </w:pPr>
            <w:r>
              <w:rPr>
                <w:rStyle w:val="1039"/>
                <w:rFonts w:hint="eastAsia" w:ascii="仿宋" w:hAnsi="仿宋" w:eastAsia="仿宋" w:cs="仿宋"/>
                <w:sz w:val="24"/>
                <w:szCs w:val="24"/>
              </w:rPr>
              <w:t>3</w:t>
            </w:r>
          </w:p>
        </w:tc>
        <w:tc>
          <w:tcPr>
            <w:tcW w:w="440" w:type="pct"/>
            <w:vMerge w:val="continue"/>
            <w:noWrap w:val="0"/>
            <w:vAlign w:val="top"/>
          </w:tcPr>
          <w:p w14:paraId="709103C9">
            <w:pPr>
              <w:widowControl/>
              <w:spacing w:line="240" w:lineRule="auto"/>
              <w:ind w:firstLine="0" w:firstLineChars="0"/>
              <w:jc w:val="left"/>
              <w:textAlignment w:val="center"/>
              <w:rPr>
                <w:rStyle w:val="1039"/>
                <w:rFonts w:hint="eastAsia" w:ascii="仿宋" w:hAnsi="仿宋" w:eastAsia="仿宋" w:cs="仿宋"/>
                <w:sz w:val="24"/>
                <w:szCs w:val="24"/>
              </w:rPr>
            </w:pPr>
          </w:p>
        </w:tc>
        <w:tc>
          <w:tcPr>
            <w:tcW w:w="206" w:type="pct"/>
            <w:noWrap w:val="0"/>
            <w:vAlign w:val="center"/>
          </w:tcPr>
          <w:p w14:paraId="416134A6">
            <w:pPr>
              <w:widowControl/>
              <w:spacing w:line="240" w:lineRule="auto"/>
              <w:ind w:firstLine="0" w:firstLineChars="0"/>
              <w:textAlignment w:val="center"/>
              <w:rPr>
                <w:rFonts w:hint="eastAsia" w:ascii="仿宋" w:hAnsi="仿宋" w:eastAsia="仿宋" w:cs="仿宋"/>
                <w:color w:val="000000"/>
                <w:kern w:val="0"/>
                <w:sz w:val="24"/>
                <w:szCs w:val="24"/>
              </w:rPr>
            </w:pPr>
          </w:p>
        </w:tc>
      </w:tr>
      <w:tr w14:paraId="15160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00" w:type="pct"/>
            <w:shd w:val="clear" w:color="auto" w:fill="auto"/>
            <w:noWrap/>
            <w:vAlign w:val="center"/>
          </w:tcPr>
          <w:p w14:paraId="51F2D079">
            <w:pPr>
              <w:widowControl/>
              <w:spacing w:line="240" w:lineRule="auto"/>
              <w:ind w:firstLine="0" w:firstLineChars="0"/>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11</w:t>
            </w:r>
          </w:p>
        </w:tc>
        <w:tc>
          <w:tcPr>
            <w:tcW w:w="816" w:type="pct"/>
            <w:shd w:val="clear" w:color="auto" w:fill="auto"/>
            <w:noWrap/>
            <w:vAlign w:val="center"/>
          </w:tcPr>
          <w:p w14:paraId="580C8F44">
            <w:pPr>
              <w:widowControl/>
              <w:spacing w:line="240" w:lineRule="auto"/>
              <w:ind w:firstLine="0" w:firstLineChars="0"/>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6923644286026</w:t>
            </w:r>
          </w:p>
        </w:tc>
        <w:tc>
          <w:tcPr>
            <w:tcW w:w="1330" w:type="pct"/>
            <w:shd w:val="clear" w:color="auto" w:fill="FFFFFF"/>
            <w:noWrap/>
            <w:vAlign w:val="center"/>
          </w:tcPr>
          <w:p w14:paraId="7DD20CFB">
            <w:pPr>
              <w:widowControl/>
              <w:spacing w:line="240" w:lineRule="auto"/>
              <w:ind w:firstLine="0" w:firstLineChars="0"/>
              <w:jc w:val="left"/>
              <w:textAlignment w:val="center"/>
              <w:rPr>
                <w:rStyle w:val="1039"/>
                <w:rFonts w:hint="eastAsia" w:ascii="仿宋" w:hAnsi="仿宋" w:eastAsia="仿宋" w:cs="仿宋"/>
                <w:sz w:val="24"/>
                <w:szCs w:val="24"/>
              </w:rPr>
            </w:pPr>
            <w:r>
              <w:rPr>
                <w:rStyle w:val="1039"/>
                <w:rFonts w:hint="eastAsia" w:ascii="仿宋" w:hAnsi="仿宋" w:eastAsia="仿宋" w:cs="仿宋"/>
                <w:b w:val="0"/>
                <w:bCs w:val="0"/>
                <w:sz w:val="24"/>
                <w:szCs w:val="24"/>
              </w:rPr>
              <w:t>每日鲜语鲜牛奶PET瓶装1000mL</w:t>
            </w:r>
          </w:p>
        </w:tc>
        <w:tc>
          <w:tcPr>
            <w:tcW w:w="969" w:type="pct"/>
            <w:noWrap/>
            <w:vAlign w:val="center"/>
          </w:tcPr>
          <w:p w14:paraId="25B43C28">
            <w:pPr>
              <w:widowControl/>
              <w:spacing w:line="240" w:lineRule="auto"/>
              <w:ind w:firstLine="0" w:firstLineChars="0"/>
              <w:jc w:val="left"/>
              <w:textAlignment w:val="center"/>
              <w:rPr>
                <w:rStyle w:val="1039"/>
                <w:rFonts w:hint="eastAsia" w:ascii="仿宋" w:hAnsi="仿宋" w:eastAsia="仿宋" w:cs="仿宋"/>
                <w:sz w:val="24"/>
                <w:szCs w:val="24"/>
              </w:rPr>
            </w:pPr>
            <w:r>
              <w:rPr>
                <w:rStyle w:val="1039"/>
                <w:rFonts w:hint="eastAsia" w:ascii="仿宋" w:hAnsi="仿宋" w:eastAsia="仿宋" w:cs="仿宋"/>
                <w:b w:val="0"/>
                <w:bCs w:val="0"/>
                <w:sz w:val="24"/>
                <w:szCs w:val="24"/>
              </w:rPr>
              <w:t>1000mL*8瓶</w:t>
            </w:r>
          </w:p>
        </w:tc>
        <w:tc>
          <w:tcPr>
            <w:tcW w:w="363" w:type="pct"/>
            <w:noWrap/>
            <w:vAlign w:val="center"/>
          </w:tcPr>
          <w:p w14:paraId="231275D1">
            <w:pPr>
              <w:widowControl/>
              <w:spacing w:line="240" w:lineRule="auto"/>
              <w:ind w:firstLine="0" w:firstLineChars="0"/>
              <w:jc w:val="left"/>
              <w:textAlignment w:val="center"/>
              <w:rPr>
                <w:rStyle w:val="1039"/>
                <w:rFonts w:hint="eastAsia" w:ascii="仿宋" w:hAnsi="仿宋" w:eastAsia="仿宋" w:cs="仿宋"/>
                <w:sz w:val="24"/>
                <w:szCs w:val="24"/>
              </w:rPr>
            </w:pPr>
            <w:r>
              <w:rPr>
                <w:rStyle w:val="1039"/>
                <w:rFonts w:hint="eastAsia" w:ascii="仿宋" w:hAnsi="仿宋" w:eastAsia="仿宋" w:cs="仿宋"/>
                <w:sz w:val="24"/>
                <w:szCs w:val="24"/>
              </w:rPr>
              <w:t>瓶</w:t>
            </w:r>
          </w:p>
        </w:tc>
        <w:tc>
          <w:tcPr>
            <w:tcW w:w="472" w:type="pct"/>
            <w:noWrap/>
            <w:vAlign w:val="center"/>
          </w:tcPr>
          <w:p w14:paraId="256FF8DB">
            <w:pPr>
              <w:widowControl/>
              <w:spacing w:line="240" w:lineRule="auto"/>
              <w:ind w:firstLine="0" w:firstLineChars="0"/>
              <w:jc w:val="left"/>
              <w:textAlignment w:val="center"/>
              <w:rPr>
                <w:rStyle w:val="1039"/>
                <w:rFonts w:hint="eastAsia" w:ascii="仿宋" w:hAnsi="仿宋" w:eastAsia="仿宋" w:cs="仿宋"/>
                <w:sz w:val="24"/>
                <w:szCs w:val="24"/>
                <w:lang w:val="en-US" w:eastAsia="zh-CN"/>
              </w:rPr>
            </w:pPr>
            <w:r>
              <w:rPr>
                <w:rStyle w:val="1039"/>
                <w:rFonts w:hint="eastAsia" w:ascii="仿宋" w:hAnsi="仿宋" w:eastAsia="仿宋" w:cs="仿宋"/>
                <w:sz w:val="24"/>
                <w:szCs w:val="24"/>
              </w:rPr>
              <w:t>2</w:t>
            </w:r>
            <w:r>
              <w:rPr>
                <w:rStyle w:val="1039"/>
                <w:rFonts w:hint="eastAsia" w:ascii="仿宋" w:hAnsi="仿宋" w:eastAsia="仿宋" w:cs="仿宋"/>
                <w:sz w:val="24"/>
                <w:szCs w:val="24"/>
                <w:lang w:val="en-US" w:eastAsia="zh-CN"/>
              </w:rPr>
              <w:t>4</w:t>
            </w:r>
          </w:p>
        </w:tc>
        <w:tc>
          <w:tcPr>
            <w:tcW w:w="440" w:type="pct"/>
            <w:vMerge w:val="continue"/>
            <w:noWrap w:val="0"/>
            <w:vAlign w:val="top"/>
          </w:tcPr>
          <w:p w14:paraId="74BB517F">
            <w:pPr>
              <w:widowControl/>
              <w:spacing w:line="240" w:lineRule="auto"/>
              <w:ind w:firstLine="0" w:firstLineChars="0"/>
              <w:jc w:val="left"/>
              <w:textAlignment w:val="center"/>
              <w:rPr>
                <w:rStyle w:val="1039"/>
                <w:rFonts w:hint="eastAsia" w:ascii="仿宋" w:hAnsi="仿宋" w:eastAsia="仿宋" w:cs="仿宋"/>
                <w:sz w:val="24"/>
                <w:szCs w:val="24"/>
              </w:rPr>
            </w:pPr>
          </w:p>
        </w:tc>
        <w:tc>
          <w:tcPr>
            <w:tcW w:w="206" w:type="pct"/>
            <w:noWrap w:val="0"/>
            <w:vAlign w:val="center"/>
          </w:tcPr>
          <w:p w14:paraId="101A50CF">
            <w:pPr>
              <w:widowControl/>
              <w:spacing w:line="240" w:lineRule="auto"/>
              <w:ind w:firstLine="0" w:firstLineChars="0"/>
              <w:textAlignment w:val="center"/>
              <w:rPr>
                <w:rFonts w:hint="eastAsia" w:ascii="仿宋" w:hAnsi="仿宋" w:eastAsia="仿宋" w:cs="仿宋"/>
                <w:color w:val="000000"/>
                <w:kern w:val="0"/>
                <w:sz w:val="24"/>
                <w:szCs w:val="24"/>
              </w:rPr>
            </w:pPr>
          </w:p>
        </w:tc>
      </w:tr>
      <w:tr w14:paraId="3E3E9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00" w:type="pct"/>
            <w:shd w:val="clear" w:color="auto" w:fill="auto"/>
            <w:noWrap/>
            <w:vAlign w:val="center"/>
          </w:tcPr>
          <w:p w14:paraId="15228B3A">
            <w:pPr>
              <w:widowControl/>
              <w:spacing w:line="240" w:lineRule="auto"/>
              <w:ind w:firstLine="0" w:firstLineChars="0"/>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12</w:t>
            </w:r>
          </w:p>
        </w:tc>
        <w:tc>
          <w:tcPr>
            <w:tcW w:w="816" w:type="pct"/>
            <w:shd w:val="clear" w:color="auto" w:fill="auto"/>
            <w:noWrap/>
            <w:vAlign w:val="center"/>
          </w:tcPr>
          <w:p w14:paraId="0F11C3A7">
            <w:pPr>
              <w:widowControl/>
              <w:spacing w:line="240" w:lineRule="auto"/>
              <w:ind w:firstLine="0" w:firstLineChars="0"/>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6923644235260</w:t>
            </w:r>
          </w:p>
        </w:tc>
        <w:tc>
          <w:tcPr>
            <w:tcW w:w="1330" w:type="pct"/>
            <w:shd w:val="clear" w:color="auto" w:fill="FFFFFF"/>
            <w:noWrap/>
            <w:vAlign w:val="center"/>
          </w:tcPr>
          <w:p w14:paraId="05DE10E1">
            <w:pPr>
              <w:widowControl/>
              <w:spacing w:line="240" w:lineRule="auto"/>
              <w:ind w:firstLine="0" w:firstLineChars="0"/>
              <w:jc w:val="left"/>
              <w:textAlignment w:val="center"/>
              <w:rPr>
                <w:rStyle w:val="1039"/>
                <w:rFonts w:hint="eastAsia" w:ascii="仿宋" w:hAnsi="仿宋" w:eastAsia="仿宋" w:cs="仿宋"/>
                <w:sz w:val="24"/>
                <w:szCs w:val="24"/>
              </w:rPr>
            </w:pPr>
            <w:r>
              <w:rPr>
                <w:rStyle w:val="1039"/>
                <w:rFonts w:hint="eastAsia" w:ascii="仿宋" w:hAnsi="仿宋" w:eastAsia="仿宋" w:cs="仿宋"/>
                <w:b w:val="0"/>
                <w:bCs w:val="0"/>
                <w:sz w:val="24"/>
                <w:szCs w:val="24"/>
              </w:rPr>
              <w:t>每日鲜语小鲜语4.0鲜牛奶PET瓶450ml</w:t>
            </w:r>
          </w:p>
        </w:tc>
        <w:tc>
          <w:tcPr>
            <w:tcW w:w="969" w:type="pct"/>
            <w:noWrap/>
            <w:vAlign w:val="center"/>
          </w:tcPr>
          <w:p w14:paraId="754F57A1">
            <w:pPr>
              <w:widowControl/>
              <w:spacing w:line="240" w:lineRule="auto"/>
              <w:ind w:firstLine="0" w:firstLineChars="0"/>
              <w:jc w:val="left"/>
              <w:textAlignment w:val="center"/>
              <w:rPr>
                <w:rStyle w:val="1039"/>
                <w:rFonts w:hint="eastAsia" w:ascii="仿宋" w:hAnsi="仿宋" w:eastAsia="仿宋" w:cs="仿宋"/>
                <w:sz w:val="24"/>
                <w:szCs w:val="24"/>
              </w:rPr>
            </w:pPr>
            <w:r>
              <w:rPr>
                <w:rStyle w:val="1039"/>
                <w:rFonts w:hint="eastAsia" w:ascii="仿宋" w:hAnsi="仿宋" w:eastAsia="仿宋" w:cs="仿宋"/>
                <w:b w:val="0"/>
                <w:bCs w:val="0"/>
                <w:sz w:val="24"/>
                <w:szCs w:val="24"/>
              </w:rPr>
              <w:t>450ml*12瓶</w:t>
            </w:r>
          </w:p>
        </w:tc>
        <w:tc>
          <w:tcPr>
            <w:tcW w:w="363" w:type="pct"/>
            <w:noWrap/>
            <w:vAlign w:val="center"/>
          </w:tcPr>
          <w:p w14:paraId="5963C117">
            <w:pPr>
              <w:widowControl/>
              <w:spacing w:line="240" w:lineRule="auto"/>
              <w:ind w:firstLine="0" w:firstLineChars="0"/>
              <w:jc w:val="left"/>
              <w:textAlignment w:val="center"/>
              <w:rPr>
                <w:rStyle w:val="1039"/>
                <w:rFonts w:hint="eastAsia" w:ascii="仿宋" w:hAnsi="仿宋" w:eastAsia="仿宋" w:cs="仿宋"/>
                <w:sz w:val="24"/>
                <w:szCs w:val="24"/>
              </w:rPr>
            </w:pPr>
            <w:r>
              <w:rPr>
                <w:rStyle w:val="1039"/>
                <w:rFonts w:hint="eastAsia" w:ascii="仿宋" w:hAnsi="仿宋" w:eastAsia="仿宋" w:cs="仿宋"/>
                <w:sz w:val="24"/>
                <w:szCs w:val="24"/>
              </w:rPr>
              <w:t>瓶</w:t>
            </w:r>
          </w:p>
        </w:tc>
        <w:tc>
          <w:tcPr>
            <w:tcW w:w="472" w:type="pct"/>
            <w:noWrap/>
            <w:vAlign w:val="center"/>
          </w:tcPr>
          <w:p w14:paraId="2AED6599">
            <w:pPr>
              <w:widowControl/>
              <w:spacing w:line="240" w:lineRule="auto"/>
              <w:ind w:firstLine="0" w:firstLineChars="0"/>
              <w:jc w:val="left"/>
              <w:textAlignment w:val="center"/>
              <w:rPr>
                <w:rStyle w:val="1039"/>
                <w:rFonts w:hint="eastAsia" w:ascii="仿宋" w:hAnsi="仿宋" w:eastAsia="仿宋" w:cs="仿宋"/>
                <w:sz w:val="24"/>
                <w:szCs w:val="24"/>
                <w:lang w:eastAsia="zh-CN"/>
              </w:rPr>
            </w:pPr>
            <w:r>
              <w:rPr>
                <w:rStyle w:val="1039"/>
                <w:rFonts w:hint="eastAsia" w:ascii="仿宋" w:hAnsi="仿宋" w:eastAsia="仿宋" w:cs="仿宋"/>
                <w:sz w:val="24"/>
                <w:szCs w:val="24"/>
                <w:lang w:val="en-US" w:eastAsia="zh-CN"/>
              </w:rPr>
              <w:t>9</w:t>
            </w:r>
          </w:p>
        </w:tc>
        <w:tc>
          <w:tcPr>
            <w:tcW w:w="440" w:type="pct"/>
            <w:vMerge w:val="continue"/>
            <w:noWrap w:val="0"/>
            <w:vAlign w:val="top"/>
          </w:tcPr>
          <w:p w14:paraId="1BF8DB29">
            <w:pPr>
              <w:widowControl/>
              <w:spacing w:line="240" w:lineRule="auto"/>
              <w:ind w:firstLine="0" w:firstLineChars="0"/>
              <w:jc w:val="left"/>
              <w:textAlignment w:val="center"/>
              <w:rPr>
                <w:rStyle w:val="1039"/>
                <w:rFonts w:hint="eastAsia" w:ascii="仿宋" w:hAnsi="仿宋" w:eastAsia="仿宋" w:cs="仿宋"/>
                <w:sz w:val="24"/>
                <w:szCs w:val="24"/>
              </w:rPr>
            </w:pPr>
          </w:p>
        </w:tc>
        <w:tc>
          <w:tcPr>
            <w:tcW w:w="206" w:type="pct"/>
            <w:noWrap w:val="0"/>
            <w:vAlign w:val="center"/>
          </w:tcPr>
          <w:p w14:paraId="06E2E2DF">
            <w:pPr>
              <w:widowControl/>
              <w:spacing w:line="240" w:lineRule="auto"/>
              <w:ind w:firstLine="0" w:firstLineChars="0"/>
              <w:textAlignment w:val="center"/>
              <w:rPr>
                <w:rFonts w:hint="eastAsia" w:ascii="仿宋" w:hAnsi="仿宋" w:eastAsia="仿宋" w:cs="仿宋"/>
                <w:color w:val="000000"/>
                <w:kern w:val="0"/>
                <w:sz w:val="24"/>
                <w:szCs w:val="24"/>
              </w:rPr>
            </w:pPr>
          </w:p>
        </w:tc>
      </w:tr>
      <w:tr w14:paraId="65F6E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00" w:type="pct"/>
            <w:shd w:val="clear" w:color="auto" w:fill="auto"/>
            <w:noWrap/>
            <w:vAlign w:val="center"/>
          </w:tcPr>
          <w:p w14:paraId="109973EA">
            <w:pPr>
              <w:widowControl/>
              <w:spacing w:line="240" w:lineRule="auto"/>
              <w:ind w:firstLine="0" w:firstLineChars="0"/>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13</w:t>
            </w:r>
          </w:p>
        </w:tc>
        <w:tc>
          <w:tcPr>
            <w:tcW w:w="816" w:type="pct"/>
            <w:shd w:val="clear" w:color="auto" w:fill="auto"/>
            <w:noWrap/>
            <w:vAlign w:val="center"/>
          </w:tcPr>
          <w:p w14:paraId="6C3F874E">
            <w:pPr>
              <w:widowControl/>
              <w:spacing w:line="240" w:lineRule="auto"/>
              <w:ind w:firstLine="0" w:firstLineChars="0"/>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6923644286019</w:t>
            </w:r>
          </w:p>
        </w:tc>
        <w:tc>
          <w:tcPr>
            <w:tcW w:w="1330" w:type="pct"/>
            <w:shd w:val="clear" w:color="auto" w:fill="FFFFFF"/>
            <w:noWrap/>
            <w:vAlign w:val="center"/>
          </w:tcPr>
          <w:p w14:paraId="6F5F29C6">
            <w:pPr>
              <w:widowControl/>
              <w:spacing w:line="240" w:lineRule="auto"/>
              <w:ind w:firstLine="0" w:firstLineChars="0"/>
              <w:jc w:val="left"/>
              <w:textAlignment w:val="center"/>
              <w:rPr>
                <w:rStyle w:val="1039"/>
                <w:rFonts w:hint="eastAsia" w:ascii="仿宋" w:hAnsi="仿宋" w:eastAsia="仿宋" w:cs="仿宋"/>
                <w:sz w:val="24"/>
                <w:szCs w:val="24"/>
              </w:rPr>
            </w:pPr>
            <w:r>
              <w:rPr>
                <w:rStyle w:val="1039"/>
                <w:rFonts w:hint="eastAsia" w:ascii="仿宋" w:hAnsi="仿宋" w:eastAsia="仿宋" w:cs="仿宋"/>
                <w:b w:val="0"/>
                <w:bCs w:val="0"/>
                <w:sz w:val="24"/>
                <w:szCs w:val="24"/>
              </w:rPr>
              <w:t>每日鲜语鲜牛奶PET瓶装250mL</w:t>
            </w:r>
          </w:p>
        </w:tc>
        <w:tc>
          <w:tcPr>
            <w:tcW w:w="969" w:type="pct"/>
            <w:noWrap/>
            <w:vAlign w:val="center"/>
          </w:tcPr>
          <w:p w14:paraId="25AA55C3">
            <w:pPr>
              <w:widowControl/>
              <w:spacing w:line="240" w:lineRule="auto"/>
              <w:ind w:firstLine="0" w:firstLineChars="0"/>
              <w:jc w:val="left"/>
              <w:textAlignment w:val="center"/>
              <w:rPr>
                <w:rStyle w:val="1039"/>
                <w:rFonts w:hint="eastAsia" w:ascii="仿宋" w:hAnsi="仿宋" w:eastAsia="仿宋" w:cs="仿宋"/>
                <w:sz w:val="24"/>
                <w:szCs w:val="24"/>
              </w:rPr>
            </w:pPr>
            <w:r>
              <w:rPr>
                <w:rStyle w:val="1039"/>
                <w:rFonts w:hint="eastAsia" w:ascii="仿宋" w:hAnsi="仿宋" w:eastAsia="仿宋" w:cs="仿宋"/>
                <w:b w:val="0"/>
                <w:bCs w:val="0"/>
                <w:sz w:val="24"/>
                <w:szCs w:val="24"/>
              </w:rPr>
              <w:t>250mL*24瓶</w:t>
            </w:r>
          </w:p>
        </w:tc>
        <w:tc>
          <w:tcPr>
            <w:tcW w:w="363" w:type="pct"/>
            <w:noWrap/>
            <w:vAlign w:val="center"/>
          </w:tcPr>
          <w:p w14:paraId="67D86278">
            <w:pPr>
              <w:widowControl/>
              <w:spacing w:line="240" w:lineRule="auto"/>
              <w:ind w:firstLine="0" w:firstLineChars="0"/>
              <w:jc w:val="left"/>
              <w:textAlignment w:val="center"/>
              <w:rPr>
                <w:rStyle w:val="1039"/>
                <w:rFonts w:hint="eastAsia" w:ascii="仿宋" w:hAnsi="仿宋" w:eastAsia="仿宋" w:cs="仿宋"/>
                <w:sz w:val="24"/>
                <w:szCs w:val="24"/>
              </w:rPr>
            </w:pPr>
            <w:r>
              <w:rPr>
                <w:rStyle w:val="1039"/>
                <w:rFonts w:hint="eastAsia" w:ascii="仿宋" w:hAnsi="仿宋" w:eastAsia="仿宋" w:cs="仿宋"/>
                <w:sz w:val="24"/>
                <w:szCs w:val="24"/>
              </w:rPr>
              <w:t>瓶</w:t>
            </w:r>
          </w:p>
        </w:tc>
        <w:tc>
          <w:tcPr>
            <w:tcW w:w="472" w:type="pct"/>
            <w:noWrap/>
            <w:vAlign w:val="center"/>
          </w:tcPr>
          <w:p w14:paraId="6BA8D704">
            <w:pPr>
              <w:widowControl/>
              <w:spacing w:line="240" w:lineRule="auto"/>
              <w:ind w:firstLine="0" w:firstLineChars="0"/>
              <w:jc w:val="left"/>
              <w:textAlignment w:val="center"/>
              <w:rPr>
                <w:rStyle w:val="1039"/>
                <w:rFonts w:hint="eastAsia" w:ascii="仿宋" w:hAnsi="仿宋" w:eastAsia="仿宋" w:cs="仿宋"/>
                <w:sz w:val="24"/>
                <w:szCs w:val="24"/>
              </w:rPr>
            </w:pPr>
            <w:r>
              <w:rPr>
                <w:rStyle w:val="1039"/>
                <w:rFonts w:hint="eastAsia" w:ascii="仿宋" w:hAnsi="仿宋" w:eastAsia="仿宋" w:cs="仿宋"/>
                <w:sz w:val="24"/>
                <w:szCs w:val="24"/>
              </w:rPr>
              <w:t>7</w:t>
            </w:r>
          </w:p>
        </w:tc>
        <w:tc>
          <w:tcPr>
            <w:tcW w:w="440" w:type="pct"/>
            <w:vMerge w:val="continue"/>
            <w:noWrap w:val="0"/>
            <w:vAlign w:val="top"/>
          </w:tcPr>
          <w:p w14:paraId="7B6AFA41">
            <w:pPr>
              <w:widowControl/>
              <w:spacing w:line="240" w:lineRule="auto"/>
              <w:ind w:firstLine="0" w:firstLineChars="0"/>
              <w:jc w:val="left"/>
              <w:textAlignment w:val="center"/>
              <w:rPr>
                <w:rStyle w:val="1039"/>
                <w:rFonts w:hint="eastAsia" w:ascii="仿宋" w:hAnsi="仿宋" w:eastAsia="仿宋" w:cs="仿宋"/>
                <w:sz w:val="24"/>
                <w:szCs w:val="24"/>
              </w:rPr>
            </w:pPr>
          </w:p>
        </w:tc>
        <w:tc>
          <w:tcPr>
            <w:tcW w:w="206" w:type="pct"/>
            <w:noWrap w:val="0"/>
            <w:vAlign w:val="center"/>
          </w:tcPr>
          <w:p w14:paraId="2A99B366">
            <w:pPr>
              <w:widowControl/>
              <w:spacing w:line="240" w:lineRule="auto"/>
              <w:ind w:firstLine="0" w:firstLineChars="0"/>
              <w:textAlignment w:val="center"/>
              <w:rPr>
                <w:rFonts w:hint="eastAsia" w:ascii="仿宋" w:hAnsi="仿宋" w:eastAsia="仿宋" w:cs="仿宋"/>
                <w:color w:val="000000"/>
                <w:kern w:val="0"/>
                <w:sz w:val="24"/>
                <w:szCs w:val="24"/>
              </w:rPr>
            </w:pPr>
          </w:p>
        </w:tc>
      </w:tr>
      <w:tr w14:paraId="42437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00" w:type="pct"/>
            <w:shd w:val="clear" w:color="auto" w:fill="auto"/>
            <w:noWrap/>
            <w:vAlign w:val="center"/>
          </w:tcPr>
          <w:p w14:paraId="6F187D1D">
            <w:pPr>
              <w:widowControl/>
              <w:spacing w:line="240" w:lineRule="auto"/>
              <w:ind w:firstLine="0" w:firstLineChars="0"/>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14</w:t>
            </w:r>
          </w:p>
        </w:tc>
        <w:tc>
          <w:tcPr>
            <w:tcW w:w="816" w:type="pct"/>
            <w:shd w:val="clear" w:color="auto" w:fill="auto"/>
            <w:noWrap/>
            <w:vAlign w:val="center"/>
          </w:tcPr>
          <w:p w14:paraId="6E83B7AF">
            <w:pPr>
              <w:widowControl/>
              <w:spacing w:line="240" w:lineRule="auto"/>
              <w:ind w:firstLine="0" w:firstLineChars="0"/>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6923644295264</w:t>
            </w:r>
          </w:p>
        </w:tc>
        <w:tc>
          <w:tcPr>
            <w:tcW w:w="1330" w:type="pct"/>
            <w:shd w:val="clear" w:color="auto" w:fill="FFFFFF"/>
            <w:noWrap/>
            <w:vAlign w:val="center"/>
          </w:tcPr>
          <w:p w14:paraId="214F5A95">
            <w:pPr>
              <w:widowControl/>
              <w:spacing w:line="240" w:lineRule="auto"/>
              <w:ind w:firstLine="0" w:firstLineChars="0"/>
              <w:jc w:val="left"/>
              <w:textAlignment w:val="center"/>
              <w:rPr>
                <w:rStyle w:val="1039"/>
                <w:rFonts w:hint="eastAsia" w:ascii="仿宋" w:hAnsi="仿宋" w:eastAsia="仿宋" w:cs="仿宋"/>
                <w:sz w:val="24"/>
                <w:szCs w:val="24"/>
              </w:rPr>
            </w:pPr>
            <w:r>
              <w:rPr>
                <w:rStyle w:val="1039"/>
                <w:rFonts w:hint="eastAsia" w:ascii="仿宋" w:hAnsi="仿宋" w:eastAsia="仿宋" w:cs="仿宋"/>
                <w:b w:val="0"/>
                <w:bCs w:val="0"/>
                <w:sz w:val="24"/>
                <w:szCs w:val="24"/>
              </w:rPr>
              <w:t>每日鲜语0脂肪鲜牛奶PET瓶装250ml</w:t>
            </w:r>
          </w:p>
        </w:tc>
        <w:tc>
          <w:tcPr>
            <w:tcW w:w="969" w:type="pct"/>
            <w:noWrap/>
            <w:vAlign w:val="center"/>
          </w:tcPr>
          <w:p w14:paraId="16C1CE62">
            <w:pPr>
              <w:widowControl/>
              <w:spacing w:line="240" w:lineRule="auto"/>
              <w:ind w:firstLine="0" w:firstLineChars="0"/>
              <w:jc w:val="left"/>
              <w:textAlignment w:val="center"/>
              <w:rPr>
                <w:rStyle w:val="1039"/>
                <w:rFonts w:hint="eastAsia" w:ascii="仿宋" w:hAnsi="仿宋" w:eastAsia="仿宋" w:cs="仿宋"/>
                <w:sz w:val="24"/>
                <w:szCs w:val="24"/>
              </w:rPr>
            </w:pPr>
            <w:r>
              <w:rPr>
                <w:rStyle w:val="1039"/>
                <w:rFonts w:hint="eastAsia" w:ascii="仿宋" w:hAnsi="仿宋" w:eastAsia="仿宋" w:cs="仿宋"/>
                <w:b w:val="0"/>
                <w:bCs w:val="0"/>
                <w:sz w:val="24"/>
                <w:szCs w:val="24"/>
              </w:rPr>
              <w:t>250ml*24瓶</w:t>
            </w:r>
          </w:p>
        </w:tc>
        <w:tc>
          <w:tcPr>
            <w:tcW w:w="363" w:type="pct"/>
            <w:noWrap/>
            <w:vAlign w:val="center"/>
          </w:tcPr>
          <w:p w14:paraId="1691A73E">
            <w:pPr>
              <w:widowControl/>
              <w:spacing w:line="240" w:lineRule="auto"/>
              <w:ind w:firstLine="0" w:firstLineChars="0"/>
              <w:jc w:val="left"/>
              <w:textAlignment w:val="center"/>
              <w:rPr>
                <w:rStyle w:val="1039"/>
                <w:rFonts w:hint="eastAsia" w:ascii="仿宋" w:hAnsi="仿宋" w:eastAsia="仿宋" w:cs="仿宋"/>
                <w:sz w:val="24"/>
                <w:szCs w:val="24"/>
              </w:rPr>
            </w:pPr>
            <w:r>
              <w:rPr>
                <w:rStyle w:val="1039"/>
                <w:rFonts w:hint="eastAsia" w:ascii="仿宋" w:hAnsi="仿宋" w:eastAsia="仿宋" w:cs="仿宋"/>
                <w:sz w:val="24"/>
                <w:szCs w:val="24"/>
              </w:rPr>
              <w:t>瓶</w:t>
            </w:r>
          </w:p>
        </w:tc>
        <w:tc>
          <w:tcPr>
            <w:tcW w:w="472" w:type="pct"/>
            <w:noWrap/>
            <w:vAlign w:val="center"/>
          </w:tcPr>
          <w:p w14:paraId="04FEA685">
            <w:pPr>
              <w:widowControl/>
              <w:spacing w:line="240" w:lineRule="auto"/>
              <w:ind w:firstLine="0" w:firstLineChars="0"/>
              <w:jc w:val="left"/>
              <w:textAlignment w:val="center"/>
              <w:rPr>
                <w:rStyle w:val="1039"/>
                <w:rFonts w:hint="eastAsia" w:ascii="仿宋" w:hAnsi="仿宋" w:eastAsia="仿宋" w:cs="仿宋"/>
                <w:sz w:val="24"/>
                <w:szCs w:val="24"/>
              </w:rPr>
            </w:pPr>
            <w:r>
              <w:rPr>
                <w:rStyle w:val="1039"/>
                <w:rFonts w:hint="eastAsia" w:ascii="仿宋" w:hAnsi="仿宋" w:eastAsia="仿宋" w:cs="仿宋"/>
                <w:sz w:val="24"/>
                <w:szCs w:val="24"/>
              </w:rPr>
              <w:t>7</w:t>
            </w:r>
          </w:p>
        </w:tc>
        <w:tc>
          <w:tcPr>
            <w:tcW w:w="440" w:type="pct"/>
            <w:vMerge w:val="continue"/>
            <w:noWrap w:val="0"/>
            <w:vAlign w:val="top"/>
          </w:tcPr>
          <w:p w14:paraId="44E48DC6">
            <w:pPr>
              <w:widowControl/>
              <w:spacing w:line="240" w:lineRule="auto"/>
              <w:ind w:firstLine="0" w:firstLineChars="0"/>
              <w:jc w:val="left"/>
              <w:textAlignment w:val="center"/>
              <w:rPr>
                <w:rStyle w:val="1039"/>
                <w:rFonts w:hint="eastAsia" w:ascii="仿宋" w:hAnsi="仿宋" w:eastAsia="仿宋" w:cs="仿宋"/>
                <w:sz w:val="24"/>
                <w:szCs w:val="24"/>
              </w:rPr>
            </w:pPr>
          </w:p>
        </w:tc>
        <w:tc>
          <w:tcPr>
            <w:tcW w:w="206" w:type="pct"/>
            <w:noWrap w:val="0"/>
            <w:vAlign w:val="center"/>
          </w:tcPr>
          <w:p w14:paraId="1DB770BB">
            <w:pPr>
              <w:widowControl/>
              <w:spacing w:line="240" w:lineRule="auto"/>
              <w:ind w:firstLine="0" w:firstLineChars="0"/>
              <w:textAlignment w:val="center"/>
              <w:rPr>
                <w:rFonts w:hint="eastAsia" w:ascii="仿宋" w:hAnsi="仿宋" w:eastAsia="仿宋" w:cs="仿宋"/>
                <w:color w:val="000000"/>
                <w:kern w:val="0"/>
                <w:sz w:val="24"/>
                <w:szCs w:val="24"/>
              </w:rPr>
            </w:pPr>
          </w:p>
        </w:tc>
      </w:tr>
      <w:tr w14:paraId="651EA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00" w:type="pct"/>
            <w:shd w:val="clear" w:color="auto" w:fill="auto"/>
            <w:noWrap/>
            <w:vAlign w:val="center"/>
          </w:tcPr>
          <w:p w14:paraId="4D36F36D">
            <w:pPr>
              <w:widowControl/>
              <w:spacing w:line="240" w:lineRule="auto"/>
              <w:ind w:firstLine="0" w:firstLineChars="0"/>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15</w:t>
            </w:r>
          </w:p>
        </w:tc>
        <w:tc>
          <w:tcPr>
            <w:tcW w:w="816" w:type="pct"/>
            <w:shd w:val="clear" w:color="auto" w:fill="auto"/>
            <w:noWrap/>
            <w:vAlign w:val="center"/>
          </w:tcPr>
          <w:p w14:paraId="64F6B151">
            <w:pPr>
              <w:widowControl/>
              <w:spacing w:line="240" w:lineRule="auto"/>
              <w:ind w:firstLine="0" w:firstLineChars="0"/>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6923644234249</w:t>
            </w:r>
          </w:p>
        </w:tc>
        <w:tc>
          <w:tcPr>
            <w:tcW w:w="1330" w:type="pct"/>
            <w:shd w:val="clear" w:color="auto" w:fill="FFFFFF"/>
            <w:noWrap/>
            <w:vAlign w:val="center"/>
          </w:tcPr>
          <w:p w14:paraId="6DD8458F">
            <w:pPr>
              <w:widowControl/>
              <w:spacing w:line="240" w:lineRule="auto"/>
              <w:ind w:firstLine="0" w:firstLineChars="0"/>
              <w:jc w:val="left"/>
              <w:textAlignment w:val="center"/>
              <w:rPr>
                <w:rStyle w:val="1039"/>
                <w:rFonts w:hint="eastAsia" w:ascii="仿宋" w:hAnsi="仿宋" w:eastAsia="仿宋" w:cs="仿宋"/>
                <w:sz w:val="24"/>
                <w:szCs w:val="24"/>
              </w:rPr>
            </w:pPr>
            <w:r>
              <w:rPr>
                <w:rStyle w:val="1039"/>
                <w:rFonts w:hint="eastAsia" w:ascii="仿宋" w:hAnsi="仿宋" w:eastAsia="仿宋" w:cs="仿宋"/>
                <w:b w:val="0"/>
                <w:bCs w:val="0"/>
                <w:sz w:val="24"/>
                <w:szCs w:val="24"/>
              </w:rPr>
              <w:t>每日鲜语4.0鲜牛奶PET瓶250ml</w:t>
            </w:r>
          </w:p>
        </w:tc>
        <w:tc>
          <w:tcPr>
            <w:tcW w:w="969" w:type="pct"/>
            <w:noWrap/>
            <w:vAlign w:val="center"/>
          </w:tcPr>
          <w:p w14:paraId="008E1DB5">
            <w:pPr>
              <w:widowControl/>
              <w:spacing w:line="240" w:lineRule="auto"/>
              <w:ind w:firstLine="0" w:firstLineChars="0"/>
              <w:jc w:val="left"/>
              <w:textAlignment w:val="center"/>
              <w:rPr>
                <w:rStyle w:val="1039"/>
                <w:rFonts w:hint="eastAsia" w:ascii="仿宋" w:hAnsi="仿宋" w:eastAsia="仿宋" w:cs="仿宋"/>
                <w:sz w:val="24"/>
                <w:szCs w:val="24"/>
              </w:rPr>
            </w:pPr>
            <w:r>
              <w:rPr>
                <w:rStyle w:val="1039"/>
                <w:rFonts w:hint="eastAsia" w:ascii="仿宋" w:hAnsi="仿宋" w:eastAsia="仿宋" w:cs="仿宋"/>
                <w:b w:val="0"/>
                <w:bCs w:val="0"/>
                <w:sz w:val="24"/>
                <w:szCs w:val="24"/>
              </w:rPr>
              <w:t>250ml*24瓶</w:t>
            </w:r>
          </w:p>
        </w:tc>
        <w:tc>
          <w:tcPr>
            <w:tcW w:w="363" w:type="pct"/>
            <w:noWrap/>
            <w:vAlign w:val="center"/>
          </w:tcPr>
          <w:p w14:paraId="1BC92B3B">
            <w:pPr>
              <w:widowControl/>
              <w:spacing w:line="240" w:lineRule="auto"/>
              <w:ind w:firstLine="0" w:firstLineChars="0"/>
              <w:jc w:val="left"/>
              <w:textAlignment w:val="center"/>
              <w:rPr>
                <w:rStyle w:val="1039"/>
                <w:rFonts w:hint="eastAsia" w:ascii="仿宋" w:hAnsi="仿宋" w:eastAsia="仿宋" w:cs="仿宋"/>
                <w:sz w:val="24"/>
                <w:szCs w:val="24"/>
              </w:rPr>
            </w:pPr>
            <w:r>
              <w:rPr>
                <w:rStyle w:val="1039"/>
                <w:rFonts w:hint="eastAsia" w:ascii="仿宋" w:hAnsi="仿宋" w:eastAsia="仿宋" w:cs="仿宋"/>
                <w:sz w:val="24"/>
                <w:szCs w:val="24"/>
              </w:rPr>
              <w:t>瓶</w:t>
            </w:r>
          </w:p>
        </w:tc>
        <w:tc>
          <w:tcPr>
            <w:tcW w:w="472" w:type="pct"/>
            <w:noWrap/>
            <w:vAlign w:val="center"/>
          </w:tcPr>
          <w:p w14:paraId="425295BE">
            <w:pPr>
              <w:widowControl/>
              <w:spacing w:line="240" w:lineRule="auto"/>
              <w:ind w:firstLine="0" w:firstLineChars="0"/>
              <w:jc w:val="left"/>
              <w:textAlignment w:val="center"/>
              <w:rPr>
                <w:rStyle w:val="1039"/>
                <w:rFonts w:hint="eastAsia" w:ascii="仿宋" w:hAnsi="仿宋" w:eastAsia="仿宋" w:cs="仿宋"/>
                <w:sz w:val="24"/>
                <w:szCs w:val="24"/>
              </w:rPr>
            </w:pPr>
            <w:r>
              <w:rPr>
                <w:rStyle w:val="1039"/>
                <w:rFonts w:hint="eastAsia" w:ascii="仿宋" w:hAnsi="仿宋" w:eastAsia="仿宋" w:cs="仿宋"/>
                <w:sz w:val="24"/>
                <w:szCs w:val="24"/>
              </w:rPr>
              <w:t>7.5</w:t>
            </w:r>
          </w:p>
        </w:tc>
        <w:tc>
          <w:tcPr>
            <w:tcW w:w="440" w:type="pct"/>
            <w:vMerge w:val="continue"/>
            <w:noWrap w:val="0"/>
            <w:vAlign w:val="top"/>
          </w:tcPr>
          <w:p w14:paraId="346C91A9">
            <w:pPr>
              <w:widowControl/>
              <w:spacing w:line="240" w:lineRule="auto"/>
              <w:ind w:firstLine="0" w:firstLineChars="0"/>
              <w:jc w:val="left"/>
              <w:textAlignment w:val="center"/>
              <w:rPr>
                <w:rStyle w:val="1039"/>
                <w:rFonts w:hint="eastAsia" w:ascii="仿宋" w:hAnsi="仿宋" w:eastAsia="仿宋" w:cs="仿宋"/>
                <w:sz w:val="24"/>
                <w:szCs w:val="24"/>
              </w:rPr>
            </w:pPr>
          </w:p>
        </w:tc>
        <w:tc>
          <w:tcPr>
            <w:tcW w:w="206" w:type="pct"/>
            <w:noWrap w:val="0"/>
            <w:vAlign w:val="center"/>
          </w:tcPr>
          <w:p w14:paraId="7D566351">
            <w:pPr>
              <w:widowControl/>
              <w:spacing w:line="240" w:lineRule="auto"/>
              <w:ind w:firstLine="0" w:firstLineChars="0"/>
              <w:textAlignment w:val="center"/>
              <w:rPr>
                <w:rFonts w:hint="eastAsia" w:ascii="仿宋" w:hAnsi="仿宋" w:eastAsia="仿宋" w:cs="仿宋"/>
                <w:color w:val="000000"/>
                <w:kern w:val="0"/>
                <w:sz w:val="24"/>
                <w:szCs w:val="24"/>
              </w:rPr>
            </w:pPr>
          </w:p>
        </w:tc>
      </w:tr>
      <w:tr w14:paraId="0E090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00" w:type="pct"/>
            <w:shd w:val="clear" w:color="auto" w:fill="auto"/>
            <w:noWrap/>
            <w:vAlign w:val="center"/>
          </w:tcPr>
          <w:p w14:paraId="74793C9E">
            <w:pPr>
              <w:widowControl/>
              <w:spacing w:line="240" w:lineRule="auto"/>
              <w:ind w:firstLine="0" w:firstLineChars="0"/>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16</w:t>
            </w:r>
          </w:p>
        </w:tc>
        <w:tc>
          <w:tcPr>
            <w:tcW w:w="816" w:type="pct"/>
            <w:shd w:val="clear" w:color="auto" w:fill="auto"/>
            <w:noWrap/>
            <w:vAlign w:val="center"/>
          </w:tcPr>
          <w:p w14:paraId="6EFBE7F2">
            <w:pPr>
              <w:widowControl/>
              <w:spacing w:line="240" w:lineRule="auto"/>
              <w:ind w:firstLine="0" w:firstLineChars="0"/>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6923644288006</w:t>
            </w:r>
          </w:p>
        </w:tc>
        <w:tc>
          <w:tcPr>
            <w:tcW w:w="1330" w:type="pct"/>
            <w:shd w:val="clear" w:color="auto" w:fill="FFFFFF"/>
            <w:noWrap/>
            <w:vAlign w:val="center"/>
          </w:tcPr>
          <w:p w14:paraId="708BB840">
            <w:pPr>
              <w:widowControl/>
              <w:spacing w:line="240" w:lineRule="auto"/>
              <w:ind w:firstLine="0" w:firstLineChars="0"/>
              <w:jc w:val="left"/>
              <w:textAlignment w:val="center"/>
              <w:rPr>
                <w:rStyle w:val="1039"/>
                <w:rFonts w:hint="eastAsia" w:ascii="仿宋" w:hAnsi="仿宋" w:eastAsia="仿宋" w:cs="仿宋"/>
                <w:sz w:val="24"/>
                <w:szCs w:val="24"/>
              </w:rPr>
            </w:pPr>
            <w:r>
              <w:rPr>
                <w:rStyle w:val="1039"/>
                <w:rFonts w:hint="eastAsia" w:ascii="仿宋" w:hAnsi="仿宋" w:eastAsia="仿宋" w:cs="仿宋"/>
                <w:b w:val="0"/>
                <w:bCs w:val="0"/>
                <w:sz w:val="24"/>
                <w:szCs w:val="24"/>
              </w:rPr>
              <w:t>现代牧场鲜牛奶百利包180ml</w:t>
            </w:r>
          </w:p>
        </w:tc>
        <w:tc>
          <w:tcPr>
            <w:tcW w:w="969" w:type="pct"/>
            <w:noWrap/>
            <w:vAlign w:val="center"/>
          </w:tcPr>
          <w:p w14:paraId="1CCDE930">
            <w:pPr>
              <w:widowControl/>
              <w:spacing w:line="240" w:lineRule="auto"/>
              <w:ind w:firstLine="0" w:firstLineChars="0"/>
              <w:jc w:val="left"/>
              <w:textAlignment w:val="center"/>
              <w:rPr>
                <w:rStyle w:val="1039"/>
                <w:rFonts w:hint="eastAsia" w:ascii="仿宋" w:hAnsi="仿宋" w:eastAsia="仿宋" w:cs="仿宋"/>
                <w:sz w:val="24"/>
                <w:szCs w:val="24"/>
              </w:rPr>
            </w:pPr>
            <w:r>
              <w:rPr>
                <w:rStyle w:val="1039"/>
                <w:rFonts w:hint="eastAsia" w:ascii="仿宋" w:hAnsi="仿宋" w:eastAsia="仿宋" w:cs="仿宋"/>
                <w:b w:val="0"/>
                <w:bCs w:val="0"/>
                <w:sz w:val="24"/>
                <w:szCs w:val="24"/>
              </w:rPr>
              <w:t>180ml*12袋</w:t>
            </w:r>
          </w:p>
        </w:tc>
        <w:tc>
          <w:tcPr>
            <w:tcW w:w="363" w:type="pct"/>
            <w:noWrap/>
            <w:vAlign w:val="center"/>
          </w:tcPr>
          <w:p w14:paraId="290D9451">
            <w:pPr>
              <w:widowControl/>
              <w:spacing w:line="240" w:lineRule="auto"/>
              <w:ind w:firstLine="0" w:firstLineChars="0"/>
              <w:jc w:val="left"/>
              <w:textAlignment w:val="center"/>
              <w:rPr>
                <w:rStyle w:val="1039"/>
                <w:rFonts w:hint="eastAsia" w:ascii="仿宋" w:hAnsi="仿宋" w:eastAsia="仿宋" w:cs="仿宋"/>
                <w:sz w:val="24"/>
                <w:szCs w:val="24"/>
              </w:rPr>
            </w:pPr>
            <w:r>
              <w:rPr>
                <w:rStyle w:val="1039"/>
                <w:rFonts w:hint="eastAsia" w:ascii="仿宋" w:hAnsi="仿宋" w:eastAsia="仿宋" w:cs="仿宋"/>
                <w:sz w:val="24"/>
                <w:szCs w:val="24"/>
              </w:rPr>
              <w:t>袋</w:t>
            </w:r>
          </w:p>
        </w:tc>
        <w:tc>
          <w:tcPr>
            <w:tcW w:w="472" w:type="pct"/>
            <w:noWrap/>
            <w:vAlign w:val="center"/>
          </w:tcPr>
          <w:p w14:paraId="533CF588">
            <w:pPr>
              <w:widowControl/>
              <w:spacing w:line="240" w:lineRule="auto"/>
              <w:ind w:firstLine="0" w:firstLineChars="0"/>
              <w:jc w:val="left"/>
              <w:textAlignment w:val="center"/>
              <w:rPr>
                <w:rStyle w:val="1039"/>
                <w:rFonts w:hint="eastAsia" w:ascii="仿宋" w:hAnsi="仿宋" w:eastAsia="仿宋" w:cs="仿宋"/>
                <w:sz w:val="24"/>
                <w:szCs w:val="24"/>
                <w:lang w:val="en-US" w:eastAsia="zh-CN"/>
              </w:rPr>
            </w:pPr>
            <w:r>
              <w:rPr>
                <w:rStyle w:val="1039"/>
                <w:rFonts w:hint="eastAsia" w:ascii="仿宋" w:hAnsi="仿宋" w:eastAsia="仿宋" w:cs="仿宋"/>
                <w:sz w:val="24"/>
                <w:szCs w:val="24"/>
              </w:rPr>
              <w:t>2.</w:t>
            </w:r>
            <w:r>
              <w:rPr>
                <w:rStyle w:val="1039"/>
                <w:rFonts w:hint="eastAsia" w:ascii="仿宋" w:hAnsi="仿宋" w:eastAsia="仿宋" w:cs="仿宋"/>
                <w:sz w:val="24"/>
                <w:szCs w:val="24"/>
                <w:lang w:val="en-US" w:eastAsia="zh-CN"/>
              </w:rPr>
              <w:t>2</w:t>
            </w:r>
          </w:p>
        </w:tc>
        <w:tc>
          <w:tcPr>
            <w:tcW w:w="440" w:type="pct"/>
            <w:vMerge w:val="continue"/>
            <w:noWrap w:val="0"/>
            <w:vAlign w:val="top"/>
          </w:tcPr>
          <w:p w14:paraId="0E7AC015">
            <w:pPr>
              <w:widowControl/>
              <w:spacing w:line="240" w:lineRule="auto"/>
              <w:ind w:firstLine="0" w:firstLineChars="0"/>
              <w:jc w:val="left"/>
              <w:textAlignment w:val="center"/>
              <w:rPr>
                <w:rStyle w:val="1039"/>
                <w:rFonts w:hint="eastAsia" w:ascii="仿宋" w:hAnsi="仿宋" w:eastAsia="仿宋" w:cs="仿宋"/>
                <w:sz w:val="24"/>
                <w:szCs w:val="24"/>
              </w:rPr>
            </w:pPr>
          </w:p>
        </w:tc>
        <w:tc>
          <w:tcPr>
            <w:tcW w:w="206" w:type="pct"/>
            <w:noWrap w:val="0"/>
            <w:vAlign w:val="center"/>
          </w:tcPr>
          <w:p w14:paraId="6DE278B0">
            <w:pPr>
              <w:widowControl/>
              <w:spacing w:line="240" w:lineRule="auto"/>
              <w:ind w:firstLine="0" w:firstLineChars="0"/>
              <w:textAlignment w:val="center"/>
              <w:rPr>
                <w:rFonts w:hint="eastAsia" w:ascii="仿宋" w:hAnsi="仿宋" w:eastAsia="仿宋" w:cs="仿宋"/>
                <w:color w:val="000000"/>
                <w:kern w:val="0"/>
                <w:sz w:val="24"/>
                <w:szCs w:val="24"/>
              </w:rPr>
            </w:pPr>
          </w:p>
        </w:tc>
      </w:tr>
      <w:tr w14:paraId="40587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00" w:type="pct"/>
            <w:shd w:val="clear" w:color="auto" w:fill="auto"/>
            <w:noWrap/>
            <w:vAlign w:val="center"/>
          </w:tcPr>
          <w:p w14:paraId="696359C1">
            <w:pPr>
              <w:widowControl/>
              <w:spacing w:line="240" w:lineRule="auto"/>
              <w:ind w:firstLine="0" w:firstLineChars="0"/>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17</w:t>
            </w:r>
          </w:p>
        </w:tc>
        <w:tc>
          <w:tcPr>
            <w:tcW w:w="816" w:type="pct"/>
            <w:shd w:val="clear" w:color="auto" w:fill="auto"/>
            <w:noWrap/>
            <w:vAlign w:val="center"/>
          </w:tcPr>
          <w:p w14:paraId="53A09AC6">
            <w:pPr>
              <w:widowControl/>
              <w:spacing w:line="240" w:lineRule="auto"/>
              <w:ind w:firstLine="0" w:firstLineChars="0"/>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6924810840004</w:t>
            </w:r>
          </w:p>
        </w:tc>
        <w:tc>
          <w:tcPr>
            <w:tcW w:w="1330" w:type="pct"/>
            <w:shd w:val="clear" w:color="auto" w:fill="FFFFFF"/>
            <w:noWrap/>
            <w:vAlign w:val="center"/>
          </w:tcPr>
          <w:p w14:paraId="34BBDB9A">
            <w:pPr>
              <w:widowControl/>
              <w:spacing w:line="240" w:lineRule="auto"/>
              <w:ind w:firstLine="0" w:firstLineChars="0"/>
              <w:jc w:val="left"/>
              <w:textAlignment w:val="center"/>
              <w:rPr>
                <w:rStyle w:val="1039"/>
                <w:rFonts w:hint="eastAsia" w:ascii="仿宋" w:hAnsi="仿宋" w:eastAsia="仿宋" w:cs="仿宋"/>
                <w:sz w:val="24"/>
                <w:szCs w:val="24"/>
              </w:rPr>
            </w:pPr>
            <w:r>
              <w:rPr>
                <w:rStyle w:val="1039"/>
                <w:rFonts w:hint="eastAsia" w:ascii="仿宋" w:hAnsi="仿宋" w:eastAsia="仿宋" w:cs="仿宋"/>
                <w:b w:val="0"/>
                <w:bCs w:val="0"/>
                <w:sz w:val="24"/>
                <w:szCs w:val="24"/>
              </w:rPr>
              <w:t>卡士巴氏鲜牛奶单瓶250mL20支装</w:t>
            </w:r>
          </w:p>
        </w:tc>
        <w:tc>
          <w:tcPr>
            <w:tcW w:w="969" w:type="pct"/>
            <w:noWrap/>
            <w:vAlign w:val="center"/>
          </w:tcPr>
          <w:p w14:paraId="46FAECC0">
            <w:pPr>
              <w:widowControl/>
              <w:spacing w:line="240" w:lineRule="auto"/>
              <w:ind w:firstLine="0" w:firstLineChars="0"/>
              <w:jc w:val="left"/>
              <w:textAlignment w:val="center"/>
              <w:rPr>
                <w:rStyle w:val="1039"/>
                <w:rFonts w:hint="eastAsia" w:ascii="仿宋" w:hAnsi="仿宋" w:eastAsia="仿宋" w:cs="仿宋"/>
                <w:sz w:val="24"/>
                <w:szCs w:val="24"/>
              </w:rPr>
            </w:pPr>
            <w:r>
              <w:rPr>
                <w:rStyle w:val="1039"/>
                <w:rFonts w:hint="eastAsia" w:ascii="仿宋" w:hAnsi="仿宋" w:eastAsia="仿宋" w:cs="仿宋"/>
                <w:b w:val="0"/>
                <w:bCs w:val="0"/>
                <w:sz w:val="24"/>
                <w:szCs w:val="24"/>
              </w:rPr>
              <w:t>20瓶/箱</w:t>
            </w:r>
          </w:p>
        </w:tc>
        <w:tc>
          <w:tcPr>
            <w:tcW w:w="363" w:type="pct"/>
            <w:noWrap/>
            <w:vAlign w:val="center"/>
          </w:tcPr>
          <w:p w14:paraId="3080A1DC">
            <w:pPr>
              <w:widowControl/>
              <w:spacing w:line="240" w:lineRule="auto"/>
              <w:ind w:firstLine="0" w:firstLineChars="0"/>
              <w:jc w:val="left"/>
              <w:textAlignment w:val="center"/>
              <w:rPr>
                <w:rStyle w:val="1039"/>
                <w:rFonts w:hint="eastAsia" w:ascii="仿宋" w:hAnsi="仿宋" w:eastAsia="仿宋" w:cs="仿宋"/>
                <w:sz w:val="24"/>
                <w:szCs w:val="24"/>
              </w:rPr>
            </w:pPr>
            <w:r>
              <w:rPr>
                <w:rStyle w:val="1039"/>
                <w:rFonts w:hint="eastAsia" w:ascii="仿宋" w:hAnsi="仿宋" w:eastAsia="仿宋" w:cs="仿宋"/>
                <w:sz w:val="24"/>
                <w:szCs w:val="24"/>
              </w:rPr>
              <w:t>瓶</w:t>
            </w:r>
          </w:p>
        </w:tc>
        <w:tc>
          <w:tcPr>
            <w:tcW w:w="472" w:type="pct"/>
            <w:noWrap/>
            <w:vAlign w:val="center"/>
          </w:tcPr>
          <w:p w14:paraId="4388AECF">
            <w:pPr>
              <w:widowControl/>
              <w:spacing w:line="240" w:lineRule="auto"/>
              <w:ind w:firstLine="0" w:firstLineChars="0"/>
              <w:jc w:val="left"/>
              <w:textAlignment w:val="center"/>
              <w:rPr>
                <w:rStyle w:val="1039"/>
                <w:rFonts w:hint="eastAsia" w:ascii="仿宋" w:hAnsi="仿宋" w:eastAsia="仿宋" w:cs="仿宋"/>
                <w:sz w:val="24"/>
                <w:szCs w:val="24"/>
              </w:rPr>
            </w:pPr>
            <w:r>
              <w:rPr>
                <w:rStyle w:val="1039"/>
                <w:rFonts w:hint="eastAsia" w:ascii="仿宋" w:hAnsi="仿宋" w:eastAsia="仿宋" w:cs="仿宋"/>
                <w:sz w:val="24"/>
                <w:szCs w:val="24"/>
              </w:rPr>
              <w:t>8</w:t>
            </w:r>
          </w:p>
        </w:tc>
        <w:tc>
          <w:tcPr>
            <w:tcW w:w="440" w:type="pct"/>
            <w:vMerge w:val="continue"/>
            <w:noWrap w:val="0"/>
            <w:vAlign w:val="top"/>
          </w:tcPr>
          <w:p w14:paraId="455EDEF8">
            <w:pPr>
              <w:widowControl/>
              <w:spacing w:line="240" w:lineRule="auto"/>
              <w:ind w:firstLine="0" w:firstLineChars="0"/>
              <w:jc w:val="left"/>
              <w:textAlignment w:val="center"/>
              <w:rPr>
                <w:rStyle w:val="1039"/>
                <w:rFonts w:hint="eastAsia" w:ascii="仿宋" w:hAnsi="仿宋" w:eastAsia="仿宋" w:cs="仿宋"/>
                <w:sz w:val="24"/>
                <w:szCs w:val="24"/>
              </w:rPr>
            </w:pPr>
          </w:p>
        </w:tc>
        <w:tc>
          <w:tcPr>
            <w:tcW w:w="206" w:type="pct"/>
            <w:noWrap w:val="0"/>
            <w:vAlign w:val="center"/>
          </w:tcPr>
          <w:p w14:paraId="5B74FEF5">
            <w:pPr>
              <w:widowControl/>
              <w:spacing w:line="240" w:lineRule="auto"/>
              <w:ind w:firstLine="0" w:firstLineChars="0"/>
              <w:textAlignment w:val="center"/>
              <w:rPr>
                <w:rFonts w:hint="eastAsia" w:ascii="仿宋" w:hAnsi="仿宋" w:eastAsia="仿宋" w:cs="仿宋"/>
                <w:color w:val="000000"/>
                <w:kern w:val="0"/>
                <w:sz w:val="24"/>
                <w:szCs w:val="24"/>
              </w:rPr>
            </w:pPr>
          </w:p>
        </w:tc>
      </w:tr>
      <w:tr w14:paraId="2B2B5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00" w:type="pct"/>
            <w:shd w:val="clear" w:color="auto" w:fill="auto"/>
            <w:noWrap/>
            <w:vAlign w:val="center"/>
          </w:tcPr>
          <w:p w14:paraId="2CDB4B22">
            <w:pPr>
              <w:widowControl/>
              <w:spacing w:line="240" w:lineRule="auto"/>
              <w:ind w:firstLine="0" w:firstLineChars="0"/>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18</w:t>
            </w:r>
          </w:p>
        </w:tc>
        <w:tc>
          <w:tcPr>
            <w:tcW w:w="816" w:type="pct"/>
            <w:shd w:val="clear" w:color="auto" w:fill="auto"/>
            <w:noWrap/>
            <w:vAlign w:val="center"/>
          </w:tcPr>
          <w:p w14:paraId="4CCAE820">
            <w:pPr>
              <w:widowControl/>
              <w:spacing w:line="240" w:lineRule="auto"/>
              <w:ind w:firstLine="0" w:firstLineChars="0"/>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6932571040007</w:t>
            </w:r>
          </w:p>
        </w:tc>
        <w:tc>
          <w:tcPr>
            <w:tcW w:w="1330" w:type="pct"/>
            <w:shd w:val="clear" w:color="auto" w:fill="FFFFFF"/>
            <w:noWrap/>
            <w:vAlign w:val="center"/>
          </w:tcPr>
          <w:p w14:paraId="03C3529D">
            <w:pPr>
              <w:widowControl/>
              <w:spacing w:line="240" w:lineRule="auto"/>
              <w:ind w:firstLine="0" w:firstLineChars="0"/>
              <w:jc w:val="left"/>
              <w:textAlignment w:val="center"/>
              <w:rPr>
                <w:rStyle w:val="1039"/>
                <w:rFonts w:hint="eastAsia" w:ascii="仿宋" w:hAnsi="仿宋" w:eastAsia="仿宋" w:cs="仿宋"/>
                <w:sz w:val="24"/>
                <w:szCs w:val="24"/>
              </w:rPr>
            </w:pPr>
            <w:r>
              <w:rPr>
                <w:rStyle w:val="1039"/>
                <w:rFonts w:hint="eastAsia" w:ascii="仿宋" w:hAnsi="仿宋" w:eastAsia="仿宋" w:cs="仿宋"/>
                <w:b w:val="0"/>
                <w:bCs w:val="0"/>
                <w:sz w:val="24"/>
                <w:szCs w:val="24"/>
              </w:rPr>
              <w:t>味全橙汁300ml</w:t>
            </w:r>
          </w:p>
        </w:tc>
        <w:tc>
          <w:tcPr>
            <w:tcW w:w="969" w:type="pct"/>
            <w:noWrap/>
            <w:vAlign w:val="center"/>
          </w:tcPr>
          <w:p w14:paraId="3071790B">
            <w:pPr>
              <w:widowControl/>
              <w:spacing w:line="240" w:lineRule="auto"/>
              <w:ind w:firstLine="0" w:firstLineChars="0"/>
              <w:jc w:val="left"/>
              <w:textAlignment w:val="center"/>
              <w:rPr>
                <w:rStyle w:val="1039"/>
                <w:rFonts w:hint="eastAsia" w:ascii="仿宋" w:hAnsi="仿宋" w:eastAsia="仿宋" w:cs="仿宋"/>
                <w:sz w:val="24"/>
                <w:szCs w:val="24"/>
              </w:rPr>
            </w:pPr>
            <w:r>
              <w:rPr>
                <w:rStyle w:val="1039"/>
                <w:rFonts w:hint="eastAsia" w:ascii="仿宋" w:hAnsi="仿宋" w:eastAsia="仿宋" w:cs="仿宋"/>
                <w:b w:val="0"/>
                <w:bCs w:val="0"/>
                <w:sz w:val="24"/>
                <w:szCs w:val="24"/>
              </w:rPr>
              <w:t>300ml*36瓶</w:t>
            </w:r>
          </w:p>
        </w:tc>
        <w:tc>
          <w:tcPr>
            <w:tcW w:w="363" w:type="pct"/>
            <w:noWrap/>
            <w:vAlign w:val="center"/>
          </w:tcPr>
          <w:p w14:paraId="729E585E">
            <w:pPr>
              <w:widowControl/>
              <w:spacing w:line="240" w:lineRule="auto"/>
              <w:ind w:firstLine="0" w:firstLineChars="0"/>
              <w:jc w:val="left"/>
              <w:textAlignment w:val="center"/>
              <w:rPr>
                <w:rStyle w:val="1039"/>
                <w:rFonts w:hint="eastAsia" w:ascii="仿宋" w:hAnsi="仿宋" w:eastAsia="仿宋" w:cs="仿宋"/>
                <w:sz w:val="24"/>
                <w:szCs w:val="24"/>
              </w:rPr>
            </w:pPr>
            <w:r>
              <w:rPr>
                <w:rStyle w:val="1039"/>
                <w:rFonts w:hint="eastAsia" w:ascii="仿宋" w:hAnsi="仿宋" w:eastAsia="仿宋" w:cs="仿宋"/>
                <w:sz w:val="24"/>
                <w:szCs w:val="24"/>
              </w:rPr>
              <w:t>瓶</w:t>
            </w:r>
          </w:p>
        </w:tc>
        <w:tc>
          <w:tcPr>
            <w:tcW w:w="472" w:type="pct"/>
            <w:noWrap/>
            <w:vAlign w:val="center"/>
          </w:tcPr>
          <w:p w14:paraId="2C886061">
            <w:pPr>
              <w:widowControl/>
              <w:spacing w:line="240" w:lineRule="auto"/>
              <w:ind w:firstLine="0" w:firstLineChars="0"/>
              <w:jc w:val="left"/>
              <w:textAlignment w:val="center"/>
              <w:rPr>
                <w:rStyle w:val="1039"/>
                <w:rFonts w:hint="eastAsia" w:ascii="仿宋" w:hAnsi="仿宋" w:eastAsia="仿宋" w:cs="仿宋"/>
                <w:sz w:val="24"/>
                <w:szCs w:val="24"/>
                <w:lang w:val="en-US" w:eastAsia="zh-CN"/>
              </w:rPr>
            </w:pPr>
            <w:r>
              <w:rPr>
                <w:rStyle w:val="1039"/>
                <w:rFonts w:hint="eastAsia" w:ascii="仿宋" w:hAnsi="仿宋" w:eastAsia="仿宋" w:cs="仿宋"/>
                <w:sz w:val="24"/>
                <w:szCs w:val="24"/>
                <w:lang w:val="en-US" w:eastAsia="zh-CN"/>
              </w:rPr>
              <w:t>4.5</w:t>
            </w:r>
          </w:p>
        </w:tc>
        <w:tc>
          <w:tcPr>
            <w:tcW w:w="440" w:type="pct"/>
            <w:vMerge w:val="continue"/>
            <w:noWrap w:val="0"/>
            <w:vAlign w:val="top"/>
          </w:tcPr>
          <w:p w14:paraId="14CEE3C4">
            <w:pPr>
              <w:widowControl/>
              <w:spacing w:line="240" w:lineRule="auto"/>
              <w:ind w:firstLine="0" w:firstLineChars="0"/>
              <w:jc w:val="left"/>
              <w:textAlignment w:val="center"/>
              <w:rPr>
                <w:rStyle w:val="1039"/>
                <w:rFonts w:hint="eastAsia" w:ascii="仿宋" w:hAnsi="仿宋" w:eastAsia="仿宋" w:cs="仿宋"/>
                <w:sz w:val="24"/>
                <w:szCs w:val="24"/>
              </w:rPr>
            </w:pPr>
          </w:p>
        </w:tc>
        <w:tc>
          <w:tcPr>
            <w:tcW w:w="206" w:type="pct"/>
            <w:noWrap w:val="0"/>
            <w:vAlign w:val="center"/>
          </w:tcPr>
          <w:p w14:paraId="05FC840C">
            <w:pPr>
              <w:widowControl/>
              <w:spacing w:line="240" w:lineRule="auto"/>
              <w:ind w:firstLine="0" w:firstLineChars="0"/>
              <w:textAlignment w:val="center"/>
              <w:rPr>
                <w:rFonts w:hint="eastAsia" w:ascii="仿宋" w:hAnsi="仿宋" w:eastAsia="仿宋" w:cs="仿宋"/>
                <w:color w:val="000000"/>
                <w:kern w:val="0"/>
                <w:sz w:val="24"/>
                <w:szCs w:val="24"/>
              </w:rPr>
            </w:pPr>
          </w:p>
        </w:tc>
      </w:tr>
      <w:tr w14:paraId="271DE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00" w:type="pct"/>
            <w:shd w:val="clear" w:color="auto" w:fill="auto"/>
            <w:noWrap/>
            <w:vAlign w:val="center"/>
          </w:tcPr>
          <w:p w14:paraId="674EE563">
            <w:pPr>
              <w:widowControl/>
              <w:spacing w:line="240" w:lineRule="auto"/>
              <w:ind w:firstLine="0" w:firstLineChars="0"/>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19</w:t>
            </w:r>
          </w:p>
        </w:tc>
        <w:tc>
          <w:tcPr>
            <w:tcW w:w="816" w:type="pct"/>
            <w:shd w:val="clear" w:color="auto" w:fill="auto"/>
            <w:noWrap/>
            <w:vAlign w:val="center"/>
          </w:tcPr>
          <w:p w14:paraId="2DCE4313">
            <w:pPr>
              <w:widowControl/>
              <w:spacing w:line="240" w:lineRule="auto"/>
              <w:ind w:firstLine="0" w:firstLineChars="0"/>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6932571040069</w:t>
            </w:r>
          </w:p>
        </w:tc>
        <w:tc>
          <w:tcPr>
            <w:tcW w:w="1330" w:type="pct"/>
            <w:shd w:val="clear" w:color="auto" w:fill="FFFFFF"/>
            <w:noWrap/>
            <w:vAlign w:val="center"/>
          </w:tcPr>
          <w:p w14:paraId="56721791">
            <w:pPr>
              <w:widowControl/>
              <w:spacing w:line="240" w:lineRule="auto"/>
              <w:ind w:firstLine="0" w:firstLineChars="0"/>
              <w:jc w:val="left"/>
              <w:textAlignment w:val="center"/>
              <w:rPr>
                <w:rStyle w:val="1039"/>
                <w:rFonts w:hint="eastAsia" w:ascii="仿宋" w:hAnsi="仿宋" w:eastAsia="仿宋" w:cs="仿宋"/>
                <w:sz w:val="24"/>
                <w:szCs w:val="24"/>
              </w:rPr>
            </w:pPr>
            <w:r>
              <w:rPr>
                <w:rStyle w:val="1039"/>
                <w:rFonts w:hint="eastAsia" w:ascii="仿宋" w:hAnsi="仿宋" w:eastAsia="仿宋" w:cs="仿宋"/>
                <w:b w:val="0"/>
                <w:bCs w:val="0"/>
                <w:sz w:val="24"/>
                <w:szCs w:val="24"/>
              </w:rPr>
              <w:t>味全苹果汁300ml</w:t>
            </w:r>
          </w:p>
        </w:tc>
        <w:tc>
          <w:tcPr>
            <w:tcW w:w="969" w:type="pct"/>
            <w:noWrap/>
            <w:vAlign w:val="center"/>
          </w:tcPr>
          <w:p w14:paraId="41C5A4FB">
            <w:pPr>
              <w:widowControl/>
              <w:spacing w:line="240" w:lineRule="auto"/>
              <w:ind w:firstLine="0" w:firstLineChars="0"/>
              <w:jc w:val="left"/>
              <w:textAlignment w:val="center"/>
              <w:rPr>
                <w:rStyle w:val="1039"/>
                <w:rFonts w:hint="eastAsia" w:ascii="仿宋" w:hAnsi="仿宋" w:eastAsia="仿宋" w:cs="仿宋"/>
                <w:sz w:val="24"/>
                <w:szCs w:val="24"/>
              </w:rPr>
            </w:pPr>
            <w:r>
              <w:rPr>
                <w:rStyle w:val="1039"/>
                <w:rFonts w:hint="eastAsia" w:ascii="仿宋" w:hAnsi="仿宋" w:eastAsia="仿宋" w:cs="仿宋"/>
                <w:b w:val="0"/>
                <w:bCs w:val="0"/>
                <w:sz w:val="24"/>
                <w:szCs w:val="24"/>
              </w:rPr>
              <w:t>300ml*36瓶</w:t>
            </w:r>
          </w:p>
        </w:tc>
        <w:tc>
          <w:tcPr>
            <w:tcW w:w="363" w:type="pct"/>
            <w:noWrap/>
            <w:vAlign w:val="center"/>
          </w:tcPr>
          <w:p w14:paraId="4C6F48D0">
            <w:pPr>
              <w:widowControl/>
              <w:spacing w:line="240" w:lineRule="auto"/>
              <w:ind w:firstLine="0" w:firstLineChars="0"/>
              <w:jc w:val="left"/>
              <w:textAlignment w:val="center"/>
              <w:rPr>
                <w:rStyle w:val="1039"/>
                <w:rFonts w:hint="eastAsia" w:ascii="仿宋" w:hAnsi="仿宋" w:eastAsia="仿宋" w:cs="仿宋"/>
                <w:sz w:val="24"/>
                <w:szCs w:val="24"/>
              </w:rPr>
            </w:pPr>
            <w:r>
              <w:rPr>
                <w:rStyle w:val="1039"/>
                <w:rFonts w:hint="eastAsia" w:ascii="仿宋" w:hAnsi="仿宋" w:eastAsia="仿宋" w:cs="仿宋"/>
                <w:sz w:val="24"/>
                <w:szCs w:val="24"/>
              </w:rPr>
              <w:t>瓶</w:t>
            </w:r>
          </w:p>
        </w:tc>
        <w:tc>
          <w:tcPr>
            <w:tcW w:w="472" w:type="pct"/>
            <w:noWrap/>
            <w:vAlign w:val="center"/>
          </w:tcPr>
          <w:p w14:paraId="6166530F">
            <w:pPr>
              <w:widowControl/>
              <w:spacing w:line="240" w:lineRule="auto"/>
              <w:ind w:firstLine="0" w:firstLineChars="0"/>
              <w:jc w:val="left"/>
              <w:textAlignment w:val="center"/>
              <w:rPr>
                <w:rStyle w:val="1039"/>
                <w:rFonts w:hint="eastAsia" w:ascii="仿宋" w:hAnsi="仿宋" w:eastAsia="仿宋" w:cs="仿宋"/>
                <w:sz w:val="24"/>
                <w:szCs w:val="24"/>
              </w:rPr>
            </w:pPr>
            <w:r>
              <w:rPr>
                <w:rStyle w:val="1039"/>
                <w:rFonts w:hint="eastAsia" w:ascii="仿宋" w:hAnsi="仿宋" w:eastAsia="仿宋" w:cs="仿宋"/>
                <w:sz w:val="24"/>
                <w:szCs w:val="24"/>
                <w:lang w:val="en-US" w:eastAsia="zh-CN"/>
              </w:rPr>
              <w:t>4.5</w:t>
            </w:r>
          </w:p>
        </w:tc>
        <w:tc>
          <w:tcPr>
            <w:tcW w:w="440" w:type="pct"/>
            <w:vMerge w:val="continue"/>
            <w:noWrap w:val="0"/>
            <w:vAlign w:val="top"/>
          </w:tcPr>
          <w:p w14:paraId="35A2639B">
            <w:pPr>
              <w:widowControl/>
              <w:spacing w:line="240" w:lineRule="auto"/>
              <w:ind w:firstLine="0" w:firstLineChars="0"/>
              <w:jc w:val="left"/>
              <w:textAlignment w:val="center"/>
              <w:rPr>
                <w:rStyle w:val="1039"/>
                <w:rFonts w:hint="eastAsia" w:ascii="仿宋" w:hAnsi="仿宋" w:eastAsia="仿宋" w:cs="仿宋"/>
                <w:sz w:val="24"/>
                <w:szCs w:val="24"/>
              </w:rPr>
            </w:pPr>
          </w:p>
        </w:tc>
        <w:tc>
          <w:tcPr>
            <w:tcW w:w="206" w:type="pct"/>
            <w:noWrap w:val="0"/>
            <w:vAlign w:val="center"/>
          </w:tcPr>
          <w:p w14:paraId="7522393E">
            <w:pPr>
              <w:widowControl/>
              <w:spacing w:line="240" w:lineRule="auto"/>
              <w:ind w:firstLine="0" w:firstLineChars="0"/>
              <w:textAlignment w:val="center"/>
              <w:rPr>
                <w:rFonts w:hint="eastAsia" w:ascii="仿宋" w:hAnsi="仿宋" w:eastAsia="仿宋" w:cs="仿宋"/>
                <w:color w:val="000000"/>
                <w:kern w:val="0"/>
                <w:sz w:val="24"/>
                <w:szCs w:val="24"/>
              </w:rPr>
            </w:pPr>
          </w:p>
        </w:tc>
      </w:tr>
      <w:tr w14:paraId="6218F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0" w:hRule="atLeast"/>
        </w:trPr>
        <w:tc>
          <w:tcPr>
            <w:tcW w:w="400" w:type="pct"/>
            <w:shd w:val="clear" w:color="auto" w:fill="auto"/>
            <w:noWrap/>
            <w:vAlign w:val="center"/>
          </w:tcPr>
          <w:p w14:paraId="3A209DC0">
            <w:pPr>
              <w:widowControl/>
              <w:spacing w:line="240" w:lineRule="auto"/>
              <w:ind w:firstLine="0" w:firstLineChars="0"/>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20</w:t>
            </w:r>
          </w:p>
        </w:tc>
        <w:tc>
          <w:tcPr>
            <w:tcW w:w="816" w:type="pct"/>
            <w:shd w:val="clear" w:color="auto" w:fill="auto"/>
            <w:noWrap/>
            <w:vAlign w:val="center"/>
          </w:tcPr>
          <w:p w14:paraId="7C62437D">
            <w:pPr>
              <w:widowControl/>
              <w:spacing w:line="240" w:lineRule="auto"/>
              <w:ind w:firstLine="0" w:firstLineChars="0"/>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6932571041004</w:t>
            </w:r>
          </w:p>
        </w:tc>
        <w:tc>
          <w:tcPr>
            <w:tcW w:w="1330" w:type="pct"/>
            <w:shd w:val="clear" w:color="auto" w:fill="FFFFFF"/>
            <w:noWrap/>
            <w:vAlign w:val="center"/>
          </w:tcPr>
          <w:p w14:paraId="28242B38">
            <w:pPr>
              <w:widowControl/>
              <w:spacing w:line="240" w:lineRule="auto"/>
              <w:ind w:firstLine="0" w:firstLineChars="0"/>
              <w:jc w:val="left"/>
              <w:textAlignment w:val="center"/>
              <w:rPr>
                <w:rStyle w:val="1039"/>
                <w:rFonts w:hint="eastAsia" w:ascii="仿宋" w:hAnsi="仿宋" w:eastAsia="仿宋" w:cs="仿宋"/>
                <w:sz w:val="24"/>
                <w:szCs w:val="24"/>
              </w:rPr>
            </w:pPr>
            <w:r>
              <w:rPr>
                <w:rStyle w:val="1039"/>
                <w:rFonts w:hint="eastAsia" w:ascii="仿宋" w:hAnsi="仿宋" w:eastAsia="仿宋" w:cs="仿宋"/>
                <w:b w:val="0"/>
                <w:bCs w:val="0"/>
                <w:sz w:val="24"/>
                <w:szCs w:val="24"/>
              </w:rPr>
              <w:t>味全椰汁300ml</w:t>
            </w:r>
          </w:p>
        </w:tc>
        <w:tc>
          <w:tcPr>
            <w:tcW w:w="969" w:type="pct"/>
            <w:noWrap/>
            <w:vAlign w:val="center"/>
          </w:tcPr>
          <w:p w14:paraId="06C99CE6">
            <w:pPr>
              <w:widowControl/>
              <w:spacing w:line="240" w:lineRule="auto"/>
              <w:ind w:firstLine="0" w:firstLineChars="0"/>
              <w:jc w:val="left"/>
              <w:textAlignment w:val="center"/>
              <w:rPr>
                <w:rStyle w:val="1039"/>
                <w:rFonts w:hint="eastAsia" w:ascii="仿宋" w:hAnsi="仿宋" w:eastAsia="仿宋" w:cs="仿宋"/>
                <w:sz w:val="24"/>
                <w:szCs w:val="24"/>
              </w:rPr>
            </w:pPr>
            <w:r>
              <w:rPr>
                <w:rStyle w:val="1039"/>
                <w:rFonts w:hint="eastAsia" w:ascii="仿宋" w:hAnsi="仿宋" w:eastAsia="仿宋" w:cs="仿宋"/>
                <w:b w:val="0"/>
                <w:bCs w:val="0"/>
                <w:sz w:val="24"/>
                <w:szCs w:val="24"/>
              </w:rPr>
              <w:t>300ml*36瓶</w:t>
            </w:r>
          </w:p>
        </w:tc>
        <w:tc>
          <w:tcPr>
            <w:tcW w:w="363" w:type="pct"/>
            <w:noWrap/>
            <w:vAlign w:val="center"/>
          </w:tcPr>
          <w:p w14:paraId="561B7332">
            <w:pPr>
              <w:widowControl/>
              <w:spacing w:line="240" w:lineRule="auto"/>
              <w:ind w:firstLine="0" w:firstLineChars="0"/>
              <w:jc w:val="left"/>
              <w:textAlignment w:val="center"/>
              <w:rPr>
                <w:rStyle w:val="1039"/>
                <w:rFonts w:hint="eastAsia" w:ascii="仿宋" w:hAnsi="仿宋" w:eastAsia="仿宋" w:cs="仿宋"/>
                <w:sz w:val="24"/>
                <w:szCs w:val="24"/>
              </w:rPr>
            </w:pPr>
            <w:r>
              <w:rPr>
                <w:rStyle w:val="1039"/>
                <w:rFonts w:hint="eastAsia" w:ascii="仿宋" w:hAnsi="仿宋" w:eastAsia="仿宋" w:cs="仿宋"/>
                <w:sz w:val="24"/>
                <w:szCs w:val="24"/>
              </w:rPr>
              <w:t>瓶</w:t>
            </w:r>
          </w:p>
        </w:tc>
        <w:tc>
          <w:tcPr>
            <w:tcW w:w="472" w:type="pct"/>
            <w:noWrap/>
            <w:vAlign w:val="center"/>
          </w:tcPr>
          <w:p w14:paraId="378D875C">
            <w:pPr>
              <w:widowControl/>
              <w:spacing w:line="240" w:lineRule="auto"/>
              <w:ind w:firstLine="0" w:firstLineChars="0"/>
              <w:jc w:val="left"/>
              <w:textAlignment w:val="center"/>
              <w:rPr>
                <w:rStyle w:val="1039"/>
                <w:rFonts w:hint="eastAsia" w:ascii="仿宋" w:hAnsi="仿宋" w:eastAsia="仿宋" w:cs="仿宋"/>
                <w:sz w:val="24"/>
                <w:szCs w:val="24"/>
              </w:rPr>
            </w:pPr>
            <w:r>
              <w:rPr>
                <w:rStyle w:val="1039"/>
                <w:rFonts w:hint="eastAsia" w:ascii="仿宋" w:hAnsi="仿宋" w:eastAsia="仿宋" w:cs="仿宋"/>
                <w:sz w:val="24"/>
                <w:szCs w:val="24"/>
                <w:lang w:val="en-US" w:eastAsia="zh-CN"/>
              </w:rPr>
              <w:t>4.5</w:t>
            </w:r>
          </w:p>
        </w:tc>
        <w:tc>
          <w:tcPr>
            <w:tcW w:w="440" w:type="pct"/>
            <w:vMerge w:val="continue"/>
            <w:noWrap w:val="0"/>
            <w:vAlign w:val="top"/>
          </w:tcPr>
          <w:p w14:paraId="330420DE">
            <w:pPr>
              <w:widowControl/>
              <w:spacing w:line="240" w:lineRule="auto"/>
              <w:ind w:firstLine="0" w:firstLineChars="0"/>
              <w:jc w:val="left"/>
              <w:textAlignment w:val="center"/>
              <w:rPr>
                <w:rStyle w:val="1039"/>
                <w:rFonts w:hint="eastAsia" w:ascii="仿宋" w:hAnsi="仿宋" w:eastAsia="仿宋" w:cs="仿宋"/>
                <w:sz w:val="24"/>
                <w:szCs w:val="24"/>
              </w:rPr>
            </w:pPr>
          </w:p>
        </w:tc>
        <w:tc>
          <w:tcPr>
            <w:tcW w:w="206" w:type="pct"/>
            <w:noWrap w:val="0"/>
            <w:vAlign w:val="center"/>
          </w:tcPr>
          <w:p w14:paraId="676158BE">
            <w:pPr>
              <w:widowControl/>
              <w:spacing w:line="240" w:lineRule="auto"/>
              <w:ind w:firstLine="0" w:firstLineChars="0"/>
              <w:textAlignment w:val="center"/>
              <w:rPr>
                <w:rFonts w:hint="eastAsia" w:ascii="仿宋" w:hAnsi="仿宋" w:eastAsia="仿宋" w:cs="仿宋"/>
                <w:color w:val="000000"/>
                <w:kern w:val="0"/>
                <w:sz w:val="24"/>
                <w:szCs w:val="24"/>
              </w:rPr>
            </w:pPr>
          </w:p>
        </w:tc>
      </w:tr>
      <w:tr w14:paraId="3F53A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00" w:type="pct"/>
            <w:shd w:val="clear" w:color="auto" w:fill="auto"/>
            <w:noWrap/>
            <w:vAlign w:val="center"/>
          </w:tcPr>
          <w:p w14:paraId="66406F0C">
            <w:pPr>
              <w:widowControl/>
              <w:spacing w:line="240" w:lineRule="auto"/>
              <w:ind w:firstLine="0" w:firstLineChars="0"/>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21</w:t>
            </w:r>
          </w:p>
        </w:tc>
        <w:tc>
          <w:tcPr>
            <w:tcW w:w="816" w:type="pct"/>
            <w:shd w:val="clear" w:color="auto" w:fill="auto"/>
            <w:noWrap/>
            <w:vAlign w:val="center"/>
          </w:tcPr>
          <w:p w14:paraId="3118D5BB">
            <w:pPr>
              <w:widowControl/>
              <w:spacing w:line="240" w:lineRule="auto"/>
              <w:ind w:firstLine="0" w:firstLineChars="0"/>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6932571031241</w:t>
            </w:r>
          </w:p>
        </w:tc>
        <w:tc>
          <w:tcPr>
            <w:tcW w:w="1330" w:type="pct"/>
            <w:shd w:val="clear" w:color="auto" w:fill="FFFFFF"/>
            <w:noWrap/>
            <w:vAlign w:val="center"/>
          </w:tcPr>
          <w:p w14:paraId="68971E73">
            <w:pPr>
              <w:widowControl/>
              <w:spacing w:line="240" w:lineRule="auto"/>
              <w:ind w:firstLine="0" w:firstLineChars="0"/>
              <w:jc w:val="left"/>
              <w:textAlignment w:val="center"/>
              <w:rPr>
                <w:rStyle w:val="1039"/>
                <w:rFonts w:hint="eastAsia" w:ascii="仿宋" w:hAnsi="仿宋" w:eastAsia="仿宋" w:cs="仿宋"/>
                <w:sz w:val="24"/>
                <w:szCs w:val="24"/>
              </w:rPr>
            </w:pPr>
            <w:r>
              <w:rPr>
                <w:rStyle w:val="1039"/>
                <w:rFonts w:hint="eastAsia" w:ascii="仿宋" w:hAnsi="仿宋" w:eastAsia="仿宋" w:cs="仿宋"/>
                <w:b w:val="0"/>
                <w:bCs w:val="0"/>
                <w:sz w:val="24"/>
                <w:szCs w:val="24"/>
              </w:rPr>
              <w:t>味全活性乳酸菌原味435ml</w:t>
            </w:r>
          </w:p>
        </w:tc>
        <w:tc>
          <w:tcPr>
            <w:tcW w:w="969" w:type="pct"/>
            <w:noWrap/>
            <w:vAlign w:val="center"/>
          </w:tcPr>
          <w:p w14:paraId="5E12A631">
            <w:pPr>
              <w:widowControl/>
              <w:spacing w:line="240" w:lineRule="auto"/>
              <w:ind w:firstLine="0" w:firstLineChars="0"/>
              <w:jc w:val="left"/>
              <w:textAlignment w:val="center"/>
              <w:rPr>
                <w:rStyle w:val="1039"/>
                <w:rFonts w:hint="eastAsia" w:ascii="仿宋" w:hAnsi="仿宋" w:eastAsia="仿宋" w:cs="仿宋"/>
                <w:sz w:val="24"/>
                <w:szCs w:val="24"/>
              </w:rPr>
            </w:pPr>
            <w:r>
              <w:rPr>
                <w:rStyle w:val="1039"/>
                <w:rFonts w:hint="eastAsia" w:ascii="仿宋" w:hAnsi="仿宋" w:eastAsia="仿宋" w:cs="仿宋"/>
                <w:b w:val="0"/>
                <w:bCs w:val="0"/>
                <w:sz w:val="24"/>
                <w:szCs w:val="24"/>
              </w:rPr>
              <w:t>435ml*20瓶</w:t>
            </w:r>
          </w:p>
        </w:tc>
        <w:tc>
          <w:tcPr>
            <w:tcW w:w="363" w:type="pct"/>
            <w:noWrap/>
            <w:vAlign w:val="center"/>
          </w:tcPr>
          <w:p w14:paraId="4FD4BE44">
            <w:pPr>
              <w:widowControl/>
              <w:spacing w:line="240" w:lineRule="auto"/>
              <w:ind w:firstLine="0" w:firstLineChars="0"/>
              <w:jc w:val="left"/>
              <w:textAlignment w:val="center"/>
              <w:rPr>
                <w:rStyle w:val="1039"/>
                <w:rFonts w:hint="eastAsia" w:ascii="仿宋" w:hAnsi="仿宋" w:eastAsia="仿宋" w:cs="仿宋"/>
                <w:sz w:val="24"/>
                <w:szCs w:val="24"/>
              </w:rPr>
            </w:pPr>
            <w:r>
              <w:rPr>
                <w:rStyle w:val="1039"/>
                <w:rFonts w:hint="eastAsia" w:ascii="仿宋" w:hAnsi="仿宋" w:eastAsia="仿宋" w:cs="仿宋"/>
                <w:sz w:val="24"/>
                <w:szCs w:val="24"/>
              </w:rPr>
              <w:t>瓶</w:t>
            </w:r>
          </w:p>
        </w:tc>
        <w:tc>
          <w:tcPr>
            <w:tcW w:w="472" w:type="pct"/>
            <w:noWrap/>
            <w:vAlign w:val="center"/>
          </w:tcPr>
          <w:p w14:paraId="03BC0B8A">
            <w:pPr>
              <w:widowControl/>
              <w:spacing w:line="240" w:lineRule="auto"/>
              <w:ind w:firstLine="0" w:firstLineChars="0"/>
              <w:jc w:val="left"/>
              <w:textAlignment w:val="center"/>
              <w:rPr>
                <w:rStyle w:val="1039"/>
                <w:rFonts w:hint="eastAsia" w:ascii="仿宋" w:hAnsi="仿宋" w:eastAsia="仿宋" w:cs="仿宋"/>
                <w:sz w:val="24"/>
                <w:szCs w:val="24"/>
              </w:rPr>
            </w:pPr>
            <w:r>
              <w:rPr>
                <w:rStyle w:val="1039"/>
                <w:rFonts w:hint="eastAsia" w:ascii="仿宋" w:hAnsi="仿宋" w:eastAsia="仿宋" w:cs="仿宋"/>
                <w:sz w:val="24"/>
                <w:szCs w:val="24"/>
              </w:rPr>
              <w:t>5</w:t>
            </w:r>
          </w:p>
        </w:tc>
        <w:tc>
          <w:tcPr>
            <w:tcW w:w="440" w:type="pct"/>
            <w:vMerge w:val="continue"/>
            <w:noWrap w:val="0"/>
            <w:vAlign w:val="top"/>
          </w:tcPr>
          <w:p w14:paraId="26C3D0E4">
            <w:pPr>
              <w:widowControl/>
              <w:spacing w:line="240" w:lineRule="auto"/>
              <w:ind w:firstLine="0" w:firstLineChars="0"/>
              <w:jc w:val="left"/>
              <w:textAlignment w:val="center"/>
              <w:rPr>
                <w:rStyle w:val="1039"/>
                <w:rFonts w:hint="eastAsia" w:ascii="仿宋" w:hAnsi="仿宋" w:eastAsia="仿宋" w:cs="仿宋"/>
                <w:sz w:val="24"/>
                <w:szCs w:val="24"/>
              </w:rPr>
            </w:pPr>
          </w:p>
        </w:tc>
        <w:tc>
          <w:tcPr>
            <w:tcW w:w="206" w:type="pct"/>
            <w:noWrap w:val="0"/>
            <w:vAlign w:val="center"/>
          </w:tcPr>
          <w:p w14:paraId="1EC1842F">
            <w:pPr>
              <w:widowControl/>
              <w:spacing w:line="240" w:lineRule="auto"/>
              <w:ind w:firstLine="0" w:firstLineChars="0"/>
              <w:textAlignment w:val="center"/>
              <w:rPr>
                <w:rFonts w:hint="eastAsia" w:ascii="仿宋" w:hAnsi="仿宋" w:eastAsia="仿宋" w:cs="仿宋"/>
                <w:color w:val="000000"/>
                <w:kern w:val="0"/>
                <w:sz w:val="24"/>
                <w:szCs w:val="24"/>
              </w:rPr>
            </w:pPr>
          </w:p>
        </w:tc>
      </w:tr>
      <w:tr w14:paraId="0DC4A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00" w:type="pct"/>
            <w:shd w:val="clear" w:color="auto" w:fill="auto"/>
            <w:noWrap/>
            <w:vAlign w:val="center"/>
          </w:tcPr>
          <w:p w14:paraId="3FC8BC90">
            <w:pPr>
              <w:widowControl/>
              <w:spacing w:line="240" w:lineRule="auto"/>
              <w:ind w:firstLine="0" w:firstLineChars="0"/>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22</w:t>
            </w:r>
          </w:p>
        </w:tc>
        <w:tc>
          <w:tcPr>
            <w:tcW w:w="816" w:type="pct"/>
            <w:shd w:val="clear" w:color="auto" w:fill="auto"/>
            <w:noWrap/>
            <w:vAlign w:val="center"/>
          </w:tcPr>
          <w:p w14:paraId="538C850B">
            <w:pPr>
              <w:widowControl/>
              <w:spacing w:line="240" w:lineRule="auto"/>
              <w:ind w:firstLine="0" w:firstLineChars="0"/>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6932571031111</w:t>
            </w:r>
          </w:p>
        </w:tc>
        <w:tc>
          <w:tcPr>
            <w:tcW w:w="1330" w:type="pct"/>
            <w:shd w:val="clear" w:color="auto" w:fill="FFFFFF"/>
            <w:noWrap/>
            <w:vAlign w:val="center"/>
          </w:tcPr>
          <w:p w14:paraId="4E45C9E5">
            <w:pPr>
              <w:widowControl/>
              <w:spacing w:line="240" w:lineRule="auto"/>
              <w:ind w:firstLine="0" w:firstLineChars="0"/>
              <w:jc w:val="left"/>
              <w:textAlignment w:val="center"/>
              <w:rPr>
                <w:rStyle w:val="1039"/>
                <w:rFonts w:hint="eastAsia" w:ascii="仿宋" w:hAnsi="仿宋" w:eastAsia="仿宋" w:cs="仿宋"/>
                <w:sz w:val="24"/>
                <w:szCs w:val="24"/>
              </w:rPr>
            </w:pPr>
            <w:r>
              <w:rPr>
                <w:rStyle w:val="1039"/>
                <w:rFonts w:hint="eastAsia" w:ascii="仿宋" w:hAnsi="仿宋" w:eastAsia="仿宋" w:cs="仿宋"/>
                <w:b w:val="0"/>
                <w:bCs w:val="0"/>
                <w:sz w:val="24"/>
                <w:szCs w:val="24"/>
              </w:rPr>
              <w:t>味全活性乳酸菌芦荟435ml</w:t>
            </w:r>
          </w:p>
        </w:tc>
        <w:tc>
          <w:tcPr>
            <w:tcW w:w="969" w:type="pct"/>
            <w:noWrap/>
            <w:vAlign w:val="center"/>
          </w:tcPr>
          <w:p w14:paraId="00DB2D54">
            <w:pPr>
              <w:widowControl/>
              <w:spacing w:line="240" w:lineRule="auto"/>
              <w:ind w:firstLine="0" w:firstLineChars="0"/>
              <w:jc w:val="left"/>
              <w:textAlignment w:val="center"/>
              <w:rPr>
                <w:rStyle w:val="1039"/>
                <w:rFonts w:hint="eastAsia" w:ascii="仿宋" w:hAnsi="仿宋" w:eastAsia="仿宋" w:cs="仿宋"/>
                <w:sz w:val="24"/>
                <w:szCs w:val="24"/>
              </w:rPr>
            </w:pPr>
            <w:r>
              <w:rPr>
                <w:rStyle w:val="1039"/>
                <w:rFonts w:hint="eastAsia" w:ascii="仿宋" w:hAnsi="仿宋" w:eastAsia="仿宋" w:cs="仿宋"/>
                <w:sz w:val="24"/>
                <w:szCs w:val="24"/>
              </w:rPr>
              <w:t>435ml*20</w:t>
            </w:r>
          </w:p>
        </w:tc>
        <w:tc>
          <w:tcPr>
            <w:tcW w:w="363" w:type="pct"/>
            <w:noWrap/>
            <w:vAlign w:val="center"/>
          </w:tcPr>
          <w:p w14:paraId="0B6516F3">
            <w:pPr>
              <w:widowControl/>
              <w:spacing w:line="240" w:lineRule="auto"/>
              <w:ind w:firstLine="0" w:firstLineChars="0"/>
              <w:jc w:val="left"/>
              <w:textAlignment w:val="center"/>
              <w:rPr>
                <w:rStyle w:val="1039"/>
                <w:rFonts w:hint="eastAsia" w:ascii="仿宋" w:hAnsi="仿宋" w:eastAsia="仿宋" w:cs="仿宋"/>
                <w:sz w:val="24"/>
                <w:szCs w:val="24"/>
              </w:rPr>
            </w:pPr>
            <w:r>
              <w:rPr>
                <w:rStyle w:val="1039"/>
                <w:rFonts w:hint="eastAsia" w:ascii="仿宋" w:hAnsi="仿宋" w:eastAsia="仿宋" w:cs="仿宋"/>
                <w:sz w:val="24"/>
                <w:szCs w:val="24"/>
              </w:rPr>
              <w:t>瓶</w:t>
            </w:r>
          </w:p>
        </w:tc>
        <w:tc>
          <w:tcPr>
            <w:tcW w:w="472" w:type="pct"/>
            <w:noWrap/>
            <w:vAlign w:val="center"/>
          </w:tcPr>
          <w:p w14:paraId="425D9ED6">
            <w:pPr>
              <w:widowControl/>
              <w:spacing w:line="240" w:lineRule="auto"/>
              <w:ind w:firstLine="0" w:firstLineChars="0"/>
              <w:jc w:val="left"/>
              <w:textAlignment w:val="center"/>
              <w:rPr>
                <w:rStyle w:val="1039"/>
                <w:rFonts w:hint="eastAsia" w:ascii="仿宋" w:hAnsi="仿宋" w:eastAsia="仿宋" w:cs="仿宋"/>
                <w:sz w:val="24"/>
                <w:szCs w:val="24"/>
              </w:rPr>
            </w:pPr>
            <w:r>
              <w:rPr>
                <w:rStyle w:val="1039"/>
                <w:rFonts w:hint="eastAsia" w:ascii="仿宋" w:hAnsi="仿宋" w:eastAsia="仿宋" w:cs="仿宋"/>
                <w:sz w:val="24"/>
                <w:szCs w:val="24"/>
              </w:rPr>
              <w:t>5</w:t>
            </w:r>
          </w:p>
        </w:tc>
        <w:tc>
          <w:tcPr>
            <w:tcW w:w="440" w:type="pct"/>
            <w:vMerge w:val="continue"/>
            <w:noWrap w:val="0"/>
            <w:vAlign w:val="top"/>
          </w:tcPr>
          <w:p w14:paraId="7AA525AC">
            <w:pPr>
              <w:widowControl/>
              <w:spacing w:line="240" w:lineRule="auto"/>
              <w:ind w:firstLine="0" w:firstLineChars="0"/>
              <w:jc w:val="left"/>
              <w:textAlignment w:val="center"/>
              <w:rPr>
                <w:rStyle w:val="1039"/>
                <w:rFonts w:hint="eastAsia" w:ascii="仿宋" w:hAnsi="仿宋" w:eastAsia="仿宋" w:cs="仿宋"/>
                <w:sz w:val="24"/>
                <w:szCs w:val="24"/>
              </w:rPr>
            </w:pPr>
          </w:p>
        </w:tc>
        <w:tc>
          <w:tcPr>
            <w:tcW w:w="206" w:type="pct"/>
            <w:noWrap w:val="0"/>
            <w:vAlign w:val="center"/>
          </w:tcPr>
          <w:p w14:paraId="2AC6C932">
            <w:pPr>
              <w:widowControl/>
              <w:spacing w:line="240" w:lineRule="auto"/>
              <w:ind w:firstLine="0" w:firstLineChars="0"/>
              <w:textAlignment w:val="center"/>
              <w:rPr>
                <w:rFonts w:hint="eastAsia" w:ascii="仿宋" w:hAnsi="仿宋" w:eastAsia="仿宋" w:cs="仿宋"/>
                <w:color w:val="000000"/>
                <w:kern w:val="0"/>
                <w:sz w:val="24"/>
                <w:szCs w:val="24"/>
              </w:rPr>
            </w:pPr>
          </w:p>
        </w:tc>
      </w:tr>
      <w:tr w14:paraId="32538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00" w:type="pct"/>
            <w:shd w:val="clear" w:color="auto" w:fill="auto"/>
            <w:noWrap/>
            <w:vAlign w:val="center"/>
          </w:tcPr>
          <w:p w14:paraId="3EDA0F27">
            <w:pPr>
              <w:widowControl/>
              <w:spacing w:line="240" w:lineRule="auto"/>
              <w:ind w:firstLine="0" w:firstLineChars="0"/>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23</w:t>
            </w:r>
          </w:p>
        </w:tc>
        <w:tc>
          <w:tcPr>
            <w:tcW w:w="816" w:type="pct"/>
            <w:shd w:val="clear" w:color="auto" w:fill="auto"/>
            <w:noWrap/>
            <w:vAlign w:val="center"/>
          </w:tcPr>
          <w:p w14:paraId="6A2ED111">
            <w:pPr>
              <w:widowControl/>
              <w:spacing w:line="240" w:lineRule="auto"/>
              <w:ind w:firstLine="0" w:firstLineChars="0"/>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6932571061293</w:t>
            </w:r>
          </w:p>
        </w:tc>
        <w:tc>
          <w:tcPr>
            <w:tcW w:w="1330" w:type="pct"/>
            <w:shd w:val="clear" w:color="auto" w:fill="FFFFFF"/>
            <w:noWrap/>
            <w:vAlign w:val="center"/>
          </w:tcPr>
          <w:p w14:paraId="07438AA4">
            <w:pPr>
              <w:widowControl/>
              <w:spacing w:line="240" w:lineRule="auto"/>
              <w:ind w:firstLine="0" w:firstLineChars="0"/>
              <w:jc w:val="left"/>
              <w:textAlignment w:val="center"/>
              <w:rPr>
                <w:rStyle w:val="1039"/>
                <w:rFonts w:hint="eastAsia" w:ascii="仿宋" w:hAnsi="仿宋" w:eastAsia="仿宋" w:cs="仿宋"/>
                <w:sz w:val="24"/>
                <w:szCs w:val="24"/>
              </w:rPr>
            </w:pPr>
            <w:r>
              <w:rPr>
                <w:rStyle w:val="1039"/>
                <w:rFonts w:hint="eastAsia" w:ascii="仿宋" w:hAnsi="仿宋" w:eastAsia="仿宋" w:cs="仿宋"/>
                <w:b w:val="0"/>
                <w:bCs w:val="0"/>
                <w:sz w:val="24"/>
                <w:szCs w:val="24"/>
              </w:rPr>
              <w:t>味全贝纳颂咖啡拿铁250ml</w:t>
            </w:r>
          </w:p>
        </w:tc>
        <w:tc>
          <w:tcPr>
            <w:tcW w:w="969" w:type="pct"/>
            <w:noWrap/>
            <w:vAlign w:val="center"/>
          </w:tcPr>
          <w:p w14:paraId="665693B4">
            <w:pPr>
              <w:widowControl/>
              <w:spacing w:line="240" w:lineRule="auto"/>
              <w:ind w:firstLine="0" w:firstLineChars="0"/>
              <w:jc w:val="left"/>
              <w:textAlignment w:val="center"/>
              <w:rPr>
                <w:rStyle w:val="1039"/>
                <w:rFonts w:hint="eastAsia" w:ascii="仿宋" w:hAnsi="仿宋" w:eastAsia="仿宋" w:cs="仿宋"/>
                <w:sz w:val="24"/>
                <w:szCs w:val="24"/>
              </w:rPr>
            </w:pPr>
            <w:r>
              <w:rPr>
                <w:rStyle w:val="1039"/>
                <w:rFonts w:hint="eastAsia" w:ascii="仿宋" w:hAnsi="仿宋" w:eastAsia="仿宋" w:cs="仿宋"/>
                <w:sz w:val="24"/>
                <w:szCs w:val="24"/>
              </w:rPr>
              <w:t>250ml*30</w:t>
            </w:r>
          </w:p>
        </w:tc>
        <w:tc>
          <w:tcPr>
            <w:tcW w:w="363" w:type="pct"/>
            <w:noWrap/>
            <w:vAlign w:val="center"/>
          </w:tcPr>
          <w:p w14:paraId="2E99F230">
            <w:pPr>
              <w:widowControl/>
              <w:spacing w:line="240" w:lineRule="auto"/>
              <w:ind w:firstLine="0" w:firstLineChars="0"/>
              <w:jc w:val="left"/>
              <w:textAlignment w:val="center"/>
              <w:rPr>
                <w:rStyle w:val="1039"/>
                <w:rFonts w:hint="eastAsia" w:ascii="仿宋" w:hAnsi="仿宋" w:eastAsia="仿宋" w:cs="仿宋"/>
                <w:sz w:val="24"/>
                <w:szCs w:val="24"/>
              </w:rPr>
            </w:pPr>
            <w:r>
              <w:rPr>
                <w:rStyle w:val="1039"/>
                <w:rFonts w:hint="eastAsia" w:ascii="仿宋" w:hAnsi="仿宋" w:eastAsia="仿宋" w:cs="仿宋"/>
                <w:sz w:val="24"/>
                <w:szCs w:val="24"/>
              </w:rPr>
              <w:t>瓶</w:t>
            </w:r>
          </w:p>
        </w:tc>
        <w:tc>
          <w:tcPr>
            <w:tcW w:w="472" w:type="pct"/>
            <w:noWrap/>
            <w:vAlign w:val="center"/>
          </w:tcPr>
          <w:p w14:paraId="4A81888B">
            <w:pPr>
              <w:widowControl/>
              <w:spacing w:line="240" w:lineRule="auto"/>
              <w:ind w:firstLine="0" w:firstLineChars="0"/>
              <w:jc w:val="left"/>
              <w:textAlignment w:val="center"/>
              <w:rPr>
                <w:rStyle w:val="1039"/>
                <w:rFonts w:hint="eastAsia" w:ascii="仿宋" w:hAnsi="仿宋" w:eastAsia="仿宋" w:cs="仿宋"/>
                <w:sz w:val="24"/>
                <w:szCs w:val="24"/>
              </w:rPr>
            </w:pPr>
            <w:r>
              <w:rPr>
                <w:rStyle w:val="1039"/>
                <w:rFonts w:hint="eastAsia" w:ascii="仿宋" w:hAnsi="仿宋" w:eastAsia="仿宋" w:cs="仿宋"/>
                <w:sz w:val="24"/>
                <w:szCs w:val="24"/>
              </w:rPr>
              <w:t>5</w:t>
            </w:r>
          </w:p>
        </w:tc>
        <w:tc>
          <w:tcPr>
            <w:tcW w:w="440" w:type="pct"/>
            <w:vMerge w:val="continue"/>
            <w:noWrap w:val="0"/>
            <w:vAlign w:val="top"/>
          </w:tcPr>
          <w:p w14:paraId="0FA83D6B">
            <w:pPr>
              <w:widowControl/>
              <w:spacing w:line="240" w:lineRule="auto"/>
              <w:ind w:firstLine="0" w:firstLineChars="0"/>
              <w:jc w:val="left"/>
              <w:textAlignment w:val="center"/>
              <w:rPr>
                <w:rStyle w:val="1039"/>
                <w:rFonts w:hint="eastAsia" w:ascii="仿宋" w:hAnsi="仿宋" w:eastAsia="仿宋" w:cs="仿宋"/>
                <w:sz w:val="24"/>
                <w:szCs w:val="24"/>
              </w:rPr>
            </w:pPr>
          </w:p>
        </w:tc>
        <w:tc>
          <w:tcPr>
            <w:tcW w:w="206" w:type="pct"/>
            <w:noWrap w:val="0"/>
            <w:vAlign w:val="center"/>
          </w:tcPr>
          <w:p w14:paraId="5CBC354D">
            <w:pPr>
              <w:widowControl/>
              <w:spacing w:line="240" w:lineRule="auto"/>
              <w:ind w:firstLine="0" w:firstLineChars="0"/>
              <w:textAlignment w:val="center"/>
              <w:rPr>
                <w:rFonts w:hint="eastAsia" w:ascii="仿宋" w:hAnsi="仿宋" w:eastAsia="仿宋" w:cs="仿宋"/>
                <w:color w:val="000000"/>
                <w:kern w:val="0"/>
                <w:sz w:val="24"/>
                <w:szCs w:val="24"/>
              </w:rPr>
            </w:pPr>
          </w:p>
        </w:tc>
      </w:tr>
      <w:tr w14:paraId="6547B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00" w:type="pct"/>
            <w:shd w:val="clear" w:color="auto" w:fill="auto"/>
            <w:noWrap/>
            <w:vAlign w:val="center"/>
          </w:tcPr>
          <w:p w14:paraId="20886071">
            <w:pPr>
              <w:widowControl/>
              <w:spacing w:line="240" w:lineRule="auto"/>
              <w:ind w:firstLine="0" w:firstLineChars="0"/>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24</w:t>
            </w:r>
          </w:p>
        </w:tc>
        <w:tc>
          <w:tcPr>
            <w:tcW w:w="816" w:type="pct"/>
            <w:shd w:val="clear" w:color="auto" w:fill="auto"/>
            <w:noWrap/>
            <w:vAlign w:val="center"/>
          </w:tcPr>
          <w:p w14:paraId="48956E21">
            <w:pPr>
              <w:widowControl/>
              <w:spacing w:line="240" w:lineRule="auto"/>
              <w:ind w:firstLine="0" w:firstLineChars="0"/>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6932571061316</w:t>
            </w:r>
          </w:p>
        </w:tc>
        <w:tc>
          <w:tcPr>
            <w:tcW w:w="1330" w:type="pct"/>
            <w:shd w:val="clear" w:color="auto" w:fill="FFFFFF"/>
            <w:noWrap/>
            <w:vAlign w:val="center"/>
          </w:tcPr>
          <w:p w14:paraId="224882EE">
            <w:pPr>
              <w:widowControl/>
              <w:spacing w:line="240" w:lineRule="auto"/>
              <w:ind w:firstLine="0" w:firstLineChars="0"/>
              <w:jc w:val="left"/>
              <w:textAlignment w:val="center"/>
              <w:rPr>
                <w:rStyle w:val="1039"/>
                <w:rFonts w:hint="eastAsia" w:ascii="仿宋" w:hAnsi="仿宋" w:eastAsia="仿宋" w:cs="仿宋"/>
                <w:sz w:val="24"/>
                <w:szCs w:val="24"/>
              </w:rPr>
            </w:pPr>
            <w:r>
              <w:rPr>
                <w:rStyle w:val="1039"/>
                <w:rFonts w:hint="eastAsia" w:ascii="仿宋" w:hAnsi="仿宋" w:eastAsia="仿宋" w:cs="仿宋"/>
                <w:b w:val="0"/>
                <w:bCs w:val="0"/>
                <w:sz w:val="24"/>
                <w:szCs w:val="24"/>
              </w:rPr>
              <w:t>味全贝纳颂咖啡蓝山250ml</w:t>
            </w:r>
          </w:p>
        </w:tc>
        <w:tc>
          <w:tcPr>
            <w:tcW w:w="969" w:type="pct"/>
            <w:noWrap/>
            <w:vAlign w:val="center"/>
          </w:tcPr>
          <w:p w14:paraId="4122250A">
            <w:pPr>
              <w:widowControl/>
              <w:spacing w:line="240" w:lineRule="auto"/>
              <w:ind w:firstLine="0" w:firstLineChars="0"/>
              <w:jc w:val="left"/>
              <w:textAlignment w:val="center"/>
              <w:rPr>
                <w:rStyle w:val="1039"/>
                <w:rFonts w:hint="eastAsia" w:ascii="仿宋" w:hAnsi="仿宋" w:eastAsia="仿宋" w:cs="仿宋"/>
                <w:sz w:val="24"/>
                <w:szCs w:val="24"/>
              </w:rPr>
            </w:pPr>
            <w:r>
              <w:rPr>
                <w:rStyle w:val="1039"/>
                <w:rFonts w:hint="eastAsia" w:ascii="仿宋" w:hAnsi="仿宋" w:eastAsia="仿宋" w:cs="仿宋"/>
                <w:sz w:val="24"/>
                <w:szCs w:val="24"/>
              </w:rPr>
              <w:t>250ml*30</w:t>
            </w:r>
          </w:p>
        </w:tc>
        <w:tc>
          <w:tcPr>
            <w:tcW w:w="363" w:type="pct"/>
            <w:noWrap/>
            <w:vAlign w:val="center"/>
          </w:tcPr>
          <w:p w14:paraId="5B94A3F7">
            <w:pPr>
              <w:widowControl/>
              <w:spacing w:line="240" w:lineRule="auto"/>
              <w:ind w:firstLine="0" w:firstLineChars="0"/>
              <w:jc w:val="left"/>
              <w:textAlignment w:val="center"/>
              <w:rPr>
                <w:rStyle w:val="1039"/>
                <w:rFonts w:hint="eastAsia" w:ascii="仿宋" w:hAnsi="仿宋" w:eastAsia="仿宋" w:cs="仿宋"/>
                <w:sz w:val="24"/>
                <w:szCs w:val="24"/>
              </w:rPr>
            </w:pPr>
            <w:r>
              <w:rPr>
                <w:rStyle w:val="1039"/>
                <w:rFonts w:hint="eastAsia" w:ascii="仿宋" w:hAnsi="仿宋" w:eastAsia="仿宋" w:cs="仿宋"/>
                <w:sz w:val="24"/>
                <w:szCs w:val="24"/>
              </w:rPr>
              <w:t>瓶</w:t>
            </w:r>
          </w:p>
        </w:tc>
        <w:tc>
          <w:tcPr>
            <w:tcW w:w="472" w:type="pct"/>
            <w:noWrap/>
            <w:vAlign w:val="center"/>
          </w:tcPr>
          <w:p w14:paraId="62CC3DDD">
            <w:pPr>
              <w:widowControl/>
              <w:spacing w:line="240" w:lineRule="auto"/>
              <w:ind w:firstLine="0" w:firstLineChars="0"/>
              <w:jc w:val="left"/>
              <w:textAlignment w:val="center"/>
              <w:rPr>
                <w:rStyle w:val="1039"/>
                <w:rFonts w:hint="eastAsia" w:ascii="仿宋" w:hAnsi="仿宋" w:eastAsia="仿宋" w:cs="仿宋"/>
                <w:sz w:val="24"/>
                <w:szCs w:val="24"/>
              </w:rPr>
            </w:pPr>
            <w:r>
              <w:rPr>
                <w:rStyle w:val="1039"/>
                <w:rFonts w:hint="eastAsia" w:ascii="仿宋" w:hAnsi="仿宋" w:eastAsia="仿宋" w:cs="仿宋"/>
                <w:sz w:val="24"/>
                <w:szCs w:val="24"/>
              </w:rPr>
              <w:t>5</w:t>
            </w:r>
          </w:p>
        </w:tc>
        <w:tc>
          <w:tcPr>
            <w:tcW w:w="440" w:type="pct"/>
            <w:vMerge w:val="continue"/>
            <w:noWrap w:val="0"/>
            <w:vAlign w:val="top"/>
          </w:tcPr>
          <w:p w14:paraId="07E73FE4">
            <w:pPr>
              <w:widowControl/>
              <w:spacing w:line="240" w:lineRule="auto"/>
              <w:ind w:firstLine="0" w:firstLineChars="0"/>
              <w:jc w:val="left"/>
              <w:textAlignment w:val="center"/>
              <w:rPr>
                <w:rStyle w:val="1039"/>
                <w:rFonts w:hint="eastAsia" w:ascii="仿宋" w:hAnsi="仿宋" w:eastAsia="仿宋" w:cs="仿宋"/>
                <w:sz w:val="24"/>
                <w:szCs w:val="24"/>
              </w:rPr>
            </w:pPr>
          </w:p>
        </w:tc>
        <w:tc>
          <w:tcPr>
            <w:tcW w:w="206" w:type="pct"/>
            <w:noWrap w:val="0"/>
            <w:vAlign w:val="center"/>
          </w:tcPr>
          <w:p w14:paraId="354C772E">
            <w:pPr>
              <w:widowControl/>
              <w:spacing w:line="240" w:lineRule="auto"/>
              <w:ind w:firstLine="0" w:firstLineChars="0"/>
              <w:textAlignment w:val="center"/>
              <w:rPr>
                <w:rFonts w:hint="eastAsia" w:ascii="仿宋" w:hAnsi="仿宋" w:eastAsia="仿宋" w:cs="仿宋"/>
                <w:color w:val="000000"/>
                <w:kern w:val="0"/>
                <w:sz w:val="24"/>
                <w:szCs w:val="24"/>
              </w:rPr>
            </w:pPr>
          </w:p>
        </w:tc>
      </w:tr>
      <w:tr w14:paraId="08347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00" w:type="pct"/>
            <w:shd w:val="clear" w:color="auto" w:fill="auto"/>
            <w:noWrap/>
            <w:vAlign w:val="center"/>
          </w:tcPr>
          <w:p w14:paraId="3CBD15D7">
            <w:pPr>
              <w:widowControl/>
              <w:spacing w:line="240" w:lineRule="auto"/>
              <w:ind w:firstLine="0" w:firstLineChars="0"/>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25</w:t>
            </w:r>
          </w:p>
        </w:tc>
        <w:tc>
          <w:tcPr>
            <w:tcW w:w="816" w:type="pct"/>
            <w:shd w:val="clear" w:color="auto" w:fill="auto"/>
            <w:noWrap/>
            <w:vAlign w:val="center"/>
          </w:tcPr>
          <w:p w14:paraId="1D779406">
            <w:pPr>
              <w:widowControl/>
              <w:spacing w:line="240" w:lineRule="auto"/>
              <w:ind w:firstLine="0" w:firstLineChars="0"/>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6932571061057</w:t>
            </w:r>
          </w:p>
        </w:tc>
        <w:tc>
          <w:tcPr>
            <w:tcW w:w="1330" w:type="pct"/>
            <w:shd w:val="clear" w:color="auto" w:fill="FFFFFF"/>
            <w:noWrap/>
            <w:vAlign w:val="center"/>
          </w:tcPr>
          <w:p w14:paraId="00F60A30">
            <w:pPr>
              <w:widowControl/>
              <w:spacing w:line="240" w:lineRule="auto"/>
              <w:ind w:firstLine="0" w:firstLineChars="0"/>
              <w:jc w:val="left"/>
              <w:textAlignment w:val="center"/>
              <w:rPr>
                <w:rStyle w:val="1039"/>
                <w:rFonts w:hint="eastAsia" w:ascii="仿宋" w:hAnsi="仿宋" w:eastAsia="仿宋" w:cs="仿宋"/>
                <w:sz w:val="24"/>
                <w:szCs w:val="24"/>
              </w:rPr>
            </w:pPr>
            <w:r>
              <w:rPr>
                <w:rStyle w:val="1039"/>
                <w:rFonts w:hint="eastAsia" w:ascii="仿宋" w:hAnsi="仿宋" w:eastAsia="仿宋" w:cs="仿宋"/>
                <w:b w:val="0"/>
                <w:bCs w:val="0"/>
                <w:sz w:val="24"/>
                <w:szCs w:val="24"/>
              </w:rPr>
              <w:t>味全贝纳颂咖啡摩卡250ml</w:t>
            </w:r>
          </w:p>
        </w:tc>
        <w:tc>
          <w:tcPr>
            <w:tcW w:w="969" w:type="pct"/>
            <w:noWrap/>
            <w:vAlign w:val="center"/>
          </w:tcPr>
          <w:p w14:paraId="0005F205">
            <w:pPr>
              <w:widowControl/>
              <w:spacing w:line="240" w:lineRule="auto"/>
              <w:ind w:firstLine="0" w:firstLineChars="0"/>
              <w:jc w:val="left"/>
              <w:textAlignment w:val="center"/>
              <w:rPr>
                <w:rStyle w:val="1039"/>
                <w:rFonts w:hint="eastAsia" w:ascii="仿宋" w:hAnsi="仿宋" w:eastAsia="仿宋" w:cs="仿宋"/>
                <w:sz w:val="24"/>
                <w:szCs w:val="24"/>
              </w:rPr>
            </w:pPr>
            <w:r>
              <w:rPr>
                <w:rStyle w:val="1039"/>
                <w:rFonts w:hint="eastAsia" w:ascii="仿宋" w:hAnsi="仿宋" w:eastAsia="仿宋" w:cs="仿宋"/>
                <w:sz w:val="24"/>
                <w:szCs w:val="24"/>
              </w:rPr>
              <w:t>250ml*30</w:t>
            </w:r>
          </w:p>
        </w:tc>
        <w:tc>
          <w:tcPr>
            <w:tcW w:w="363" w:type="pct"/>
            <w:noWrap/>
            <w:vAlign w:val="center"/>
          </w:tcPr>
          <w:p w14:paraId="0FEA1FFA">
            <w:pPr>
              <w:widowControl/>
              <w:spacing w:line="240" w:lineRule="auto"/>
              <w:ind w:firstLine="0" w:firstLineChars="0"/>
              <w:jc w:val="left"/>
              <w:textAlignment w:val="center"/>
              <w:rPr>
                <w:rStyle w:val="1039"/>
                <w:rFonts w:hint="eastAsia" w:ascii="仿宋" w:hAnsi="仿宋" w:eastAsia="仿宋" w:cs="仿宋"/>
                <w:sz w:val="24"/>
                <w:szCs w:val="24"/>
              </w:rPr>
            </w:pPr>
            <w:r>
              <w:rPr>
                <w:rStyle w:val="1039"/>
                <w:rFonts w:hint="eastAsia" w:ascii="仿宋" w:hAnsi="仿宋" w:eastAsia="仿宋" w:cs="仿宋"/>
                <w:sz w:val="24"/>
                <w:szCs w:val="24"/>
              </w:rPr>
              <w:t>瓶</w:t>
            </w:r>
          </w:p>
        </w:tc>
        <w:tc>
          <w:tcPr>
            <w:tcW w:w="472" w:type="pct"/>
            <w:noWrap/>
            <w:vAlign w:val="center"/>
          </w:tcPr>
          <w:p w14:paraId="526BDCE5">
            <w:pPr>
              <w:widowControl/>
              <w:spacing w:line="240" w:lineRule="auto"/>
              <w:ind w:firstLine="0" w:firstLineChars="0"/>
              <w:jc w:val="left"/>
              <w:textAlignment w:val="center"/>
              <w:rPr>
                <w:rStyle w:val="1039"/>
                <w:rFonts w:hint="eastAsia" w:ascii="仿宋" w:hAnsi="仿宋" w:eastAsia="仿宋" w:cs="仿宋"/>
                <w:sz w:val="24"/>
                <w:szCs w:val="24"/>
              </w:rPr>
            </w:pPr>
            <w:r>
              <w:rPr>
                <w:rStyle w:val="1039"/>
                <w:rFonts w:hint="eastAsia" w:ascii="仿宋" w:hAnsi="仿宋" w:eastAsia="仿宋" w:cs="仿宋"/>
                <w:sz w:val="24"/>
                <w:szCs w:val="24"/>
              </w:rPr>
              <w:t>5</w:t>
            </w:r>
          </w:p>
        </w:tc>
        <w:tc>
          <w:tcPr>
            <w:tcW w:w="440" w:type="pct"/>
            <w:vMerge w:val="continue"/>
            <w:noWrap w:val="0"/>
            <w:vAlign w:val="top"/>
          </w:tcPr>
          <w:p w14:paraId="7B806F93">
            <w:pPr>
              <w:widowControl/>
              <w:spacing w:line="240" w:lineRule="auto"/>
              <w:ind w:firstLine="0" w:firstLineChars="0"/>
              <w:jc w:val="left"/>
              <w:textAlignment w:val="center"/>
              <w:rPr>
                <w:rStyle w:val="1039"/>
                <w:rFonts w:hint="eastAsia" w:ascii="仿宋" w:hAnsi="仿宋" w:eastAsia="仿宋" w:cs="仿宋"/>
                <w:sz w:val="24"/>
                <w:szCs w:val="24"/>
              </w:rPr>
            </w:pPr>
          </w:p>
        </w:tc>
        <w:tc>
          <w:tcPr>
            <w:tcW w:w="206" w:type="pct"/>
            <w:noWrap w:val="0"/>
            <w:vAlign w:val="center"/>
          </w:tcPr>
          <w:p w14:paraId="3BBB840B">
            <w:pPr>
              <w:widowControl/>
              <w:spacing w:line="240" w:lineRule="auto"/>
              <w:ind w:firstLine="0" w:firstLineChars="0"/>
              <w:textAlignment w:val="center"/>
              <w:rPr>
                <w:rFonts w:hint="eastAsia" w:ascii="仿宋" w:hAnsi="仿宋" w:eastAsia="仿宋" w:cs="仿宋"/>
                <w:color w:val="000000"/>
                <w:kern w:val="0"/>
                <w:sz w:val="24"/>
                <w:szCs w:val="24"/>
              </w:rPr>
            </w:pPr>
          </w:p>
        </w:tc>
      </w:tr>
      <w:tr w14:paraId="69041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00" w:type="pct"/>
            <w:shd w:val="clear" w:color="auto" w:fill="auto"/>
            <w:noWrap/>
            <w:vAlign w:val="center"/>
          </w:tcPr>
          <w:p w14:paraId="50A49941">
            <w:pPr>
              <w:widowControl/>
              <w:spacing w:line="240" w:lineRule="auto"/>
              <w:ind w:firstLine="0" w:firstLineChars="0"/>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26</w:t>
            </w:r>
          </w:p>
        </w:tc>
        <w:tc>
          <w:tcPr>
            <w:tcW w:w="816" w:type="pct"/>
            <w:shd w:val="clear" w:color="auto" w:fill="auto"/>
            <w:noWrap/>
            <w:vAlign w:val="center"/>
          </w:tcPr>
          <w:p w14:paraId="1DC9C7C1">
            <w:pPr>
              <w:widowControl/>
              <w:spacing w:line="240" w:lineRule="auto"/>
              <w:ind w:firstLine="0" w:firstLineChars="0"/>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6932571021471</w:t>
            </w:r>
          </w:p>
        </w:tc>
        <w:tc>
          <w:tcPr>
            <w:tcW w:w="1330" w:type="pct"/>
            <w:shd w:val="clear" w:color="auto" w:fill="FFFFFF"/>
            <w:noWrap/>
            <w:vAlign w:val="center"/>
          </w:tcPr>
          <w:p w14:paraId="1E0591A1">
            <w:pPr>
              <w:widowControl/>
              <w:spacing w:line="240" w:lineRule="auto"/>
              <w:ind w:firstLine="0" w:firstLineChars="0"/>
              <w:jc w:val="left"/>
              <w:textAlignment w:val="center"/>
              <w:rPr>
                <w:rStyle w:val="1039"/>
                <w:rFonts w:hint="eastAsia" w:ascii="仿宋" w:hAnsi="仿宋" w:eastAsia="仿宋" w:cs="仿宋"/>
                <w:sz w:val="24"/>
                <w:szCs w:val="24"/>
              </w:rPr>
            </w:pPr>
            <w:r>
              <w:rPr>
                <w:rStyle w:val="1039"/>
                <w:rFonts w:hint="eastAsia" w:ascii="仿宋" w:hAnsi="仿宋" w:eastAsia="仿宋" w:cs="仿宋"/>
                <w:b w:val="0"/>
                <w:bCs w:val="0"/>
                <w:sz w:val="24"/>
                <w:szCs w:val="24"/>
              </w:rPr>
              <w:t>味全谷物原味180g</w:t>
            </w:r>
          </w:p>
        </w:tc>
        <w:tc>
          <w:tcPr>
            <w:tcW w:w="969" w:type="pct"/>
            <w:noWrap/>
            <w:vAlign w:val="center"/>
          </w:tcPr>
          <w:p w14:paraId="0C088C5E">
            <w:pPr>
              <w:widowControl/>
              <w:spacing w:line="240" w:lineRule="auto"/>
              <w:ind w:firstLine="0" w:firstLineChars="0"/>
              <w:jc w:val="left"/>
              <w:textAlignment w:val="center"/>
              <w:rPr>
                <w:rStyle w:val="1039"/>
                <w:rFonts w:hint="eastAsia" w:ascii="仿宋" w:hAnsi="仿宋" w:eastAsia="仿宋" w:cs="仿宋"/>
                <w:sz w:val="24"/>
                <w:szCs w:val="24"/>
              </w:rPr>
            </w:pPr>
            <w:r>
              <w:rPr>
                <w:rStyle w:val="1039"/>
                <w:rFonts w:hint="eastAsia" w:ascii="仿宋" w:hAnsi="仿宋" w:eastAsia="仿宋" w:cs="仿宋"/>
                <w:b w:val="0"/>
                <w:bCs w:val="0"/>
                <w:sz w:val="24"/>
                <w:szCs w:val="24"/>
              </w:rPr>
              <w:t>180g*20杯</w:t>
            </w:r>
          </w:p>
        </w:tc>
        <w:tc>
          <w:tcPr>
            <w:tcW w:w="363" w:type="pct"/>
            <w:noWrap/>
            <w:vAlign w:val="center"/>
          </w:tcPr>
          <w:p w14:paraId="77D90233">
            <w:pPr>
              <w:widowControl/>
              <w:spacing w:line="240" w:lineRule="auto"/>
              <w:ind w:firstLine="0" w:firstLineChars="0"/>
              <w:jc w:val="left"/>
              <w:textAlignment w:val="center"/>
              <w:rPr>
                <w:rStyle w:val="1039"/>
                <w:rFonts w:hint="eastAsia" w:ascii="仿宋" w:hAnsi="仿宋" w:eastAsia="仿宋" w:cs="仿宋"/>
                <w:sz w:val="24"/>
                <w:szCs w:val="24"/>
              </w:rPr>
            </w:pPr>
            <w:r>
              <w:rPr>
                <w:rStyle w:val="1039"/>
                <w:rFonts w:hint="eastAsia" w:ascii="仿宋" w:hAnsi="仿宋" w:eastAsia="仿宋" w:cs="仿宋"/>
                <w:sz w:val="24"/>
                <w:szCs w:val="24"/>
              </w:rPr>
              <w:t>杯</w:t>
            </w:r>
          </w:p>
        </w:tc>
        <w:tc>
          <w:tcPr>
            <w:tcW w:w="472" w:type="pct"/>
            <w:noWrap/>
            <w:vAlign w:val="center"/>
          </w:tcPr>
          <w:p w14:paraId="2C10BF07">
            <w:pPr>
              <w:widowControl/>
              <w:spacing w:line="240" w:lineRule="auto"/>
              <w:ind w:firstLine="0" w:firstLineChars="0"/>
              <w:jc w:val="left"/>
              <w:textAlignment w:val="center"/>
              <w:rPr>
                <w:rStyle w:val="1039"/>
                <w:rFonts w:hint="eastAsia" w:ascii="仿宋" w:hAnsi="仿宋" w:eastAsia="仿宋" w:cs="仿宋"/>
                <w:sz w:val="24"/>
                <w:szCs w:val="24"/>
                <w:lang w:val="en-US" w:eastAsia="zh-CN"/>
              </w:rPr>
            </w:pPr>
            <w:r>
              <w:rPr>
                <w:rStyle w:val="1039"/>
                <w:rFonts w:hint="eastAsia" w:ascii="仿宋" w:hAnsi="仿宋" w:eastAsia="仿宋" w:cs="仿宋"/>
                <w:sz w:val="24"/>
                <w:szCs w:val="24"/>
              </w:rPr>
              <w:t>4.</w:t>
            </w:r>
            <w:r>
              <w:rPr>
                <w:rStyle w:val="1039"/>
                <w:rFonts w:hint="eastAsia" w:ascii="仿宋" w:hAnsi="仿宋" w:eastAsia="仿宋" w:cs="仿宋"/>
                <w:sz w:val="24"/>
                <w:szCs w:val="24"/>
                <w:lang w:val="en-US" w:eastAsia="zh-CN"/>
              </w:rPr>
              <w:t>1</w:t>
            </w:r>
          </w:p>
        </w:tc>
        <w:tc>
          <w:tcPr>
            <w:tcW w:w="440" w:type="pct"/>
            <w:vMerge w:val="continue"/>
            <w:noWrap w:val="0"/>
            <w:vAlign w:val="top"/>
          </w:tcPr>
          <w:p w14:paraId="5717DDFA">
            <w:pPr>
              <w:widowControl/>
              <w:spacing w:line="240" w:lineRule="auto"/>
              <w:ind w:firstLine="0" w:firstLineChars="0"/>
              <w:jc w:val="left"/>
              <w:textAlignment w:val="center"/>
              <w:rPr>
                <w:rStyle w:val="1039"/>
                <w:rFonts w:hint="eastAsia" w:ascii="仿宋" w:hAnsi="仿宋" w:eastAsia="仿宋" w:cs="仿宋"/>
                <w:sz w:val="24"/>
                <w:szCs w:val="24"/>
              </w:rPr>
            </w:pPr>
          </w:p>
        </w:tc>
        <w:tc>
          <w:tcPr>
            <w:tcW w:w="206" w:type="pct"/>
            <w:noWrap w:val="0"/>
            <w:vAlign w:val="center"/>
          </w:tcPr>
          <w:p w14:paraId="523D5812">
            <w:pPr>
              <w:widowControl/>
              <w:spacing w:line="240" w:lineRule="auto"/>
              <w:ind w:firstLine="0" w:firstLineChars="0"/>
              <w:textAlignment w:val="center"/>
              <w:rPr>
                <w:rFonts w:hint="eastAsia" w:ascii="仿宋" w:hAnsi="仿宋" w:eastAsia="仿宋" w:cs="仿宋"/>
                <w:color w:val="000000"/>
                <w:kern w:val="0"/>
                <w:sz w:val="24"/>
                <w:szCs w:val="24"/>
              </w:rPr>
            </w:pPr>
          </w:p>
        </w:tc>
      </w:tr>
      <w:tr w14:paraId="6F09B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00" w:type="pct"/>
            <w:shd w:val="clear" w:color="auto" w:fill="auto"/>
            <w:noWrap/>
            <w:vAlign w:val="center"/>
          </w:tcPr>
          <w:p w14:paraId="0A72C3B6">
            <w:pPr>
              <w:widowControl/>
              <w:spacing w:line="240" w:lineRule="auto"/>
              <w:ind w:firstLine="0" w:firstLineChars="0"/>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27</w:t>
            </w:r>
          </w:p>
        </w:tc>
        <w:tc>
          <w:tcPr>
            <w:tcW w:w="816" w:type="pct"/>
            <w:shd w:val="clear" w:color="auto" w:fill="auto"/>
            <w:noWrap/>
            <w:vAlign w:val="center"/>
          </w:tcPr>
          <w:p w14:paraId="55A7A319">
            <w:pPr>
              <w:widowControl/>
              <w:spacing w:line="240" w:lineRule="auto"/>
              <w:ind w:firstLine="0" w:firstLineChars="0"/>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6932571021471</w:t>
            </w:r>
          </w:p>
        </w:tc>
        <w:tc>
          <w:tcPr>
            <w:tcW w:w="1330" w:type="pct"/>
            <w:shd w:val="clear" w:color="auto" w:fill="FFFFFF"/>
            <w:noWrap/>
            <w:vAlign w:val="center"/>
          </w:tcPr>
          <w:p w14:paraId="1F8B9BB7">
            <w:pPr>
              <w:widowControl/>
              <w:spacing w:line="240" w:lineRule="auto"/>
              <w:ind w:firstLine="0" w:firstLineChars="0"/>
              <w:jc w:val="left"/>
              <w:textAlignment w:val="center"/>
              <w:rPr>
                <w:rStyle w:val="1039"/>
                <w:rFonts w:hint="eastAsia" w:ascii="仿宋" w:hAnsi="仿宋" w:eastAsia="仿宋" w:cs="仿宋"/>
                <w:sz w:val="24"/>
                <w:szCs w:val="24"/>
              </w:rPr>
            </w:pPr>
            <w:r>
              <w:rPr>
                <w:rStyle w:val="1039"/>
                <w:rFonts w:hint="eastAsia" w:ascii="仿宋" w:hAnsi="仿宋" w:eastAsia="仿宋" w:cs="仿宋"/>
                <w:b w:val="0"/>
                <w:bCs w:val="0"/>
                <w:sz w:val="24"/>
                <w:szCs w:val="24"/>
              </w:rPr>
              <w:t>味全谷物草莓180g</w:t>
            </w:r>
          </w:p>
        </w:tc>
        <w:tc>
          <w:tcPr>
            <w:tcW w:w="969" w:type="pct"/>
            <w:noWrap/>
            <w:vAlign w:val="center"/>
          </w:tcPr>
          <w:p w14:paraId="246A94F5">
            <w:pPr>
              <w:widowControl/>
              <w:spacing w:line="240" w:lineRule="auto"/>
              <w:ind w:firstLine="0" w:firstLineChars="0"/>
              <w:jc w:val="left"/>
              <w:textAlignment w:val="center"/>
              <w:rPr>
                <w:rStyle w:val="1039"/>
                <w:rFonts w:hint="eastAsia" w:ascii="仿宋" w:hAnsi="仿宋" w:eastAsia="仿宋" w:cs="仿宋"/>
                <w:sz w:val="24"/>
                <w:szCs w:val="24"/>
              </w:rPr>
            </w:pPr>
            <w:r>
              <w:rPr>
                <w:rStyle w:val="1039"/>
                <w:rFonts w:hint="eastAsia" w:ascii="仿宋" w:hAnsi="仿宋" w:eastAsia="仿宋" w:cs="仿宋"/>
                <w:sz w:val="24"/>
                <w:szCs w:val="24"/>
              </w:rPr>
              <w:t>180g*20</w:t>
            </w:r>
          </w:p>
        </w:tc>
        <w:tc>
          <w:tcPr>
            <w:tcW w:w="363" w:type="pct"/>
            <w:noWrap/>
            <w:vAlign w:val="center"/>
          </w:tcPr>
          <w:p w14:paraId="63BA787E">
            <w:pPr>
              <w:widowControl/>
              <w:spacing w:line="240" w:lineRule="auto"/>
              <w:ind w:firstLine="0" w:firstLineChars="0"/>
              <w:jc w:val="left"/>
              <w:textAlignment w:val="center"/>
              <w:rPr>
                <w:rStyle w:val="1039"/>
                <w:rFonts w:hint="eastAsia" w:ascii="仿宋" w:hAnsi="仿宋" w:eastAsia="仿宋" w:cs="仿宋"/>
                <w:sz w:val="24"/>
                <w:szCs w:val="24"/>
              </w:rPr>
            </w:pPr>
            <w:r>
              <w:rPr>
                <w:rStyle w:val="1039"/>
                <w:rFonts w:hint="eastAsia" w:ascii="仿宋" w:hAnsi="仿宋" w:eastAsia="仿宋" w:cs="仿宋"/>
                <w:sz w:val="24"/>
                <w:szCs w:val="24"/>
              </w:rPr>
              <w:t>杯</w:t>
            </w:r>
          </w:p>
        </w:tc>
        <w:tc>
          <w:tcPr>
            <w:tcW w:w="472" w:type="pct"/>
            <w:noWrap/>
            <w:vAlign w:val="center"/>
          </w:tcPr>
          <w:p w14:paraId="3C90DF80">
            <w:pPr>
              <w:widowControl/>
              <w:spacing w:line="240" w:lineRule="auto"/>
              <w:ind w:firstLine="0" w:firstLineChars="0"/>
              <w:jc w:val="left"/>
              <w:textAlignment w:val="center"/>
              <w:rPr>
                <w:rStyle w:val="1039"/>
                <w:rFonts w:hint="eastAsia" w:ascii="仿宋" w:hAnsi="仿宋" w:eastAsia="仿宋" w:cs="仿宋"/>
                <w:sz w:val="24"/>
                <w:szCs w:val="24"/>
                <w:lang w:eastAsia="zh-CN"/>
              </w:rPr>
            </w:pPr>
            <w:r>
              <w:rPr>
                <w:rStyle w:val="1039"/>
                <w:rFonts w:hint="eastAsia" w:ascii="仿宋" w:hAnsi="仿宋" w:eastAsia="仿宋" w:cs="仿宋"/>
                <w:sz w:val="24"/>
                <w:szCs w:val="24"/>
              </w:rPr>
              <w:t>4.</w:t>
            </w:r>
            <w:r>
              <w:rPr>
                <w:rStyle w:val="1039"/>
                <w:rFonts w:hint="eastAsia" w:ascii="仿宋" w:hAnsi="仿宋" w:eastAsia="仿宋" w:cs="仿宋"/>
                <w:sz w:val="24"/>
                <w:szCs w:val="24"/>
                <w:lang w:val="en-US" w:eastAsia="zh-CN"/>
              </w:rPr>
              <w:t>1</w:t>
            </w:r>
          </w:p>
        </w:tc>
        <w:tc>
          <w:tcPr>
            <w:tcW w:w="440" w:type="pct"/>
            <w:vMerge w:val="continue"/>
            <w:noWrap w:val="0"/>
            <w:vAlign w:val="top"/>
          </w:tcPr>
          <w:p w14:paraId="547F9FAF">
            <w:pPr>
              <w:widowControl/>
              <w:spacing w:line="240" w:lineRule="auto"/>
              <w:ind w:firstLine="0" w:firstLineChars="0"/>
              <w:jc w:val="left"/>
              <w:textAlignment w:val="center"/>
              <w:rPr>
                <w:rStyle w:val="1039"/>
                <w:rFonts w:hint="eastAsia" w:ascii="仿宋" w:hAnsi="仿宋" w:eastAsia="仿宋" w:cs="仿宋"/>
                <w:sz w:val="24"/>
                <w:szCs w:val="24"/>
              </w:rPr>
            </w:pPr>
          </w:p>
        </w:tc>
        <w:tc>
          <w:tcPr>
            <w:tcW w:w="206" w:type="pct"/>
            <w:noWrap w:val="0"/>
            <w:vAlign w:val="center"/>
          </w:tcPr>
          <w:p w14:paraId="6A93A90D">
            <w:pPr>
              <w:widowControl/>
              <w:spacing w:line="240" w:lineRule="auto"/>
              <w:ind w:firstLine="0" w:firstLineChars="0"/>
              <w:textAlignment w:val="center"/>
              <w:rPr>
                <w:rFonts w:hint="eastAsia" w:ascii="仿宋" w:hAnsi="仿宋" w:eastAsia="仿宋" w:cs="仿宋"/>
                <w:color w:val="000000"/>
                <w:kern w:val="0"/>
                <w:sz w:val="24"/>
                <w:szCs w:val="24"/>
              </w:rPr>
            </w:pPr>
          </w:p>
        </w:tc>
      </w:tr>
      <w:tr w14:paraId="1D22A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00" w:type="pct"/>
            <w:shd w:val="clear" w:color="auto" w:fill="auto"/>
            <w:noWrap/>
            <w:vAlign w:val="center"/>
          </w:tcPr>
          <w:p w14:paraId="4AE96502">
            <w:pPr>
              <w:widowControl/>
              <w:spacing w:line="240" w:lineRule="auto"/>
              <w:ind w:firstLine="0" w:firstLineChars="0"/>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28</w:t>
            </w:r>
          </w:p>
        </w:tc>
        <w:tc>
          <w:tcPr>
            <w:tcW w:w="816" w:type="pct"/>
            <w:shd w:val="clear" w:color="auto" w:fill="auto"/>
            <w:noWrap/>
            <w:vAlign w:val="center"/>
          </w:tcPr>
          <w:p w14:paraId="60C4372B">
            <w:pPr>
              <w:widowControl/>
              <w:spacing w:line="240" w:lineRule="auto"/>
              <w:ind w:firstLine="0" w:firstLineChars="0"/>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6932571021693</w:t>
            </w:r>
          </w:p>
        </w:tc>
        <w:tc>
          <w:tcPr>
            <w:tcW w:w="1330" w:type="pct"/>
            <w:shd w:val="clear" w:color="auto" w:fill="FFFFFF"/>
            <w:noWrap/>
            <w:vAlign w:val="center"/>
          </w:tcPr>
          <w:p w14:paraId="4783221E">
            <w:pPr>
              <w:widowControl/>
              <w:spacing w:line="240" w:lineRule="auto"/>
              <w:ind w:firstLine="0" w:firstLineChars="0"/>
              <w:jc w:val="left"/>
              <w:textAlignment w:val="center"/>
              <w:rPr>
                <w:rStyle w:val="1039"/>
                <w:rFonts w:hint="eastAsia" w:ascii="仿宋" w:hAnsi="仿宋" w:eastAsia="仿宋" w:cs="仿宋"/>
                <w:sz w:val="24"/>
                <w:szCs w:val="24"/>
              </w:rPr>
            </w:pPr>
            <w:r>
              <w:rPr>
                <w:rStyle w:val="1039"/>
                <w:rFonts w:hint="eastAsia" w:ascii="仿宋" w:hAnsi="仿宋" w:eastAsia="仿宋" w:cs="仿宋"/>
                <w:b w:val="0"/>
                <w:bCs w:val="0"/>
                <w:sz w:val="24"/>
                <w:szCs w:val="24"/>
              </w:rPr>
              <w:t>味全谷物芦荟180g</w:t>
            </w:r>
          </w:p>
        </w:tc>
        <w:tc>
          <w:tcPr>
            <w:tcW w:w="969" w:type="pct"/>
            <w:noWrap/>
            <w:vAlign w:val="center"/>
          </w:tcPr>
          <w:p w14:paraId="36A73B2A">
            <w:pPr>
              <w:widowControl/>
              <w:spacing w:line="240" w:lineRule="auto"/>
              <w:ind w:firstLine="0" w:firstLineChars="0"/>
              <w:jc w:val="left"/>
              <w:textAlignment w:val="center"/>
              <w:rPr>
                <w:rStyle w:val="1039"/>
                <w:rFonts w:hint="eastAsia" w:ascii="仿宋" w:hAnsi="仿宋" w:eastAsia="仿宋" w:cs="仿宋"/>
                <w:sz w:val="24"/>
                <w:szCs w:val="24"/>
              </w:rPr>
            </w:pPr>
            <w:r>
              <w:rPr>
                <w:rStyle w:val="1039"/>
                <w:rFonts w:hint="eastAsia" w:ascii="仿宋" w:hAnsi="仿宋" w:eastAsia="仿宋" w:cs="仿宋"/>
                <w:sz w:val="24"/>
                <w:szCs w:val="24"/>
              </w:rPr>
              <w:t>180g*20</w:t>
            </w:r>
          </w:p>
        </w:tc>
        <w:tc>
          <w:tcPr>
            <w:tcW w:w="363" w:type="pct"/>
            <w:noWrap/>
            <w:vAlign w:val="center"/>
          </w:tcPr>
          <w:p w14:paraId="7B89454B">
            <w:pPr>
              <w:widowControl/>
              <w:spacing w:line="240" w:lineRule="auto"/>
              <w:ind w:firstLine="0" w:firstLineChars="0"/>
              <w:jc w:val="left"/>
              <w:textAlignment w:val="center"/>
              <w:rPr>
                <w:rStyle w:val="1039"/>
                <w:rFonts w:hint="eastAsia" w:ascii="仿宋" w:hAnsi="仿宋" w:eastAsia="仿宋" w:cs="仿宋"/>
                <w:sz w:val="24"/>
                <w:szCs w:val="24"/>
              </w:rPr>
            </w:pPr>
            <w:r>
              <w:rPr>
                <w:rStyle w:val="1039"/>
                <w:rFonts w:hint="eastAsia" w:ascii="仿宋" w:hAnsi="仿宋" w:eastAsia="仿宋" w:cs="仿宋"/>
                <w:sz w:val="24"/>
                <w:szCs w:val="24"/>
              </w:rPr>
              <w:t>杯</w:t>
            </w:r>
          </w:p>
        </w:tc>
        <w:tc>
          <w:tcPr>
            <w:tcW w:w="472" w:type="pct"/>
            <w:noWrap/>
            <w:vAlign w:val="center"/>
          </w:tcPr>
          <w:p w14:paraId="04A7814A">
            <w:pPr>
              <w:widowControl/>
              <w:spacing w:line="240" w:lineRule="auto"/>
              <w:ind w:firstLine="0" w:firstLineChars="0"/>
              <w:jc w:val="left"/>
              <w:textAlignment w:val="center"/>
              <w:rPr>
                <w:rStyle w:val="1039"/>
                <w:rFonts w:hint="eastAsia" w:ascii="仿宋" w:hAnsi="仿宋" w:eastAsia="仿宋" w:cs="仿宋"/>
                <w:sz w:val="24"/>
                <w:szCs w:val="24"/>
                <w:lang w:eastAsia="zh-CN"/>
              </w:rPr>
            </w:pPr>
            <w:r>
              <w:rPr>
                <w:rStyle w:val="1039"/>
                <w:rFonts w:hint="eastAsia" w:ascii="仿宋" w:hAnsi="仿宋" w:eastAsia="仿宋" w:cs="仿宋"/>
                <w:sz w:val="24"/>
                <w:szCs w:val="24"/>
              </w:rPr>
              <w:t>4.</w:t>
            </w:r>
            <w:r>
              <w:rPr>
                <w:rStyle w:val="1039"/>
                <w:rFonts w:hint="eastAsia" w:ascii="仿宋" w:hAnsi="仿宋" w:eastAsia="仿宋" w:cs="仿宋"/>
                <w:sz w:val="24"/>
                <w:szCs w:val="24"/>
                <w:lang w:val="en-US" w:eastAsia="zh-CN"/>
              </w:rPr>
              <w:t>1</w:t>
            </w:r>
          </w:p>
        </w:tc>
        <w:tc>
          <w:tcPr>
            <w:tcW w:w="440" w:type="pct"/>
            <w:vMerge w:val="continue"/>
            <w:noWrap w:val="0"/>
            <w:vAlign w:val="top"/>
          </w:tcPr>
          <w:p w14:paraId="61039D01">
            <w:pPr>
              <w:widowControl/>
              <w:spacing w:line="240" w:lineRule="auto"/>
              <w:ind w:firstLine="0" w:firstLineChars="0"/>
              <w:jc w:val="left"/>
              <w:textAlignment w:val="center"/>
              <w:rPr>
                <w:rStyle w:val="1039"/>
                <w:rFonts w:hint="eastAsia" w:ascii="仿宋" w:hAnsi="仿宋" w:eastAsia="仿宋" w:cs="仿宋"/>
                <w:sz w:val="24"/>
                <w:szCs w:val="24"/>
              </w:rPr>
            </w:pPr>
          </w:p>
        </w:tc>
        <w:tc>
          <w:tcPr>
            <w:tcW w:w="206" w:type="pct"/>
            <w:noWrap w:val="0"/>
            <w:vAlign w:val="center"/>
          </w:tcPr>
          <w:p w14:paraId="6573968B">
            <w:pPr>
              <w:widowControl/>
              <w:spacing w:line="240" w:lineRule="auto"/>
              <w:ind w:firstLine="0" w:firstLineChars="0"/>
              <w:textAlignment w:val="center"/>
              <w:rPr>
                <w:rFonts w:hint="eastAsia" w:ascii="仿宋" w:hAnsi="仿宋" w:eastAsia="仿宋" w:cs="仿宋"/>
                <w:color w:val="000000"/>
                <w:kern w:val="0"/>
                <w:sz w:val="24"/>
                <w:szCs w:val="24"/>
              </w:rPr>
            </w:pPr>
          </w:p>
        </w:tc>
      </w:tr>
      <w:tr w14:paraId="188ED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00" w:type="pct"/>
            <w:shd w:val="clear" w:color="auto" w:fill="auto"/>
            <w:noWrap/>
            <w:vAlign w:val="center"/>
          </w:tcPr>
          <w:p w14:paraId="5584BBDD">
            <w:pPr>
              <w:widowControl/>
              <w:spacing w:line="240" w:lineRule="auto"/>
              <w:ind w:firstLine="0" w:firstLineChars="0"/>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29</w:t>
            </w:r>
          </w:p>
        </w:tc>
        <w:tc>
          <w:tcPr>
            <w:tcW w:w="816" w:type="pct"/>
            <w:shd w:val="clear" w:color="auto" w:fill="auto"/>
            <w:noWrap/>
            <w:vAlign w:val="center"/>
          </w:tcPr>
          <w:p w14:paraId="0251A90B">
            <w:pPr>
              <w:widowControl/>
              <w:spacing w:line="240" w:lineRule="auto"/>
              <w:ind w:firstLine="0" w:firstLineChars="0"/>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6932571021679</w:t>
            </w:r>
          </w:p>
        </w:tc>
        <w:tc>
          <w:tcPr>
            <w:tcW w:w="1330" w:type="pct"/>
            <w:shd w:val="clear" w:color="auto" w:fill="FFFFFF"/>
            <w:noWrap/>
            <w:vAlign w:val="center"/>
          </w:tcPr>
          <w:p w14:paraId="7D4F632C">
            <w:pPr>
              <w:widowControl/>
              <w:spacing w:line="240" w:lineRule="auto"/>
              <w:ind w:firstLine="0" w:firstLineChars="0"/>
              <w:jc w:val="left"/>
              <w:textAlignment w:val="center"/>
              <w:rPr>
                <w:rStyle w:val="1039"/>
                <w:rFonts w:hint="eastAsia" w:ascii="仿宋" w:hAnsi="仿宋" w:eastAsia="仿宋" w:cs="仿宋"/>
                <w:sz w:val="24"/>
                <w:szCs w:val="24"/>
              </w:rPr>
            </w:pPr>
            <w:r>
              <w:rPr>
                <w:rStyle w:val="1039"/>
                <w:rFonts w:hint="eastAsia" w:ascii="仿宋" w:hAnsi="仿宋" w:eastAsia="仿宋" w:cs="仿宋"/>
                <w:b w:val="0"/>
                <w:bCs w:val="0"/>
                <w:sz w:val="24"/>
                <w:szCs w:val="24"/>
              </w:rPr>
              <w:t>味全谷物黄桃180g</w:t>
            </w:r>
          </w:p>
        </w:tc>
        <w:tc>
          <w:tcPr>
            <w:tcW w:w="969" w:type="pct"/>
            <w:noWrap/>
            <w:vAlign w:val="center"/>
          </w:tcPr>
          <w:p w14:paraId="05F717A8">
            <w:pPr>
              <w:widowControl/>
              <w:spacing w:line="240" w:lineRule="auto"/>
              <w:ind w:firstLine="0" w:firstLineChars="0"/>
              <w:jc w:val="left"/>
              <w:textAlignment w:val="center"/>
              <w:rPr>
                <w:rStyle w:val="1039"/>
                <w:rFonts w:hint="eastAsia" w:ascii="仿宋" w:hAnsi="仿宋" w:eastAsia="仿宋" w:cs="仿宋"/>
                <w:sz w:val="24"/>
                <w:szCs w:val="24"/>
              </w:rPr>
            </w:pPr>
            <w:r>
              <w:rPr>
                <w:rStyle w:val="1039"/>
                <w:rFonts w:hint="eastAsia" w:ascii="仿宋" w:hAnsi="仿宋" w:eastAsia="仿宋" w:cs="仿宋"/>
                <w:sz w:val="24"/>
                <w:szCs w:val="24"/>
              </w:rPr>
              <w:t>180g*20</w:t>
            </w:r>
          </w:p>
        </w:tc>
        <w:tc>
          <w:tcPr>
            <w:tcW w:w="363" w:type="pct"/>
            <w:noWrap/>
            <w:vAlign w:val="center"/>
          </w:tcPr>
          <w:p w14:paraId="12560D5C">
            <w:pPr>
              <w:widowControl/>
              <w:spacing w:line="240" w:lineRule="auto"/>
              <w:ind w:firstLine="0" w:firstLineChars="0"/>
              <w:jc w:val="left"/>
              <w:textAlignment w:val="center"/>
              <w:rPr>
                <w:rStyle w:val="1039"/>
                <w:rFonts w:hint="eastAsia" w:ascii="仿宋" w:hAnsi="仿宋" w:eastAsia="仿宋" w:cs="仿宋"/>
                <w:sz w:val="24"/>
                <w:szCs w:val="24"/>
              </w:rPr>
            </w:pPr>
            <w:r>
              <w:rPr>
                <w:rStyle w:val="1039"/>
                <w:rFonts w:hint="eastAsia" w:ascii="仿宋" w:hAnsi="仿宋" w:eastAsia="仿宋" w:cs="仿宋"/>
                <w:sz w:val="24"/>
                <w:szCs w:val="24"/>
              </w:rPr>
              <w:t>瓶</w:t>
            </w:r>
          </w:p>
        </w:tc>
        <w:tc>
          <w:tcPr>
            <w:tcW w:w="472" w:type="pct"/>
            <w:noWrap/>
            <w:vAlign w:val="center"/>
          </w:tcPr>
          <w:p w14:paraId="5C777007">
            <w:pPr>
              <w:widowControl/>
              <w:spacing w:line="240" w:lineRule="auto"/>
              <w:ind w:firstLine="0" w:firstLineChars="0"/>
              <w:jc w:val="left"/>
              <w:textAlignment w:val="center"/>
              <w:rPr>
                <w:rStyle w:val="1039"/>
                <w:rFonts w:hint="eastAsia" w:ascii="仿宋" w:hAnsi="仿宋" w:eastAsia="仿宋" w:cs="仿宋"/>
                <w:sz w:val="24"/>
                <w:szCs w:val="24"/>
                <w:lang w:eastAsia="zh-CN"/>
              </w:rPr>
            </w:pPr>
            <w:r>
              <w:rPr>
                <w:rStyle w:val="1039"/>
                <w:rFonts w:hint="eastAsia" w:ascii="仿宋" w:hAnsi="仿宋" w:eastAsia="仿宋" w:cs="仿宋"/>
                <w:sz w:val="24"/>
                <w:szCs w:val="24"/>
              </w:rPr>
              <w:t>4.</w:t>
            </w:r>
            <w:r>
              <w:rPr>
                <w:rStyle w:val="1039"/>
                <w:rFonts w:hint="eastAsia" w:ascii="仿宋" w:hAnsi="仿宋" w:eastAsia="仿宋" w:cs="仿宋"/>
                <w:sz w:val="24"/>
                <w:szCs w:val="24"/>
                <w:lang w:val="en-US" w:eastAsia="zh-CN"/>
              </w:rPr>
              <w:t>1</w:t>
            </w:r>
          </w:p>
        </w:tc>
        <w:tc>
          <w:tcPr>
            <w:tcW w:w="440" w:type="pct"/>
            <w:vMerge w:val="continue"/>
            <w:noWrap w:val="0"/>
            <w:vAlign w:val="top"/>
          </w:tcPr>
          <w:p w14:paraId="16D93108">
            <w:pPr>
              <w:widowControl/>
              <w:spacing w:line="240" w:lineRule="auto"/>
              <w:ind w:firstLine="0" w:firstLineChars="0"/>
              <w:jc w:val="left"/>
              <w:textAlignment w:val="center"/>
              <w:rPr>
                <w:rStyle w:val="1039"/>
                <w:rFonts w:hint="eastAsia" w:ascii="仿宋" w:hAnsi="仿宋" w:eastAsia="仿宋" w:cs="仿宋"/>
                <w:sz w:val="24"/>
                <w:szCs w:val="24"/>
              </w:rPr>
            </w:pPr>
          </w:p>
        </w:tc>
        <w:tc>
          <w:tcPr>
            <w:tcW w:w="206" w:type="pct"/>
            <w:noWrap w:val="0"/>
            <w:vAlign w:val="center"/>
          </w:tcPr>
          <w:p w14:paraId="22EE8319">
            <w:pPr>
              <w:widowControl/>
              <w:spacing w:line="240" w:lineRule="auto"/>
              <w:ind w:firstLine="0" w:firstLineChars="0"/>
              <w:textAlignment w:val="center"/>
              <w:rPr>
                <w:rFonts w:hint="eastAsia" w:ascii="仿宋" w:hAnsi="仿宋" w:eastAsia="仿宋" w:cs="仿宋"/>
                <w:color w:val="000000"/>
                <w:kern w:val="0"/>
                <w:sz w:val="24"/>
                <w:szCs w:val="24"/>
              </w:rPr>
            </w:pPr>
          </w:p>
        </w:tc>
      </w:tr>
      <w:tr w14:paraId="0649A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00" w:type="pct"/>
            <w:shd w:val="clear" w:color="auto" w:fill="auto"/>
            <w:noWrap/>
            <w:vAlign w:val="center"/>
          </w:tcPr>
          <w:p w14:paraId="044AAA4C">
            <w:pPr>
              <w:widowControl/>
              <w:spacing w:line="240" w:lineRule="auto"/>
              <w:ind w:firstLine="0" w:firstLineChars="0"/>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30</w:t>
            </w:r>
          </w:p>
        </w:tc>
        <w:tc>
          <w:tcPr>
            <w:tcW w:w="816" w:type="pct"/>
            <w:shd w:val="clear" w:color="auto" w:fill="auto"/>
            <w:noWrap/>
            <w:vAlign w:val="center"/>
          </w:tcPr>
          <w:p w14:paraId="5308E345">
            <w:pPr>
              <w:widowControl/>
              <w:spacing w:line="240" w:lineRule="auto"/>
              <w:ind w:firstLine="0" w:firstLineChars="0"/>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6973636520485</w:t>
            </w:r>
          </w:p>
        </w:tc>
        <w:tc>
          <w:tcPr>
            <w:tcW w:w="1330" w:type="pct"/>
            <w:shd w:val="clear" w:color="auto" w:fill="FFFFFF"/>
            <w:noWrap/>
            <w:vAlign w:val="center"/>
          </w:tcPr>
          <w:p w14:paraId="01152EA1">
            <w:pPr>
              <w:widowControl/>
              <w:spacing w:line="240" w:lineRule="auto"/>
              <w:ind w:firstLine="0" w:firstLineChars="0"/>
              <w:jc w:val="left"/>
              <w:textAlignment w:val="center"/>
              <w:rPr>
                <w:rStyle w:val="1039"/>
                <w:rFonts w:hint="eastAsia" w:ascii="仿宋" w:hAnsi="仿宋" w:eastAsia="仿宋" w:cs="仿宋"/>
                <w:sz w:val="24"/>
                <w:szCs w:val="24"/>
              </w:rPr>
            </w:pPr>
            <w:r>
              <w:rPr>
                <w:rStyle w:val="1039"/>
                <w:rFonts w:hint="eastAsia" w:ascii="仿宋" w:hAnsi="仿宋" w:eastAsia="仿宋" w:cs="仿宋"/>
                <w:b w:val="0"/>
                <w:bCs w:val="0"/>
                <w:sz w:val="24"/>
                <w:szCs w:val="24"/>
              </w:rPr>
              <w:t>蒙牛草莓谷物脆风味酸牛奶180g</w:t>
            </w:r>
          </w:p>
        </w:tc>
        <w:tc>
          <w:tcPr>
            <w:tcW w:w="969" w:type="pct"/>
            <w:noWrap/>
            <w:vAlign w:val="center"/>
          </w:tcPr>
          <w:p w14:paraId="5C2E2A60">
            <w:pPr>
              <w:widowControl/>
              <w:spacing w:line="240" w:lineRule="auto"/>
              <w:ind w:firstLine="0" w:firstLineChars="0"/>
              <w:jc w:val="left"/>
              <w:textAlignment w:val="center"/>
              <w:rPr>
                <w:rStyle w:val="1039"/>
                <w:rFonts w:hint="eastAsia" w:ascii="仿宋" w:hAnsi="仿宋" w:eastAsia="仿宋" w:cs="仿宋"/>
                <w:sz w:val="24"/>
                <w:szCs w:val="24"/>
              </w:rPr>
            </w:pPr>
            <w:r>
              <w:rPr>
                <w:rStyle w:val="1039"/>
                <w:rFonts w:hint="eastAsia" w:ascii="仿宋" w:hAnsi="仿宋" w:eastAsia="仿宋" w:cs="仿宋"/>
                <w:sz w:val="24"/>
                <w:szCs w:val="24"/>
              </w:rPr>
              <w:t>杯</w:t>
            </w:r>
          </w:p>
        </w:tc>
        <w:tc>
          <w:tcPr>
            <w:tcW w:w="363" w:type="pct"/>
            <w:noWrap/>
            <w:vAlign w:val="center"/>
          </w:tcPr>
          <w:p w14:paraId="43134C19">
            <w:pPr>
              <w:widowControl/>
              <w:spacing w:line="240" w:lineRule="auto"/>
              <w:ind w:firstLine="0" w:firstLineChars="0"/>
              <w:jc w:val="left"/>
              <w:textAlignment w:val="center"/>
              <w:rPr>
                <w:rStyle w:val="1039"/>
                <w:rFonts w:hint="eastAsia" w:ascii="仿宋" w:hAnsi="仿宋" w:eastAsia="仿宋" w:cs="仿宋"/>
                <w:sz w:val="24"/>
                <w:szCs w:val="24"/>
              </w:rPr>
            </w:pPr>
            <w:r>
              <w:rPr>
                <w:rStyle w:val="1039"/>
                <w:rFonts w:hint="eastAsia" w:ascii="仿宋" w:hAnsi="仿宋" w:eastAsia="仿宋" w:cs="仿宋"/>
                <w:sz w:val="24"/>
                <w:szCs w:val="24"/>
              </w:rPr>
              <w:t>杯</w:t>
            </w:r>
          </w:p>
        </w:tc>
        <w:tc>
          <w:tcPr>
            <w:tcW w:w="472" w:type="pct"/>
            <w:noWrap/>
            <w:vAlign w:val="center"/>
          </w:tcPr>
          <w:p w14:paraId="559177EC">
            <w:pPr>
              <w:widowControl/>
              <w:spacing w:line="240" w:lineRule="auto"/>
              <w:ind w:firstLine="0" w:firstLineChars="0"/>
              <w:jc w:val="left"/>
              <w:textAlignment w:val="center"/>
              <w:rPr>
                <w:rStyle w:val="1039"/>
                <w:rFonts w:hint="eastAsia" w:ascii="仿宋" w:hAnsi="仿宋" w:eastAsia="仿宋" w:cs="仿宋"/>
                <w:sz w:val="24"/>
                <w:szCs w:val="24"/>
              </w:rPr>
            </w:pPr>
            <w:r>
              <w:rPr>
                <w:rStyle w:val="1039"/>
                <w:rFonts w:hint="eastAsia" w:ascii="仿宋" w:hAnsi="仿宋" w:eastAsia="仿宋" w:cs="仿宋"/>
                <w:sz w:val="24"/>
                <w:szCs w:val="24"/>
              </w:rPr>
              <w:t>7</w:t>
            </w:r>
          </w:p>
        </w:tc>
        <w:tc>
          <w:tcPr>
            <w:tcW w:w="440" w:type="pct"/>
            <w:vMerge w:val="continue"/>
            <w:noWrap w:val="0"/>
            <w:vAlign w:val="top"/>
          </w:tcPr>
          <w:p w14:paraId="58FBD5E7">
            <w:pPr>
              <w:widowControl/>
              <w:spacing w:line="240" w:lineRule="auto"/>
              <w:ind w:firstLine="0" w:firstLineChars="0"/>
              <w:jc w:val="left"/>
              <w:textAlignment w:val="center"/>
              <w:rPr>
                <w:rStyle w:val="1039"/>
                <w:rFonts w:hint="eastAsia" w:ascii="仿宋" w:hAnsi="仿宋" w:eastAsia="仿宋" w:cs="仿宋"/>
                <w:sz w:val="24"/>
                <w:szCs w:val="24"/>
              </w:rPr>
            </w:pPr>
          </w:p>
        </w:tc>
        <w:tc>
          <w:tcPr>
            <w:tcW w:w="206" w:type="pct"/>
            <w:noWrap w:val="0"/>
            <w:vAlign w:val="center"/>
          </w:tcPr>
          <w:p w14:paraId="5B8C9597">
            <w:pPr>
              <w:widowControl/>
              <w:spacing w:line="240" w:lineRule="auto"/>
              <w:ind w:firstLine="0" w:firstLineChars="0"/>
              <w:textAlignment w:val="center"/>
              <w:rPr>
                <w:rFonts w:hint="eastAsia" w:ascii="仿宋" w:hAnsi="仿宋" w:eastAsia="仿宋" w:cs="仿宋"/>
                <w:color w:val="000000"/>
                <w:kern w:val="0"/>
                <w:sz w:val="24"/>
                <w:szCs w:val="24"/>
              </w:rPr>
            </w:pPr>
          </w:p>
        </w:tc>
      </w:tr>
      <w:tr w14:paraId="7A28A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00" w:type="pct"/>
            <w:shd w:val="clear" w:color="auto" w:fill="auto"/>
            <w:noWrap/>
            <w:vAlign w:val="center"/>
          </w:tcPr>
          <w:p w14:paraId="3F5C0095">
            <w:pPr>
              <w:widowControl/>
              <w:spacing w:line="240" w:lineRule="auto"/>
              <w:ind w:firstLine="0" w:firstLineChars="0"/>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31</w:t>
            </w:r>
          </w:p>
        </w:tc>
        <w:tc>
          <w:tcPr>
            <w:tcW w:w="816" w:type="pct"/>
            <w:shd w:val="clear" w:color="auto" w:fill="auto"/>
            <w:noWrap/>
            <w:vAlign w:val="center"/>
          </w:tcPr>
          <w:p w14:paraId="335C2E1E">
            <w:pPr>
              <w:widowControl/>
              <w:spacing w:line="240" w:lineRule="auto"/>
              <w:ind w:firstLine="0" w:firstLineChars="0"/>
              <w:textAlignment w:val="center"/>
              <w:rPr>
                <w:rFonts w:hint="eastAsia" w:ascii="仿宋" w:hAnsi="仿宋" w:eastAsia="仿宋" w:cs="仿宋"/>
                <w:color w:val="000000"/>
                <w:kern w:val="0"/>
                <w:sz w:val="24"/>
                <w:szCs w:val="24"/>
              </w:rPr>
            </w:pPr>
          </w:p>
        </w:tc>
        <w:tc>
          <w:tcPr>
            <w:tcW w:w="1330" w:type="pct"/>
            <w:shd w:val="clear" w:color="auto" w:fill="FFFFFF"/>
            <w:noWrap/>
            <w:vAlign w:val="center"/>
          </w:tcPr>
          <w:p w14:paraId="10273E3E">
            <w:pPr>
              <w:widowControl/>
              <w:spacing w:line="240" w:lineRule="auto"/>
              <w:ind w:firstLine="0" w:firstLineChars="0"/>
              <w:jc w:val="left"/>
              <w:textAlignment w:val="center"/>
              <w:rPr>
                <w:rStyle w:val="1039"/>
                <w:rFonts w:hint="eastAsia" w:ascii="仿宋" w:hAnsi="仿宋" w:eastAsia="仿宋" w:cs="仿宋"/>
                <w:b w:val="0"/>
                <w:bCs w:val="0"/>
                <w:sz w:val="24"/>
                <w:szCs w:val="24"/>
                <w:lang w:val="en-US" w:eastAsia="zh-CN"/>
              </w:rPr>
            </w:pPr>
            <w:r>
              <w:rPr>
                <w:rStyle w:val="1039"/>
                <w:rFonts w:hint="eastAsia" w:ascii="仿宋" w:hAnsi="仿宋" w:eastAsia="仿宋" w:cs="仿宋"/>
                <w:b w:val="0"/>
                <w:bCs w:val="0"/>
                <w:sz w:val="24"/>
                <w:szCs w:val="24"/>
                <w:lang w:val="en-US" w:eastAsia="zh-CN"/>
              </w:rPr>
              <w:t>明治牛乳1L*12盒/箱</w:t>
            </w:r>
          </w:p>
        </w:tc>
        <w:tc>
          <w:tcPr>
            <w:tcW w:w="969" w:type="pct"/>
            <w:noWrap/>
            <w:vAlign w:val="center"/>
          </w:tcPr>
          <w:p w14:paraId="68AABC0D">
            <w:pPr>
              <w:widowControl/>
              <w:spacing w:line="240" w:lineRule="auto"/>
              <w:ind w:firstLine="0" w:firstLineChars="0"/>
              <w:jc w:val="left"/>
              <w:textAlignment w:val="center"/>
              <w:rPr>
                <w:rStyle w:val="1039"/>
                <w:rFonts w:hint="eastAsia" w:ascii="仿宋" w:hAnsi="仿宋" w:eastAsia="仿宋" w:cs="仿宋"/>
                <w:sz w:val="24"/>
                <w:szCs w:val="24"/>
                <w:lang w:val="en-US" w:eastAsia="zh-CN"/>
              </w:rPr>
            </w:pPr>
            <w:r>
              <w:rPr>
                <w:rStyle w:val="1039"/>
                <w:rFonts w:hint="eastAsia" w:ascii="仿宋" w:hAnsi="仿宋" w:eastAsia="仿宋" w:cs="仿宋"/>
                <w:sz w:val="24"/>
                <w:szCs w:val="24"/>
                <w:lang w:val="en-US" w:eastAsia="zh-CN"/>
              </w:rPr>
              <w:t>盒</w:t>
            </w:r>
          </w:p>
        </w:tc>
        <w:tc>
          <w:tcPr>
            <w:tcW w:w="363" w:type="pct"/>
            <w:noWrap/>
            <w:vAlign w:val="center"/>
          </w:tcPr>
          <w:p w14:paraId="3AF128FF">
            <w:pPr>
              <w:widowControl/>
              <w:spacing w:line="240" w:lineRule="auto"/>
              <w:ind w:firstLine="0" w:firstLineChars="0"/>
              <w:jc w:val="left"/>
              <w:textAlignment w:val="center"/>
              <w:rPr>
                <w:rStyle w:val="1039"/>
                <w:rFonts w:hint="eastAsia" w:ascii="仿宋" w:hAnsi="仿宋" w:eastAsia="仿宋" w:cs="仿宋"/>
                <w:sz w:val="24"/>
                <w:szCs w:val="24"/>
                <w:lang w:val="en-US" w:eastAsia="zh-CN"/>
              </w:rPr>
            </w:pPr>
            <w:r>
              <w:rPr>
                <w:rStyle w:val="1039"/>
                <w:rFonts w:hint="eastAsia" w:ascii="仿宋" w:hAnsi="仿宋" w:eastAsia="仿宋" w:cs="仿宋"/>
                <w:sz w:val="24"/>
                <w:szCs w:val="24"/>
                <w:lang w:val="en-US" w:eastAsia="zh-CN"/>
              </w:rPr>
              <w:t>盒</w:t>
            </w:r>
          </w:p>
        </w:tc>
        <w:tc>
          <w:tcPr>
            <w:tcW w:w="472" w:type="pct"/>
            <w:noWrap/>
            <w:vAlign w:val="center"/>
          </w:tcPr>
          <w:p w14:paraId="06070C5A">
            <w:pPr>
              <w:widowControl/>
              <w:spacing w:line="240" w:lineRule="auto"/>
              <w:ind w:firstLine="0" w:firstLineChars="0"/>
              <w:jc w:val="left"/>
              <w:textAlignment w:val="center"/>
              <w:rPr>
                <w:rStyle w:val="1039"/>
                <w:rFonts w:hint="eastAsia" w:ascii="仿宋" w:hAnsi="仿宋" w:eastAsia="仿宋" w:cs="仿宋"/>
                <w:sz w:val="24"/>
                <w:szCs w:val="24"/>
                <w:lang w:val="en-US" w:eastAsia="zh-CN"/>
              </w:rPr>
            </w:pPr>
            <w:r>
              <w:rPr>
                <w:rStyle w:val="1039"/>
                <w:rFonts w:hint="eastAsia" w:ascii="仿宋" w:hAnsi="仿宋" w:eastAsia="仿宋" w:cs="仿宋"/>
                <w:sz w:val="24"/>
                <w:szCs w:val="24"/>
                <w:lang w:val="en-US" w:eastAsia="zh-CN"/>
              </w:rPr>
              <w:t>14</w:t>
            </w:r>
          </w:p>
        </w:tc>
        <w:tc>
          <w:tcPr>
            <w:tcW w:w="440" w:type="pct"/>
            <w:vMerge w:val="continue"/>
            <w:noWrap w:val="0"/>
            <w:vAlign w:val="top"/>
          </w:tcPr>
          <w:p w14:paraId="470A40B3">
            <w:pPr>
              <w:widowControl/>
              <w:spacing w:line="240" w:lineRule="auto"/>
              <w:ind w:firstLine="0" w:firstLineChars="0"/>
              <w:jc w:val="left"/>
              <w:textAlignment w:val="center"/>
              <w:rPr>
                <w:rStyle w:val="1039"/>
                <w:rFonts w:hint="eastAsia" w:ascii="仿宋" w:hAnsi="仿宋" w:eastAsia="仿宋" w:cs="仿宋"/>
                <w:sz w:val="24"/>
                <w:szCs w:val="24"/>
              </w:rPr>
            </w:pPr>
          </w:p>
        </w:tc>
        <w:tc>
          <w:tcPr>
            <w:tcW w:w="206" w:type="pct"/>
            <w:noWrap w:val="0"/>
            <w:vAlign w:val="center"/>
          </w:tcPr>
          <w:p w14:paraId="100012BB">
            <w:pPr>
              <w:widowControl/>
              <w:spacing w:line="240" w:lineRule="auto"/>
              <w:ind w:firstLine="0" w:firstLineChars="0"/>
              <w:textAlignment w:val="center"/>
              <w:rPr>
                <w:rFonts w:hint="eastAsia" w:ascii="仿宋" w:hAnsi="仿宋" w:eastAsia="仿宋" w:cs="仿宋"/>
                <w:color w:val="000000"/>
                <w:kern w:val="0"/>
                <w:sz w:val="24"/>
                <w:szCs w:val="24"/>
              </w:rPr>
            </w:pPr>
          </w:p>
        </w:tc>
      </w:tr>
      <w:tr w14:paraId="07D2C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00" w:type="pct"/>
            <w:noWrap/>
            <w:vAlign w:val="center"/>
          </w:tcPr>
          <w:p w14:paraId="1ADE8F95">
            <w:pPr>
              <w:widowControl/>
              <w:spacing w:line="240" w:lineRule="auto"/>
              <w:ind w:firstLine="0" w:firstLineChars="0"/>
              <w:textAlignment w:val="center"/>
              <w:rPr>
                <w:rFonts w:hint="eastAsia" w:ascii="仿宋" w:hAnsi="仿宋" w:eastAsia="仿宋" w:cs="仿宋"/>
                <w:color w:val="000000"/>
                <w:kern w:val="0"/>
                <w:sz w:val="24"/>
                <w:szCs w:val="24"/>
              </w:rPr>
            </w:pPr>
          </w:p>
        </w:tc>
        <w:tc>
          <w:tcPr>
            <w:tcW w:w="3952" w:type="pct"/>
            <w:gridSpan w:val="5"/>
            <w:noWrap/>
            <w:vAlign w:val="center"/>
          </w:tcPr>
          <w:p w14:paraId="5B006409">
            <w:pPr>
              <w:widowControl/>
              <w:spacing w:line="240" w:lineRule="auto"/>
              <w:ind w:firstLine="1205" w:firstLineChars="500"/>
              <w:jc w:val="left"/>
              <w:textAlignment w:val="center"/>
              <w:rPr>
                <w:rStyle w:val="1039"/>
                <w:rFonts w:hint="eastAsia" w:ascii="仿宋" w:hAnsi="仿宋" w:eastAsia="仿宋" w:cs="仿宋"/>
                <w:sz w:val="24"/>
                <w:szCs w:val="24"/>
              </w:rPr>
            </w:pPr>
            <w:r>
              <w:rPr>
                <w:rStyle w:val="1039"/>
                <w:rFonts w:hint="eastAsia" w:ascii="仿宋" w:hAnsi="仿宋" w:eastAsia="仿宋" w:cs="仿宋"/>
                <w:sz w:val="24"/>
                <w:szCs w:val="24"/>
              </w:rPr>
              <w:t>常温奶</w:t>
            </w:r>
          </w:p>
        </w:tc>
        <w:tc>
          <w:tcPr>
            <w:tcW w:w="440" w:type="pct"/>
            <w:vMerge w:val="continue"/>
            <w:noWrap w:val="0"/>
            <w:vAlign w:val="top"/>
          </w:tcPr>
          <w:p w14:paraId="4731774B">
            <w:pPr>
              <w:widowControl/>
              <w:spacing w:line="240" w:lineRule="auto"/>
              <w:ind w:firstLine="0" w:firstLineChars="0"/>
              <w:jc w:val="left"/>
              <w:textAlignment w:val="center"/>
              <w:rPr>
                <w:rStyle w:val="1039"/>
                <w:rFonts w:hint="eastAsia" w:ascii="仿宋" w:hAnsi="仿宋" w:eastAsia="仿宋" w:cs="仿宋"/>
                <w:sz w:val="24"/>
                <w:szCs w:val="24"/>
              </w:rPr>
            </w:pPr>
          </w:p>
        </w:tc>
        <w:tc>
          <w:tcPr>
            <w:tcW w:w="206" w:type="pct"/>
            <w:noWrap w:val="0"/>
            <w:vAlign w:val="top"/>
          </w:tcPr>
          <w:p w14:paraId="7D877701">
            <w:pPr>
              <w:widowControl/>
              <w:spacing w:line="240" w:lineRule="auto"/>
              <w:ind w:firstLine="0" w:firstLineChars="0"/>
              <w:jc w:val="left"/>
              <w:textAlignment w:val="center"/>
              <w:rPr>
                <w:rStyle w:val="1039"/>
                <w:rFonts w:hint="eastAsia" w:ascii="仿宋" w:hAnsi="仿宋" w:eastAsia="仿宋" w:cs="仿宋"/>
                <w:sz w:val="24"/>
                <w:szCs w:val="24"/>
              </w:rPr>
            </w:pPr>
          </w:p>
        </w:tc>
      </w:tr>
      <w:tr w14:paraId="2E74F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00" w:type="pct"/>
            <w:shd w:val="clear" w:color="auto" w:fill="auto"/>
            <w:noWrap/>
            <w:vAlign w:val="center"/>
          </w:tcPr>
          <w:p w14:paraId="3A515F0A">
            <w:pPr>
              <w:widowControl/>
              <w:spacing w:line="240" w:lineRule="auto"/>
              <w:ind w:firstLine="0" w:firstLineChars="0"/>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w:t>
            </w:r>
          </w:p>
        </w:tc>
        <w:tc>
          <w:tcPr>
            <w:tcW w:w="816" w:type="pct"/>
            <w:shd w:val="clear" w:color="auto" w:fill="auto"/>
            <w:noWrap/>
            <w:vAlign w:val="center"/>
          </w:tcPr>
          <w:p w14:paraId="63ED7AB3">
            <w:pPr>
              <w:widowControl/>
              <w:spacing w:line="240" w:lineRule="auto"/>
              <w:ind w:firstLine="0" w:firstLineChars="0"/>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6973230891868</w:t>
            </w:r>
          </w:p>
        </w:tc>
        <w:tc>
          <w:tcPr>
            <w:tcW w:w="1330" w:type="pct"/>
            <w:shd w:val="clear" w:color="auto" w:fill="FFFFFF"/>
            <w:noWrap/>
            <w:vAlign w:val="center"/>
          </w:tcPr>
          <w:p w14:paraId="4EA2ED76">
            <w:pPr>
              <w:widowControl/>
              <w:spacing w:line="240" w:lineRule="auto"/>
              <w:ind w:firstLine="0" w:firstLineChars="0"/>
              <w:jc w:val="left"/>
              <w:textAlignment w:val="center"/>
              <w:rPr>
                <w:rStyle w:val="1039"/>
                <w:rFonts w:hint="eastAsia" w:ascii="仿宋" w:hAnsi="仿宋" w:eastAsia="仿宋" w:cs="仿宋"/>
                <w:sz w:val="24"/>
                <w:szCs w:val="24"/>
              </w:rPr>
            </w:pPr>
            <w:r>
              <w:rPr>
                <w:rStyle w:val="1039"/>
                <w:rFonts w:hint="eastAsia" w:ascii="仿宋" w:hAnsi="仿宋" w:eastAsia="仿宋" w:cs="仿宋"/>
                <w:b w:val="0"/>
                <w:bCs w:val="0"/>
                <w:sz w:val="24"/>
                <w:szCs w:val="24"/>
              </w:rPr>
              <w:t>北海牧场原味特浓牛乳200ml*12盒</w:t>
            </w:r>
          </w:p>
        </w:tc>
        <w:tc>
          <w:tcPr>
            <w:tcW w:w="969" w:type="pct"/>
            <w:noWrap/>
            <w:vAlign w:val="center"/>
          </w:tcPr>
          <w:p w14:paraId="3BFDCA4A">
            <w:pPr>
              <w:widowControl/>
              <w:spacing w:line="240" w:lineRule="auto"/>
              <w:ind w:firstLine="0" w:firstLineChars="0"/>
              <w:jc w:val="left"/>
              <w:textAlignment w:val="center"/>
              <w:rPr>
                <w:rStyle w:val="1039"/>
                <w:rFonts w:hint="eastAsia" w:ascii="仿宋" w:hAnsi="仿宋" w:eastAsia="仿宋" w:cs="仿宋"/>
                <w:sz w:val="24"/>
                <w:szCs w:val="24"/>
              </w:rPr>
            </w:pPr>
            <w:r>
              <w:rPr>
                <w:rStyle w:val="1039"/>
                <w:rFonts w:hint="eastAsia" w:ascii="仿宋" w:hAnsi="仿宋" w:eastAsia="仿宋" w:cs="仿宋"/>
                <w:b w:val="0"/>
                <w:bCs w:val="0"/>
                <w:sz w:val="24"/>
                <w:szCs w:val="24"/>
              </w:rPr>
              <w:t>200ml*12*1箱</w:t>
            </w:r>
          </w:p>
        </w:tc>
        <w:tc>
          <w:tcPr>
            <w:tcW w:w="363" w:type="pct"/>
            <w:noWrap/>
            <w:vAlign w:val="center"/>
          </w:tcPr>
          <w:p w14:paraId="5226C8C7">
            <w:pPr>
              <w:widowControl/>
              <w:spacing w:line="240" w:lineRule="auto"/>
              <w:ind w:firstLine="0" w:firstLineChars="0"/>
              <w:jc w:val="left"/>
              <w:textAlignment w:val="center"/>
              <w:rPr>
                <w:rStyle w:val="1039"/>
                <w:rFonts w:hint="eastAsia" w:ascii="仿宋" w:hAnsi="仿宋" w:eastAsia="仿宋" w:cs="仿宋"/>
                <w:sz w:val="24"/>
                <w:szCs w:val="24"/>
              </w:rPr>
            </w:pPr>
            <w:r>
              <w:rPr>
                <w:rStyle w:val="1039"/>
                <w:rFonts w:hint="eastAsia" w:ascii="仿宋" w:hAnsi="仿宋" w:eastAsia="仿宋" w:cs="仿宋"/>
                <w:sz w:val="24"/>
                <w:szCs w:val="24"/>
              </w:rPr>
              <w:t>箱</w:t>
            </w:r>
          </w:p>
        </w:tc>
        <w:tc>
          <w:tcPr>
            <w:tcW w:w="472" w:type="pct"/>
            <w:noWrap/>
            <w:vAlign w:val="center"/>
          </w:tcPr>
          <w:p w14:paraId="34951D05">
            <w:pPr>
              <w:widowControl/>
              <w:spacing w:line="240" w:lineRule="auto"/>
              <w:ind w:firstLine="0" w:firstLineChars="0"/>
              <w:jc w:val="left"/>
              <w:textAlignment w:val="center"/>
              <w:rPr>
                <w:rStyle w:val="1039"/>
                <w:rFonts w:hint="eastAsia" w:ascii="仿宋" w:hAnsi="仿宋" w:eastAsia="仿宋" w:cs="仿宋"/>
                <w:sz w:val="24"/>
                <w:szCs w:val="24"/>
                <w:lang w:val="en-US" w:eastAsia="zh-CN"/>
              </w:rPr>
            </w:pPr>
            <w:r>
              <w:rPr>
                <w:rStyle w:val="1039"/>
                <w:rFonts w:hint="eastAsia" w:ascii="仿宋" w:hAnsi="仿宋" w:eastAsia="仿宋" w:cs="仿宋"/>
                <w:sz w:val="24"/>
                <w:szCs w:val="24"/>
                <w:lang w:val="en-US" w:eastAsia="zh-CN"/>
              </w:rPr>
              <w:t>58</w:t>
            </w:r>
          </w:p>
        </w:tc>
        <w:tc>
          <w:tcPr>
            <w:tcW w:w="440" w:type="pct"/>
            <w:vMerge w:val="continue"/>
            <w:noWrap w:val="0"/>
            <w:vAlign w:val="top"/>
          </w:tcPr>
          <w:p w14:paraId="124BBC88">
            <w:pPr>
              <w:widowControl/>
              <w:spacing w:line="240" w:lineRule="auto"/>
              <w:ind w:firstLine="0" w:firstLineChars="0"/>
              <w:jc w:val="left"/>
              <w:textAlignment w:val="center"/>
              <w:rPr>
                <w:rStyle w:val="1039"/>
                <w:rFonts w:hint="eastAsia" w:ascii="仿宋" w:hAnsi="仿宋" w:eastAsia="仿宋" w:cs="仿宋"/>
                <w:sz w:val="24"/>
                <w:szCs w:val="24"/>
              </w:rPr>
            </w:pPr>
          </w:p>
        </w:tc>
        <w:tc>
          <w:tcPr>
            <w:tcW w:w="206" w:type="pct"/>
            <w:noWrap w:val="0"/>
            <w:vAlign w:val="center"/>
          </w:tcPr>
          <w:p w14:paraId="6B67E956">
            <w:pPr>
              <w:widowControl/>
              <w:spacing w:line="240" w:lineRule="auto"/>
              <w:ind w:firstLine="0" w:firstLineChars="0"/>
              <w:textAlignment w:val="center"/>
              <w:rPr>
                <w:rFonts w:hint="eastAsia" w:ascii="仿宋" w:hAnsi="仿宋" w:eastAsia="仿宋" w:cs="仿宋"/>
                <w:color w:val="000000"/>
                <w:kern w:val="0"/>
                <w:sz w:val="24"/>
                <w:szCs w:val="24"/>
              </w:rPr>
            </w:pPr>
          </w:p>
        </w:tc>
      </w:tr>
      <w:tr w14:paraId="7CE42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00" w:type="pct"/>
            <w:shd w:val="clear" w:color="auto" w:fill="auto"/>
            <w:noWrap/>
            <w:vAlign w:val="center"/>
          </w:tcPr>
          <w:p w14:paraId="5C1244A9">
            <w:pPr>
              <w:widowControl/>
              <w:spacing w:line="240" w:lineRule="auto"/>
              <w:ind w:firstLine="0" w:firstLineChars="0"/>
              <w:textAlignment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val="en-US" w:eastAsia="zh-CN"/>
              </w:rPr>
              <w:t>2</w:t>
            </w:r>
          </w:p>
        </w:tc>
        <w:tc>
          <w:tcPr>
            <w:tcW w:w="816" w:type="pct"/>
            <w:shd w:val="clear" w:color="auto" w:fill="auto"/>
            <w:noWrap/>
            <w:vAlign w:val="center"/>
          </w:tcPr>
          <w:p w14:paraId="1FAE8A47">
            <w:pPr>
              <w:widowControl/>
              <w:spacing w:line="240" w:lineRule="auto"/>
              <w:ind w:firstLine="0" w:firstLineChars="0"/>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6923644266318</w:t>
            </w:r>
          </w:p>
        </w:tc>
        <w:tc>
          <w:tcPr>
            <w:tcW w:w="1330" w:type="pct"/>
            <w:shd w:val="clear" w:color="auto" w:fill="FFFFFF"/>
            <w:noWrap/>
            <w:vAlign w:val="bottom"/>
          </w:tcPr>
          <w:p w14:paraId="68A1FBB4">
            <w:pPr>
              <w:widowControl/>
              <w:spacing w:line="240" w:lineRule="auto"/>
              <w:ind w:firstLine="0" w:firstLineChars="0"/>
              <w:jc w:val="left"/>
              <w:textAlignment w:val="center"/>
              <w:rPr>
                <w:rStyle w:val="1039"/>
                <w:rFonts w:hint="eastAsia" w:ascii="仿宋" w:hAnsi="仿宋" w:eastAsia="仿宋" w:cs="仿宋"/>
                <w:sz w:val="24"/>
                <w:szCs w:val="24"/>
              </w:rPr>
            </w:pPr>
            <w:r>
              <w:rPr>
                <w:rStyle w:val="1039"/>
                <w:rFonts w:hint="eastAsia" w:ascii="仿宋" w:hAnsi="仿宋" w:eastAsia="仿宋" w:cs="仿宋"/>
                <w:b w:val="0"/>
                <w:bCs w:val="0"/>
                <w:sz w:val="24"/>
                <w:szCs w:val="24"/>
              </w:rPr>
              <w:t>蒙牛特仑苏纯牛奶 250ml*12盒</w:t>
            </w:r>
          </w:p>
        </w:tc>
        <w:tc>
          <w:tcPr>
            <w:tcW w:w="969" w:type="pct"/>
            <w:noWrap/>
            <w:vAlign w:val="center"/>
          </w:tcPr>
          <w:p w14:paraId="133DB033">
            <w:pPr>
              <w:widowControl/>
              <w:spacing w:line="240" w:lineRule="auto"/>
              <w:ind w:firstLine="0" w:firstLineChars="0"/>
              <w:jc w:val="left"/>
              <w:textAlignment w:val="center"/>
              <w:rPr>
                <w:rStyle w:val="1039"/>
                <w:rFonts w:hint="eastAsia" w:ascii="仿宋" w:hAnsi="仿宋" w:eastAsia="仿宋" w:cs="仿宋"/>
                <w:sz w:val="24"/>
                <w:szCs w:val="24"/>
              </w:rPr>
            </w:pPr>
            <w:r>
              <w:rPr>
                <w:rStyle w:val="1039"/>
                <w:rFonts w:hint="eastAsia" w:ascii="仿宋" w:hAnsi="仿宋" w:eastAsia="仿宋" w:cs="仿宋"/>
                <w:b w:val="0"/>
                <w:bCs w:val="0"/>
                <w:sz w:val="24"/>
                <w:szCs w:val="24"/>
              </w:rPr>
              <w:t>250ml*12盒</w:t>
            </w:r>
          </w:p>
        </w:tc>
        <w:tc>
          <w:tcPr>
            <w:tcW w:w="363" w:type="pct"/>
            <w:noWrap/>
            <w:vAlign w:val="center"/>
          </w:tcPr>
          <w:p w14:paraId="2A6ED6CE">
            <w:pPr>
              <w:widowControl/>
              <w:spacing w:line="240" w:lineRule="auto"/>
              <w:ind w:firstLine="0" w:firstLineChars="0"/>
              <w:jc w:val="left"/>
              <w:textAlignment w:val="center"/>
              <w:rPr>
                <w:rStyle w:val="1039"/>
                <w:rFonts w:hint="eastAsia" w:ascii="仿宋" w:hAnsi="仿宋" w:eastAsia="仿宋" w:cs="仿宋"/>
                <w:sz w:val="24"/>
                <w:szCs w:val="24"/>
              </w:rPr>
            </w:pPr>
            <w:r>
              <w:rPr>
                <w:rStyle w:val="1039"/>
                <w:rFonts w:hint="eastAsia" w:ascii="仿宋" w:hAnsi="仿宋" w:eastAsia="仿宋" w:cs="仿宋"/>
                <w:sz w:val="24"/>
                <w:szCs w:val="24"/>
              </w:rPr>
              <w:t>提</w:t>
            </w:r>
          </w:p>
        </w:tc>
        <w:tc>
          <w:tcPr>
            <w:tcW w:w="472" w:type="pct"/>
            <w:noWrap/>
            <w:vAlign w:val="center"/>
          </w:tcPr>
          <w:p w14:paraId="1BC8872C">
            <w:pPr>
              <w:widowControl/>
              <w:spacing w:line="240" w:lineRule="auto"/>
              <w:ind w:firstLine="0" w:firstLineChars="0"/>
              <w:jc w:val="left"/>
              <w:textAlignment w:val="center"/>
              <w:rPr>
                <w:rStyle w:val="1039"/>
                <w:rFonts w:hint="eastAsia" w:ascii="仿宋" w:hAnsi="仿宋" w:eastAsia="仿宋" w:cs="仿宋"/>
                <w:sz w:val="24"/>
                <w:szCs w:val="24"/>
                <w:lang w:val="en-US" w:eastAsia="zh-CN"/>
              </w:rPr>
            </w:pPr>
            <w:r>
              <w:rPr>
                <w:rStyle w:val="1039"/>
                <w:rFonts w:hint="eastAsia" w:ascii="仿宋" w:hAnsi="仿宋" w:eastAsia="仿宋" w:cs="仿宋"/>
                <w:sz w:val="24"/>
                <w:szCs w:val="24"/>
              </w:rPr>
              <w:t>4</w:t>
            </w:r>
            <w:r>
              <w:rPr>
                <w:rStyle w:val="1039"/>
                <w:rFonts w:hint="eastAsia" w:ascii="仿宋" w:hAnsi="仿宋" w:eastAsia="仿宋" w:cs="仿宋"/>
                <w:sz w:val="24"/>
                <w:szCs w:val="24"/>
                <w:lang w:val="en-US" w:eastAsia="zh-CN"/>
              </w:rPr>
              <w:t>5</w:t>
            </w:r>
          </w:p>
        </w:tc>
        <w:tc>
          <w:tcPr>
            <w:tcW w:w="440" w:type="pct"/>
            <w:vMerge w:val="continue"/>
            <w:noWrap w:val="0"/>
            <w:vAlign w:val="top"/>
          </w:tcPr>
          <w:p w14:paraId="1814842A">
            <w:pPr>
              <w:widowControl/>
              <w:spacing w:line="240" w:lineRule="auto"/>
              <w:ind w:firstLine="0" w:firstLineChars="0"/>
              <w:jc w:val="left"/>
              <w:textAlignment w:val="center"/>
              <w:rPr>
                <w:rStyle w:val="1039"/>
                <w:rFonts w:hint="eastAsia" w:ascii="仿宋" w:hAnsi="仿宋" w:eastAsia="仿宋" w:cs="仿宋"/>
                <w:sz w:val="24"/>
                <w:szCs w:val="24"/>
              </w:rPr>
            </w:pPr>
          </w:p>
        </w:tc>
        <w:tc>
          <w:tcPr>
            <w:tcW w:w="206" w:type="pct"/>
            <w:noWrap w:val="0"/>
            <w:vAlign w:val="center"/>
          </w:tcPr>
          <w:p w14:paraId="0E541D23">
            <w:pPr>
              <w:widowControl/>
              <w:spacing w:line="240" w:lineRule="auto"/>
              <w:ind w:firstLine="0" w:firstLineChars="0"/>
              <w:textAlignment w:val="center"/>
              <w:rPr>
                <w:rFonts w:hint="eastAsia" w:ascii="仿宋" w:hAnsi="仿宋" w:eastAsia="仿宋" w:cs="仿宋"/>
                <w:color w:val="000000"/>
                <w:kern w:val="0"/>
                <w:sz w:val="24"/>
                <w:szCs w:val="24"/>
              </w:rPr>
            </w:pPr>
          </w:p>
        </w:tc>
      </w:tr>
      <w:tr w14:paraId="4031F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00" w:type="pct"/>
            <w:shd w:val="clear" w:color="auto" w:fill="auto"/>
            <w:noWrap/>
            <w:vAlign w:val="center"/>
          </w:tcPr>
          <w:p w14:paraId="1E4161FC">
            <w:pPr>
              <w:widowControl/>
              <w:spacing w:line="240" w:lineRule="auto"/>
              <w:ind w:firstLine="0" w:firstLineChars="0"/>
              <w:textAlignment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val="en-US" w:eastAsia="zh-CN"/>
              </w:rPr>
              <w:t>3</w:t>
            </w:r>
          </w:p>
        </w:tc>
        <w:tc>
          <w:tcPr>
            <w:tcW w:w="816" w:type="pct"/>
            <w:shd w:val="clear" w:color="auto" w:fill="auto"/>
            <w:noWrap/>
            <w:vAlign w:val="center"/>
          </w:tcPr>
          <w:p w14:paraId="6E489543">
            <w:pPr>
              <w:widowControl/>
              <w:spacing w:line="240" w:lineRule="auto"/>
              <w:ind w:firstLine="0" w:firstLineChars="0"/>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6923644295844</w:t>
            </w:r>
          </w:p>
        </w:tc>
        <w:tc>
          <w:tcPr>
            <w:tcW w:w="1330" w:type="pct"/>
            <w:shd w:val="clear" w:color="auto" w:fill="FFFFFF"/>
            <w:noWrap/>
            <w:vAlign w:val="bottom"/>
          </w:tcPr>
          <w:p w14:paraId="012B7AD1">
            <w:pPr>
              <w:widowControl/>
              <w:spacing w:line="240" w:lineRule="auto"/>
              <w:ind w:firstLine="0" w:firstLineChars="0"/>
              <w:jc w:val="left"/>
              <w:textAlignment w:val="center"/>
              <w:rPr>
                <w:rStyle w:val="1039"/>
                <w:rFonts w:hint="eastAsia" w:ascii="仿宋" w:hAnsi="仿宋" w:eastAsia="仿宋" w:cs="仿宋"/>
                <w:sz w:val="24"/>
                <w:szCs w:val="24"/>
              </w:rPr>
            </w:pPr>
            <w:r>
              <w:rPr>
                <w:rStyle w:val="1039"/>
                <w:rFonts w:hint="eastAsia" w:ascii="仿宋" w:hAnsi="仿宋" w:eastAsia="仿宋" w:cs="仿宋"/>
                <w:b w:val="0"/>
                <w:bCs w:val="0"/>
                <w:sz w:val="24"/>
                <w:szCs w:val="24"/>
              </w:rPr>
              <w:t>特仑苏有机250ml*10盒</w:t>
            </w:r>
          </w:p>
        </w:tc>
        <w:tc>
          <w:tcPr>
            <w:tcW w:w="969" w:type="pct"/>
            <w:noWrap/>
            <w:vAlign w:val="center"/>
          </w:tcPr>
          <w:p w14:paraId="08B7355E">
            <w:pPr>
              <w:widowControl/>
              <w:spacing w:line="240" w:lineRule="auto"/>
              <w:ind w:firstLine="0" w:firstLineChars="0"/>
              <w:jc w:val="left"/>
              <w:textAlignment w:val="center"/>
              <w:rPr>
                <w:rStyle w:val="1039"/>
                <w:rFonts w:hint="eastAsia" w:ascii="仿宋" w:hAnsi="仿宋" w:eastAsia="仿宋" w:cs="仿宋"/>
                <w:sz w:val="24"/>
                <w:szCs w:val="24"/>
              </w:rPr>
            </w:pPr>
            <w:r>
              <w:rPr>
                <w:rStyle w:val="1039"/>
                <w:rFonts w:hint="eastAsia" w:ascii="仿宋" w:hAnsi="仿宋" w:eastAsia="仿宋" w:cs="仿宋"/>
                <w:b w:val="0"/>
                <w:bCs w:val="0"/>
                <w:sz w:val="24"/>
                <w:szCs w:val="24"/>
              </w:rPr>
              <w:t>250ml*10盒</w:t>
            </w:r>
          </w:p>
        </w:tc>
        <w:tc>
          <w:tcPr>
            <w:tcW w:w="363" w:type="pct"/>
            <w:noWrap/>
            <w:vAlign w:val="center"/>
          </w:tcPr>
          <w:p w14:paraId="0E41540A">
            <w:pPr>
              <w:widowControl/>
              <w:spacing w:line="240" w:lineRule="auto"/>
              <w:ind w:firstLine="0" w:firstLineChars="0"/>
              <w:jc w:val="left"/>
              <w:textAlignment w:val="center"/>
              <w:rPr>
                <w:rStyle w:val="1039"/>
                <w:rFonts w:hint="eastAsia" w:ascii="仿宋" w:hAnsi="仿宋" w:eastAsia="仿宋" w:cs="仿宋"/>
                <w:sz w:val="24"/>
                <w:szCs w:val="24"/>
              </w:rPr>
            </w:pPr>
            <w:r>
              <w:rPr>
                <w:rStyle w:val="1039"/>
                <w:rFonts w:hint="eastAsia" w:ascii="仿宋" w:hAnsi="仿宋" w:eastAsia="仿宋" w:cs="仿宋"/>
                <w:sz w:val="24"/>
                <w:szCs w:val="24"/>
              </w:rPr>
              <w:t>提</w:t>
            </w:r>
          </w:p>
        </w:tc>
        <w:tc>
          <w:tcPr>
            <w:tcW w:w="472" w:type="pct"/>
            <w:noWrap/>
            <w:vAlign w:val="center"/>
          </w:tcPr>
          <w:p w14:paraId="1930E1FC">
            <w:pPr>
              <w:widowControl/>
              <w:spacing w:line="240" w:lineRule="auto"/>
              <w:ind w:firstLine="0" w:firstLineChars="0"/>
              <w:jc w:val="left"/>
              <w:textAlignment w:val="center"/>
              <w:rPr>
                <w:rStyle w:val="1039"/>
                <w:rFonts w:hint="eastAsia" w:ascii="仿宋" w:hAnsi="仿宋" w:eastAsia="仿宋" w:cs="仿宋"/>
                <w:sz w:val="24"/>
                <w:szCs w:val="24"/>
                <w:lang w:eastAsia="zh-CN"/>
              </w:rPr>
            </w:pPr>
            <w:r>
              <w:rPr>
                <w:rStyle w:val="1039"/>
                <w:rFonts w:hint="eastAsia" w:ascii="仿宋" w:hAnsi="仿宋" w:eastAsia="仿宋" w:cs="仿宋"/>
                <w:sz w:val="24"/>
                <w:szCs w:val="24"/>
              </w:rPr>
              <w:t>5</w:t>
            </w:r>
            <w:r>
              <w:rPr>
                <w:rStyle w:val="1039"/>
                <w:rFonts w:hint="eastAsia" w:ascii="仿宋" w:hAnsi="仿宋" w:eastAsia="仿宋" w:cs="仿宋"/>
                <w:sz w:val="24"/>
                <w:szCs w:val="24"/>
                <w:lang w:val="en-US" w:eastAsia="zh-CN"/>
              </w:rPr>
              <w:t>7</w:t>
            </w:r>
          </w:p>
        </w:tc>
        <w:tc>
          <w:tcPr>
            <w:tcW w:w="440" w:type="pct"/>
            <w:vMerge w:val="continue"/>
            <w:noWrap w:val="0"/>
            <w:vAlign w:val="top"/>
          </w:tcPr>
          <w:p w14:paraId="561D8639">
            <w:pPr>
              <w:widowControl/>
              <w:spacing w:line="240" w:lineRule="auto"/>
              <w:ind w:firstLine="0" w:firstLineChars="0"/>
              <w:jc w:val="left"/>
              <w:textAlignment w:val="center"/>
              <w:rPr>
                <w:rStyle w:val="1039"/>
                <w:rFonts w:hint="eastAsia" w:ascii="仿宋" w:hAnsi="仿宋" w:eastAsia="仿宋" w:cs="仿宋"/>
                <w:sz w:val="24"/>
                <w:szCs w:val="24"/>
              </w:rPr>
            </w:pPr>
          </w:p>
        </w:tc>
        <w:tc>
          <w:tcPr>
            <w:tcW w:w="206" w:type="pct"/>
            <w:noWrap w:val="0"/>
            <w:vAlign w:val="center"/>
          </w:tcPr>
          <w:p w14:paraId="41E75888">
            <w:pPr>
              <w:widowControl/>
              <w:spacing w:line="240" w:lineRule="auto"/>
              <w:ind w:firstLine="0" w:firstLineChars="0"/>
              <w:textAlignment w:val="center"/>
              <w:rPr>
                <w:rFonts w:hint="eastAsia" w:ascii="仿宋" w:hAnsi="仿宋" w:eastAsia="仿宋" w:cs="仿宋"/>
                <w:color w:val="000000"/>
                <w:kern w:val="0"/>
                <w:sz w:val="24"/>
                <w:szCs w:val="24"/>
              </w:rPr>
            </w:pPr>
          </w:p>
        </w:tc>
      </w:tr>
      <w:tr w14:paraId="6CDAC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00" w:type="pct"/>
            <w:shd w:val="clear" w:color="auto" w:fill="auto"/>
            <w:noWrap/>
            <w:vAlign w:val="center"/>
          </w:tcPr>
          <w:p w14:paraId="6DB8C0E1">
            <w:pPr>
              <w:widowControl/>
              <w:spacing w:line="240" w:lineRule="auto"/>
              <w:ind w:firstLine="0" w:firstLineChars="0"/>
              <w:textAlignment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val="en-US" w:eastAsia="zh-CN"/>
              </w:rPr>
              <w:t>4</w:t>
            </w:r>
          </w:p>
        </w:tc>
        <w:tc>
          <w:tcPr>
            <w:tcW w:w="816" w:type="pct"/>
            <w:shd w:val="clear" w:color="auto" w:fill="auto"/>
            <w:noWrap/>
            <w:vAlign w:val="center"/>
          </w:tcPr>
          <w:p w14:paraId="50778443">
            <w:pPr>
              <w:widowControl/>
              <w:spacing w:line="240" w:lineRule="auto"/>
              <w:ind w:firstLine="0" w:firstLineChars="0"/>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6923644242961</w:t>
            </w:r>
          </w:p>
        </w:tc>
        <w:tc>
          <w:tcPr>
            <w:tcW w:w="1330" w:type="pct"/>
            <w:shd w:val="clear" w:color="auto" w:fill="FFFFFF"/>
            <w:noWrap/>
            <w:vAlign w:val="bottom"/>
          </w:tcPr>
          <w:p w14:paraId="323AAA8E">
            <w:pPr>
              <w:widowControl/>
              <w:spacing w:line="240" w:lineRule="auto"/>
              <w:ind w:firstLine="0" w:firstLineChars="0"/>
              <w:jc w:val="left"/>
              <w:textAlignment w:val="center"/>
              <w:rPr>
                <w:rStyle w:val="1039"/>
                <w:rFonts w:hint="eastAsia" w:ascii="仿宋" w:hAnsi="仿宋" w:eastAsia="仿宋" w:cs="仿宋"/>
                <w:sz w:val="24"/>
                <w:szCs w:val="24"/>
              </w:rPr>
            </w:pPr>
            <w:r>
              <w:rPr>
                <w:rStyle w:val="1039"/>
                <w:rFonts w:hint="eastAsia" w:ascii="仿宋" w:hAnsi="仿宋" w:eastAsia="仿宋" w:cs="仿宋"/>
                <w:sz w:val="24"/>
                <w:szCs w:val="24"/>
              </w:rPr>
              <w:t>蒙牛酸酸乳原味</w:t>
            </w:r>
          </w:p>
        </w:tc>
        <w:tc>
          <w:tcPr>
            <w:tcW w:w="969" w:type="pct"/>
            <w:noWrap/>
            <w:vAlign w:val="center"/>
          </w:tcPr>
          <w:p w14:paraId="7F8387BA">
            <w:pPr>
              <w:widowControl/>
              <w:spacing w:line="240" w:lineRule="auto"/>
              <w:ind w:firstLine="0" w:firstLineChars="0"/>
              <w:jc w:val="left"/>
              <w:textAlignment w:val="center"/>
              <w:rPr>
                <w:rStyle w:val="1039"/>
                <w:rFonts w:hint="eastAsia" w:ascii="仿宋" w:hAnsi="仿宋" w:eastAsia="仿宋" w:cs="仿宋"/>
                <w:sz w:val="24"/>
                <w:szCs w:val="24"/>
              </w:rPr>
            </w:pPr>
            <w:r>
              <w:rPr>
                <w:rStyle w:val="1039"/>
                <w:rFonts w:hint="eastAsia" w:ascii="仿宋" w:hAnsi="仿宋" w:eastAsia="仿宋" w:cs="仿宋"/>
                <w:b w:val="0"/>
                <w:bCs w:val="0"/>
                <w:sz w:val="24"/>
                <w:szCs w:val="24"/>
              </w:rPr>
              <w:t>250ml*24盒</w:t>
            </w:r>
          </w:p>
        </w:tc>
        <w:tc>
          <w:tcPr>
            <w:tcW w:w="363" w:type="pct"/>
            <w:noWrap/>
            <w:vAlign w:val="center"/>
          </w:tcPr>
          <w:p w14:paraId="5ABF188B">
            <w:pPr>
              <w:widowControl/>
              <w:spacing w:line="240" w:lineRule="auto"/>
              <w:ind w:firstLine="0" w:firstLineChars="0"/>
              <w:jc w:val="left"/>
              <w:textAlignment w:val="center"/>
              <w:rPr>
                <w:rStyle w:val="1039"/>
                <w:rFonts w:hint="eastAsia" w:ascii="仿宋" w:hAnsi="仿宋" w:eastAsia="仿宋" w:cs="仿宋"/>
                <w:sz w:val="24"/>
                <w:szCs w:val="24"/>
              </w:rPr>
            </w:pPr>
            <w:r>
              <w:rPr>
                <w:rStyle w:val="1039"/>
                <w:rFonts w:hint="eastAsia" w:ascii="仿宋" w:hAnsi="仿宋" w:eastAsia="仿宋" w:cs="仿宋"/>
                <w:sz w:val="24"/>
                <w:szCs w:val="24"/>
              </w:rPr>
              <w:t>提</w:t>
            </w:r>
          </w:p>
        </w:tc>
        <w:tc>
          <w:tcPr>
            <w:tcW w:w="472" w:type="pct"/>
            <w:noWrap/>
            <w:vAlign w:val="center"/>
          </w:tcPr>
          <w:p w14:paraId="0C001B95">
            <w:pPr>
              <w:widowControl/>
              <w:spacing w:line="240" w:lineRule="auto"/>
              <w:ind w:firstLine="0" w:firstLineChars="0"/>
              <w:jc w:val="left"/>
              <w:textAlignment w:val="center"/>
              <w:rPr>
                <w:rStyle w:val="1039"/>
                <w:rFonts w:hint="eastAsia" w:ascii="仿宋" w:hAnsi="仿宋" w:eastAsia="仿宋" w:cs="仿宋"/>
                <w:sz w:val="24"/>
                <w:szCs w:val="24"/>
                <w:lang w:val="en-US" w:eastAsia="zh-CN"/>
              </w:rPr>
            </w:pPr>
            <w:r>
              <w:rPr>
                <w:rStyle w:val="1039"/>
                <w:rFonts w:hint="eastAsia" w:ascii="仿宋" w:hAnsi="仿宋" w:eastAsia="仿宋" w:cs="仿宋"/>
                <w:sz w:val="24"/>
                <w:szCs w:val="24"/>
                <w:lang w:val="en-US" w:eastAsia="zh-CN"/>
              </w:rPr>
              <w:t>26</w:t>
            </w:r>
          </w:p>
        </w:tc>
        <w:tc>
          <w:tcPr>
            <w:tcW w:w="440" w:type="pct"/>
            <w:vMerge w:val="continue"/>
            <w:noWrap w:val="0"/>
            <w:vAlign w:val="top"/>
          </w:tcPr>
          <w:p w14:paraId="5AD798A6">
            <w:pPr>
              <w:widowControl/>
              <w:spacing w:line="240" w:lineRule="auto"/>
              <w:ind w:firstLine="0" w:firstLineChars="0"/>
              <w:jc w:val="left"/>
              <w:textAlignment w:val="center"/>
              <w:rPr>
                <w:rStyle w:val="1039"/>
                <w:rFonts w:hint="eastAsia" w:ascii="仿宋" w:hAnsi="仿宋" w:eastAsia="仿宋" w:cs="仿宋"/>
                <w:sz w:val="24"/>
                <w:szCs w:val="24"/>
              </w:rPr>
            </w:pPr>
          </w:p>
        </w:tc>
        <w:tc>
          <w:tcPr>
            <w:tcW w:w="206" w:type="pct"/>
            <w:noWrap w:val="0"/>
            <w:vAlign w:val="center"/>
          </w:tcPr>
          <w:p w14:paraId="5F04A5AC">
            <w:pPr>
              <w:widowControl/>
              <w:spacing w:line="240" w:lineRule="auto"/>
              <w:ind w:firstLine="0" w:firstLineChars="0"/>
              <w:textAlignment w:val="center"/>
              <w:rPr>
                <w:rFonts w:hint="eastAsia" w:ascii="仿宋" w:hAnsi="仿宋" w:eastAsia="仿宋" w:cs="仿宋"/>
                <w:color w:val="000000"/>
                <w:kern w:val="0"/>
                <w:sz w:val="24"/>
                <w:szCs w:val="24"/>
              </w:rPr>
            </w:pPr>
          </w:p>
        </w:tc>
      </w:tr>
      <w:tr w14:paraId="57A80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00" w:type="pct"/>
            <w:shd w:val="clear" w:color="auto" w:fill="auto"/>
            <w:noWrap/>
            <w:vAlign w:val="center"/>
          </w:tcPr>
          <w:p w14:paraId="6FAFF629">
            <w:pPr>
              <w:widowControl/>
              <w:spacing w:line="240" w:lineRule="auto"/>
              <w:ind w:firstLine="0" w:firstLineChars="0"/>
              <w:textAlignment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val="en-US" w:eastAsia="zh-CN"/>
              </w:rPr>
              <w:t>5</w:t>
            </w:r>
          </w:p>
        </w:tc>
        <w:tc>
          <w:tcPr>
            <w:tcW w:w="816" w:type="pct"/>
            <w:shd w:val="clear" w:color="auto" w:fill="auto"/>
            <w:noWrap/>
            <w:vAlign w:val="center"/>
          </w:tcPr>
          <w:p w14:paraId="6994F2E9">
            <w:pPr>
              <w:widowControl/>
              <w:spacing w:line="240" w:lineRule="auto"/>
              <w:ind w:firstLine="0" w:firstLineChars="0"/>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6923644242978</w:t>
            </w:r>
          </w:p>
        </w:tc>
        <w:tc>
          <w:tcPr>
            <w:tcW w:w="1330" w:type="pct"/>
            <w:shd w:val="clear" w:color="auto" w:fill="FFFFFF"/>
            <w:noWrap/>
            <w:vAlign w:val="bottom"/>
          </w:tcPr>
          <w:p w14:paraId="6576BA11">
            <w:pPr>
              <w:widowControl/>
              <w:spacing w:line="240" w:lineRule="auto"/>
              <w:ind w:firstLine="0" w:firstLineChars="0"/>
              <w:jc w:val="left"/>
              <w:textAlignment w:val="center"/>
              <w:rPr>
                <w:rStyle w:val="1039"/>
                <w:rFonts w:hint="eastAsia" w:ascii="仿宋" w:hAnsi="仿宋" w:eastAsia="仿宋" w:cs="仿宋"/>
                <w:sz w:val="24"/>
                <w:szCs w:val="24"/>
              </w:rPr>
            </w:pPr>
            <w:r>
              <w:rPr>
                <w:rStyle w:val="1039"/>
                <w:rFonts w:hint="eastAsia" w:ascii="仿宋" w:hAnsi="仿宋" w:eastAsia="仿宋" w:cs="仿宋"/>
                <w:sz w:val="24"/>
                <w:szCs w:val="24"/>
              </w:rPr>
              <w:t>蒙牛酸酸乳草莓</w:t>
            </w:r>
          </w:p>
        </w:tc>
        <w:tc>
          <w:tcPr>
            <w:tcW w:w="969" w:type="pct"/>
            <w:noWrap/>
            <w:vAlign w:val="center"/>
          </w:tcPr>
          <w:p w14:paraId="0B7BC116">
            <w:pPr>
              <w:widowControl/>
              <w:spacing w:line="240" w:lineRule="auto"/>
              <w:ind w:firstLine="0" w:firstLineChars="0"/>
              <w:jc w:val="left"/>
              <w:textAlignment w:val="center"/>
              <w:rPr>
                <w:rStyle w:val="1039"/>
                <w:rFonts w:hint="eastAsia" w:ascii="仿宋" w:hAnsi="仿宋" w:eastAsia="仿宋" w:cs="仿宋"/>
                <w:sz w:val="24"/>
                <w:szCs w:val="24"/>
              </w:rPr>
            </w:pPr>
            <w:r>
              <w:rPr>
                <w:rStyle w:val="1039"/>
                <w:rFonts w:hint="eastAsia" w:ascii="仿宋" w:hAnsi="仿宋" w:eastAsia="仿宋" w:cs="仿宋"/>
                <w:b w:val="0"/>
                <w:bCs w:val="0"/>
                <w:sz w:val="24"/>
                <w:szCs w:val="24"/>
              </w:rPr>
              <w:t>250ml*24盒</w:t>
            </w:r>
          </w:p>
        </w:tc>
        <w:tc>
          <w:tcPr>
            <w:tcW w:w="363" w:type="pct"/>
            <w:noWrap/>
            <w:vAlign w:val="center"/>
          </w:tcPr>
          <w:p w14:paraId="6677FAF7">
            <w:pPr>
              <w:widowControl/>
              <w:spacing w:line="240" w:lineRule="auto"/>
              <w:ind w:firstLine="0" w:firstLineChars="0"/>
              <w:jc w:val="left"/>
              <w:textAlignment w:val="center"/>
              <w:rPr>
                <w:rStyle w:val="1039"/>
                <w:rFonts w:hint="eastAsia" w:ascii="仿宋" w:hAnsi="仿宋" w:eastAsia="仿宋" w:cs="仿宋"/>
                <w:sz w:val="24"/>
                <w:szCs w:val="24"/>
              </w:rPr>
            </w:pPr>
            <w:r>
              <w:rPr>
                <w:rStyle w:val="1039"/>
                <w:rFonts w:hint="eastAsia" w:ascii="仿宋" w:hAnsi="仿宋" w:eastAsia="仿宋" w:cs="仿宋"/>
                <w:sz w:val="24"/>
                <w:szCs w:val="24"/>
              </w:rPr>
              <w:t>提</w:t>
            </w:r>
          </w:p>
        </w:tc>
        <w:tc>
          <w:tcPr>
            <w:tcW w:w="472" w:type="pct"/>
            <w:noWrap/>
            <w:vAlign w:val="center"/>
          </w:tcPr>
          <w:p w14:paraId="0068966D">
            <w:pPr>
              <w:widowControl/>
              <w:spacing w:line="240" w:lineRule="auto"/>
              <w:ind w:firstLine="0" w:firstLineChars="0"/>
              <w:jc w:val="left"/>
              <w:textAlignment w:val="center"/>
              <w:rPr>
                <w:rStyle w:val="1039"/>
                <w:rFonts w:hint="eastAsia" w:ascii="仿宋" w:hAnsi="仿宋" w:eastAsia="仿宋" w:cs="仿宋"/>
                <w:sz w:val="24"/>
                <w:szCs w:val="24"/>
                <w:lang w:val="en-US" w:eastAsia="zh-CN"/>
              </w:rPr>
            </w:pPr>
            <w:r>
              <w:rPr>
                <w:rStyle w:val="1039"/>
                <w:rFonts w:hint="eastAsia" w:ascii="仿宋" w:hAnsi="仿宋" w:eastAsia="仿宋" w:cs="仿宋"/>
                <w:sz w:val="24"/>
                <w:szCs w:val="24"/>
                <w:lang w:val="en-US" w:eastAsia="zh-CN"/>
              </w:rPr>
              <w:t>26</w:t>
            </w:r>
          </w:p>
        </w:tc>
        <w:tc>
          <w:tcPr>
            <w:tcW w:w="440" w:type="pct"/>
            <w:vMerge w:val="continue"/>
            <w:noWrap w:val="0"/>
            <w:vAlign w:val="top"/>
          </w:tcPr>
          <w:p w14:paraId="672F7821">
            <w:pPr>
              <w:widowControl/>
              <w:spacing w:line="240" w:lineRule="auto"/>
              <w:ind w:firstLine="0" w:firstLineChars="0"/>
              <w:jc w:val="left"/>
              <w:textAlignment w:val="center"/>
              <w:rPr>
                <w:rStyle w:val="1039"/>
                <w:rFonts w:hint="eastAsia" w:ascii="仿宋" w:hAnsi="仿宋" w:eastAsia="仿宋" w:cs="仿宋"/>
                <w:sz w:val="24"/>
                <w:szCs w:val="24"/>
              </w:rPr>
            </w:pPr>
          </w:p>
        </w:tc>
        <w:tc>
          <w:tcPr>
            <w:tcW w:w="206" w:type="pct"/>
            <w:noWrap w:val="0"/>
            <w:vAlign w:val="center"/>
          </w:tcPr>
          <w:p w14:paraId="05D75F01">
            <w:pPr>
              <w:widowControl/>
              <w:spacing w:line="240" w:lineRule="auto"/>
              <w:ind w:firstLine="0" w:firstLineChars="0"/>
              <w:textAlignment w:val="center"/>
              <w:rPr>
                <w:rFonts w:hint="eastAsia" w:ascii="仿宋" w:hAnsi="仿宋" w:eastAsia="仿宋" w:cs="仿宋"/>
                <w:color w:val="000000"/>
                <w:kern w:val="0"/>
                <w:sz w:val="24"/>
                <w:szCs w:val="24"/>
              </w:rPr>
            </w:pPr>
          </w:p>
        </w:tc>
      </w:tr>
      <w:tr w14:paraId="6D5BD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00" w:type="pct"/>
            <w:shd w:val="clear" w:color="auto" w:fill="auto"/>
            <w:noWrap/>
            <w:vAlign w:val="center"/>
          </w:tcPr>
          <w:p w14:paraId="2908A5C5">
            <w:pPr>
              <w:widowControl/>
              <w:spacing w:line="240" w:lineRule="auto"/>
              <w:ind w:firstLine="0" w:firstLineChars="0"/>
              <w:textAlignment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val="en-US" w:eastAsia="zh-CN"/>
              </w:rPr>
              <w:t>6</w:t>
            </w:r>
          </w:p>
        </w:tc>
        <w:tc>
          <w:tcPr>
            <w:tcW w:w="816" w:type="pct"/>
            <w:shd w:val="clear" w:color="auto" w:fill="auto"/>
            <w:noWrap/>
            <w:vAlign w:val="center"/>
          </w:tcPr>
          <w:p w14:paraId="1A93CEBB">
            <w:pPr>
              <w:widowControl/>
              <w:spacing w:line="240" w:lineRule="auto"/>
              <w:ind w:firstLine="0" w:firstLineChars="0"/>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6923644286316</w:t>
            </w:r>
          </w:p>
        </w:tc>
        <w:tc>
          <w:tcPr>
            <w:tcW w:w="1330" w:type="pct"/>
            <w:shd w:val="clear" w:color="auto" w:fill="FFFFFF"/>
            <w:noWrap/>
            <w:vAlign w:val="bottom"/>
          </w:tcPr>
          <w:p w14:paraId="0AAB58BA">
            <w:pPr>
              <w:widowControl/>
              <w:spacing w:line="240" w:lineRule="auto"/>
              <w:ind w:firstLine="0" w:firstLineChars="0"/>
              <w:jc w:val="left"/>
              <w:textAlignment w:val="center"/>
              <w:rPr>
                <w:rStyle w:val="1039"/>
                <w:rFonts w:hint="eastAsia" w:ascii="仿宋" w:hAnsi="仿宋" w:eastAsia="仿宋" w:cs="仿宋"/>
                <w:sz w:val="24"/>
                <w:szCs w:val="24"/>
              </w:rPr>
            </w:pPr>
            <w:r>
              <w:rPr>
                <w:rStyle w:val="1039"/>
                <w:rFonts w:hint="eastAsia" w:ascii="仿宋" w:hAnsi="仿宋" w:eastAsia="仿宋" w:cs="仿宋"/>
                <w:b w:val="0"/>
                <w:bCs w:val="0"/>
                <w:sz w:val="24"/>
                <w:szCs w:val="24"/>
              </w:rPr>
              <w:t>200ml蒙牛纯牛奶</w:t>
            </w:r>
          </w:p>
        </w:tc>
        <w:tc>
          <w:tcPr>
            <w:tcW w:w="969" w:type="pct"/>
            <w:noWrap/>
            <w:vAlign w:val="center"/>
          </w:tcPr>
          <w:p w14:paraId="3830CAAE">
            <w:pPr>
              <w:widowControl/>
              <w:spacing w:line="240" w:lineRule="auto"/>
              <w:ind w:firstLine="0" w:firstLineChars="0"/>
              <w:jc w:val="left"/>
              <w:textAlignment w:val="center"/>
              <w:rPr>
                <w:rStyle w:val="1039"/>
                <w:rFonts w:hint="eastAsia" w:ascii="仿宋" w:hAnsi="仿宋" w:eastAsia="仿宋" w:cs="仿宋"/>
                <w:sz w:val="24"/>
                <w:szCs w:val="24"/>
              </w:rPr>
            </w:pPr>
            <w:r>
              <w:rPr>
                <w:rStyle w:val="1039"/>
                <w:rFonts w:hint="eastAsia" w:ascii="仿宋" w:hAnsi="仿宋" w:eastAsia="仿宋" w:cs="仿宋"/>
                <w:b w:val="0"/>
                <w:bCs w:val="0"/>
                <w:sz w:val="24"/>
                <w:szCs w:val="24"/>
              </w:rPr>
              <w:t>200ml*24盒</w:t>
            </w:r>
          </w:p>
        </w:tc>
        <w:tc>
          <w:tcPr>
            <w:tcW w:w="363" w:type="pct"/>
            <w:noWrap/>
            <w:vAlign w:val="center"/>
          </w:tcPr>
          <w:p w14:paraId="6724DB0B">
            <w:pPr>
              <w:widowControl/>
              <w:spacing w:line="240" w:lineRule="auto"/>
              <w:ind w:firstLine="0" w:firstLineChars="0"/>
              <w:jc w:val="left"/>
              <w:textAlignment w:val="center"/>
              <w:rPr>
                <w:rStyle w:val="1039"/>
                <w:rFonts w:hint="eastAsia" w:ascii="仿宋" w:hAnsi="仿宋" w:eastAsia="仿宋" w:cs="仿宋"/>
                <w:sz w:val="24"/>
                <w:szCs w:val="24"/>
              </w:rPr>
            </w:pPr>
            <w:r>
              <w:rPr>
                <w:rStyle w:val="1039"/>
                <w:rFonts w:hint="eastAsia" w:ascii="仿宋" w:hAnsi="仿宋" w:eastAsia="仿宋" w:cs="仿宋"/>
                <w:sz w:val="24"/>
                <w:szCs w:val="24"/>
              </w:rPr>
              <w:t>提</w:t>
            </w:r>
          </w:p>
        </w:tc>
        <w:tc>
          <w:tcPr>
            <w:tcW w:w="472" w:type="pct"/>
            <w:noWrap/>
            <w:vAlign w:val="center"/>
          </w:tcPr>
          <w:p w14:paraId="3529C03F">
            <w:pPr>
              <w:widowControl/>
              <w:spacing w:line="240" w:lineRule="auto"/>
              <w:ind w:firstLine="0" w:firstLineChars="0"/>
              <w:jc w:val="left"/>
              <w:textAlignment w:val="center"/>
              <w:rPr>
                <w:rStyle w:val="1039"/>
                <w:rFonts w:hint="eastAsia" w:ascii="仿宋" w:hAnsi="仿宋" w:eastAsia="仿宋" w:cs="仿宋"/>
                <w:sz w:val="24"/>
                <w:szCs w:val="24"/>
                <w:lang w:eastAsia="zh-CN"/>
              </w:rPr>
            </w:pPr>
            <w:r>
              <w:rPr>
                <w:rStyle w:val="1039"/>
                <w:rFonts w:hint="eastAsia" w:ascii="仿宋" w:hAnsi="仿宋" w:eastAsia="仿宋" w:cs="仿宋"/>
                <w:sz w:val="24"/>
                <w:szCs w:val="24"/>
              </w:rPr>
              <w:t>4</w:t>
            </w:r>
            <w:r>
              <w:rPr>
                <w:rStyle w:val="1039"/>
                <w:rFonts w:hint="eastAsia" w:ascii="仿宋" w:hAnsi="仿宋" w:eastAsia="仿宋" w:cs="仿宋"/>
                <w:sz w:val="24"/>
                <w:szCs w:val="24"/>
                <w:lang w:val="en-US" w:eastAsia="zh-CN"/>
              </w:rPr>
              <w:t>5</w:t>
            </w:r>
          </w:p>
        </w:tc>
        <w:tc>
          <w:tcPr>
            <w:tcW w:w="440" w:type="pct"/>
            <w:vMerge w:val="continue"/>
            <w:noWrap w:val="0"/>
            <w:vAlign w:val="top"/>
          </w:tcPr>
          <w:p w14:paraId="5D410FB3">
            <w:pPr>
              <w:widowControl/>
              <w:spacing w:line="240" w:lineRule="auto"/>
              <w:ind w:firstLine="0" w:firstLineChars="0"/>
              <w:jc w:val="left"/>
              <w:textAlignment w:val="center"/>
              <w:rPr>
                <w:rStyle w:val="1039"/>
                <w:rFonts w:hint="eastAsia" w:ascii="仿宋" w:hAnsi="仿宋" w:eastAsia="仿宋" w:cs="仿宋"/>
                <w:sz w:val="24"/>
                <w:szCs w:val="24"/>
              </w:rPr>
            </w:pPr>
          </w:p>
        </w:tc>
        <w:tc>
          <w:tcPr>
            <w:tcW w:w="206" w:type="pct"/>
            <w:noWrap w:val="0"/>
            <w:vAlign w:val="center"/>
          </w:tcPr>
          <w:p w14:paraId="7DFF4AF3">
            <w:pPr>
              <w:widowControl/>
              <w:spacing w:line="240" w:lineRule="auto"/>
              <w:ind w:firstLine="0" w:firstLineChars="0"/>
              <w:textAlignment w:val="center"/>
              <w:rPr>
                <w:rFonts w:hint="eastAsia" w:ascii="仿宋" w:hAnsi="仿宋" w:eastAsia="仿宋" w:cs="仿宋"/>
                <w:color w:val="000000"/>
                <w:kern w:val="0"/>
                <w:sz w:val="24"/>
                <w:szCs w:val="24"/>
                <w:lang w:eastAsia="zh-CN"/>
              </w:rPr>
            </w:pPr>
          </w:p>
        </w:tc>
      </w:tr>
      <w:tr w14:paraId="7DBD7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00" w:type="pct"/>
            <w:shd w:val="clear" w:color="auto" w:fill="auto"/>
            <w:noWrap/>
            <w:vAlign w:val="center"/>
          </w:tcPr>
          <w:p w14:paraId="66BCC4F7">
            <w:pPr>
              <w:widowControl/>
              <w:spacing w:line="240" w:lineRule="auto"/>
              <w:ind w:firstLine="0" w:firstLineChars="0"/>
              <w:textAlignment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val="en-US" w:eastAsia="zh-CN"/>
              </w:rPr>
              <w:t>7</w:t>
            </w:r>
          </w:p>
        </w:tc>
        <w:tc>
          <w:tcPr>
            <w:tcW w:w="816" w:type="pct"/>
            <w:shd w:val="clear" w:color="auto" w:fill="auto"/>
            <w:noWrap/>
            <w:vAlign w:val="center"/>
          </w:tcPr>
          <w:p w14:paraId="0DE466BF">
            <w:pPr>
              <w:widowControl/>
              <w:spacing w:line="240" w:lineRule="auto"/>
              <w:ind w:firstLine="0" w:firstLineChars="0"/>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6923644210151</w:t>
            </w:r>
          </w:p>
        </w:tc>
        <w:tc>
          <w:tcPr>
            <w:tcW w:w="1330" w:type="pct"/>
            <w:shd w:val="clear" w:color="auto" w:fill="FFFFFF"/>
            <w:noWrap/>
            <w:vAlign w:val="bottom"/>
          </w:tcPr>
          <w:p w14:paraId="014BA809">
            <w:pPr>
              <w:widowControl/>
              <w:spacing w:line="240" w:lineRule="auto"/>
              <w:ind w:firstLine="0" w:firstLineChars="0"/>
              <w:jc w:val="left"/>
              <w:textAlignment w:val="center"/>
              <w:rPr>
                <w:rStyle w:val="1039"/>
                <w:rFonts w:hint="eastAsia" w:ascii="仿宋" w:hAnsi="仿宋" w:eastAsia="仿宋" w:cs="仿宋"/>
                <w:sz w:val="24"/>
                <w:szCs w:val="24"/>
              </w:rPr>
            </w:pPr>
            <w:r>
              <w:rPr>
                <w:rStyle w:val="1039"/>
                <w:rFonts w:hint="eastAsia" w:ascii="仿宋" w:hAnsi="仿宋" w:eastAsia="仿宋" w:cs="仿宋"/>
                <w:b w:val="0"/>
                <w:bCs w:val="0"/>
                <w:sz w:val="24"/>
                <w:szCs w:val="24"/>
              </w:rPr>
              <w:t>250ml蒙牛纯奶牛奶</w:t>
            </w:r>
          </w:p>
        </w:tc>
        <w:tc>
          <w:tcPr>
            <w:tcW w:w="969" w:type="pct"/>
            <w:noWrap/>
            <w:vAlign w:val="center"/>
          </w:tcPr>
          <w:p w14:paraId="117CEA86">
            <w:pPr>
              <w:widowControl/>
              <w:spacing w:line="240" w:lineRule="auto"/>
              <w:ind w:firstLine="0" w:firstLineChars="0"/>
              <w:jc w:val="left"/>
              <w:textAlignment w:val="center"/>
              <w:rPr>
                <w:rStyle w:val="1039"/>
                <w:rFonts w:hint="eastAsia" w:ascii="仿宋" w:hAnsi="仿宋" w:eastAsia="仿宋" w:cs="仿宋"/>
                <w:sz w:val="24"/>
                <w:szCs w:val="24"/>
              </w:rPr>
            </w:pPr>
            <w:r>
              <w:rPr>
                <w:rStyle w:val="1039"/>
                <w:rFonts w:hint="eastAsia" w:ascii="仿宋" w:hAnsi="仿宋" w:eastAsia="仿宋" w:cs="仿宋"/>
                <w:b w:val="0"/>
                <w:bCs w:val="0"/>
                <w:sz w:val="24"/>
                <w:szCs w:val="24"/>
              </w:rPr>
              <w:t>250ml*24盒</w:t>
            </w:r>
          </w:p>
        </w:tc>
        <w:tc>
          <w:tcPr>
            <w:tcW w:w="363" w:type="pct"/>
            <w:noWrap/>
            <w:vAlign w:val="center"/>
          </w:tcPr>
          <w:p w14:paraId="2A6A432D">
            <w:pPr>
              <w:widowControl/>
              <w:spacing w:line="240" w:lineRule="auto"/>
              <w:ind w:firstLine="0" w:firstLineChars="0"/>
              <w:jc w:val="left"/>
              <w:textAlignment w:val="center"/>
              <w:rPr>
                <w:rStyle w:val="1039"/>
                <w:rFonts w:hint="eastAsia" w:ascii="仿宋" w:hAnsi="仿宋" w:eastAsia="仿宋" w:cs="仿宋"/>
                <w:sz w:val="24"/>
                <w:szCs w:val="24"/>
              </w:rPr>
            </w:pPr>
            <w:r>
              <w:rPr>
                <w:rStyle w:val="1039"/>
                <w:rFonts w:hint="eastAsia" w:ascii="仿宋" w:hAnsi="仿宋" w:eastAsia="仿宋" w:cs="仿宋"/>
                <w:sz w:val="24"/>
                <w:szCs w:val="24"/>
              </w:rPr>
              <w:t>提</w:t>
            </w:r>
          </w:p>
        </w:tc>
        <w:tc>
          <w:tcPr>
            <w:tcW w:w="472" w:type="pct"/>
            <w:noWrap/>
            <w:vAlign w:val="center"/>
          </w:tcPr>
          <w:p w14:paraId="20CFC04F">
            <w:pPr>
              <w:widowControl/>
              <w:spacing w:line="240" w:lineRule="auto"/>
              <w:ind w:firstLine="0" w:firstLineChars="0"/>
              <w:jc w:val="left"/>
              <w:textAlignment w:val="center"/>
              <w:rPr>
                <w:rStyle w:val="1039"/>
                <w:rFonts w:hint="eastAsia" w:ascii="仿宋" w:hAnsi="仿宋" w:eastAsia="仿宋" w:cs="仿宋"/>
                <w:sz w:val="24"/>
                <w:szCs w:val="24"/>
                <w:lang w:val="en-US" w:eastAsia="zh-CN"/>
              </w:rPr>
            </w:pPr>
            <w:r>
              <w:rPr>
                <w:rStyle w:val="1039"/>
                <w:rFonts w:hint="eastAsia" w:ascii="仿宋" w:hAnsi="仿宋" w:eastAsia="仿宋" w:cs="仿宋"/>
                <w:sz w:val="24"/>
                <w:szCs w:val="24"/>
                <w:lang w:val="en-US" w:eastAsia="zh-CN"/>
              </w:rPr>
              <w:t>48</w:t>
            </w:r>
          </w:p>
        </w:tc>
        <w:tc>
          <w:tcPr>
            <w:tcW w:w="440" w:type="pct"/>
            <w:vMerge w:val="continue"/>
            <w:noWrap w:val="0"/>
            <w:vAlign w:val="top"/>
          </w:tcPr>
          <w:p w14:paraId="31F2175A">
            <w:pPr>
              <w:widowControl/>
              <w:spacing w:line="240" w:lineRule="auto"/>
              <w:ind w:firstLine="0" w:firstLineChars="0"/>
              <w:jc w:val="left"/>
              <w:textAlignment w:val="center"/>
              <w:rPr>
                <w:rStyle w:val="1039"/>
                <w:rFonts w:hint="eastAsia" w:ascii="仿宋" w:hAnsi="仿宋" w:eastAsia="仿宋" w:cs="仿宋"/>
                <w:sz w:val="24"/>
                <w:szCs w:val="24"/>
              </w:rPr>
            </w:pPr>
          </w:p>
        </w:tc>
        <w:tc>
          <w:tcPr>
            <w:tcW w:w="206" w:type="pct"/>
            <w:noWrap w:val="0"/>
            <w:vAlign w:val="center"/>
          </w:tcPr>
          <w:p w14:paraId="28611A11">
            <w:pPr>
              <w:widowControl/>
              <w:spacing w:line="240" w:lineRule="auto"/>
              <w:ind w:firstLine="0" w:firstLineChars="0"/>
              <w:textAlignment w:val="center"/>
              <w:rPr>
                <w:rFonts w:hint="eastAsia" w:ascii="仿宋" w:hAnsi="仿宋" w:eastAsia="仿宋" w:cs="仿宋"/>
                <w:color w:val="000000"/>
                <w:kern w:val="0"/>
                <w:sz w:val="24"/>
                <w:szCs w:val="24"/>
                <w:lang w:eastAsia="zh-CN"/>
              </w:rPr>
            </w:pPr>
          </w:p>
        </w:tc>
      </w:tr>
      <w:tr w14:paraId="74223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400" w:type="pct"/>
            <w:noWrap/>
            <w:vAlign w:val="center"/>
          </w:tcPr>
          <w:p w14:paraId="17504475">
            <w:pPr>
              <w:widowControl/>
              <w:spacing w:line="240" w:lineRule="auto"/>
              <w:ind w:firstLine="0" w:firstLineChars="0"/>
              <w:textAlignment w:val="center"/>
              <w:rPr>
                <w:rFonts w:hint="eastAsia" w:ascii="仿宋" w:hAnsi="仿宋" w:eastAsia="仿宋" w:cs="仿宋"/>
                <w:color w:val="000000"/>
                <w:kern w:val="0"/>
                <w:sz w:val="24"/>
                <w:szCs w:val="24"/>
              </w:rPr>
            </w:pPr>
          </w:p>
        </w:tc>
        <w:tc>
          <w:tcPr>
            <w:tcW w:w="3952" w:type="pct"/>
            <w:gridSpan w:val="5"/>
            <w:noWrap/>
            <w:vAlign w:val="center"/>
          </w:tcPr>
          <w:p w14:paraId="3BB578DF">
            <w:pPr>
              <w:widowControl/>
              <w:spacing w:line="240" w:lineRule="auto"/>
              <w:ind w:firstLine="3373" w:firstLineChars="1400"/>
              <w:jc w:val="left"/>
              <w:textAlignment w:val="center"/>
              <w:rPr>
                <w:rStyle w:val="1039"/>
                <w:rFonts w:hint="eastAsia" w:ascii="仿宋" w:hAnsi="仿宋" w:eastAsia="仿宋" w:cs="仿宋"/>
                <w:sz w:val="24"/>
                <w:szCs w:val="24"/>
              </w:rPr>
            </w:pPr>
            <w:r>
              <w:rPr>
                <w:rStyle w:val="1039"/>
                <w:rFonts w:hint="eastAsia" w:ascii="仿宋" w:hAnsi="仿宋" w:eastAsia="仿宋" w:cs="仿宋"/>
                <w:sz w:val="24"/>
                <w:szCs w:val="24"/>
              </w:rPr>
              <w:t>统一饮料</w:t>
            </w:r>
          </w:p>
        </w:tc>
        <w:tc>
          <w:tcPr>
            <w:tcW w:w="440" w:type="pct"/>
            <w:vMerge w:val="continue"/>
            <w:noWrap w:val="0"/>
            <w:vAlign w:val="top"/>
          </w:tcPr>
          <w:p w14:paraId="01357AE1">
            <w:pPr>
              <w:widowControl/>
              <w:spacing w:line="240" w:lineRule="auto"/>
              <w:ind w:firstLine="0" w:firstLineChars="0"/>
              <w:jc w:val="left"/>
              <w:textAlignment w:val="center"/>
              <w:rPr>
                <w:rStyle w:val="1039"/>
                <w:rFonts w:hint="eastAsia" w:ascii="仿宋" w:hAnsi="仿宋" w:eastAsia="仿宋" w:cs="仿宋"/>
                <w:sz w:val="24"/>
                <w:szCs w:val="24"/>
              </w:rPr>
            </w:pPr>
          </w:p>
        </w:tc>
        <w:tc>
          <w:tcPr>
            <w:tcW w:w="206" w:type="pct"/>
            <w:noWrap w:val="0"/>
            <w:vAlign w:val="top"/>
          </w:tcPr>
          <w:p w14:paraId="03A0E338">
            <w:pPr>
              <w:widowControl/>
              <w:spacing w:line="240" w:lineRule="auto"/>
              <w:ind w:firstLine="0" w:firstLineChars="0"/>
              <w:jc w:val="left"/>
              <w:textAlignment w:val="center"/>
              <w:rPr>
                <w:rStyle w:val="1039"/>
                <w:rFonts w:hint="eastAsia" w:ascii="仿宋" w:hAnsi="仿宋" w:eastAsia="仿宋" w:cs="仿宋"/>
                <w:sz w:val="24"/>
                <w:szCs w:val="24"/>
              </w:rPr>
            </w:pPr>
          </w:p>
        </w:tc>
      </w:tr>
      <w:tr w14:paraId="72A6E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00" w:type="pct"/>
            <w:shd w:val="clear" w:color="auto" w:fill="auto"/>
            <w:noWrap/>
            <w:vAlign w:val="center"/>
          </w:tcPr>
          <w:p w14:paraId="74FA192D">
            <w:pPr>
              <w:widowControl/>
              <w:spacing w:line="240" w:lineRule="auto"/>
              <w:ind w:firstLine="0" w:firstLineChars="0"/>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w:t>
            </w:r>
          </w:p>
        </w:tc>
        <w:tc>
          <w:tcPr>
            <w:tcW w:w="816" w:type="pct"/>
            <w:shd w:val="clear" w:color="auto" w:fill="FFFFFF"/>
            <w:noWrap/>
            <w:vAlign w:val="center"/>
          </w:tcPr>
          <w:p w14:paraId="4C464B9C">
            <w:pPr>
              <w:widowControl/>
              <w:spacing w:line="240" w:lineRule="auto"/>
              <w:ind w:firstLine="0" w:firstLineChars="0"/>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6925303721398</w:t>
            </w:r>
          </w:p>
        </w:tc>
        <w:tc>
          <w:tcPr>
            <w:tcW w:w="1330" w:type="pct"/>
            <w:shd w:val="clear" w:color="auto" w:fill="FFFFFF"/>
            <w:noWrap/>
            <w:vAlign w:val="center"/>
          </w:tcPr>
          <w:p w14:paraId="52CC300B">
            <w:pPr>
              <w:widowControl/>
              <w:spacing w:line="240" w:lineRule="auto"/>
              <w:ind w:firstLine="0" w:firstLineChars="0"/>
              <w:jc w:val="left"/>
              <w:textAlignment w:val="center"/>
              <w:rPr>
                <w:rStyle w:val="1039"/>
                <w:rFonts w:hint="eastAsia" w:ascii="仿宋" w:hAnsi="仿宋" w:eastAsia="仿宋" w:cs="仿宋"/>
                <w:sz w:val="24"/>
                <w:szCs w:val="24"/>
              </w:rPr>
            </w:pPr>
            <w:r>
              <w:rPr>
                <w:rStyle w:val="1039"/>
                <w:rFonts w:hint="eastAsia" w:ascii="仿宋" w:hAnsi="仿宋" w:eastAsia="仿宋" w:cs="仿宋"/>
                <w:b w:val="0"/>
                <w:bCs w:val="0"/>
                <w:sz w:val="24"/>
                <w:szCs w:val="24"/>
              </w:rPr>
              <w:t>冰红茶柠檬PET500*15入</w:t>
            </w:r>
          </w:p>
        </w:tc>
        <w:tc>
          <w:tcPr>
            <w:tcW w:w="969" w:type="pct"/>
            <w:shd w:val="clear" w:color="auto" w:fill="FFFFFF"/>
            <w:noWrap/>
            <w:vAlign w:val="center"/>
          </w:tcPr>
          <w:p w14:paraId="451D63C7">
            <w:pPr>
              <w:widowControl/>
              <w:spacing w:line="240" w:lineRule="auto"/>
              <w:ind w:firstLine="0" w:firstLineChars="0"/>
              <w:jc w:val="left"/>
              <w:textAlignment w:val="center"/>
              <w:rPr>
                <w:rStyle w:val="1039"/>
                <w:rFonts w:hint="eastAsia" w:ascii="仿宋" w:hAnsi="仿宋" w:eastAsia="仿宋" w:cs="仿宋"/>
                <w:sz w:val="24"/>
                <w:szCs w:val="24"/>
              </w:rPr>
            </w:pPr>
            <w:r>
              <w:rPr>
                <w:rStyle w:val="1039"/>
                <w:rFonts w:hint="eastAsia" w:ascii="仿宋" w:hAnsi="仿宋" w:eastAsia="仿宋" w:cs="仿宋"/>
                <w:sz w:val="24"/>
                <w:szCs w:val="24"/>
              </w:rPr>
              <w:t>500ml</w:t>
            </w:r>
          </w:p>
        </w:tc>
        <w:tc>
          <w:tcPr>
            <w:tcW w:w="363" w:type="pct"/>
            <w:shd w:val="clear" w:color="auto" w:fill="auto"/>
            <w:noWrap/>
            <w:vAlign w:val="center"/>
          </w:tcPr>
          <w:p w14:paraId="365375CF">
            <w:pPr>
              <w:widowControl/>
              <w:spacing w:line="240" w:lineRule="auto"/>
              <w:ind w:firstLine="0" w:firstLineChars="0"/>
              <w:jc w:val="left"/>
              <w:textAlignment w:val="center"/>
              <w:rPr>
                <w:rStyle w:val="1039"/>
                <w:rFonts w:hint="eastAsia" w:ascii="仿宋" w:hAnsi="仿宋" w:eastAsia="仿宋" w:cs="仿宋"/>
                <w:sz w:val="24"/>
                <w:szCs w:val="24"/>
              </w:rPr>
            </w:pPr>
            <w:r>
              <w:rPr>
                <w:rStyle w:val="1039"/>
                <w:rFonts w:hint="eastAsia" w:ascii="仿宋" w:hAnsi="仿宋" w:eastAsia="仿宋" w:cs="仿宋"/>
                <w:sz w:val="24"/>
                <w:szCs w:val="24"/>
              </w:rPr>
              <w:t>瓶</w:t>
            </w:r>
          </w:p>
        </w:tc>
        <w:tc>
          <w:tcPr>
            <w:tcW w:w="472" w:type="pct"/>
            <w:shd w:val="clear" w:color="auto" w:fill="FFFFFF"/>
            <w:noWrap/>
            <w:vAlign w:val="center"/>
          </w:tcPr>
          <w:p w14:paraId="0431C751">
            <w:pPr>
              <w:widowControl/>
              <w:spacing w:line="240" w:lineRule="auto"/>
              <w:ind w:firstLine="0" w:firstLineChars="0"/>
              <w:jc w:val="left"/>
              <w:textAlignment w:val="center"/>
              <w:rPr>
                <w:rStyle w:val="1039"/>
                <w:rFonts w:hint="eastAsia" w:ascii="仿宋" w:hAnsi="仿宋" w:eastAsia="仿宋" w:cs="仿宋"/>
                <w:sz w:val="24"/>
                <w:szCs w:val="24"/>
              </w:rPr>
            </w:pPr>
            <w:r>
              <w:rPr>
                <w:rStyle w:val="1039"/>
                <w:rFonts w:hint="eastAsia" w:ascii="仿宋" w:hAnsi="仿宋" w:eastAsia="仿宋" w:cs="仿宋"/>
                <w:sz w:val="24"/>
                <w:szCs w:val="24"/>
              </w:rPr>
              <w:t>2.2</w:t>
            </w:r>
          </w:p>
        </w:tc>
        <w:tc>
          <w:tcPr>
            <w:tcW w:w="440" w:type="pct"/>
            <w:vMerge w:val="continue"/>
            <w:shd w:val="clear" w:color="auto" w:fill="FFFFFF"/>
            <w:noWrap w:val="0"/>
            <w:vAlign w:val="top"/>
          </w:tcPr>
          <w:p w14:paraId="68897014">
            <w:pPr>
              <w:widowControl/>
              <w:spacing w:line="240" w:lineRule="auto"/>
              <w:ind w:firstLine="0" w:firstLineChars="0"/>
              <w:jc w:val="left"/>
              <w:textAlignment w:val="center"/>
              <w:rPr>
                <w:rStyle w:val="1039"/>
                <w:rFonts w:hint="eastAsia" w:ascii="仿宋" w:hAnsi="仿宋" w:eastAsia="仿宋" w:cs="仿宋"/>
                <w:sz w:val="24"/>
                <w:szCs w:val="24"/>
              </w:rPr>
            </w:pPr>
          </w:p>
        </w:tc>
        <w:tc>
          <w:tcPr>
            <w:tcW w:w="206" w:type="pct"/>
            <w:shd w:val="clear" w:color="auto" w:fill="FFFFFF"/>
            <w:noWrap w:val="0"/>
            <w:vAlign w:val="center"/>
          </w:tcPr>
          <w:p w14:paraId="79E2CA15">
            <w:pPr>
              <w:widowControl/>
              <w:spacing w:line="240" w:lineRule="auto"/>
              <w:ind w:firstLine="0" w:firstLineChars="0"/>
              <w:textAlignment w:val="center"/>
              <w:rPr>
                <w:rFonts w:hint="eastAsia" w:ascii="仿宋" w:hAnsi="仿宋" w:eastAsia="仿宋" w:cs="仿宋"/>
                <w:color w:val="000000"/>
                <w:kern w:val="0"/>
                <w:sz w:val="24"/>
                <w:szCs w:val="24"/>
              </w:rPr>
            </w:pPr>
          </w:p>
        </w:tc>
      </w:tr>
      <w:tr w14:paraId="6FB7F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00" w:type="pct"/>
            <w:shd w:val="clear" w:color="auto" w:fill="auto"/>
            <w:noWrap/>
            <w:vAlign w:val="center"/>
          </w:tcPr>
          <w:p w14:paraId="42E399AC">
            <w:pPr>
              <w:widowControl/>
              <w:spacing w:line="240" w:lineRule="auto"/>
              <w:ind w:firstLine="0" w:firstLineChars="0"/>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w:t>
            </w:r>
          </w:p>
        </w:tc>
        <w:tc>
          <w:tcPr>
            <w:tcW w:w="816" w:type="pct"/>
            <w:shd w:val="clear" w:color="auto" w:fill="FFFFFF"/>
            <w:noWrap/>
            <w:vAlign w:val="center"/>
          </w:tcPr>
          <w:p w14:paraId="13E0F949">
            <w:pPr>
              <w:widowControl/>
              <w:spacing w:line="240" w:lineRule="auto"/>
              <w:ind w:firstLine="0" w:firstLineChars="0"/>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6925303723910</w:t>
            </w:r>
          </w:p>
        </w:tc>
        <w:tc>
          <w:tcPr>
            <w:tcW w:w="1330" w:type="pct"/>
            <w:shd w:val="clear" w:color="auto" w:fill="FFFFFF"/>
            <w:noWrap/>
            <w:vAlign w:val="center"/>
          </w:tcPr>
          <w:p w14:paraId="579B9E51">
            <w:pPr>
              <w:widowControl/>
              <w:spacing w:line="240" w:lineRule="auto"/>
              <w:ind w:firstLine="0" w:firstLineChars="0"/>
              <w:jc w:val="left"/>
              <w:textAlignment w:val="center"/>
              <w:rPr>
                <w:rStyle w:val="1039"/>
                <w:rFonts w:hint="eastAsia" w:ascii="仿宋" w:hAnsi="仿宋" w:eastAsia="仿宋" w:cs="仿宋"/>
                <w:sz w:val="24"/>
                <w:szCs w:val="24"/>
              </w:rPr>
            </w:pPr>
            <w:r>
              <w:rPr>
                <w:rStyle w:val="1039"/>
                <w:rFonts w:hint="eastAsia" w:ascii="仿宋" w:hAnsi="仿宋" w:eastAsia="仿宋" w:cs="仿宋"/>
                <w:b w:val="0"/>
                <w:bCs w:val="0"/>
                <w:sz w:val="24"/>
                <w:szCs w:val="24"/>
              </w:rPr>
              <w:t>冰红茶柠檬PET1L（8入）</w:t>
            </w:r>
          </w:p>
        </w:tc>
        <w:tc>
          <w:tcPr>
            <w:tcW w:w="969" w:type="pct"/>
            <w:shd w:val="clear" w:color="auto" w:fill="FFFFFF"/>
            <w:noWrap/>
            <w:vAlign w:val="center"/>
          </w:tcPr>
          <w:p w14:paraId="51931FB3">
            <w:pPr>
              <w:widowControl/>
              <w:spacing w:line="240" w:lineRule="auto"/>
              <w:ind w:firstLine="0" w:firstLineChars="0"/>
              <w:jc w:val="left"/>
              <w:textAlignment w:val="center"/>
              <w:rPr>
                <w:rStyle w:val="1039"/>
                <w:rFonts w:hint="eastAsia" w:ascii="仿宋" w:hAnsi="仿宋" w:eastAsia="仿宋" w:cs="仿宋"/>
                <w:sz w:val="24"/>
                <w:szCs w:val="24"/>
              </w:rPr>
            </w:pPr>
            <w:r>
              <w:rPr>
                <w:rStyle w:val="1039"/>
                <w:rFonts w:hint="eastAsia" w:ascii="仿宋" w:hAnsi="仿宋" w:eastAsia="仿宋" w:cs="仿宋"/>
                <w:sz w:val="24"/>
                <w:szCs w:val="24"/>
              </w:rPr>
              <w:t>1000ml</w:t>
            </w:r>
          </w:p>
        </w:tc>
        <w:tc>
          <w:tcPr>
            <w:tcW w:w="363" w:type="pct"/>
            <w:shd w:val="clear" w:color="auto" w:fill="auto"/>
            <w:noWrap/>
            <w:vAlign w:val="center"/>
          </w:tcPr>
          <w:p w14:paraId="7453A4D8">
            <w:pPr>
              <w:widowControl/>
              <w:spacing w:line="240" w:lineRule="auto"/>
              <w:ind w:firstLine="0" w:firstLineChars="0"/>
              <w:jc w:val="left"/>
              <w:textAlignment w:val="center"/>
              <w:rPr>
                <w:rStyle w:val="1039"/>
                <w:rFonts w:hint="eastAsia" w:ascii="仿宋" w:hAnsi="仿宋" w:eastAsia="仿宋" w:cs="仿宋"/>
                <w:sz w:val="24"/>
                <w:szCs w:val="24"/>
              </w:rPr>
            </w:pPr>
            <w:r>
              <w:rPr>
                <w:rStyle w:val="1039"/>
                <w:rFonts w:hint="eastAsia" w:ascii="仿宋" w:hAnsi="仿宋" w:eastAsia="仿宋" w:cs="仿宋"/>
                <w:sz w:val="24"/>
                <w:szCs w:val="24"/>
              </w:rPr>
              <w:t>瓶</w:t>
            </w:r>
          </w:p>
        </w:tc>
        <w:tc>
          <w:tcPr>
            <w:tcW w:w="472" w:type="pct"/>
            <w:shd w:val="clear" w:color="auto" w:fill="FFFFFF"/>
            <w:noWrap/>
            <w:vAlign w:val="center"/>
          </w:tcPr>
          <w:p w14:paraId="0B873904">
            <w:pPr>
              <w:widowControl/>
              <w:spacing w:line="240" w:lineRule="auto"/>
              <w:ind w:firstLine="0" w:firstLineChars="0"/>
              <w:jc w:val="left"/>
              <w:textAlignment w:val="center"/>
              <w:rPr>
                <w:rStyle w:val="1039"/>
                <w:rFonts w:hint="eastAsia" w:ascii="仿宋" w:hAnsi="仿宋" w:eastAsia="仿宋" w:cs="仿宋"/>
                <w:sz w:val="24"/>
                <w:szCs w:val="24"/>
              </w:rPr>
            </w:pPr>
            <w:r>
              <w:rPr>
                <w:rStyle w:val="1039"/>
                <w:rFonts w:hint="eastAsia" w:ascii="仿宋" w:hAnsi="仿宋" w:eastAsia="仿宋" w:cs="仿宋"/>
                <w:sz w:val="24"/>
                <w:szCs w:val="24"/>
              </w:rPr>
              <w:t>3.25</w:t>
            </w:r>
          </w:p>
        </w:tc>
        <w:tc>
          <w:tcPr>
            <w:tcW w:w="440" w:type="pct"/>
            <w:vMerge w:val="continue"/>
            <w:shd w:val="clear" w:color="auto" w:fill="FFFFFF"/>
            <w:noWrap w:val="0"/>
            <w:vAlign w:val="top"/>
          </w:tcPr>
          <w:p w14:paraId="77C4A0A4">
            <w:pPr>
              <w:widowControl/>
              <w:spacing w:line="240" w:lineRule="auto"/>
              <w:ind w:firstLine="0" w:firstLineChars="0"/>
              <w:jc w:val="left"/>
              <w:textAlignment w:val="center"/>
              <w:rPr>
                <w:rStyle w:val="1039"/>
                <w:rFonts w:hint="eastAsia" w:ascii="仿宋" w:hAnsi="仿宋" w:eastAsia="仿宋" w:cs="仿宋"/>
                <w:sz w:val="24"/>
                <w:szCs w:val="24"/>
              </w:rPr>
            </w:pPr>
          </w:p>
        </w:tc>
        <w:tc>
          <w:tcPr>
            <w:tcW w:w="206" w:type="pct"/>
            <w:shd w:val="clear" w:color="auto" w:fill="FFFFFF"/>
            <w:noWrap w:val="0"/>
            <w:vAlign w:val="center"/>
          </w:tcPr>
          <w:p w14:paraId="76E7088A">
            <w:pPr>
              <w:widowControl/>
              <w:spacing w:line="240" w:lineRule="auto"/>
              <w:ind w:firstLine="0" w:firstLineChars="0"/>
              <w:textAlignment w:val="center"/>
              <w:rPr>
                <w:rFonts w:hint="eastAsia" w:ascii="仿宋" w:hAnsi="仿宋" w:eastAsia="仿宋" w:cs="仿宋"/>
                <w:color w:val="000000"/>
                <w:kern w:val="0"/>
                <w:sz w:val="24"/>
                <w:szCs w:val="24"/>
              </w:rPr>
            </w:pPr>
          </w:p>
        </w:tc>
      </w:tr>
      <w:tr w14:paraId="1E829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00" w:type="pct"/>
            <w:shd w:val="clear" w:color="auto" w:fill="auto"/>
            <w:noWrap/>
            <w:vAlign w:val="center"/>
          </w:tcPr>
          <w:p w14:paraId="6CCAF62B">
            <w:pPr>
              <w:widowControl/>
              <w:spacing w:line="240" w:lineRule="auto"/>
              <w:ind w:firstLine="0" w:firstLineChars="0"/>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w:t>
            </w:r>
          </w:p>
        </w:tc>
        <w:tc>
          <w:tcPr>
            <w:tcW w:w="816" w:type="pct"/>
            <w:shd w:val="clear" w:color="auto" w:fill="FFFFFF"/>
            <w:noWrap/>
            <w:vAlign w:val="center"/>
          </w:tcPr>
          <w:p w14:paraId="6A4DE080">
            <w:pPr>
              <w:widowControl/>
              <w:spacing w:line="240" w:lineRule="auto"/>
              <w:ind w:firstLine="0" w:firstLineChars="0"/>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6925303721688</w:t>
            </w:r>
          </w:p>
        </w:tc>
        <w:tc>
          <w:tcPr>
            <w:tcW w:w="1330" w:type="pct"/>
            <w:shd w:val="clear" w:color="auto" w:fill="FFFFFF"/>
            <w:noWrap/>
            <w:vAlign w:val="center"/>
          </w:tcPr>
          <w:p w14:paraId="409F6E23">
            <w:pPr>
              <w:widowControl/>
              <w:spacing w:line="240" w:lineRule="auto"/>
              <w:ind w:firstLine="0" w:firstLineChars="0"/>
              <w:jc w:val="left"/>
              <w:textAlignment w:val="center"/>
              <w:rPr>
                <w:rStyle w:val="1039"/>
                <w:rFonts w:hint="eastAsia" w:ascii="仿宋" w:hAnsi="仿宋" w:eastAsia="仿宋" w:cs="仿宋"/>
                <w:sz w:val="24"/>
                <w:szCs w:val="24"/>
              </w:rPr>
            </w:pPr>
            <w:r>
              <w:rPr>
                <w:rStyle w:val="1039"/>
                <w:rFonts w:hint="eastAsia" w:ascii="仿宋" w:hAnsi="仿宋" w:eastAsia="仿宋" w:cs="仿宋"/>
                <w:b w:val="0"/>
                <w:bCs w:val="0"/>
                <w:sz w:val="24"/>
                <w:szCs w:val="24"/>
              </w:rPr>
              <w:t>统一冰红茶[柠檬](PET2000*6)</w:t>
            </w:r>
          </w:p>
        </w:tc>
        <w:tc>
          <w:tcPr>
            <w:tcW w:w="969" w:type="pct"/>
            <w:shd w:val="clear" w:color="auto" w:fill="FFFFFF"/>
            <w:noWrap/>
            <w:vAlign w:val="center"/>
          </w:tcPr>
          <w:p w14:paraId="40EE9E31">
            <w:pPr>
              <w:widowControl/>
              <w:spacing w:line="240" w:lineRule="auto"/>
              <w:ind w:firstLine="0" w:firstLineChars="0"/>
              <w:jc w:val="left"/>
              <w:textAlignment w:val="center"/>
              <w:rPr>
                <w:rStyle w:val="1039"/>
                <w:rFonts w:hint="eastAsia" w:ascii="仿宋" w:hAnsi="仿宋" w:eastAsia="仿宋" w:cs="仿宋"/>
                <w:sz w:val="24"/>
                <w:szCs w:val="24"/>
              </w:rPr>
            </w:pPr>
            <w:r>
              <w:rPr>
                <w:rStyle w:val="1039"/>
                <w:rFonts w:hint="eastAsia" w:ascii="仿宋" w:hAnsi="仿宋" w:eastAsia="仿宋" w:cs="仿宋"/>
                <w:sz w:val="24"/>
                <w:szCs w:val="24"/>
              </w:rPr>
              <w:t>2000ml</w:t>
            </w:r>
          </w:p>
        </w:tc>
        <w:tc>
          <w:tcPr>
            <w:tcW w:w="363" w:type="pct"/>
            <w:shd w:val="clear" w:color="auto" w:fill="auto"/>
            <w:noWrap/>
            <w:vAlign w:val="center"/>
          </w:tcPr>
          <w:p w14:paraId="26A1C428">
            <w:pPr>
              <w:widowControl/>
              <w:spacing w:line="240" w:lineRule="auto"/>
              <w:ind w:firstLine="0" w:firstLineChars="0"/>
              <w:jc w:val="left"/>
              <w:textAlignment w:val="center"/>
              <w:rPr>
                <w:rStyle w:val="1039"/>
                <w:rFonts w:hint="eastAsia" w:ascii="仿宋" w:hAnsi="仿宋" w:eastAsia="仿宋" w:cs="仿宋"/>
                <w:sz w:val="24"/>
                <w:szCs w:val="24"/>
              </w:rPr>
            </w:pPr>
            <w:r>
              <w:rPr>
                <w:rStyle w:val="1039"/>
                <w:rFonts w:hint="eastAsia" w:ascii="仿宋" w:hAnsi="仿宋" w:eastAsia="仿宋" w:cs="仿宋"/>
                <w:sz w:val="24"/>
                <w:szCs w:val="24"/>
              </w:rPr>
              <w:t>瓶</w:t>
            </w:r>
          </w:p>
        </w:tc>
        <w:tc>
          <w:tcPr>
            <w:tcW w:w="472" w:type="pct"/>
            <w:shd w:val="clear" w:color="auto" w:fill="FFFFFF"/>
            <w:noWrap/>
            <w:vAlign w:val="center"/>
          </w:tcPr>
          <w:p w14:paraId="2DBE9F6A">
            <w:pPr>
              <w:widowControl/>
              <w:spacing w:line="240" w:lineRule="auto"/>
              <w:ind w:firstLine="0" w:firstLineChars="0"/>
              <w:jc w:val="left"/>
              <w:textAlignment w:val="center"/>
              <w:rPr>
                <w:rStyle w:val="1039"/>
                <w:rFonts w:hint="eastAsia" w:ascii="仿宋" w:hAnsi="仿宋" w:eastAsia="仿宋" w:cs="仿宋"/>
                <w:sz w:val="24"/>
                <w:szCs w:val="24"/>
              </w:rPr>
            </w:pPr>
            <w:r>
              <w:rPr>
                <w:rStyle w:val="1039"/>
                <w:rFonts w:hint="eastAsia" w:ascii="仿宋" w:hAnsi="仿宋" w:eastAsia="仿宋" w:cs="仿宋"/>
                <w:sz w:val="24"/>
                <w:szCs w:val="24"/>
              </w:rPr>
              <w:t>5.83</w:t>
            </w:r>
          </w:p>
        </w:tc>
        <w:tc>
          <w:tcPr>
            <w:tcW w:w="440" w:type="pct"/>
            <w:vMerge w:val="continue"/>
            <w:shd w:val="clear" w:color="auto" w:fill="FFFFFF"/>
            <w:noWrap w:val="0"/>
            <w:vAlign w:val="top"/>
          </w:tcPr>
          <w:p w14:paraId="66521824">
            <w:pPr>
              <w:widowControl/>
              <w:spacing w:line="240" w:lineRule="auto"/>
              <w:ind w:firstLine="0" w:firstLineChars="0"/>
              <w:jc w:val="left"/>
              <w:textAlignment w:val="center"/>
              <w:rPr>
                <w:rStyle w:val="1039"/>
                <w:rFonts w:hint="eastAsia" w:ascii="仿宋" w:hAnsi="仿宋" w:eastAsia="仿宋" w:cs="仿宋"/>
                <w:sz w:val="24"/>
                <w:szCs w:val="24"/>
              </w:rPr>
            </w:pPr>
          </w:p>
        </w:tc>
        <w:tc>
          <w:tcPr>
            <w:tcW w:w="206" w:type="pct"/>
            <w:shd w:val="clear" w:color="auto" w:fill="FFFFFF"/>
            <w:noWrap w:val="0"/>
            <w:vAlign w:val="center"/>
          </w:tcPr>
          <w:p w14:paraId="3AAD50CE">
            <w:pPr>
              <w:widowControl/>
              <w:spacing w:line="240" w:lineRule="auto"/>
              <w:ind w:firstLine="0" w:firstLineChars="0"/>
              <w:textAlignment w:val="center"/>
              <w:rPr>
                <w:rFonts w:hint="eastAsia" w:ascii="仿宋" w:hAnsi="仿宋" w:eastAsia="仿宋" w:cs="仿宋"/>
                <w:color w:val="000000"/>
                <w:kern w:val="0"/>
                <w:sz w:val="24"/>
                <w:szCs w:val="24"/>
              </w:rPr>
            </w:pPr>
          </w:p>
        </w:tc>
      </w:tr>
      <w:tr w14:paraId="2DDAC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00" w:type="pct"/>
            <w:shd w:val="clear" w:color="auto" w:fill="auto"/>
            <w:noWrap/>
            <w:vAlign w:val="center"/>
          </w:tcPr>
          <w:p w14:paraId="7C3C221D">
            <w:pPr>
              <w:widowControl/>
              <w:spacing w:line="240" w:lineRule="auto"/>
              <w:ind w:firstLine="0" w:firstLineChars="0"/>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4</w:t>
            </w:r>
          </w:p>
        </w:tc>
        <w:tc>
          <w:tcPr>
            <w:tcW w:w="816" w:type="pct"/>
            <w:shd w:val="clear" w:color="auto" w:fill="FFFFFF"/>
            <w:noWrap/>
            <w:vAlign w:val="center"/>
          </w:tcPr>
          <w:p w14:paraId="0514E325">
            <w:pPr>
              <w:widowControl/>
              <w:spacing w:line="240" w:lineRule="auto"/>
              <w:ind w:firstLine="0" w:firstLineChars="0"/>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6925303723361</w:t>
            </w:r>
          </w:p>
        </w:tc>
        <w:tc>
          <w:tcPr>
            <w:tcW w:w="1330" w:type="pct"/>
            <w:shd w:val="clear" w:color="auto" w:fill="FFFFFF"/>
            <w:noWrap/>
            <w:vAlign w:val="center"/>
          </w:tcPr>
          <w:p w14:paraId="08192F55">
            <w:pPr>
              <w:widowControl/>
              <w:spacing w:line="240" w:lineRule="auto"/>
              <w:ind w:firstLine="0" w:firstLineChars="0"/>
              <w:jc w:val="left"/>
              <w:textAlignment w:val="center"/>
              <w:rPr>
                <w:rStyle w:val="1039"/>
                <w:rFonts w:hint="eastAsia" w:ascii="仿宋" w:hAnsi="仿宋" w:eastAsia="仿宋" w:cs="仿宋"/>
                <w:sz w:val="24"/>
                <w:szCs w:val="24"/>
              </w:rPr>
            </w:pPr>
            <w:r>
              <w:rPr>
                <w:rStyle w:val="1039"/>
                <w:rFonts w:hint="eastAsia" w:ascii="仿宋" w:hAnsi="仿宋" w:eastAsia="仿宋" w:cs="仿宋"/>
                <w:sz w:val="24"/>
                <w:szCs w:val="24"/>
              </w:rPr>
              <w:t>统一冰红茶柠檬</w:t>
            </w:r>
            <w:r>
              <w:rPr>
                <w:rStyle w:val="1039"/>
                <w:rFonts w:hint="eastAsia" w:ascii="仿宋" w:hAnsi="仿宋" w:eastAsia="仿宋" w:cs="仿宋"/>
                <w:b w:val="0"/>
                <w:bCs w:val="0"/>
                <w:sz w:val="24"/>
                <w:szCs w:val="24"/>
              </w:rPr>
              <w:t>CAN310ml(24</w:t>
            </w:r>
            <w:r>
              <w:rPr>
                <w:rStyle w:val="1039"/>
                <w:rFonts w:hint="eastAsia" w:ascii="仿宋" w:hAnsi="仿宋" w:eastAsia="仿宋" w:cs="仿宋"/>
                <w:sz w:val="24"/>
                <w:szCs w:val="24"/>
              </w:rPr>
              <w:t>入</w:t>
            </w:r>
            <w:r>
              <w:rPr>
                <w:rStyle w:val="1039"/>
                <w:rFonts w:hint="eastAsia" w:ascii="仿宋" w:hAnsi="仿宋" w:eastAsia="仿宋" w:cs="仿宋"/>
                <w:b w:val="0"/>
                <w:bCs w:val="0"/>
                <w:sz w:val="24"/>
                <w:szCs w:val="24"/>
              </w:rPr>
              <w:t>)</w:t>
            </w:r>
          </w:p>
        </w:tc>
        <w:tc>
          <w:tcPr>
            <w:tcW w:w="969" w:type="pct"/>
            <w:shd w:val="clear" w:color="auto" w:fill="FFFFFF"/>
            <w:noWrap/>
            <w:vAlign w:val="center"/>
          </w:tcPr>
          <w:p w14:paraId="7B6FA750">
            <w:pPr>
              <w:widowControl/>
              <w:spacing w:line="240" w:lineRule="auto"/>
              <w:ind w:firstLine="0" w:firstLineChars="0"/>
              <w:jc w:val="left"/>
              <w:textAlignment w:val="center"/>
              <w:rPr>
                <w:rStyle w:val="1039"/>
                <w:rFonts w:hint="eastAsia" w:ascii="仿宋" w:hAnsi="仿宋" w:eastAsia="仿宋" w:cs="仿宋"/>
                <w:sz w:val="24"/>
                <w:szCs w:val="24"/>
              </w:rPr>
            </w:pPr>
            <w:r>
              <w:rPr>
                <w:rStyle w:val="1039"/>
                <w:rFonts w:hint="eastAsia" w:ascii="仿宋" w:hAnsi="仿宋" w:eastAsia="仿宋" w:cs="仿宋"/>
                <w:sz w:val="24"/>
                <w:szCs w:val="24"/>
              </w:rPr>
              <w:t>310ml</w:t>
            </w:r>
          </w:p>
        </w:tc>
        <w:tc>
          <w:tcPr>
            <w:tcW w:w="363" w:type="pct"/>
            <w:shd w:val="clear" w:color="auto" w:fill="auto"/>
            <w:noWrap/>
            <w:vAlign w:val="center"/>
          </w:tcPr>
          <w:p w14:paraId="66532356">
            <w:pPr>
              <w:widowControl/>
              <w:spacing w:line="240" w:lineRule="auto"/>
              <w:ind w:firstLine="0" w:firstLineChars="0"/>
              <w:jc w:val="left"/>
              <w:textAlignment w:val="center"/>
              <w:rPr>
                <w:rStyle w:val="1039"/>
                <w:rFonts w:hint="eastAsia" w:ascii="仿宋" w:hAnsi="仿宋" w:eastAsia="仿宋" w:cs="仿宋"/>
                <w:sz w:val="24"/>
                <w:szCs w:val="24"/>
              </w:rPr>
            </w:pPr>
            <w:r>
              <w:rPr>
                <w:rStyle w:val="1039"/>
                <w:rFonts w:hint="eastAsia" w:ascii="仿宋" w:hAnsi="仿宋" w:eastAsia="仿宋" w:cs="仿宋"/>
                <w:sz w:val="24"/>
                <w:szCs w:val="24"/>
              </w:rPr>
              <w:t>瓶</w:t>
            </w:r>
          </w:p>
        </w:tc>
        <w:tc>
          <w:tcPr>
            <w:tcW w:w="472" w:type="pct"/>
            <w:shd w:val="clear" w:color="auto" w:fill="FFFFFF"/>
            <w:noWrap/>
            <w:vAlign w:val="center"/>
          </w:tcPr>
          <w:p w14:paraId="3E5329ED">
            <w:pPr>
              <w:widowControl/>
              <w:spacing w:line="240" w:lineRule="auto"/>
              <w:ind w:firstLine="0" w:firstLineChars="0"/>
              <w:jc w:val="left"/>
              <w:textAlignment w:val="center"/>
              <w:rPr>
                <w:rStyle w:val="1039"/>
                <w:rFonts w:hint="eastAsia" w:ascii="仿宋" w:hAnsi="仿宋" w:eastAsia="仿宋" w:cs="仿宋"/>
                <w:sz w:val="24"/>
                <w:szCs w:val="24"/>
              </w:rPr>
            </w:pPr>
            <w:r>
              <w:rPr>
                <w:rStyle w:val="1039"/>
                <w:rFonts w:hint="eastAsia" w:ascii="仿宋" w:hAnsi="仿宋" w:eastAsia="仿宋" w:cs="仿宋"/>
                <w:sz w:val="24"/>
                <w:szCs w:val="24"/>
              </w:rPr>
              <w:t>1.75</w:t>
            </w:r>
          </w:p>
        </w:tc>
        <w:tc>
          <w:tcPr>
            <w:tcW w:w="440" w:type="pct"/>
            <w:vMerge w:val="continue"/>
            <w:shd w:val="clear" w:color="auto" w:fill="FFFFFF"/>
            <w:noWrap w:val="0"/>
            <w:vAlign w:val="top"/>
          </w:tcPr>
          <w:p w14:paraId="24686D87">
            <w:pPr>
              <w:widowControl/>
              <w:spacing w:line="240" w:lineRule="auto"/>
              <w:ind w:firstLine="0" w:firstLineChars="0"/>
              <w:jc w:val="left"/>
              <w:textAlignment w:val="center"/>
              <w:rPr>
                <w:rStyle w:val="1039"/>
                <w:rFonts w:hint="eastAsia" w:ascii="仿宋" w:hAnsi="仿宋" w:eastAsia="仿宋" w:cs="仿宋"/>
                <w:sz w:val="24"/>
                <w:szCs w:val="24"/>
              </w:rPr>
            </w:pPr>
          </w:p>
        </w:tc>
        <w:tc>
          <w:tcPr>
            <w:tcW w:w="206" w:type="pct"/>
            <w:shd w:val="clear" w:color="auto" w:fill="FFFFFF"/>
            <w:noWrap w:val="0"/>
            <w:vAlign w:val="center"/>
          </w:tcPr>
          <w:p w14:paraId="19D9CEEC">
            <w:pPr>
              <w:widowControl/>
              <w:spacing w:line="240" w:lineRule="auto"/>
              <w:ind w:firstLine="0" w:firstLineChars="0"/>
              <w:textAlignment w:val="center"/>
              <w:rPr>
                <w:rFonts w:hint="eastAsia" w:ascii="仿宋" w:hAnsi="仿宋" w:eastAsia="仿宋" w:cs="仿宋"/>
                <w:color w:val="000000"/>
                <w:kern w:val="0"/>
                <w:sz w:val="24"/>
                <w:szCs w:val="24"/>
              </w:rPr>
            </w:pPr>
          </w:p>
        </w:tc>
      </w:tr>
      <w:tr w14:paraId="26497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00" w:type="pct"/>
            <w:shd w:val="clear" w:color="auto" w:fill="auto"/>
            <w:noWrap/>
            <w:vAlign w:val="center"/>
          </w:tcPr>
          <w:p w14:paraId="5BAE4E7E">
            <w:pPr>
              <w:widowControl/>
              <w:spacing w:line="240" w:lineRule="auto"/>
              <w:ind w:firstLine="0" w:firstLineChars="0"/>
              <w:textAlignment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val="en-US" w:eastAsia="zh-CN"/>
              </w:rPr>
              <w:t>5</w:t>
            </w:r>
          </w:p>
        </w:tc>
        <w:tc>
          <w:tcPr>
            <w:tcW w:w="816" w:type="pct"/>
            <w:shd w:val="clear" w:color="auto" w:fill="FFFFFF"/>
            <w:noWrap/>
            <w:vAlign w:val="center"/>
          </w:tcPr>
          <w:p w14:paraId="563C19D7">
            <w:pPr>
              <w:widowControl/>
              <w:spacing w:line="240" w:lineRule="auto"/>
              <w:ind w:firstLine="0" w:firstLineChars="0"/>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6925303723026</w:t>
            </w:r>
          </w:p>
        </w:tc>
        <w:tc>
          <w:tcPr>
            <w:tcW w:w="1330" w:type="pct"/>
            <w:shd w:val="clear" w:color="auto" w:fill="FFFFFF"/>
            <w:noWrap/>
            <w:vAlign w:val="center"/>
          </w:tcPr>
          <w:p w14:paraId="5B28FD88">
            <w:pPr>
              <w:widowControl/>
              <w:spacing w:line="240" w:lineRule="auto"/>
              <w:ind w:firstLine="0" w:firstLineChars="0"/>
              <w:jc w:val="left"/>
              <w:textAlignment w:val="center"/>
              <w:rPr>
                <w:rStyle w:val="1039"/>
                <w:rFonts w:hint="eastAsia" w:ascii="仿宋" w:hAnsi="仿宋" w:eastAsia="仿宋" w:cs="仿宋"/>
                <w:sz w:val="24"/>
                <w:szCs w:val="24"/>
              </w:rPr>
            </w:pPr>
            <w:r>
              <w:rPr>
                <w:rStyle w:val="1039"/>
                <w:rFonts w:hint="eastAsia" w:ascii="仿宋" w:hAnsi="仿宋" w:eastAsia="仿宋" w:cs="仿宋"/>
                <w:b w:val="0"/>
                <w:bCs w:val="0"/>
                <w:sz w:val="24"/>
                <w:szCs w:val="24"/>
              </w:rPr>
              <w:t>鲜橙多CAN310ml</w:t>
            </w:r>
          </w:p>
        </w:tc>
        <w:tc>
          <w:tcPr>
            <w:tcW w:w="969" w:type="pct"/>
            <w:shd w:val="clear" w:color="auto" w:fill="FFFFFF"/>
            <w:noWrap/>
            <w:vAlign w:val="center"/>
          </w:tcPr>
          <w:p w14:paraId="083EA3DF">
            <w:pPr>
              <w:widowControl/>
              <w:spacing w:line="240" w:lineRule="auto"/>
              <w:ind w:firstLine="0" w:firstLineChars="0"/>
              <w:jc w:val="left"/>
              <w:textAlignment w:val="center"/>
              <w:rPr>
                <w:rStyle w:val="1039"/>
                <w:rFonts w:hint="eastAsia" w:ascii="仿宋" w:hAnsi="仿宋" w:eastAsia="仿宋" w:cs="仿宋"/>
                <w:sz w:val="24"/>
                <w:szCs w:val="24"/>
              </w:rPr>
            </w:pPr>
            <w:r>
              <w:rPr>
                <w:rStyle w:val="1039"/>
                <w:rFonts w:hint="eastAsia" w:ascii="仿宋" w:hAnsi="仿宋" w:eastAsia="仿宋" w:cs="仿宋"/>
                <w:sz w:val="24"/>
                <w:szCs w:val="24"/>
              </w:rPr>
              <w:t>310ml</w:t>
            </w:r>
          </w:p>
        </w:tc>
        <w:tc>
          <w:tcPr>
            <w:tcW w:w="363" w:type="pct"/>
            <w:shd w:val="clear" w:color="auto" w:fill="auto"/>
            <w:noWrap/>
            <w:vAlign w:val="center"/>
          </w:tcPr>
          <w:p w14:paraId="3684E466">
            <w:pPr>
              <w:widowControl/>
              <w:spacing w:line="240" w:lineRule="auto"/>
              <w:ind w:firstLine="0" w:firstLineChars="0"/>
              <w:jc w:val="left"/>
              <w:textAlignment w:val="center"/>
              <w:rPr>
                <w:rStyle w:val="1039"/>
                <w:rFonts w:hint="eastAsia" w:ascii="仿宋" w:hAnsi="仿宋" w:eastAsia="仿宋" w:cs="仿宋"/>
                <w:sz w:val="24"/>
                <w:szCs w:val="24"/>
              </w:rPr>
            </w:pPr>
            <w:r>
              <w:rPr>
                <w:rStyle w:val="1039"/>
                <w:rFonts w:hint="eastAsia" w:ascii="仿宋" w:hAnsi="仿宋" w:eastAsia="仿宋" w:cs="仿宋"/>
                <w:sz w:val="24"/>
                <w:szCs w:val="24"/>
              </w:rPr>
              <w:t>瓶</w:t>
            </w:r>
          </w:p>
        </w:tc>
        <w:tc>
          <w:tcPr>
            <w:tcW w:w="472" w:type="pct"/>
            <w:shd w:val="clear" w:color="auto" w:fill="FFFFFF"/>
            <w:noWrap/>
            <w:vAlign w:val="center"/>
          </w:tcPr>
          <w:p w14:paraId="16FD9ABF">
            <w:pPr>
              <w:widowControl/>
              <w:spacing w:line="240" w:lineRule="auto"/>
              <w:ind w:firstLine="0" w:firstLineChars="0"/>
              <w:jc w:val="left"/>
              <w:textAlignment w:val="center"/>
              <w:rPr>
                <w:rStyle w:val="1039"/>
                <w:rFonts w:hint="eastAsia" w:ascii="仿宋" w:hAnsi="仿宋" w:eastAsia="仿宋" w:cs="仿宋"/>
                <w:sz w:val="24"/>
                <w:szCs w:val="24"/>
              </w:rPr>
            </w:pPr>
            <w:r>
              <w:rPr>
                <w:rStyle w:val="1039"/>
                <w:rFonts w:hint="eastAsia" w:ascii="仿宋" w:hAnsi="仿宋" w:eastAsia="仿宋" w:cs="仿宋"/>
                <w:sz w:val="24"/>
                <w:szCs w:val="24"/>
              </w:rPr>
              <w:t>1.75</w:t>
            </w:r>
          </w:p>
        </w:tc>
        <w:tc>
          <w:tcPr>
            <w:tcW w:w="440" w:type="pct"/>
            <w:vMerge w:val="continue"/>
            <w:shd w:val="clear" w:color="auto" w:fill="FFFFFF"/>
            <w:noWrap w:val="0"/>
            <w:vAlign w:val="top"/>
          </w:tcPr>
          <w:p w14:paraId="6DAB977E">
            <w:pPr>
              <w:widowControl/>
              <w:spacing w:line="240" w:lineRule="auto"/>
              <w:ind w:firstLine="0" w:firstLineChars="0"/>
              <w:jc w:val="left"/>
              <w:textAlignment w:val="center"/>
              <w:rPr>
                <w:rStyle w:val="1039"/>
                <w:rFonts w:hint="eastAsia" w:ascii="仿宋" w:hAnsi="仿宋" w:eastAsia="仿宋" w:cs="仿宋"/>
                <w:sz w:val="24"/>
                <w:szCs w:val="24"/>
              </w:rPr>
            </w:pPr>
          </w:p>
        </w:tc>
        <w:tc>
          <w:tcPr>
            <w:tcW w:w="206" w:type="pct"/>
            <w:shd w:val="clear" w:color="auto" w:fill="FFFFFF"/>
            <w:noWrap w:val="0"/>
            <w:vAlign w:val="center"/>
          </w:tcPr>
          <w:p w14:paraId="51BB43D1">
            <w:pPr>
              <w:widowControl/>
              <w:spacing w:line="240" w:lineRule="auto"/>
              <w:ind w:firstLine="0" w:firstLineChars="0"/>
              <w:textAlignment w:val="center"/>
              <w:rPr>
                <w:rFonts w:hint="eastAsia" w:ascii="仿宋" w:hAnsi="仿宋" w:eastAsia="仿宋" w:cs="仿宋"/>
                <w:color w:val="000000"/>
                <w:kern w:val="0"/>
                <w:sz w:val="24"/>
                <w:szCs w:val="24"/>
              </w:rPr>
            </w:pPr>
          </w:p>
        </w:tc>
      </w:tr>
      <w:tr w14:paraId="340DA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00" w:type="pct"/>
            <w:shd w:val="clear" w:color="auto" w:fill="auto"/>
            <w:noWrap/>
            <w:vAlign w:val="center"/>
          </w:tcPr>
          <w:p w14:paraId="370280A1">
            <w:pPr>
              <w:widowControl/>
              <w:spacing w:line="240" w:lineRule="auto"/>
              <w:ind w:firstLine="0" w:firstLineChars="0"/>
              <w:textAlignment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val="en-US" w:eastAsia="zh-CN"/>
              </w:rPr>
              <w:t>6</w:t>
            </w:r>
          </w:p>
        </w:tc>
        <w:tc>
          <w:tcPr>
            <w:tcW w:w="816" w:type="pct"/>
            <w:shd w:val="clear" w:color="auto" w:fill="FFFFFF"/>
            <w:noWrap/>
            <w:vAlign w:val="center"/>
          </w:tcPr>
          <w:p w14:paraId="6BF78C54">
            <w:pPr>
              <w:widowControl/>
              <w:spacing w:line="240" w:lineRule="auto"/>
              <w:ind w:firstLine="0" w:firstLineChars="0"/>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6925303721039</w:t>
            </w:r>
          </w:p>
        </w:tc>
        <w:tc>
          <w:tcPr>
            <w:tcW w:w="1330" w:type="pct"/>
            <w:shd w:val="clear" w:color="auto" w:fill="FFFFFF"/>
            <w:noWrap/>
            <w:vAlign w:val="center"/>
          </w:tcPr>
          <w:p w14:paraId="2EB60991">
            <w:pPr>
              <w:widowControl/>
              <w:spacing w:line="240" w:lineRule="auto"/>
              <w:ind w:firstLine="0" w:firstLineChars="0"/>
              <w:jc w:val="left"/>
              <w:textAlignment w:val="center"/>
              <w:rPr>
                <w:rStyle w:val="1039"/>
                <w:rFonts w:hint="eastAsia" w:ascii="仿宋" w:hAnsi="仿宋" w:eastAsia="仿宋" w:cs="仿宋"/>
                <w:sz w:val="24"/>
                <w:szCs w:val="24"/>
              </w:rPr>
            </w:pPr>
            <w:r>
              <w:rPr>
                <w:rStyle w:val="1039"/>
                <w:rFonts w:hint="eastAsia" w:ascii="仿宋" w:hAnsi="仿宋" w:eastAsia="仿宋" w:cs="仿宋"/>
                <w:b w:val="0"/>
                <w:bCs w:val="0"/>
                <w:sz w:val="24"/>
                <w:szCs w:val="24"/>
              </w:rPr>
              <w:t>多果汁（鲜橙）PET450</w:t>
            </w:r>
          </w:p>
        </w:tc>
        <w:tc>
          <w:tcPr>
            <w:tcW w:w="969" w:type="pct"/>
            <w:shd w:val="clear" w:color="auto" w:fill="FFFFFF"/>
            <w:noWrap/>
            <w:vAlign w:val="center"/>
          </w:tcPr>
          <w:p w14:paraId="7A2F518E">
            <w:pPr>
              <w:widowControl/>
              <w:spacing w:line="240" w:lineRule="auto"/>
              <w:ind w:firstLine="0" w:firstLineChars="0"/>
              <w:jc w:val="left"/>
              <w:textAlignment w:val="center"/>
              <w:rPr>
                <w:rStyle w:val="1039"/>
                <w:rFonts w:hint="eastAsia" w:ascii="仿宋" w:hAnsi="仿宋" w:eastAsia="仿宋" w:cs="仿宋"/>
                <w:sz w:val="24"/>
                <w:szCs w:val="24"/>
              </w:rPr>
            </w:pPr>
            <w:r>
              <w:rPr>
                <w:rStyle w:val="1039"/>
                <w:rFonts w:hint="eastAsia" w:ascii="仿宋" w:hAnsi="仿宋" w:eastAsia="仿宋" w:cs="仿宋"/>
                <w:sz w:val="24"/>
                <w:szCs w:val="24"/>
              </w:rPr>
              <w:t>450ml</w:t>
            </w:r>
          </w:p>
        </w:tc>
        <w:tc>
          <w:tcPr>
            <w:tcW w:w="363" w:type="pct"/>
            <w:shd w:val="clear" w:color="auto" w:fill="auto"/>
            <w:noWrap/>
            <w:vAlign w:val="center"/>
          </w:tcPr>
          <w:p w14:paraId="662FB1C9">
            <w:pPr>
              <w:widowControl/>
              <w:spacing w:line="240" w:lineRule="auto"/>
              <w:ind w:firstLine="0" w:firstLineChars="0"/>
              <w:jc w:val="left"/>
              <w:textAlignment w:val="center"/>
              <w:rPr>
                <w:rStyle w:val="1039"/>
                <w:rFonts w:hint="eastAsia" w:ascii="仿宋" w:hAnsi="仿宋" w:eastAsia="仿宋" w:cs="仿宋"/>
                <w:sz w:val="24"/>
                <w:szCs w:val="24"/>
              </w:rPr>
            </w:pPr>
            <w:r>
              <w:rPr>
                <w:rStyle w:val="1039"/>
                <w:rFonts w:hint="eastAsia" w:ascii="仿宋" w:hAnsi="仿宋" w:eastAsia="仿宋" w:cs="仿宋"/>
                <w:sz w:val="24"/>
                <w:szCs w:val="24"/>
              </w:rPr>
              <w:t>瓶</w:t>
            </w:r>
          </w:p>
        </w:tc>
        <w:tc>
          <w:tcPr>
            <w:tcW w:w="472" w:type="pct"/>
            <w:shd w:val="clear" w:color="auto" w:fill="FFFFFF"/>
            <w:noWrap/>
            <w:vAlign w:val="center"/>
          </w:tcPr>
          <w:p w14:paraId="58BCCF56">
            <w:pPr>
              <w:widowControl/>
              <w:spacing w:line="240" w:lineRule="auto"/>
              <w:ind w:firstLine="0" w:firstLineChars="0"/>
              <w:jc w:val="left"/>
              <w:textAlignment w:val="center"/>
              <w:rPr>
                <w:rStyle w:val="1039"/>
                <w:rFonts w:hint="eastAsia" w:ascii="仿宋" w:hAnsi="仿宋" w:eastAsia="仿宋" w:cs="仿宋"/>
                <w:sz w:val="24"/>
                <w:szCs w:val="24"/>
              </w:rPr>
            </w:pPr>
            <w:r>
              <w:rPr>
                <w:rStyle w:val="1039"/>
                <w:rFonts w:hint="eastAsia" w:ascii="仿宋" w:hAnsi="仿宋" w:eastAsia="仿宋" w:cs="仿宋"/>
                <w:sz w:val="24"/>
                <w:szCs w:val="24"/>
              </w:rPr>
              <w:t>2.5</w:t>
            </w:r>
          </w:p>
        </w:tc>
        <w:tc>
          <w:tcPr>
            <w:tcW w:w="440" w:type="pct"/>
            <w:vMerge w:val="continue"/>
            <w:shd w:val="clear" w:color="auto" w:fill="FFFFFF"/>
            <w:noWrap w:val="0"/>
            <w:vAlign w:val="top"/>
          </w:tcPr>
          <w:p w14:paraId="01FCCDCF">
            <w:pPr>
              <w:widowControl/>
              <w:spacing w:line="240" w:lineRule="auto"/>
              <w:ind w:firstLine="0" w:firstLineChars="0"/>
              <w:jc w:val="left"/>
              <w:textAlignment w:val="center"/>
              <w:rPr>
                <w:rStyle w:val="1039"/>
                <w:rFonts w:hint="eastAsia" w:ascii="仿宋" w:hAnsi="仿宋" w:eastAsia="仿宋" w:cs="仿宋"/>
                <w:sz w:val="24"/>
                <w:szCs w:val="24"/>
              </w:rPr>
            </w:pPr>
          </w:p>
        </w:tc>
        <w:tc>
          <w:tcPr>
            <w:tcW w:w="206" w:type="pct"/>
            <w:shd w:val="clear" w:color="auto" w:fill="FFFFFF"/>
            <w:noWrap w:val="0"/>
            <w:vAlign w:val="center"/>
          </w:tcPr>
          <w:p w14:paraId="0EF16B54">
            <w:pPr>
              <w:widowControl/>
              <w:spacing w:line="240" w:lineRule="auto"/>
              <w:ind w:firstLine="0" w:firstLineChars="0"/>
              <w:textAlignment w:val="center"/>
              <w:rPr>
                <w:rFonts w:hint="eastAsia" w:ascii="仿宋" w:hAnsi="仿宋" w:eastAsia="仿宋" w:cs="仿宋"/>
                <w:color w:val="000000"/>
                <w:kern w:val="0"/>
                <w:sz w:val="24"/>
                <w:szCs w:val="24"/>
              </w:rPr>
            </w:pPr>
          </w:p>
        </w:tc>
      </w:tr>
      <w:tr w14:paraId="08502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00" w:type="pct"/>
            <w:shd w:val="clear" w:color="auto" w:fill="auto"/>
            <w:noWrap/>
            <w:vAlign w:val="center"/>
          </w:tcPr>
          <w:p w14:paraId="3E587F45">
            <w:pPr>
              <w:widowControl/>
              <w:spacing w:line="240" w:lineRule="auto"/>
              <w:ind w:firstLine="0" w:firstLineChars="0"/>
              <w:textAlignment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val="en-US" w:eastAsia="zh-CN"/>
              </w:rPr>
              <w:t>7</w:t>
            </w:r>
          </w:p>
        </w:tc>
        <w:tc>
          <w:tcPr>
            <w:tcW w:w="816" w:type="pct"/>
            <w:shd w:val="clear" w:color="auto" w:fill="FFFFFF"/>
            <w:noWrap/>
            <w:vAlign w:val="center"/>
          </w:tcPr>
          <w:p w14:paraId="4E02F675">
            <w:pPr>
              <w:widowControl/>
              <w:spacing w:line="240" w:lineRule="auto"/>
              <w:ind w:firstLine="0" w:firstLineChars="0"/>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6925303721244</w:t>
            </w:r>
          </w:p>
        </w:tc>
        <w:tc>
          <w:tcPr>
            <w:tcW w:w="1330" w:type="pct"/>
            <w:shd w:val="clear" w:color="auto" w:fill="FFFFFF"/>
            <w:noWrap/>
            <w:vAlign w:val="center"/>
          </w:tcPr>
          <w:p w14:paraId="3C8B894B">
            <w:pPr>
              <w:widowControl/>
              <w:spacing w:line="240" w:lineRule="auto"/>
              <w:ind w:firstLine="0" w:firstLineChars="0"/>
              <w:jc w:val="left"/>
              <w:textAlignment w:val="center"/>
              <w:rPr>
                <w:rStyle w:val="1039"/>
                <w:rFonts w:hint="eastAsia" w:ascii="仿宋" w:hAnsi="仿宋" w:eastAsia="仿宋" w:cs="仿宋"/>
                <w:sz w:val="24"/>
                <w:szCs w:val="24"/>
              </w:rPr>
            </w:pPr>
            <w:r>
              <w:rPr>
                <w:rStyle w:val="1039"/>
                <w:rFonts w:hint="eastAsia" w:ascii="仿宋" w:hAnsi="仿宋" w:eastAsia="仿宋" w:cs="仿宋"/>
                <w:b w:val="0"/>
                <w:bCs w:val="0"/>
                <w:sz w:val="24"/>
                <w:szCs w:val="24"/>
              </w:rPr>
              <w:t>多果汁鲜橙多PET2L</w:t>
            </w:r>
          </w:p>
        </w:tc>
        <w:tc>
          <w:tcPr>
            <w:tcW w:w="969" w:type="pct"/>
            <w:shd w:val="clear" w:color="auto" w:fill="FFFFFF"/>
            <w:noWrap/>
            <w:vAlign w:val="center"/>
          </w:tcPr>
          <w:p w14:paraId="27FB0CC3">
            <w:pPr>
              <w:widowControl/>
              <w:spacing w:line="240" w:lineRule="auto"/>
              <w:ind w:firstLine="0" w:firstLineChars="0"/>
              <w:jc w:val="left"/>
              <w:textAlignment w:val="center"/>
              <w:rPr>
                <w:rStyle w:val="1039"/>
                <w:rFonts w:hint="eastAsia" w:ascii="仿宋" w:hAnsi="仿宋" w:eastAsia="仿宋" w:cs="仿宋"/>
                <w:sz w:val="24"/>
                <w:szCs w:val="24"/>
              </w:rPr>
            </w:pPr>
            <w:r>
              <w:rPr>
                <w:rStyle w:val="1039"/>
                <w:rFonts w:hint="eastAsia" w:ascii="仿宋" w:hAnsi="仿宋" w:eastAsia="仿宋" w:cs="仿宋"/>
                <w:sz w:val="24"/>
                <w:szCs w:val="24"/>
              </w:rPr>
              <w:t>2000ml</w:t>
            </w:r>
          </w:p>
        </w:tc>
        <w:tc>
          <w:tcPr>
            <w:tcW w:w="363" w:type="pct"/>
            <w:shd w:val="clear" w:color="auto" w:fill="auto"/>
            <w:noWrap/>
            <w:vAlign w:val="center"/>
          </w:tcPr>
          <w:p w14:paraId="06A49DCC">
            <w:pPr>
              <w:widowControl/>
              <w:spacing w:line="240" w:lineRule="auto"/>
              <w:ind w:firstLine="0" w:firstLineChars="0"/>
              <w:jc w:val="left"/>
              <w:textAlignment w:val="center"/>
              <w:rPr>
                <w:rStyle w:val="1039"/>
                <w:rFonts w:hint="eastAsia" w:ascii="仿宋" w:hAnsi="仿宋" w:eastAsia="仿宋" w:cs="仿宋"/>
                <w:sz w:val="24"/>
                <w:szCs w:val="24"/>
              </w:rPr>
            </w:pPr>
            <w:r>
              <w:rPr>
                <w:rStyle w:val="1039"/>
                <w:rFonts w:hint="eastAsia" w:ascii="仿宋" w:hAnsi="仿宋" w:eastAsia="仿宋" w:cs="仿宋"/>
                <w:sz w:val="24"/>
                <w:szCs w:val="24"/>
              </w:rPr>
              <w:t>瓶</w:t>
            </w:r>
          </w:p>
        </w:tc>
        <w:tc>
          <w:tcPr>
            <w:tcW w:w="472" w:type="pct"/>
            <w:shd w:val="clear" w:color="auto" w:fill="FFFFFF"/>
            <w:noWrap/>
            <w:vAlign w:val="center"/>
          </w:tcPr>
          <w:p w14:paraId="6F352E25">
            <w:pPr>
              <w:widowControl/>
              <w:spacing w:line="240" w:lineRule="auto"/>
              <w:ind w:firstLine="0" w:firstLineChars="0"/>
              <w:jc w:val="left"/>
              <w:textAlignment w:val="center"/>
              <w:rPr>
                <w:rStyle w:val="1039"/>
                <w:rFonts w:hint="eastAsia" w:ascii="仿宋" w:hAnsi="仿宋" w:eastAsia="仿宋" w:cs="仿宋"/>
                <w:sz w:val="24"/>
                <w:szCs w:val="24"/>
              </w:rPr>
            </w:pPr>
            <w:r>
              <w:rPr>
                <w:rStyle w:val="1039"/>
                <w:rFonts w:hint="eastAsia" w:ascii="仿宋" w:hAnsi="仿宋" w:eastAsia="仿宋" w:cs="仿宋"/>
                <w:sz w:val="24"/>
                <w:szCs w:val="24"/>
              </w:rPr>
              <w:t>8</w:t>
            </w:r>
          </w:p>
        </w:tc>
        <w:tc>
          <w:tcPr>
            <w:tcW w:w="440" w:type="pct"/>
            <w:vMerge w:val="continue"/>
            <w:shd w:val="clear" w:color="auto" w:fill="FFFFFF"/>
            <w:noWrap w:val="0"/>
            <w:vAlign w:val="top"/>
          </w:tcPr>
          <w:p w14:paraId="0ECDB1BF">
            <w:pPr>
              <w:widowControl/>
              <w:spacing w:line="240" w:lineRule="auto"/>
              <w:ind w:firstLine="0" w:firstLineChars="0"/>
              <w:jc w:val="left"/>
              <w:textAlignment w:val="center"/>
              <w:rPr>
                <w:rStyle w:val="1039"/>
                <w:rFonts w:hint="eastAsia" w:ascii="仿宋" w:hAnsi="仿宋" w:eastAsia="仿宋" w:cs="仿宋"/>
                <w:sz w:val="24"/>
                <w:szCs w:val="24"/>
              </w:rPr>
            </w:pPr>
          </w:p>
        </w:tc>
        <w:tc>
          <w:tcPr>
            <w:tcW w:w="206" w:type="pct"/>
            <w:shd w:val="clear" w:color="auto" w:fill="FFFFFF"/>
            <w:noWrap w:val="0"/>
            <w:vAlign w:val="center"/>
          </w:tcPr>
          <w:p w14:paraId="216F9D48">
            <w:pPr>
              <w:widowControl/>
              <w:spacing w:line="240" w:lineRule="auto"/>
              <w:ind w:firstLine="0" w:firstLineChars="0"/>
              <w:textAlignment w:val="center"/>
              <w:rPr>
                <w:rFonts w:hint="eastAsia" w:ascii="仿宋" w:hAnsi="仿宋" w:eastAsia="仿宋" w:cs="仿宋"/>
                <w:color w:val="000000"/>
                <w:kern w:val="0"/>
                <w:sz w:val="24"/>
                <w:szCs w:val="24"/>
              </w:rPr>
            </w:pPr>
          </w:p>
        </w:tc>
      </w:tr>
      <w:tr w14:paraId="55A73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00" w:type="pct"/>
            <w:shd w:val="clear" w:color="auto" w:fill="auto"/>
            <w:noWrap/>
            <w:vAlign w:val="center"/>
          </w:tcPr>
          <w:p w14:paraId="2A479A44">
            <w:pPr>
              <w:widowControl/>
              <w:spacing w:line="240" w:lineRule="auto"/>
              <w:ind w:firstLine="0" w:firstLineChars="0"/>
              <w:textAlignment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val="en-US" w:eastAsia="zh-CN"/>
              </w:rPr>
              <w:t>8</w:t>
            </w:r>
          </w:p>
        </w:tc>
        <w:tc>
          <w:tcPr>
            <w:tcW w:w="816" w:type="pct"/>
            <w:shd w:val="clear" w:color="auto" w:fill="FFFFFF"/>
            <w:noWrap/>
            <w:vAlign w:val="center"/>
          </w:tcPr>
          <w:p w14:paraId="02F8496B">
            <w:pPr>
              <w:widowControl/>
              <w:spacing w:line="240" w:lineRule="auto"/>
              <w:ind w:firstLine="0" w:firstLineChars="0"/>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6925303721022</w:t>
            </w:r>
          </w:p>
        </w:tc>
        <w:tc>
          <w:tcPr>
            <w:tcW w:w="1330" w:type="pct"/>
            <w:shd w:val="clear" w:color="auto" w:fill="FFFFFF"/>
            <w:noWrap/>
            <w:vAlign w:val="center"/>
          </w:tcPr>
          <w:p w14:paraId="7A84609B">
            <w:pPr>
              <w:widowControl/>
              <w:spacing w:line="240" w:lineRule="auto"/>
              <w:ind w:firstLine="0" w:firstLineChars="0"/>
              <w:jc w:val="left"/>
              <w:textAlignment w:val="center"/>
              <w:rPr>
                <w:rStyle w:val="1039"/>
                <w:rFonts w:hint="eastAsia" w:ascii="仿宋" w:hAnsi="仿宋" w:eastAsia="仿宋" w:cs="仿宋"/>
                <w:sz w:val="24"/>
                <w:szCs w:val="24"/>
              </w:rPr>
            </w:pPr>
            <w:r>
              <w:rPr>
                <w:rStyle w:val="1039"/>
                <w:rFonts w:hint="eastAsia" w:ascii="仿宋" w:hAnsi="仿宋" w:eastAsia="仿宋" w:cs="仿宋"/>
                <w:sz w:val="24"/>
                <w:szCs w:val="24"/>
              </w:rPr>
              <w:t>多果汁鲜橙汁</w:t>
            </w:r>
            <w:r>
              <w:rPr>
                <w:rStyle w:val="1039"/>
                <w:rFonts w:hint="eastAsia" w:ascii="仿宋" w:hAnsi="仿宋" w:eastAsia="仿宋" w:cs="仿宋"/>
                <w:b w:val="0"/>
                <w:bCs w:val="0"/>
                <w:sz w:val="24"/>
                <w:szCs w:val="24"/>
              </w:rPr>
              <w:t>PET1.5L</w:t>
            </w:r>
          </w:p>
        </w:tc>
        <w:tc>
          <w:tcPr>
            <w:tcW w:w="969" w:type="pct"/>
            <w:shd w:val="clear" w:color="auto" w:fill="FFFFFF"/>
            <w:noWrap/>
            <w:vAlign w:val="center"/>
          </w:tcPr>
          <w:p w14:paraId="179F944C">
            <w:pPr>
              <w:widowControl/>
              <w:spacing w:line="240" w:lineRule="auto"/>
              <w:ind w:firstLine="0" w:firstLineChars="0"/>
              <w:jc w:val="left"/>
              <w:textAlignment w:val="center"/>
              <w:rPr>
                <w:rStyle w:val="1039"/>
                <w:rFonts w:hint="eastAsia" w:ascii="仿宋" w:hAnsi="仿宋" w:eastAsia="仿宋" w:cs="仿宋"/>
                <w:sz w:val="24"/>
                <w:szCs w:val="24"/>
              </w:rPr>
            </w:pPr>
            <w:r>
              <w:rPr>
                <w:rStyle w:val="1039"/>
                <w:rFonts w:hint="eastAsia" w:ascii="仿宋" w:hAnsi="仿宋" w:eastAsia="仿宋" w:cs="仿宋"/>
                <w:sz w:val="24"/>
                <w:szCs w:val="24"/>
              </w:rPr>
              <w:t>1500ml</w:t>
            </w:r>
          </w:p>
        </w:tc>
        <w:tc>
          <w:tcPr>
            <w:tcW w:w="363" w:type="pct"/>
            <w:shd w:val="clear" w:color="auto" w:fill="auto"/>
            <w:noWrap/>
            <w:vAlign w:val="center"/>
          </w:tcPr>
          <w:p w14:paraId="22835199">
            <w:pPr>
              <w:widowControl/>
              <w:spacing w:line="240" w:lineRule="auto"/>
              <w:ind w:firstLine="0" w:firstLineChars="0"/>
              <w:jc w:val="left"/>
              <w:textAlignment w:val="center"/>
              <w:rPr>
                <w:rStyle w:val="1039"/>
                <w:rFonts w:hint="eastAsia" w:ascii="仿宋" w:hAnsi="仿宋" w:eastAsia="仿宋" w:cs="仿宋"/>
                <w:sz w:val="24"/>
                <w:szCs w:val="24"/>
              </w:rPr>
            </w:pPr>
            <w:r>
              <w:rPr>
                <w:rStyle w:val="1039"/>
                <w:rFonts w:hint="eastAsia" w:ascii="仿宋" w:hAnsi="仿宋" w:eastAsia="仿宋" w:cs="仿宋"/>
                <w:sz w:val="24"/>
                <w:szCs w:val="24"/>
              </w:rPr>
              <w:t>瓶</w:t>
            </w:r>
          </w:p>
        </w:tc>
        <w:tc>
          <w:tcPr>
            <w:tcW w:w="472" w:type="pct"/>
            <w:shd w:val="clear" w:color="auto" w:fill="FFFFFF"/>
            <w:noWrap/>
            <w:vAlign w:val="center"/>
          </w:tcPr>
          <w:p w14:paraId="78737923">
            <w:pPr>
              <w:widowControl/>
              <w:spacing w:line="240" w:lineRule="auto"/>
              <w:ind w:firstLine="0" w:firstLineChars="0"/>
              <w:jc w:val="left"/>
              <w:textAlignment w:val="center"/>
              <w:rPr>
                <w:rStyle w:val="1039"/>
                <w:rFonts w:hint="eastAsia" w:ascii="仿宋" w:hAnsi="仿宋" w:eastAsia="仿宋" w:cs="仿宋"/>
                <w:sz w:val="24"/>
                <w:szCs w:val="24"/>
              </w:rPr>
            </w:pPr>
            <w:r>
              <w:rPr>
                <w:rStyle w:val="1039"/>
                <w:rFonts w:hint="eastAsia" w:ascii="仿宋" w:hAnsi="仿宋" w:eastAsia="仿宋" w:cs="仿宋"/>
                <w:sz w:val="24"/>
                <w:szCs w:val="24"/>
              </w:rPr>
              <w:t>6</w:t>
            </w:r>
          </w:p>
        </w:tc>
        <w:tc>
          <w:tcPr>
            <w:tcW w:w="440" w:type="pct"/>
            <w:vMerge w:val="continue"/>
            <w:shd w:val="clear" w:color="auto" w:fill="FFFFFF"/>
            <w:noWrap w:val="0"/>
            <w:vAlign w:val="top"/>
          </w:tcPr>
          <w:p w14:paraId="652ECB8D">
            <w:pPr>
              <w:widowControl/>
              <w:spacing w:line="240" w:lineRule="auto"/>
              <w:ind w:firstLine="0" w:firstLineChars="0"/>
              <w:jc w:val="left"/>
              <w:textAlignment w:val="center"/>
              <w:rPr>
                <w:rStyle w:val="1039"/>
                <w:rFonts w:hint="eastAsia" w:ascii="仿宋" w:hAnsi="仿宋" w:eastAsia="仿宋" w:cs="仿宋"/>
                <w:sz w:val="24"/>
                <w:szCs w:val="24"/>
              </w:rPr>
            </w:pPr>
          </w:p>
        </w:tc>
        <w:tc>
          <w:tcPr>
            <w:tcW w:w="206" w:type="pct"/>
            <w:shd w:val="clear" w:color="auto" w:fill="FFFFFF"/>
            <w:noWrap w:val="0"/>
            <w:vAlign w:val="center"/>
          </w:tcPr>
          <w:p w14:paraId="44A28375">
            <w:pPr>
              <w:widowControl/>
              <w:spacing w:line="240" w:lineRule="auto"/>
              <w:ind w:firstLine="0" w:firstLineChars="0"/>
              <w:textAlignment w:val="center"/>
              <w:rPr>
                <w:rFonts w:hint="eastAsia" w:ascii="仿宋" w:hAnsi="仿宋" w:eastAsia="仿宋" w:cs="仿宋"/>
                <w:color w:val="000000"/>
                <w:kern w:val="0"/>
                <w:sz w:val="24"/>
                <w:szCs w:val="24"/>
              </w:rPr>
            </w:pPr>
          </w:p>
        </w:tc>
      </w:tr>
      <w:tr w14:paraId="083CC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00" w:type="pct"/>
            <w:shd w:val="clear" w:color="auto" w:fill="auto"/>
            <w:noWrap/>
            <w:vAlign w:val="center"/>
          </w:tcPr>
          <w:p w14:paraId="231A69E8">
            <w:pPr>
              <w:widowControl/>
              <w:spacing w:line="240" w:lineRule="auto"/>
              <w:ind w:firstLine="0" w:firstLineChars="0"/>
              <w:textAlignment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val="en-US" w:eastAsia="zh-CN"/>
              </w:rPr>
              <w:t>9</w:t>
            </w:r>
          </w:p>
        </w:tc>
        <w:tc>
          <w:tcPr>
            <w:tcW w:w="816" w:type="pct"/>
            <w:shd w:val="clear" w:color="auto" w:fill="auto"/>
            <w:noWrap/>
            <w:vAlign w:val="center"/>
          </w:tcPr>
          <w:p w14:paraId="19E9FB4C">
            <w:pPr>
              <w:widowControl/>
              <w:spacing w:line="240" w:lineRule="auto"/>
              <w:ind w:firstLine="0" w:firstLineChars="0"/>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6925303789862</w:t>
            </w:r>
          </w:p>
        </w:tc>
        <w:tc>
          <w:tcPr>
            <w:tcW w:w="1330" w:type="pct"/>
            <w:shd w:val="clear" w:color="auto" w:fill="FFFFFF"/>
            <w:noWrap/>
            <w:vAlign w:val="center"/>
          </w:tcPr>
          <w:p w14:paraId="3A299561">
            <w:pPr>
              <w:widowControl/>
              <w:spacing w:line="240" w:lineRule="auto"/>
              <w:ind w:firstLine="0" w:firstLineChars="0"/>
              <w:jc w:val="left"/>
              <w:textAlignment w:val="center"/>
              <w:rPr>
                <w:rStyle w:val="1039"/>
                <w:rFonts w:hint="eastAsia" w:ascii="仿宋" w:hAnsi="仿宋" w:eastAsia="仿宋" w:cs="仿宋"/>
                <w:sz w:val="24"/>
                <w:szCs w:val="24"/>
              </w:rPr>
            </w:pPr>
            <w:r>
              <w:rPr>
                <w:rStyle w:val="1039"/>
                <w:rFonts w:hint="eastAsia" w:ascii="仿宋" w:hAnsi="仿宋" w:eastAsia="仿宋" w:cs="仿宋"/>
                <w:sz w:val="24"/>
                <w:szCs w:val="24"/>
              </w:rPr>
              <w:t>统一</w:t>
            </w:r>
            <w:r>
              <w:rPr>
                <w:rStyle w:val="1039"/>
                <w:rFonts w:hint="eastAsia" w:ascii="仿宋" w:hAnsi="仿宋" w:eastAsia="仿宋" w:cs="仿宋"/>
                <w:b w:val="0"/>
                <w:bCs w:val="0"/>
                <w:sz w:val="24"/>
                <w:szCs w:val="24"/>
              </w:rPr>
              <w:t>1L</w:t>
            </w:r>
            <w:r>
              <w:rPr>
                <w:rStyle w:val="1039"/>
                <w:rFonts w:hint="eastAsia" w:ascii="仿宋" w:hAnsi="仿宋" w:eastAsia="仿宋" w:cs="仿宋"/>
                <w:sz w:val="24"/>
                <w:szCs w:val="24"/>
              </w:rPr>
              <w:t>柠檬水</w:t>
            </w:r>
          </w:p>
        </w:tc>
        <w:tc>
          <w:tcPr>
            <w:tcW w:w="969" w:type="pct"/>
            <w:shd w:val="clear" w:color="auto" w:fill="FFFFFF"/>
            <w:noWrap/>
            <w:vAlign w:val="center"/>
          </w:tcPr>
          <w:p w14:paraId="4107146E">
            <w:pPr>
              <w:widowControl/>
              <w:spacing w:line="240" w:lineRule="auto"/>
              <w:ind w:firstLine="0" w:firstLineChars="0"/>
              <w:jc w:val="left"/>
              <w:textAlignment w:val="center"/>
              <w:rPr>
                <w:rStyle w:val="1039"/>
                <w:rFonts w:hint="eastAsia" w:ascii="仿宋" w:hAnsi="仿宋" w:eastAsia="仿宋" w:cs="仿宋"/>
                <w:sz w:val="24"/>
                <w:szCs w:val="24"/>
              </w:rPr>
            </w:pPr>
            <w:r>
              <w:rPr>
                <w:rStyle w:val="1039"/>
                <w:rFonts w:hint="eastAsia" w:ascii="仿宋" w:hAnsi="仿宋" w:eastAsia="仿宋" w:cs="仿宋"/>
                <w:sz w:val="24"/>
                <w:szCs w:val="24"/>
              </w:rPr>
              <w:t>1000ml</w:t>
            </w:r>
          </w:p>
        </w:tc>
        <w:tc>
          <w:tcPr>
            <w:tcW w:w="363" w:type="pct"/>
            <w:shd w:val="clear" w:color="auto" w:fill="auto"/>
            <w:noWrap/>
            <w:vAlign w:val="center"/>
          </w:tcPr>
          <w:p w14:paraId="7693EF7B">
            <w:pPr>
              <w:widowControl/>
              <w:spacing w:line="240" w:lineRule="auto"/>
              <w:ind w:firstLine="0" w:firstLineChars="0"/>
              <w:jc w:val="left"/>
              <w:textAlignment w:val="center"/>
              <w:rPr>
                <w:rStyle w:val="1039"/>
                <w:rFonts w:hint="eastAsia" w:ascii="仿宋" w:hAnsi="仿宋" w:eastAsia="仿宋" w:cs="仿宋"/>
                <w:sz w:val="24"/>
                <w:szCs w:val="24"/>
              </w:rPr>
            </w:pPr>
            <w:r>
              <w:rPr>
                <w:rStyle w:val="1039"/>
                <w:rFonts w:hint="eastAsia" w:ascii="仿宋" w:hAnsi="仿宋" w:eastAsia="仿宋" w:cs="仿宋"/>
                <w:sz w:val="24"/>
                <w:szCs w:val="24"/>
              </w:rPr>
              <w:t>瓶</w:t>
            </w:r>
          </w:p>
        </w:tc>
        <w:tc>
          <w:tcPr>
            <w:tcW w:w="472" w:type="pct"/>
            <w:shd w:val="clear" w:color="auto" w:fill="FFFFFF"/>
            <w:noWrap/>
            <w:vAlign w:val="center"/>
          </w:tcPr>
          <w:p w14:paraId="38758454">
            <w:pPr>
              <w:widowControl/>
              <w:spacing w:line="240" w:lineRule="auto"/>
              <w:ind w:firstLine="0" w:firstLineChars="0"/>
              <w:jc w:val="left"/>
              <w:textAlignment w:val="center"/>
              <w:rPr>
                <w:rStyle w:val="1039"/>
                <w:rFonts w:hint="eastAsia" w:ascii="仿宋" w:hAnsi="仿宋" w:eastAsia="仿宋" w:cs="仿宋"/>
                <w:sz w:val="24"/>
                <w:szCs w:val="24"/>
              </w:rPr>
            </w:pPr>
            <w:r>
              <w:rPr>
                <w:rStyle w:val="1039"/>
                <w:rFonts w:hint="eastAsia" w:ascii="仿宋" w:hAnsi="仿宋" w:eastAsia="仿宋" w:cs="仿宋"/>
                <w:sz w:val="24"/>
                <w:szCs w:val="24"/>
              </w:rPr>
              <w:t>3</w:t>
            </w:r>
          </w:p>
        </w:tc>
        <w:tc>
          <w:tcPr>
            <w:tcW w:w="440" w:type="pct"/>
            <w:vMerge w:val="continue"/>
            <w:shd w:val="clear" w:color="auto" w:fill="FFFFFF"/>
            <w:noWrap w:val="0"/>
            <w:vAlign w:val="top"/>
          </w:tcPr>
          <w:p w14:paraId="252E5614">
            <w:pPr>
              <w:widowControl/>
              <w:spacing w:line="240" w:lineRule="auto"/>
              <w:ind w:firstLine="0" w:firstLineChars="0"/>
              <w:jc w:val="left"/>
              <w:textAlignment w:val="center"/>
              <w:rPr>
                <w:rStyle w:val="1039"/>
                <w:rFonts w:hint="eastAsia" w:ascii="仿宋" w:hAnsi="仿宋" w:eastAsia="仿宋" w:cs="仿宋"/>
                <w:sz w:val="24"/>
                <w:szCs w:val="24"/>
              </w:rPr>
            </w:pPr>
          </w:p>
        </w:tc>
        <w:tc>
          <w:tcPr>
            <w:tcW w:w="206" w:type="pct"/>
            <w:shd w:val="clear" w:color="auto" w:fill="FFFFFF"/>
            <w:noWrap w:val="0"/>
            <w:vAlign w:val="center"/>
          </w:tcPr>
          <w:p w14:paraId="3F0C1F21">
            <w:pPr>
              <w:widowControl/>
              <w:spacing w:line="240" w:lineRule="auto"/>
              <w:ind w:firstLine="0" w:firstLineChars="0"/>
              <w:textAlignment w:val="center"/>
              <w:rPr>
                <w:rFonts w:hint="eastAsia" w:ascii="仿宋" w:hAnsi="仿宋" w:eastAsia="仿宋" w:cs="仿宋"/>
                <w:color w:val="000000"/>
                <w:kern w:val="0"/>
                <w:sz w:val="24"/>
                <w:szCs w:val="24"/>
              </w:rPr>
            </w:pPr>
          </w:p>
        </w:tc>
      </w:tr>
      <w:tr w14:paraId="1C316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00" w:type="pct"/>
            <w:shd w:val="clear" w:color="auto" w:fill="auto"/>
            <w:noWrap/>
            <w:vAlign w:val="center"/>
          </w:tcPr>
          <w:p w14:paraId="4DE07E5C">
            <w:pPr>
              <w:widowControl/>
              <w:spacing w:line="240" w:lineRule="auto"/>
              <w:ind w:firstLine="0" w:firstLineChars="0"/>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10</w:t>
            </w:r>
          </w:p>
        </w:tc>
        <w:tc>
          <w:tcPr>
            <w:tcW w:w="816" w:type="pct"/>
            <w:shd w:val="clear" w:color="auto" w:fill="auto"/>
            <w:noWrap/>
            <w:vAlign w:val="center"/>
          </w:tcPr>
          <w:p w14:paraId="3AD2C098">
            <w:pPr>
              <w:widowControl/>
              <w:spacing w:line="240" w:lineRule="auto"/>
              <w:ind w:firstLine="0" w:firstLineChars="0"/>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6925303701932</w:t>
            </w:r>
          </w:p>
        </w:tc>
        <w:tc>
          <w:tcPr>
            <w:tcW w:w="1330" w:type="pct"/>
            <w:shd w:val="clear" w:color="auto" w:fill="FFFFFF"/>
            <w:noWrap/>
            <w:vAlign w:val="center"/>
          </w:tcPr>
          <w:p w14:paraId="53E2C39F">
            <w:pPr>
              <w:widowControl/>
              <w:spacing w:line="240" w:lineRule="auto"/>
              <w:ind w:firstLine="0" w:firstLineChars="0"/>
              <w:jc w:val="left"/>
              <w:textAlignment w:val="center"/>
              <w:rPr>
                <w:rStyle w:val="1039"/>
                <w:rFonts w:hint="eastAsia" w:ascii="仿宋" w:hAnsi="仿宋" w:eastAsia="仿宋" w:cs="仿宋"/>
                <w:sz w:val="24"/>
                <w:szCs w:val="24"/>
              </w:rPr>
            </w:pPr>
            <w:r>
              <w:rPr>
                <w:rStyle w:val="1039"/>
                <w:rFonts w:hint="eastAsia" w:ascii="仿宋" w:hAnsi="仿宋" w:eastAsia="仿宋" w:cs="仿宋"/>
                <w:sz w:val="24"/>
                <w:szCs w:val="24"/>
              </w:rPr>
              <w:t>统一</w:t>
            </w:r>
            <w:r>
              <w:rPr>
                <w:rStyle w:val="1039"/>
                <w:rFonts w:hint="eastAsia" w:ascii="仿宋" w:hAnsi="仿宋" w:eastAsia="仿宋" w:cs="仿宋"/>
                <w:b w:val="0"/>
                <w:bCs w:val="0"/>
                <w:sz w:val="24"/>
                <w:szCs w:val="24"/>
              </w:rPr>
              <w:t>1L</w:t>
            </w:r>
            <w:r>
              <w:rPr>
                <w:rStyle w:val="1039"/>
                <w:rFonts w:hint="eastAsia" w:ascii="仿宋" w:hAnsi="仿宋" w:eastAsia="仿宋" w:cs="仿宋"/>
                <w:sz w:val="24"/>
                <w:szCs w:val="24"/>
              </w:rPr>
              <w:t>酸梅汤</w:t>
            </w:r>
          </w:p>
        </w:tc>
        <w:tc>
          <w:tcPr>
            <w:tcW w:w="969" w:type="pct"/>
            <w:shd w:val="clear" w:color="auto" w:fill="FFFFFF"/>
            <w:noWrap/>
            <w:vAlign w:val="center"/>
          </w:tcPr>
          <w:p w14:paraId="4CE24CA4">
            <w:pPr>
              <w:widowControl/>
              <w:spacing w:line="240" w:lineRule="auto"/>
              <w:ind w:firstLine="0" w:firstLineChars="0"/>
              <w:jc w:val="left"/>
              <w:textAlignment w:val="center"/>
              <w:rPr>
                <w:rStyle w:val="1039"/>
                <w:rFonts w:hint="eastAsia" w:ascii="仿宋" w:hAnsi="仿宋" w:eastAsia="仿宋" w:cs="仿宋"/>
                <w:sz w:val="24"/>
                <w:szCs w:val="24"/>
              </w:rPr>
            </w:pPr>
            <w:r>
              <w:rPr>
                <w:rStyle w:val="1039"/>
                <w:rFonts w:hint="eastAsia" w:ascii="仿宋" w:hAnsi="仿宋" w:eastAsia="仿宋" w:cs="仿宋"/>
                <w:sz w:val="24"/>
                <w:szCs w:val="24"/>
              </w:rPr>
              <w:t>1000ml</w:t>
            </w:r>
          </w:p>
        </w:tc>
        <w:tc>
          <w:tcPr>
            <w:tcW w:w="363" w:type="pct"/>
            <w:shd w:val="clear" w:color="auto" w:fill="auto"/>
            <w:noWrap/>
            <w:vAlign w:val="center"/>
          </w:tcPr>
          <w:p w14:paraId="6946DC42">
            <w:pPr>
              <w:widowControl/>
              <w:spacing w:line="240" w:lineRule="auto"/>
              <w:ind w:firstLine="0" w:firstLineChars="0"/>
              <w:jc w:val="left"/>
              <w:textAlignment w:val="center"/>
              <w:rPr>
                <w:rStyle w:val="1039"/>
                <w:rFonts w:hint="eastAsia" w:ascii="仿宋" w:hAnsi="仿宋" w:eastAsia="仿宋" w:cs="仿宋"/>
                <w:sz w:val="24"/>
                <w:szCs w:val="24"/>
              </w:rPr>
            </w:pPr>
            <w:r>
              <w:rPr>
                <w:rStyle w:val="1039"/>
                <w:rFonts w:hint="eastAsia" w:ascii="仿宋" w:hAnsi="仿宋" w:eastAsia="仿宋" w:cs="仿宋"/>
                <w:sz w:val="24"/>
                <w:szCs w:val="24"/>
              </w:rPr>
              <w:t>瓶</w:t>
            </w:r>
          </w:p>
        </w:tc>
        <w:tc>
          <w:tcPr>
            <w:tcW w:w="472" w:type="pct"/>
            <w:shd w:val="clear" w:color="auto" w:fill="FFFFFF"/>
            <w:noWrap/>
            <w:vAlign w:val="center"/>
          </w:tcPr>
          <w:p w14:paraId="0DF5C5DD">
            <w:pPr>
              <w:widowControl/>
              <w:spacing w:line="240" w:lineRule="auto"/>
              <w:ind w:firstLine="0" w:firstLineChars="0"/>
              <w:jc w:val="left"/>
              <w:textAlignment w:val="center"/>
              <w:rPr>
                <w:rStyle w:val="1039"/>
                <w:rFonts w:hint="eastAsia" w:ascii="仿宋" w:hAnsi="仿宋" w:eastAsia="仿宋" w:cs="仿宋"/>
                <w:sz w:val="24"/>
                <w:szCs w:val="24"/>
              </w:rPr>
            </w:pPr>
            <w:r>
              <w:rPr>
                <w:rStyle w:val="1039"/>
                <w:rFonts w:hint="eastAsia" w:ascii="仿宋" w:hAnsi="仿宋" w:eastAsia="仿宋" w:cs="仿宋"/>
                <w:sz w:val="24"/>
                <w:szCs w:val="24"/>
              </w:rPr>
              <w:t>3</w:t>
            </w:r>
          </w:p>
        </w:tc>
        <w:tc>
          <w:tcPr>
            <w:tcW w:w="440" w:type="pct"/>
            <w:vMerge w:val="continue"/>
            <w:shd w:val="clear" w:color="auto" w:fill="FFFFFF"/>
            <w:noWrap w:val="0"/>
            <w:vAlign w:val="top"/>
          </w:tcPr>
          <w:p w14:paraId="6B7F907A">
            <w:pPr>
              <w:widowControl/>
              <w:spacing w:line="240" w:lineRule="auto"/>
              <w:ind w:firstLine="0" w:firstLineChars="0"/>
              <w:jc w:val="left"/>
              <w:textAlignment w:val="center"/>
              <w:rPr>
                <w:rStyle w:val="1039"/>
                <w:rFonts w:hint="eastAsia" w:ascii="仿宋" w:hAnsi="仿宋" w:eastAsia="仿宋" w:cs="仿宋"/>
                <w:sz w:val="24"/>
                <w:szCs w:val="24"/>
              </w:rPr>
            </w:pPr>
          </w:p>
        </w:tc>
        <w:tc>
          <w:tcPr>
            <w:tcW w:w="206" w:type="pct"/>
            <w:shd w:val="clear" w:color="auto" w:fill="FFFFFF"/>
            <w:noWrap w:val="0"/>
            <w:vAlign w:val="center"/>
          </w:tcPr>
          <w:p w14:paraId="102B4707">
            <w:pPr>
              <w:widowControl/>
              <w:spacing w:line="240" w:lineRule="auto"/>
              <w:ind w:firstLine="0" w:firstLineChars="0"/>
              <w:textAlignment w:val="center"/>
              <w:rPr>
                <w:rFonts w:hint="eastAsia" w:ascii="仿宋" w:hAnsi="仿宋" w:eastAsia="仿宋" w:cs="仿宋"/>
                <w:color w:val="000000"/>
                <w:kern w:val="0"/>
                <w:sz w:val="24"/>
                <w:szCs w:val="24"/>
              </w:rPr>
            </w:pPr>
          </w:p>
        </w:tc>
      </w:tr>
      <w:tr w14:paraId="53EFC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00" w:type="pct"/>
            <w:shd w:val="clear" w:color="auto" w:fill="auto"/>
            <w:noWrap/>
            <w:vAlign w:val="center"/>
          </w:tcPr>
          <w:p w14:paraId="422DF4AE">
            <w:pPr>
              <w:widowControl/>
              <w:spacing w:line="240" w:lineRule="auto"/>
              <w:ind w:firstLine="0" w:firstLineChars="0"/>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11</w:t>
            </w:r>
          </w:p>
        </w:tc>
        <w:tc>
          <w:tcPr>
            <w:tcW w:w="816" w:type="pct"/>
            <w:shd w:val="clear" w:color="auto" w:fill="auto"/>
            <w:noWrap/>
            <w:vAlign w:val="center"/>
          </w:tcPr>
          <w:p w14:paraId="4623B750">
            <w:pPr>
              <w:widowControl/>
              <w:spacing w:line="240" w:lineRule="auto"/>
              <w:ind w:firstLine="0" w:firstLineChars="0"/>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6925303701949</w:t>
            </w:r>
          </w:p>
        </w:tc>
        <w:tc>
          <w:tcPr>
            <w:tcW w:w="1330" w:type="pct"/>
            <w:shd w:val="clear" w:color="auto" w:fill="FFFFFF"/>
            <w:noWrap/>
            <w:vAlign w:val="center"/>
          </w:tcPr>
          <w:p w14:paraId="601558D9">
            <w:pPr>
              <w:widowControl/>
              <w:spacing w:line="240" w:lineRule="auto"/>
              <w:ind w:firstLine="0" w:firstLineChars="0"/>
              <w:jc w:val="left"/>
              <w:textAlignment w:val="center"/>
              <w:rPr>
                <w:rStyle w:val="1039"/>
                <w:rFonts w:hint="eastAsia" w:ascii="仿宋" w:hAnsi="仿宋" w:eastAsia="仿宋" w:cs="仿宋"/>
                <w:sz w:val="24"/>
                <w:szCs w:val="24"/>
              </w:rPr>
            </w:pPr>
            <w:r>
              <w:rPr>
                <w:rStyle w:val="1039"/>
                <w:rFonts w:hint="eastAsia" w:ascii="仿宋" w:hAnsi="仿宋" w:eastAsia="仿宋" w:cs="仿宋"/>
                <w:sz w:val="24"/>
                <w:szCs w:val="24"/>
              </w:rPr>
              <w:t>统一</w:t>
            </w:r>
            <w:r>
              <w:rPr>
                <w:rStyle w:val="1039"/>
                <w:rFonts w:hint="eastAsia" w:ascii="仿宋" w:hAnsi="仿宋" w:eastAsia="仿宋" w:cs="仿宋"/>
                <w:b w:val="0"/>
                <w:bCs w:val="0"/>
                <w:sz w:val="24"/>
                <w:szCs w:val="24"/>
              </w:rPr>
              <w:t>500ML</w:t>
            </w:r>
            <w:r>
              <w:rPr>
                <w:rStyle w:val="1039"/>
                <w:rFonts w:hint="eastAsia" w:ascii="仿宋" w:hAnsi="仿宋" w:eastAsia="仿宋" w:cs="仿宋"/>
                <w:sz w:val="24"/>
                <w:szCs w:val="24"/>
              </w:rPr>
              <w:t>酸梅汤</w:t>
            </w:r>
          </w:p>
        </w:tc>
        <w:tc>
          <w:tcPr>
            <w:tcW w:w="969" w:type="pct"/>
            <w:noWrap/>
            <w:vAlign w:val="center"/>
          </w:tcPr>
          <w:p w14:paraId="732CFAF5">
            <w:pPr>
              <w:widowControl/>
              <w:spacing w:line="240" w:lineRule="auto"/>
              <w:ind w:firstLine="0" w:firstLineChars="0"/>
              <w:jc w:val="left"/>
              <w:textAlignment w:val="center"/>
              <w:rPr>
                <w:rStyle w:val="1039"/>
                <w:rFonts w:hint="eastAsia" w:ascii="仿宋" w:hAnsi="仿宋" w:eastAsia="仿宋" w:cs="仿宋"/>
                <w:sz w:val="24"/>
                <w:szCs w:val="24"/>
              </w:rPr>
            </w:pPr>
            <w:r>
              <w:rPr>
                <w:rStyle w:val="1039"/>
                <w:rFonts w:hint="eastAsia" w:ascii="仿宋" w:hAnsi="仿宋" w:eastAsia="仿宋" w:cs="仿宋"/>
                <w:sz w:val="24"/>
                <w:szCs w:val="24"/>
              </w:rPr>
              <w:t>500ml</w:t>
            </w:r>
          </w:p>
        </w:tc>
        <w:tc>
          <w:tcPr>
            <w:tcW w:w="363" w:type="pct"/>
            <w:noWrap/>
            <w:vAlign w:val="center"/>
          </w:tcPr>
          <w:p w14:paraId="040123B8">
            <w:pPr>
              <w:widowControl/>
              <w:spacing w:line="240" w:lineRule="auto"/>
              <w:ind w:firstLine="0" w:firstLineChars="0"/>
              <w:jc w:val="left"/>
              <w:textAlignment w:val="center"/>
              <w:rPr>
                <w:rStyle w:val="1039"/>
                <w:rFonts w:hint="eastAsia" w:ascii="仿宋" w:hAnsi="仿宋" w:eastAsia="仿宋" w:cs="仿宋"/>
                <w:sz w:val="24"/>
                <w:szCs w:val="24"/>
              </w:rPr>
            </w:pPr>
            <w:r>
              <w:rPr>
                <w:rStyle w:val="1039"/>
                <w:rFonts w:hint="eastAsia" w:ascii="仿宋" w:hAnsi="仿宋" w:eastAsia="仿宋" w:cs="仿宋"/>
                <w:sz w:val="24"/>
                <w:szCs w:val="24"/>
              </w:rPr>
              <w:t>瓶</w:t>
            </w:r>
          </w:p>
        </w:tc>
        <w:tc>
          <w:tcPr>
            <w:tcW w:w="472" w:type="pct"/>
            <w:noWrap/>
            <w:vAlign w:val="center"/>
          </w:tcPr>
          <w:p w14:paraId="3B6DAF7E">
            <w:pPr>
              <w:widowControl/>
              <w:spacing w:line="240" w:lineRule="auto"/>
              <w:ind w:firstLine="0" w:firstLineChars="0"/>
              <w:jc w:val="left"/>
              <w:textAlignment w:val="center"/>
              <w:rPr>
                <w:rStyle w:val="1039"/>
                <w:rFonts w:hint="eastAsia" w:ascii="仿宋" w:hAnsi="仿宋" w:eastAsia="仿宋" w:cs="仿宋"/>
                <w:sz w:val="24"/>
                <w:szCs w:val="24"/>
              </w:rPr>
            </w:pPr>
            <w:r>
              <w:rPr>
                <w:rStyle w:val="1039"/>
                <w:rFonts w:hint="eastAsia" w:ascii="仿宋" w:hAnsi="仿宋" w:eastAsia="仿宋" w:cs="仿宋"/>
                <w:sz w:val="24"/>
                <w:szCs w:val="24"/>
              </w:rPr>
              <w:t>2</w:t>
            </w:r>
          </w:p>
        </w:tc>
        <w:tc>
          <w:tcPr>
            <w:tcW w:w="440" w:type="pct"/>
            <w:vMerge w:val="continue"/>
            <w:noWrap w:val="0"/>
            <w:vAlign w:val="top"/>
          </w:tcPr>
          <w:p w14:paraId="73FB5F1D">
            <w:pPr>
              <w:widowControl/>
              <w:spacing w:line="240" w:lineRule="auto"/>
              <w:ind w:firstLine="0" w:firstLineChars="0"/>
              <w:jc w:val="left"/>
              <w:textAlignment w:val="center"/>
              <w:rPr>
                <w:rStyle w:val="1039"/>
                <w:rFonts w:hint="eastAsia" w:ascii="仿宋" w:hAnsi="仿宋" w:eastAsia="仿宋" w:cs="仿宋"/>
                <w:sz w:val="24"/>
                <w:szCs w:val="24"/>
              </w:rPr>
            </w:pPr>
          </w:p>
        </w:tc>
        <w:tc>
          <w:tcPr>
            <w:tcW w:w="206" w:type="pct"/>
            <w:noWrap w:val="0"/>
            <w:vAlign w:val="center"/>
          </w:tcPr>
          <w:p w14:paraId="31E8FAC4">
            <w:pPr>
              <w:widowControl/>
              <w:spacing w:line="240" w:lineRule="auto"/>
              <w:ind w:firstLine="0" w:firstLineChars="0"/>
              <w:textAlignment w:val="center"/>
              <w:rPr>
                <w:rFonts w:hint="eastAsia" w:ascii="仿宋" w:hAnsi="仿宋" w:eastAsia="仿宋" w:cs="仿宋"/>
                <w:color w:val="000000"/>
                <w:kern w:val="0"/>
                <w:sz w:val="24"/>
                <w:szCs w:val="24"/>
              </w:rPr>
            </w:pPr>
          </w:p>
        </w:tc>
      </w:tr>
      <w:tr w14:paraId="35E95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00" w:type="pct"/>
            <w:noWrap/>
            <w:vAlign w:val="center"/>
          </w:tcPr>
          <w:p w14:paraId="2872F28E">
            <w:pPr>
              <w:widowControl/>
              <w:spacing w:line="240" w:lineRule="auto"/>
              <w:ind w:firstLine="0" w:firstLineChars="0"/>
              <w:textAlignment w:val="center"/>
              <w:rPr>
                <w:rFonts w:hint="eastAsia" w:ascii="仿宋" w:hAnsi="仿宋" w:eastAsia="仿宋" w:cs="仿宋"/>
                <w:color w:val="000000"/>
                <w:kern w:val="0"/>
                <w:sz w:val="24"/>
                <w:szCs w:val="24"/>
              </w:rPr>
            </w:pPr>
          </w:p>
        </w:tc>
        <w:tc>
          <w:tcPr>
            <w:tcW w:w="3952" w:type="pct"/>
            <w:gridSpan w:val="5"/>
            <w:noWrap/>
            <w:vAlign w:val="center"/>
          </w:tcPr>
          <w:p w14:paraId="6180F450">
            <w:pPr>
              <w:widowControl/>
              <w:spacing w:line="240" w:lineRule="auto"/>
              <w:ind w:firstLine="3373" w:firstLineChars="1400"/>
              <w:jc w:val="left"/>
              <w:textAlignment w:val="center"/>
              <w:rPr>
                <w:rStyle w:val="1039"/>
                <w:rFonts w:hint="eastAsia" w:ascii="仿宋" w:hAnsi="仿宋" w:eastAsia="仿宋" w:cs="仿宋"/>
                <w:sz w:val="24"/>
                <w:szCs w:val="24"/>
              </w:rPr>
            </w:pPr>
            <w:r>
              <w:rPr>
                <w:rStyle w:val="1039"/>
                <w:rFonts w:hint="eastAsia" w:ascii="仿宋" w:hAnsi="仿宋" w:eastAsia="仿宋" w:cs="仿宋"/>
                <w:sz w:val="24"/>
                <w:szCs w:val="24"/>
              </w:rPr>
              <w:t>农夫饮料</w:t>
            </w:r>
          </w:p>
        </w:tc>
        <w:tc>
          <w:tcPr>
            <w:tcW w:w="440" w:type="pct"/>
            <w:vMerge w:val="continue"/>
            <w:noWrap w:val="0"/>
            <w:vAlign w:val="top"/>
          </w:tcPr>
          <w:p w14:paraId="155CACD5">
            <w:pPr>
              <w:widowControl/>
              <w:spacing w:line="240" w:lineRule="auto"/>
              <w:ind w:firstLine="0" w:firstLineChars="0"/>
              <w:jc w:val="left"/>
              <w:textAlignment w:val="center"/>
              <w:rPr>
                <w:rStyle w:val="1039"/>
                <w:rFonts w:hint="eastAsia" w:ascii="仿宋" w:hAnsi="仿宋" w:eastAsia="仿宋" w:cs="仿宋"/>
                <w:sz w:val="24"/>
                <w:szCs w:val="24"/>
              </w:rPr>
            </w:pPr>
          </w:p>
        </w:tc>
        <w:tc>
          <w:tcPr>
            <w:tcW w:w="206" w:type="pct"/>
            <w:noWrap w:val="0"/>
            <w:vAlign w:val="top"/>
          </w:tcPr>
          <w:p w14:paraId="2D4D8514">
            <w:pPr>
              <w:widowControl/>
              <w:spacing w:line="240" w:lineRule="auto"/>
              <w:ind w:firstLine="0" w:firstLineChars="0"/>
              <w:jc w:val="left"/>
              <w:textAlignment w:val="center"/>
              <w:rPr>
                <w:rStyle w:val="1039"/>
                <w:rFonts w:hint="eastAsia" w:ascii="仿宋" w:hAnsi="仿宋" w:eastAsia="仿宋" w:cs="仿宋"/>
                <w:sz w:val="24"/>
                <w:szCs w:val="24"/>
              </w:rPr>
            </w:pPr>
          </w:p>
        </w:tc>
      </w:tr>
      <w:tr w14:paraId="7CA4F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00" w:type="pct"/>
            <w:shd w:val="clear" w:color="auto" w:fill="auto"/>
            <w:noWrap/>
            <w:vAlign w:val="center"/>
          </w:tcPr>
          <w:p w14:paraId="43A5165E">
            <w:pPr>
              <w:widowControl/>
              <w:spacing w:line="240" w:lineRule="auto"/>
              <w:ind w:firstLine="0" w:firstLineChars="0"/>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w:t>
            </w:r>
          </w:p>
        </w:tc>
        <w:tc>
          <w:tcPr>
            <w:tcW w:w="816" w:type="pct"/>
            <w:shd w:val="clear" w:color="auto" w:fill="auto"/>
            <w:noWrap/>
            <w:vAlign w:val="center"/>
          </w:tcPr>
          <w:p w14:paraId="295E29E4">
            <w:pPr>
              <w:widowControl/>
              <w:spacing w:line="240" w:lineRule="auto"/>
              <w:ind w:firstLine="0" w:firstLineChars="0"/>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6921168509256</w:t>
            </w:r>
          </w:p>
        </w:tc>
        <w:tc>
          <w:tcPr>
            <w:tcW w:w="1330" w:type="pct"/>
            <w:shd w:val="clear" w:color="auto" w:fill="FFFFFF"/>
            <w:noWrap w:val="0"/>
            <w:vAlign w:val="center"/>
          </w:tcPr>
          <w:p w14:paraId="2E9D8DC5">
            <w:pPr>
              <w:widowControl/>
              <w:spacing w:line="240" w:lineRule="auto"/>
              <w:ind w:firstLine="0" w:firstLineChars="0"/>
              <w:jc w:val="left"/>
              <w:textAlignment w:val="center"/>
              <w:rPr>
                <w:rStyle w:val="1039"/>
                <w:rFonts w:hint="eastAsia" w:ascii="仿宋" w:hAnsi="仿宋" w:eastAsia="仿宋" w:cs="仿宋"/>
                <w:sz w:val="24"/>
                <w:szCs w:val="24"/>
              </w:rPr>
            </w:pPr>
            <w:r>
              <w:rPr>
                <w:rStyle w:val="1039"/>
                <w:rFonts w:hint="eastAsia" w:ascii="仿宋" w:hAnsi="仿宋" w:eastAsia="仿宋" w:cs="仿宋"/>
                <w:sz w:val="24"/>
                <w:szCs w:val="24"/>
              </w:rPr>
              <w:t>农夫山泉</w:t>
            </w:r>
            <w:r>
              <w:rPr>
                <w:rStyle w:val="1039"/>
                <w:rFonts w:hint="eastAsia" w:ascii="仿宋" w:hAnsi="仿宋" w:eastAsia="仿宋" w:cs="仿宋"/>
                <w:b w:val="0"/>
                <w:bCs w:val="0"/>
                <w:sz w:val="24"/>
                <w:szCs w:val="24"/>
              </w:rPr>
              <w:t>550ML</w:t>
            </w:r>
            <w:r>
              <w:rPr>
                <w:rStyle w:val="1039"/>
                <w:rFonts w:hint="eastAsia" w:ascii="仿宋" w:hAnsi="仿宋" w:eastAsia="仿宋" w:cs="仿宋"/>
                <w:sz w:val="24"/>
                <w:szCs w:val="24"/>
              </w:rPr>
              <w:t>塑包水</w:t>
            </w:r>
          </w:p>
        </w:tc>
        <w:tc>
          <w:tcPr>
            <w:tcW w:w="969" w:type="pct"/>
            <w:noWrap/>
            <w:vAlign w:val="center"/>
          </w:tcPr>
          <w:p w14:paraId="6D1B7C47">
            <w:pPr>
              <w:spacing w:line="240" w:lineRule="auto"/>
              <w:ind w:firstLine="0" w:firstLineChars="0"/>
              <w:jc w:val="left"/>
              <w:rPr>
                <w:rStyle w:val="1039"/>
                <w:rFonts w:hint="eastAsia" w:ascii="仿宋" w:hAnsi="仿宋" w:eastAsia="仿宋" w:cs="仿宋"/>
                <w:sz w:val="24"/>
                <w:szCs w:val="24"/>
              </w:rPr>
            </w:pPr>
          </w:p>
        </w:tc>
        <w:tc>
          <w:tcPr>
            <w:tcW w:w="363" w:type="pct"/>
            <w:noWrap/>
            <w:vAlign w:val="center"/>
          </w:tcPr>
          <w:p w14:paraId="0B713B2A">
            <w:pPr>
              <w:widowControl/>
              <w:spacing w:line="240" w:lineRule="auto"/>
              <w:ind w:firstLine="0" w:firstLineChars="0"/>
              <w:jc w:val="left"/>
              <w:textAlignment w:val="center"/>
              <w:rPr>
                <w:rStyle w:val="1039"/>
                <w:rFonts w:hint="eastAsia" w:ascii="仿宋" w:hAnsi="仿宋" w:eastAsia="仿宋" w:cs="仿宋"/>
                <w:sz w:val="24"/>
                <w:szCs w:val="24"/>
              </w:rPr>
            </w:pPr>
            <w:r>
              <w:rPr>
                <w:rStyle w:val="1039"/>
                <w:rFonts w:hint="eastAsia" w:ascii="仿宋" w:hAnsi="仿宋" w:eastAsia="仿宋" w:cs="仿宋"/>
                <w:sz w:val="24"/>
                <w:szCs w:val="24"/>
              </w:rPr>
              <w:t>瓶</w:t>
            </w:r>
          </w:p>
        </w:tc>
        <w:tc>
          <w:tcPr>
            <w:tcW w:w="472" w:type="pct"/>
            <w:noWrap/>
            <w:vAlign w:val="center"/>
          </w:tcPr>
          <w:p w14:paraId="2818B7FD">
            <w:pPr>
              <w:widowControl/>
              <w:spacing w:line="240" w:lineRule="auto"/>
              <w:ind w:firstLine="0" w:firstLineChars="0"/>
              <w:jc w:val="left"/>
              <w:textAlignment w:val="center"/>
              <w:rPr>
                <w:rStyle w:val="1039"/>
                <w:rFonts w:hint="eastAsia" w:ascii="仿宋" w:hAnsi="仿宋" w:eastAsia="仿宋" w:cs="仿宋"/>
                <w:sz w:val="24"/>
                <w:szCs w:val="24"/>
              </w:rPr>
            </w:pPr>
            <w:r>
              <w:rPr>
                <w:rStyle w:val="1039"/>
                <w:rFonts w:hint="eastAsia" w:ascii="仿宋" w:hAnsi="仿宋" w:eastAsia="仿宋" w:cs="仿宋"/>
                <w:sz w:val="24"/>
                <w:szCs w:val="24"/>
              </w:rPr>
              <w:t xml:space="preserve">0.92 </w:t>
            </w:r>
          </w:p>
        </w:tc>
        <w:tc>
          <w:tcPr>
            <w:tcW w:w="440" w:type="pct"/>
            <w:vMerge w:val="continue"/>
            <w:noWrap w:val="0"/>
            <w:vAlign w:val="top"/>
          </w:tcPr>
          <w:p w14:paraId="73A9071B">
            <w:pPr>
              <w:widowControl/>
              <w:spacing w:line="240" w:lineRule="auto"/>
              <w:ind w:firstLine="0" w:firstLineChars="0"/>
              <w:jc w:val="left"/>
              <w:textAlignment w:val="center"/>
              <w:rPr>
                <w:rStyle w:val="1039"/>
                <w:rFonts w:hint="eastAsia" w:ascii="仿宋" w:hAnsi="仿宋" w:eastAsia="仿宋" w:cs="仿宋"/>
                <w:sz w:val="24"/>
                <w:szCs w:val="24"/>
              </w:rPr>
            </w:pPr>
          </w:p>
        </w:tc>
        <w:tc>
          <w:tcPr>
            <w:tcW w:w="206" w:type="pct"/>
            <w:noWrap w:val="0"/>
            <w:vAlign w:val="center"/>
          </w:tcPr>
          <w:p w14:paraId="6C47D28C">
            <w:pPr>
              <w:widowControl/>
              <w:spacing w:line="240" w:lineRule="auto"/>
              <w:ind w:firstLine="0" w:firstLineChars="0"/>
              <w:textAlignment w:val="center"/>
              <w:rPr>
                <w:rFonts w:hint="eastAsia" w:ascii="仿宋" w:hAnsi="仿宋" w:eastAsia="仿宋" w:cs="仿宋"/>
                <w:color w:val="000000"/>
                <w:kern w:val="0"/>
                <w:sz w:val="24"/>
                <w:szCs w:val="24"/>
              </w:rPr>
            </w:pPr>
          </w:p>
        </w:tc>
      </w:tr>
      <w:tr w14:paraId="4E647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00" w:type="pct"/>
            <w:shd w:val="clear" w:color="auto" w:fill="auto"/>
            <w:noWrap/>
            <w:vAlign w:val="center"/>
          </w:tcPr>
          <w:p w14:paraId="42B5C2DF">
            <w:pPr>
              <w:widowControl/>
              <w:spacing w:line="240" w:lineRule="auto"/>
              <w:ind w:firstLine="0" w:firstLineChars="0"/>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w:t>
            </w:r>
          </w:p>
        </w:tc>
        <w:tc>
          <w:tcPr>
            <w:tcW w:w="816" w:type="pct"/>
            <w:shd w:val="clear" w:color="auto" w:fill="auto"/>
            <w:noWrap/>
            <w:vAlign w:val="center"/>
          </w:tcPr>
          <w:p w14:paraId="27F2FE9D">
            <w:pPr>
              <w:widowControl/>
              <w:spacing w:line="240" w:lineRule="auto"/>
              <w:ind w:firstLine="0" w:firstLineChars="0"/>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6921168511280</w:t>
            </w:r>
          </w:p>
        </w:tc>
        <w:tc>
          <w:tcPr>
            <w:tcW w:w="1330" w:type="pct"/>
            <w:shd w:val="clear" w:color="auto" w:fill="FFFFFF"/>
            <w:noWrap w:val="0"/>
            <w:vAlign w:val="center"/>
          </w:tcPr>
          <w:p w14:paraId="6049894B">
            <w:pPr>
              <w:widowControl/>
              <w:spacing w:line="240" w:lineRule="auto"/>
              <w:ind w:firstLine="0" w:firstLineChars="0"/>
              <w:jc w:val="left"/>
              <w:textAlignment w:val="center"/>
              <w:rPr>
                <w:rStyle w:val="1039"/>
                <w:rFonts w:hint="eastAsia" w:ascii="仿宋" w:hAnsi="仿宋" w:eastAsia="仿宋" w:cs="仿宋"/>
                <w:sz w:val="24"/>
                <w:szCs w:val="24"/>
              </w:rPr>
            </w:pPr>
            <w:r>
              <w:rPr>
                <w:rStyle w:val="1039"/>
                <w:rFonts w:hint="eastAsia" w:ascii="仿宋" w:hAnsi="仿宋" w:eastAsia="仿宋" w:cs="仿宋"/>
                <w:sz w:val="24"/>
                <w:szCs w:val="24"/>
              </w:rPr>
              <w:t>农夫山泉</w:t>
            </w:r>
            <w:r>
              <w:rPr>
                <w:rStyle w:val="1039"/>
                <w:rFonts w:hint="eastAsia" w:ascii="仿宋" w:hAnsi="仿宋" w:eastAsia="仿宋" w:cs="仿宋"/>
                <w:b w:val="0"/>
                <w:bCs w:val="0"/>
                <w:sz w:val="24"/>
                <w:szCs w:val="24"/>
              </w:rPr>
              <w:t>380ML</w:t>
            </w:r>
            <w:r>
              <w:rPr>
                <w:rStyle w:val="1039"/>
                <w:rFonts w:hint="eastAsia" w:ascii="仿宋" w:hAnsi="仿宋" w:eastAsia="仿宋" w:cs="仿宋"/>
                <w:sz w:val="24"/>
                <w:szCs w:val="24"/>
              </w:rPr>
              <w:t>天然水纸箱</w:t>
            </w:r>
          </w:p>
        </w:tc>
        <w:tc>
          <w:tcPr>
            <w:tcW w:w="969" w:type="pct"/>
            <w:noWrap/>
            <w:vAlign w:val="center"/>
          </w:tcPr>
          <w:p w14:paraId="348269D7">
            <w:pPr>
              <w:spacing w:line="240" w:lineRule="auto"/>
              <w:ind w:firstLine="0" w:firstLineChars="0"/>
              <w:jc w:val="left"/>
              <w:rPr>
                <w:rStyle w:val="1039"/>
                <w:rFonts w:hint="eastAsia" w:ascii="仿宋" w:hAnsi="仿宋" w:eastAsia="仿宋" w:cs="仿宋"/>
                <w:sz w:val="24"/>
                <w:szCs w:val="24"/>
              </w:rPr>
            </w:pPr>
          </w:p>
        </w:tc>
        <w:tc>
          <w:tcPr>
            <w:tcW w:w="363" w:type="pct"/>
            <w:noWrap/>
            <w:vAlign w:val="center"/>
          </w:tcPr>
          <w:p w14:paraId="0CCF7D4D">
            <w:pPr>
              <w:widowControl/>
              <w:spacing w:line="240" w:lineRule="auto"/>
              <w:ind w:firstLine="0" w:firstLineChars="0"/>
              <w:jc w:val="left"/>
              <w:textAlignment w:val="center"/>
              <w:rPr>
                <w:rStyle w:val="1039"/>
                <w:rFonts w:hint="eastAsia" w:ascii="仿宋" w:hAnsi="仿宋" w:eastAsia="仿宋" w:cs="仿宋"/>
                <w:sz w:val="24"/>
                <w:szCs w:val="24"/>
              </w:rPr>
            </w:pPr>
            <w:r>
              <w:rPr>
                <w:rStyle w:val="1039"/>
                <w:rFonts w:hint="eastAsia" w:ascii="仿宋" w:hAnsi="仿宋" w:eastAsia="仿宋" w:cs="仿宋"/>
                <w:sz w:val="24"/>
                <w:szCs w:val="24"/>
              </w:rPr>
              <w:t>瓶</w:t>
            </w:r>
          </w:p>
        </w:tc>
        <w:tc>
          <w:tcPr>
            <w:tcW w:w="472" w:type="pct"/>
            <w:noWrap/>
            <w:vAlign w:val="center"/>
          </w:tcPr>
          <w:p w14:paraId="3AB1F64B">
            <w:pPr>
              <w:widowControl/>
              <w:spacing w:line="240" w:lineRule="auto"/>
              <w:ind w:firstLine="0" w:firstLineChars="0"/>
              <w:jc w:val="left"/>
              <w:textAlignment w:val="center"/>
              <w:rPr>
                <w:rStyle w:val="1039"/>
                <w:rFonts w:hint="eastAsia" w:ascii="仿宋" w:hAnsi="仿宋" w:eastAsia="仿宋" w:cs="仿宋"/>
                <w:sz w:val="24"/>
                <w:szCs w:val="24"/>
              </w:rPr>
            </w:pPr>
            <w:r>
              <w:rPr>
                <w:rStyle w:val="1039"/>
                <w:rFonts w:hint="eastAsia" w:ascii="仿宋" w:hAnsi="仿宋" w:eastAsia="仿宋" w:cs="仿宋"/>
                <w:sz w:val="24"/>
                <w:szCs w:val="24"/>
              </w:rPr>
              <w:t>1</w:t>
            </w:r>
          </w:p>
        </w:tc>
        <w:tc>
          <w:tcPr>
            <w:tcW w:w="440" w:type="pct"/>
            <w:vMerge w:val="continue"/>
            <w:noWrap w:val="0"/>
            <w:vAlign w:val="top"/>
          </w:tcPr>
          <w:p w14:paraId="12F27CB6">
            <w:pPr>
              <w:widowControl/>
              <w:spacing w:line="240" w:lineRule="auto"/>
              <w:ind w:firstLine="0" w:firstLineChars="0"/>
              <w:jc w:val="left"/>
              <w:textAlignment w:val="center"/>
              <w:rPr>
                <w:rStyle w:val="1039"/>
                <w:rFonts w:hint="eastAsia" w:ascii="仿宋" w:hAnsi="仿宋" w:eastAsia="仿宋" w:cs="仿宋"/>
                <w:sz w:val="24"/>
                <w:szCs w:val="24"/>
              </w:rPr>
            </w:pPr>
          </w:p>
        </w:tc>
        <w:tc>
          <w:tcPr>
            <w:tcW w:w="206" w:type="pct"/>
            <w:noWrap w:val="0"/>
            <w:vAlign w:val="center"/>
          </w:tcPr>
          <w:p w14:paraId="48B927B8">
            <w:pPr>
              <w:widowControl/>
              <w:spacing w:line="240" w:lineRule="auto"/>
              <w:ind w:firstLine="0" w:firstLineChars="0"/>
              <w:textAlignment w:val="center"/>
              <w:rPr>
                <w:rFonts w:hint="eastAsia" w:ascii="仿宋" w:hAnsi="仿宋" w:eastAsia="仿宋" w:cs="仿宋"/>
                <w:color w:val="000000"/>
                <w:kern w:val="0"/>
                <w:sz w:val="24"/>
                <w:szCs w:val="24"/>
              </w:rPr>
            </w:pPr>
          </w:p>
        </w:tc>
      </w:tr>
      <w:tr w14:paraId="4E05E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00" w:type="pct"/>
            <w:shd w:val="clear" w:color="auto" w:fill="auto"/>
            <w:noWrap/>
            <w:vAlign w:val="center"/>
          </w:tcPr>
          <w:p w14:paraId="7DF6115B">
            <w:pPr>
              <w:widowControl/>
              <w:spacing w:line="240" w:lineRule="auto"/>
              <w:ind w:firstLine="0" w:firstLineChars="0"/>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w:t>
            </w:r>
          </w:p>
        </w:tc>
        <w:tc>
          <w:tcPr>
            <w:tcW w:w="816" w:type="pct"/>
            <w:shd w:val="clear" w:color="auto" w:fill="auto"/>
            <w:noWrap/>
            <w:vAlign w:val="center"/>
          </w:tcPr>
          <w:p w14:paraId="39A37653">
            <w:pPr>
              <w:widowControl/>
              <w:spacing w:line="240" w:lineRule="auto"/>
              <w:ind w:firstLine="0" w:firstLineChars="0"/>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6921168502127</w:t>
            </w:r>
          </w:p>
        </w:tc>
        <w:tc>
          <w:tcPr>
            <w:tcW w:w="1330" w:type="pct"/>
            <w:shd w:val="clear" w:color="auto" w:fill="FFFFFF"/>
            <w:noWrap w:val="0"/>
            <w:vAlign w:val="center"/>
          </w:tcPr>
          <w:p w14:paraId="52A67570">
            <w:pPr>
              <w:widowControl/>
              <w:spacing w:line="240" w:lineRule="auto"/>
              <w:ind w:firstLine="0" w:firstLineChars="0"/>
              <w:jc w:val="left"/>
              <w:textAlignment w:val="center"/>
              <w:rPr>
                <w:rStyle w:val="1039"/>
                <w:rFonts w:hint="eastAsia" w:ascii="仿宋" w:hAnsi="仿宋" w:eastAsia="仿宋" w:cs="仿宋"/>
                <w:sz w:val="24"/>
                <w:szCs w:val="24"/>
                <w:lang w:val="en-US" w:eastAsia="zh-CN"/>
              </w:rPr>
            </w:pPr>
            <w:r>
              <w:rPr>
                <w:rStyle w:val="1039"/>
                <w:rFonts w:hint="eastAsia" w:ascii="仿宋" w:hAnsi="仿宋" w:eastAsia="仿宋" w:cs="仿宋"/>
                <w:sz w:val="24"/>
                <w:szCs w:val="24"/>
              </w:rPr>
              <w:t>农夫山泉</w:t>
            </w:r>
            <w:r>
              <w:rPr>
                <w:rStyle w:val="1039"/>
                <w:rFonts w:hint="eastAsia" w:ascii="仿宋" w:hAnsi="仿宋" w:eastAsia="仿宋" w:cs="仿宋"/>
                <w:b w:val="0"/>
                <w:bCs w:val="0"/>
                <w:sz w:val="24"/>
                <w:szCs w:val="24"/>
              </w:rPr>
              <w:t>380ml</w:t>
            </w:r>
            <w:r>
              <w:rPr>
                <w:rStyle w:val="1039"/>
                <w:rFonts w:hint="eastAsia" w:ascii="仿宋" w:hAnsi="仿宋" w:eastAsia="仿宋" w:cs="仿宋"/>
                <w:sz w:val="24"/>
                <w:szCs w:val="24"/>
              </w:rPr>
              <w:t>量贩</w:t>
            </w:r>
            <w:r>
              <w:rPr>
                <w:rStyle w:val="1039"/>
                <w:rFonts w:hint="eastAsia" w:ascii="仿宋" w:hAnsi="仿宋" w:eastAsia="仿宋" w:cs="仿宋"/>
                <w:sz w:val="24"/>
                <w:szCs w:val="24"/>
                <w:lang w:val="en-US" w:eastAsia="zh-CN"/>
              </w:rPr>
              <w:t>*12瓶</w:t>
            </w:r>
          </w:p>
        </w:tc>
        <w:tc>
          <w:tcPr>
            <w:tcW w:w="969" w:type="pct"/>
            <w:noWrap/>
            <w:vAlign w:val="center"/>
          </w:tcPr>
          <w:p w14:paraId="20E528CE">
            <w:pPr>
              <w:spacing w:line="240" w:lineRule="auto"/>
              <w:ind w:firstLine="0" w:firstLineChars="0"/>
              <w:jc w:val="left"/>
              <w:rPr>
                <w:rStyle w:val="1039"/>
                <w:rFonts w:hint="eastAsia" w:ascii="仿宋" w:hAnsi="仿宋" w:eastAsia="仿宋" w:cs="仿宋"/>
                <w:sz w:val="24"/>
                <w:szCs w:val="24"/>
              </w:rPr>
            </w:pPr>
          </w:p>
        </w:tc>
        <w:tc>
          <w:tcPr>
            <w:tcW w:w="363" w:type="pct"/>
            <w:noWrap/>
            <w:vAlign w:val="center"/>
          </w:tcPr>
          <w:p w14:paraId="11604919">
            <w:pPr>
              <w:widowControl/>
              <w:spacing w:line="240" w:lineRule="auto"/>
              <w:ind w:firstLine="0" w:firstLineChars="0"/>
              <w:jc w:val="left"/>
              <w:textAlignment w:val="center"/>
              <w:rPr>
                <w:rStyle w:val="1039"/>
                <w:rFonts w:hint="eastAsia" w:ascii="仿宋" w:hAnsi="仿宋" w:eastAsia="仿宋" w:cs="仿宋"/>
                <w:sz w:val="24"/>
                <w:szCs w:val="24"/>
              </w:rPr>
            </w:pPr>
            <w:r>
              <w:rPr>
                <w:rStyle w:val="1039"/>
                <w:rFonts w:hint="eastAsia" w:ascii="仿宋" w:hAnsi="仿宋" w:eastAsia="仿宋" w:cs="仿宋"/>
                <w:sz w:val="24"/>
                <w:szCs w:val="24"/>
              </w:rPr>
              <w:t>包</w:t>
            </w:r>
          </w:p>
        </w:tc>
        <w:tc>
          <w:tcPr>
            <w:tcW w:w="472" w:type="pct"/>
            <w:noWrap/>
            <w:vAlign w:val="center"/>
          </w:tcPr>
          <w:p w14:paraId="67600D59">
            <w:pPr>
              <w:widowControl/>
              <w:spacing w:line="240" w:lineRule="auto"/>
              <w:ind w:firstLine="0" w:firstLineChars="0"/>
              <w:jc w:val="left"/>
              <w:textAlignment w:val="center"/>
              <w:rPr>
                <w:rStyle w:val="1039"/>
                <w:rFonts w:hint="eastAsia" w:ascii="仿宋" w:hAnsi="仿宋" w:eastAsia="仿宋" w:cs="仿宋"/>
                <w:sz w:val="24"/>
                <w:szCs w:val="24"/>
              </w:rPr>
            </w:pPr>
            <w:r>
              <w:rPr>
                <w:rStyle w:val="1039"/>
                <w:rFonts w:hint="eastAsia" w:ascii="仿宋" w:hAnsi="仿宋" w:eastAsia="仿宋" w:cs="仿宋"/>
                <w:sz w:val="24"/>
                <w:szCs w:val="24"/>
              </w:rPr>
              <w:t xml:space="preserve">11.00 </w:t>
            </w:r>
          </w:p>
        </w:tc>
        <w:tc>
          <w:tcPr>
            <w:tcW w:w="440" w:type="pct"/>
            <w:vMerge w:val="continue"/>
            <w:noWrap w:val="0"/>
            <w:vAlign w:val="top"/>
          </w:tcPr>
          <w:p w14:paraId="1C3AD8EF">
            <w:pPr>
              <w:widowControl/>
              <w:spacing w:line="240" w:lineRule="auto"/>
              <w:ind w:firstLine="0" w:firstLineChars="0"/>
              <w:jc w:val="left"/>
              <w:textAlignment w:val="center"/>
              <w:rPr>
                <w:rStyle w:val="1039"/>
                <w:rFonts w:hint="eastAsia" w:ascii="仿宋" w:hAnsi="仿宋" w:eastAsia="仿宋" w:cs="仿宋"/>
                <w:sz w:val="24"/>
                <w:szCs w:val="24"/>
              </w:rPr>
            </w:pPr>
          </w:p>
        </w:tc>
        <w:tc>
          <w:tcPr>
            <w:tcW w:w="206" w:type="pct"/>
            <w:noWrap w:val="0"/>
            <w:vAlign w:val="center"/>
          </w:tcPr>
          <w:p w14:paraId="5526D4D5">
            <w:pPr>
              <w:widowControl/>
              <w:spacing w:line="240" w:lineRule="auto"/>
              <w:ind w:firstLine="0" w:firstLineChars="0"/>
              <w:textAlignment w:val="center"/>
              <w:rPr>
                <w:rFonts w:hint="eastAsia" w:ascii="仿宋" w:hAnsi="仿宋" w:eastAsia="仿宋" w:cs="仿宋"/>
                <w:color w:val="000000"/>
                <w:kern w:val="0"/>
                <w:sz w:val="24"/>
                <w:szCs w:val="24"/>
              </w:rPr>
            </w:pPr>
          </w:p>
        </w:tc>
      </w:tr>
      <w:tr w14:paraId="087E7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00" w:type="pct"/>
            <w:shd w:val="clear" w:color="auto" w:fill="auto"/>
            <w:noWrap/>
            <w:vAlign w:val="center"/>
          </w:tcPr>
          <w:p w14:paraId="650C44CD">
            <w:pPr>
              <w:widowControl/>
              <w:spacing w:line="240" w:lineRule="auto"/>
              <w:ind w:firstLine="0" w:firstLineChars="0"/>
              <w:textAlignment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val="en-US" w:eastAsia="zh-CN"/>
              </w:rPr>
              <w:t>4</w:t>
            </w:r>
          </w:p>
        </w:tc>
        <w:tc>
          <w:tcPr>
            <w:tcW w:w="816" w:type="pct"/>
            <w:shd w:val="clear" w:color="auto" w:fill="auto"/>
            <w:noWrap/>
            <w:vAlign w:val="center"/>
          </w:tcPr>
          <w:p w14:paraId="6654E228">
            <w:pPr>
              <w:widowControl/>
              <w:spacing w:line="240" w:lineRule="auto"/>
              <w:ind w:firstLine="0" w:firstLineChars="0"/>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6921168504022</w:t>
            </w:r>
          </w:p>
        </w:tc>
        <w:tc>
          <w:tcPr>
            <w:tcW w:w="1330" w:type="pct"/>
            <w:shd w:val="clear" w:color="auto" w:fill="FFFFFF"/>
            <w:noWrap w:val="0"/>
            <w:vAlign w:val="center"/>
          </w:tcPr>
          <w:p w14:paraId="2E71BC0C">
            <w:pPr>
              <w:widowControl/>
              <w:spacing w:line="240" w:lineRule="auto"/>
              <w:ind w:firstLine="0" w:firstLineChars="0"/>
              <w:jc w:val="left"/>
              <w:textAlignment w:val="center"/>
              <w:rPr>
                <w:rStyle w:val="1039"/>
                <w:rFonts w:hint="eastAsia" w:ascii="仿宋" w:hAnsi="仿宋" w:eastAsia="仿宋" w:cs="仿宋"/>
                <w:sz w:val="24"/>
                <w:szCs w:val="24"/>
              </w:rPr>
            </w:pPr>
            <w:r>
              <w:rPr>
                <w:rStyle w:val="1039"/>
                <w:rFonts w:hint="eastAsia" w:ascii="仿宋" w:hAnsi="仿宋" w:eastAsia="仿宋" w:cs="仿宋"/>
                <w:sz w:val="24"/>
                <w:szCs w:val="24"/>
              </w:rPr>
              <w:t>农夫山泉尖叫运纤维</w:t>
            </w:r>
          </w:p>
        </w:tc>
        <w:tc>
          <w:tcPr>
            <w:tcW w:w="969" w:type="pct"/>
            <w:noWrap/>
            <w:vAlign w:val="center"/>
          </w:tcPr>
          <w:p w14:paraId="13086ADC">
            <w:pPr>
              <w:spacing w:line="240" w:lineRule="auto"/>
              <w:ind w:firstLine="0" w:firstLineChars="0"/>
              <w:jc w:val="left"/>
              <w:rPr>
                <w:rStyle w:val="1039"/>
                <w:rFonts w:hint="eastAsia" w:ascii="仿宋" w:hAnsi="仿宋" w:eastAsia="仿宋" w:cs="仿宋"/>
                <w:sz w:val="24"/>
                <w:szCs w:val="24"/>
              </w:rPr>
            </w:pPr>
          </w:p>
        </w:tc>
        <w:tc>
          <w:tcPr>
            <w:tcW w:w="363" w:type="pct"/>
            <w:noWrap/>
            <w:vAlign w:val="center"/>
          </w:tcPr>
          <w:p w14:paraId="7632D4F8">
            <w:pPr>
              <w:widowControl/>
              <w:spacing w:line="240" w:lineRule="auto"/>
              <w:ind w:firstLine="0" w:firstLineChars="0"/>
              <w:jc w:val="left"/>
              <w:textAlignment w:val="center"/>
              <w:rPr>
                <w:rStyle w:val="1039"/>
                <w:rFonts w:hint="eastAsia" w:ascii="仿宋" w:hAnsi="仿宋" w:eastAsia="仿宋" w:cs="仿宋"/>
                <w:sz w:val="24"/>
                <w:szCs w:val="24"/>
              </w:rPr>
            </w:pPr>
            <w:r>
              <w:rPr>
                <w:rStyle w:val="1039"/>
                <w:rFonts w:hint="eastAsia" w:ascii="仿宋" w:hAnsi="仿宋" w:eastAsia="仿宋" w:cs="仿宋"/>
                <w:sz w:val="24"/>
                <w:szCs w:val="24"/>
              </w:rPr>
              <w:t>瓶</w:t>
            </w:r>
          </w:p>
        </w:tc>
        <w:tc>
          <w:tcPr>
            <w:tcW w:w="472" w:type="pct"/>
            <w:noWrap/>
            <w:vAlign w:val="center"/>
          </w:tcPr>
          <w:p w14:paraId="51800C1E">
            <w:pPr>
              <w:widowControl/>
              <w:spacing w:line="240" w:lineRule="auto"/>
              <w:ind w:firstLine="0" w:firstLineChars="0"/>
              <w:jc w:val="left"/>
              <w:textAlignment w:val="center"/>
              <w:rPr>
                <w:rStyle w:val="1039"/>
                <w:rFonts w:hint="eastAsia" w:ascii="仿宋" w:hAnsi="仿宋" w:eastAsia="仿宋" w:cs="仿宋"/>
                <w:sz w:val="24"/>
                <w:szCs w:val="24"/>
                <w:lang w:eastAsia="zh-CN"/>
              </w:rPr>
            </w:pPr>
            <w:r>
              <w:rPr>
                <w:rStyle w:val="1039"/>
                <w:rFonts w:hint="eastAsia" w:ascii="仿宋" w:hAnsi="仿宋" w:eastAsia="仿宋" w:cs="仿宋"/>
                <w:sz w:val="24"/>
                <w:szCs w:val="24"/>
              </w:rPr>
              <w:t>3.</w:t>
            </w:r>
            <w:r>
              <w:rPr>
                <w:rStyle w:val="1039"/>
                <w:rFonts w:hint="eastAsia" w:ascii="仿宋" w:hAnsi="仿宋" w:eastAsia="仿宋" w:cs="仿宋"/>
                <w:sz w:val="24"/>
                <w:szCs w:val="24"/>
                <w:lang w:val="en-US" w:eastAsia="zh-CN"/>
              </w:rPr>
              <w:t>5</w:t>
            </w:r>
          </w:p>
        </w:tc>
        <w:tc>
          <w:tcPr>
            <w:tcW w:w="440" w:type="pct"/>
            <w:vMerge w:val="continue"/>
            <w:noWrap w:val="0"/>
            <w:vAlign w:val="top"/>
          </w:tcPr>
          <w:p w14:paraId="68C396CC">
            <w:pPr>
              <w:widowControl/>
              <w:spacing w:line="240" w:lineRule="auto"/>
              <w:ind w:firstLine="0" w:firstLineChars="0"/>
              <w:jc w:val="left"/>
              <w:textAlignment w:val="center"/>
              <w:rPr>
                <w:rStyle w:val="1039"/>
                <w:rFonts w:hint="eastAsia" w:ascii="仿宋" w:hAnsi="仿宋" w:eastAsia="仿宋" w:cs="仿宋"/>
                <w:sz w:val="24"/>
                <w:szCs w:val="24"/>
              </w:rPr>
            </w:pPr>
          </w:p>
        </w:tc>
        <w:tc>
          <w:tcPr>
            <w:tcW w:w="206" w:type="pct"/>
            <w:noWrap w:val="0"/>
            <w:vAlign w:val="center"/>
          </w:tcPr>
          <w:p w14:paraId="25512897">
            <w:pPr>
              <w:widowControl/>
              <w:spacing w:line="240" w:lineRule="auto"/>
              <w:ind w:firstLine="0" w:firstLineChars="0"/>
              <w:textAlignment w:val="center"/>
              <w:rPr>
                <w:rFonts w:hint="eastAsia" w:ascii="仿宋" w:hAnsi="仿宋" w:eastAsia="仿宋" w:cs="仿宋"/>
                <w:color w:val="000000"/>
                <w:kern w:val="0"/>
                <w:sz w:val="24"/>
                <w:szCs w:val="24"/>
              </w:rPr>
            </w:pPr>
          </w:p>
        </w:tc>
      </w:tr>
      <w:tr w14:paraId="2BBF4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00" w:type="pct"/>
            <w:shd w:val="clear" w:color="auto" w:fill="auto"/>
            <w:noWrap/>
            <w:vAlign w:val="center"/>
          </w:tcPr>
          <w:p w14:paraId="2DC9214D">
            <w:pPr>
              <w:widowControl/>
              <w:spacing w:line="240" w:lineRule="auto"/>
              <w:ind w:firstLine="0" w:firstLineChars="0"/>
              <w:textAlignment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val="en-US" w:eastAsia="zh-CN"/>
              </w:rPr>
              <w:t>5</w:t>
            </w:r>
          </w:p>
        </w:tc>
        <w:tc>
          <w:tcPr>
            <w:tcW w:w="816" w:type="pct"/>
            <w:shd w:val="clear" w:color="auto" w:fill="auto"/>
            <w:noWrap/>
            <w:vAlign w:val="center"/>
          </w:tcPr>
          <w:p w14:paraId="73CB949D">
            <w:pPr>
              <w:widowControl/>
              <w:spacing w:line="240" w:lineRule="auto"/>
              <w:ind w:firstLine="0" w:firstLineChars="0"/>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6921168504015</w:t>
            </w:r>
          </w:p>
        </w:tc>
        <w:tc>
          <w:tcPr>
            <w:tcW w:w="1330" w:type="pct"/>
            <w:shd w:val="clear" w:color="auto" w:fill="FFFFFF"/>
            <w:noWrap w:val="0"/>
            <w:vAlign w:val="center"/>
          </w:tcPr>
          <w:p w14:paraId="3CAB528F">
            <w:pPr>
              <w:widowControl/>
              <w:spacing w:line="240" w:lineRule="auto"/>
              <w:ind w:firstLine="0" w:firstLineChars="0"/>
              <w:jc w:val="left"/>
              <w:textAlignment w:val="center"/>
              <w:rPr>
                <w:rStyle w:val="1039"/>
                <w:rFonts w:hint="eastAsia" w:ascii="仿宋" w:hAnsi="仿宋" w:eastAsia="仿宋" w:cs="仿宋"/>
                <w:sz w:val="24"/>
                <w:szCs w:val="24"/>
              </w:rPr>
            </w:pPr>
            <w:r>
              <w:rPr>
                <w:rStyle w:val="1039"/>
                <w:rFonts w:hint="eastAsia" w:ascii="仿宋" w:hAnsi="仿宋" w:eastAsia="仿宋" w:cs="仿宋"/>
                <w:sz w:val="24"/>
                <w:szCs w:val="24"/>
              </w:rPr>
              <w:t>农夫山泉尖叫运多肽</w:t>
            </w:r>
          </w:p>
        </w:tc>
        <w:tc>
          <w:tcPr>
            <w:tcW w:w="969" w:type="pct"/>
            <w:noWrap/>
            <w:vAlign w:val="center"/>
          </w:tcPr>
          <w:p w14:paraId="112546AF">
            <w:pPr>
              <w:spacing w:line="240" w:lineRule="auto"/>
              <w:ind w:firstLine="0" w:firstLineChars="0"/>
              <w:jc w:val="left"/>
              <w:rPr>
                <w:rStyle w:val="1039"/>
                <w:rFonts w:hint="eastAsia" w:ascii="仿宋" w:hAnsi="仿宋" w:eastAsia="仿宋" w:cs="仿宋"/>
                <w:sz w:val="24"/>
                <w:szCs w:val="24"/>
              </w:rPr>
            </w:pPr>
          </w:p>
        </w:tc>
        <w:tc>
          <w:tcPr>
            <w:tcW w:w="363" w:type="pct"/>
            <w:noWrap/>
            <w:vAlign w:val="center"/>
          </w:tcPr>
          <w:p w14:paraId="24CEB9C2">
            <w:pPr>
              <w:widowControl/>
              <w:spacing w:line="240" w:lineRule="auto"/>
              <w:ind w:firstLine="0" w:firstLineChars="0"/>
              <w:jc w:val="left"/>
              <w:textAlignment w:val="center"/>
              <w:rPr>
                <w:rStyle w:val="1039"/>
                <w:rFonts w:hint="eastAsia" w:ascii="仿宋" w:hAnsi="仿宋" w:eastAsia="仿宋" w:cs="仿宋"/>
                <w:sz w:val="24"/>
                <w:szCs w:val="24"/>
              </w:rPr>
            </w:pPr>
            <w:r>
              <w:rPr>
                <w:rStyle w:val="1039"/>
                <w:rFonts w:hint="eastAsia" w:ascii="仿宋" w:hAnsi="仿宋" w:eastAsia="仿宋" w:cs="仿宋"/>
                <w:sz w:val="24"/>
                <w:szCs w:val="24"/>
              </w:rPr>
              <w:t>瓶</w:t>
            </w:r>
          </w:p>
        </w:tc>
        <w:tc>
          <w:tcPr>
            <w:tcW w:w="472" w:type="pct"/>
            <w:noWrap/>
            <w:vAlign w:val="center"/>
          </w:tcPr>
          <w:p w14:paraId="6EDA883E">
            <w:pPr>
              <w:widowControl/>
              <w:spacing w:line="240" w:lineRule="auto"/>
              <w:ind w:firstLine="0" w:firstLineChars="0"/>
              <w:jc w:val="left"/>
              <w:textAlignment w:val="center"/>
              <w:rPr>
                <w:rStyle w:val="1039"/>
                <w:rFonts w:hint="eastAsia" w:ascii="仿宋" w:hAnsi="仿宋" w:eastAsia="仿宋" w:cs="仿宋"/>
                <w:sz w:val="24"/>
                <w:szCs w:val="24"/>
              </w:rPr>
            </w:pPr>
            <w:r>
              <w:rPr>
                <w:rStyle w:val="1039"/>
                <w:rFonts w:hint="eastAsia" w:ascii="仿宋" w:hAnsi="仿宋" w:eastAsia="仿宋" w:cs="仿宋"/>
                <w:sz w:val="24"/>
                <w:szCs w:val="24"/>
              </w:rPr>
              <w:t>3.</w:t>
            </w:r>
            <w:r>
              <w:rPr>
                <w:rStyle w:val="1039"/>
                <w:rFonts w:hint="eastAsia" w:ascii="仿宋" w:hAnsi="仿宋" w:eastAsia="仿宋" w:cs="仿宋"/>
                <w:sz w:val="24"/>
                <w:szCs w:val="24"/>
                <w:lang w:val="en-US" w:eastAsia="zh-CN"/>
              </w:rPr>
              <w:t>5</w:t>
            </w:r>
            <w:r>
              <w:rPr>
                <w:rStyle w:val="1039"/>
                <w:rFonts w:hint="eastAsia" w:ascii="仿宋" w:hAnsi="仿宋" w:eastAsia="仿宋" w:cs="仿宋"/>
                <w:sz w:val="24"/>
                <w:szCs w:val="24"/>
              </w:rPr>
              <w:t xml:space="preserve"> </w:t>
            </w:r>
          </w:p>
        </w:tc>
        <w:tc>
          <w:tcPr>
            <w:tcW w:w="440" w:type="pct"/>
            <w:vMerge w:val="continue"/>
            <w:noWrap w:val="0"/>
            <w:vAlign w:val="top"/>
          </w:tcPr>
          <w:p w14:paraId="1E7366F6">
            <w:pPr>
              <w:widowControl/>
              <w:spacing w:line="240" w:lineRule="auto"/>
              <w:ind w:firstLine="0" w:firstLineChars="0"/>
              <w:jc w:val="left"/>
              <w:textAlignment w:val="center"/>
              <w:rPr>
                <w:rStyle w:val="1039"/>
                <w:rFonts w:hint="eastAsia" w:ascii="仿宋" w:hAnsi="仿宋" w:eastAsia="仿宋" w:cs="仿宋"/>
                <w:sz w:val="24"/>
                <w:szCs w:val="24"/>
              </w:rPr>
            </w:pPr>
          </w:p>
        </w:tc>
        <w:tc>
          <w:tcPr>
            <w:tcW w:w="206" w:type="pct"/>
            <w:noWrap w:val="0"/>
            <w:vAlign w:val="center"/>
          </w:tcPr>
          <w:p w14:paraId="4FD7EA8F">
            <w:pPr>
              <w:widowControl/>
              <w:spacing w:line="240" w:lineRule="auto"/>
              <w:ind w:firstLine="0" w:firstLineChars="0"/>
              <w:textAlignment w:val="center"/>
              <w:rPr>
                <w:rFonts w:hint="eastAsia" w:ascii="仿宋" w:hAnsi="仿宋" w:eastAsia="仿宋" w:cs="仿宋"/>
                <w:color w:val="000000"/>
                <w:kern w:val="0"/>
                <w:sz w:val="24"/>
                <w:szCs w:val="24"/>
              </w:rPr>
            </w:pPr>
          </w:p>
        </w:tc>
      </w:tr>
      <w:tr w14:paraId="5F290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00" w:type="pct"/>
            <w:shd w:val="clear" w:color="auto" w:fill="auto"/>
            <w:noWrap/>
            <w:vAlign w:val="center"/>
          </w:tcPr>
          <w:p w14:paraId="7094A716">
            <w:pPr>
              <w:widowControl/>
              <w:spacing w:line="240" w:lineRule="auto"/>
              <w:ind w:firstLine="0" w:firstLineChars="0"/>
              <w:textAlignment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val="en-US" w:eastAsia="zh-CN"/>
              </w:rPr>
              <w:t>6</w:t>
            </w:r>
          </w:p>
        </w:tc>
        <w:tc>
          <w:tcPr>
            <w:tcW w:w="816" w:type="pct"/>
            <w:shd w:val="clear" w:color="auto" w:fill="auto"/>
            <w:noWrap/>
            <w:vAlign w:val="center"/>
          </w:tcPr>
          <w:p w14:paraId="74A398C0">
            <w:pPr>
              <w:widowControl/>
              <w:spacing w:line="240" w:lineRule="auto"/>
              <w:ind w:firstLine="0" w:firstLineChars="0"/>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6921168504039</w:t>
            </w:r>
          </w:p>
        </w:tc>
        <w:tc>
          <w:tcPr>
            <w:tcW w:w="1330" w:type="pct"/>
            <w:shd w:val="clear" w:color="auto" w:fill="FFFFFF"/>
            <w:noWrap w:val="0"/>
            <w:vAlign w:val="center"/>
          </w:tcPr>
          <w:p w14:paraId="7D6FB5B2">
            <w:pPr>
              <w:widowControl/>
              <w:spacing w:line="240" w:lineRule="auto"/>
              <w:ind w:firstLine="0" w:firstLineChars="0"/>
              <w:jc w:val="left"/>
              <w:textAlignment w:val="center"/>
              <w:rPr>
                <w:rStyle w:val="1039"/>
                <w:rFonts w:hint="eastAsia" w:ascii="仿宋" w:hAnsi="仿宋" w:eastAsia="仿宋" w:cs="仿宋"/>
                <w:sz w:val="24"/>
                <w:szCs w:val="24"/>
              </w:rPr>
            </w:pPr>
            <w:r>
              <w:rPr>
                <w:rStyle w:val="1039"/>
                <w:rFonts w:hint="eastAsia" w:ascii="仿宋" w:hAnsi="仿宋" w:eastAsia="仿宋" w:cs="仿宋"/>
                <w:sz w:val="24"/>
                <w:szCs w:val="24"/>
              </w:rPr>
              <w:t>农夫山泉尖叫运植物</w:t>
            </w:r>
          </w:p>
        </w:tc>
        <w:tc>
          <w:tcPr>
            <w:tcW w:w="969" w:type="pct"/>
            <w:noWrap/>
            <w:vAlign w:val="center"/>
          </w:tcPr>
          <w:p w14:paraId="3E466C12">
            <w:pPr>
              <w:spacing w:line="240" w:lineRule="auto"/>
              <w:ind w:firstLine="0" w:firstLineChars="0"/>
              <w:jc w:val="left"/>
              <w:rPr>
                <w:rStyle w:val="1039"/>
                <w:rFonts w:hint="eastAsia" w:ascii="仿宋" w:hAnsi="仿宋" w:eastAsia="仿宋" w:cs="仿宋"/>
                <w:sz w:val="24"/>
                <w:szCs w:val="24"/>
              </w:rPr>
            </w:pPr>
          </w:p>
        </w:tc>
        <w:tc>
          <w:tcPr>
            <w:tcW w:w="363" w:type="pct"/>
            <w:noWrap/>
            <w:vAlign w:val="center"/>
          </w:tcPr>
          <w:p w14:paraId="15F91562">
            <w:pPr>
              <w:widowControl/>
              <w:spacing w:line="240" w:lineRule="auto"/>
              <w:ind w:firstLine="0" w:firstLineChars="0"/>
              <w:jc w:val="left"/>
              <w:textAlignment w:val="center"/>
              <w:rPr>
                <w:rStyle w:val="1039"/>
                <w:rFonts w:hint="eastAsia" w:ascii="仿宋" w:hAnsi="仿宋" w:eastAsia="仿宋" w:cs="仿宋"/>
                <w:sz w:val="24"/>
                <w:szCs w:val="24"/>
              </w:rPr>
            </w:pPr>
            <w:r>
              <w:rPr>
                <w:rStyle w:val="1039"/>
                <w:rFonts w:hint="eastAsia" w:ascii="仿宋" w:hAnsi="仿宋" w:eastAsia="仿宋" w:cs="仿宋"/>
                <w:sz w:val="24"/>
                <w:szCs w:val="24"/>
              </w:rPr>
              <w:t>瓶</w:t>
            </w:r>
          </w:p>
        </w:tc>
        <w:tc>
          <w:tcPr>
            <w:tcW w:w="472" w:type="pct"/>
            <w:noWrap/>
            <w:vAlign w:val="center"/>
          </w:tcPr>
          <w:p w14:paraId="714DF167">
            <w:pPr>
              <w:widowControl/>
              <w:spacing w:line="240" w:lineRule="auto"/>
              <w:ind w:firstLine="0" w:firstLineChars="0"/>
              <w:jc w:val="left"/>
              <w:textAlignment w:val="center"/>
              <w:rPr>
                <w:rStyle w:val="1039"/>
                <w:rFonts w:hint="eastAsia" w:ascii="仿宋" w:hAnsi="仿宋" w:eastAsia="仿宋" w:cs="仿宋"/>
                <w:sz w:val="24"/>
                <w:szCs w:val="24"/>
                <w:lang w:eastAsia="zh-CN"/>
              </w:rPr>
            </w:pPr>
            <w:r>
              <w:rPr>
                <w:rStyle w:val="1039"/>
                <w:rFonts w:hint="eastAsia" w:ascii="仿宋" w:hAnsi="仿宋" w:eastAsia="仿宋" w:cs="仿宋"/>
                <w:sz w:val="24"/>
                <w:szCs w:val="24"/>
              </w:rPr>
              <w:t>3.</w:t>
            </w:r>
            <w:r>
              <w:rPr>
                <w:rStyle w:val="1039"/>
                <w:rFonts w:hint="eastAsia" w:ascii="仿宋" w:hAnsi="仿宋" w:eastAsia="仿宋" w:cs="仿宋"/>
                <w:sz w:val="24"/>
                <w:szCs w:val="24"/>
                <w:lang w:val="en-US" w:eastAsia="zh-CN"/>
              </w:rPr>
              <w:t>5</w:t>
            </w:r>
          </w:p>
        </w:tc>
        <w:tc>
          <w:tcPr>
            <w:tcW w:w="440" w:type="pct"/>
            <w:vMerge w:val="continue"/>
            <w:noWrap w:val="0"/>
            <w:vAlign w:val="top"/>
          </w:tcPr>
          <w:p w14:paraId="2398366F">
            <w:pPr>
              <w:widowControl/>
              <w:spacing w:line="240" w:lineRule="auto"/>
              <w:ind w:firstLine="0" w:firstLineChars="0"/>
              <w:jc w:val="left"/>
              <w:textAlignment w:val="center"/>
              <w:rPr>
                <w:rStyle w:val="1039"/>
                <w:rFonts w:hint="eastAsia" w:ascii="仿宋" w:hAnsi="仿宋" w:eastAsia="仿宋" w:cs="仿宋"/>
                <w:sz w:val="24"/>
                <w:szCs w:val="24"/>
              </w:rPr>
            </w:pPr>
          </w:p>
        </w:tc>
        <w:tc>
          <w:tcPr>
            <w:tcW w:w="206" w:type="pct"/>
            <w:noWrap w:val="0"/>
            <w:vAlign w:val="center"/>
          </w:tcPr>
          <w:p w14:paraId="5FC5FE5A">
            <w:pPr>
              <w:widowControl/>
              <w:spacing w:line="240" w:lineRule="auto"/>
              <w:ind w:firstLine="0" w:firstLineChars="0"/>
              <w:textAlignment w:val="center"/>
              <w:rPr>
                <w:rFonts w:hint="eastAsia" w:ascii="仿宋" w:hAnsi="仿宋" w:eastAsia="仿宋" w:cs="仿宋"/>
                <w:color w:val="000000"/>
                <w:kern w:val="0"/>
                <w:sz w:val="24"/>
                <w:szCs w:val="24"/>
              </w:rPr>
            </w:pPr>
          </w:p>
        </w:tc>
      </w:tr>
      <w:tr w14:paraId="50DCF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00" w:type="pct"/>
            <w:shd w:val="clear" w:color="auto" w:fill="auto"/>
            <w:noWrap/>
            <w:vAlign w:val="center"/>
          </w:tcPr>
          <w:p w14:paraId="5161DFEB">
            <w:pPr>
              <w:widowControl/>
              <w:spacing w:line="240" w:lineRule="auto"/>
              <w:ind w:firstLine="0" w:firstLineChars="0"/>
              <w:textAlignment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val="en-US" w:eastAsia="zh-CN"/>
              </w:rPr>
              <w:t>7</w:t>
            </w:r>
          </w:p>
        </w:tc>
        <w:tc>
          <w:tcPr>
            <w:tcW w:w="816" w:type="pct"/>
            <w:shd w:val="clear" w:color="auto" w:fill="auto"/>
            <w:noWrap/>
            <w:vAlign w:val="center"/>
          </w:tcPr>
          <w:p w14:paraId="06193F16">
            <w:pPr>
              <w:widowControl/>
              <w:spacing w:line="240" w:lineRule="auto"/>
              <w:ind w:firstLine="0" w:firstLineChars="0"/>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6921168500956</w:t>
            </w:r>
          </w:p>
        </w:tc>
        <w:tc>
          <w:tcPr>
            <w:tcW w:w="1330" w:type="pct"/>
            <w:shd w:val="clear" w:color="auto" w:fill="FFFFFF"/>
            <w:noWrap w:val="0"/>
            <w:vAlign w:val="center"/>
          </w:tcPr>
          <w:p w14:paraId="3976EB5D">
            <w:pPr>
              <w:widowControl/>
              <w:spacing w:line="240" w:lineRule="auto"/>
              <w:ind w:firstLine="0" w:firstLineChars="0"/>
              <w:jc w:val="left"/>
              <w:textAlignment w:val="center"/>
              <w:rPr>
                <w:rStyle w:val="1039"/>
                <w:rFonts w:hint="eastAsia" w:ascii="仿宋" w:hAnsi="仿宋" w:eastAsia="仿宋" w:cs="仿宋"/>
                <w:sz w:val="24"/>
                <w:szCs w:val="24"/>
              </w:rPr>
            </w:pPr>
            <w:r>
              <w:rPr>
                <w:rStyle w:val="1039"/>
                <w:rFonts w:hint="eastAsia" w:ascii="仿宋" w:hAnsi="仿宋" w:eastAsia="仿宋" w:cs="仿宋"/>
                <w:sz w:val="24"/>
                <w:szCs w:val="24"/>
              </w:rPr>
              <w:t>农夫山泉</w:t>
            </w:r>
            <w:r>
              <w:rPr>
                <w:rStyle w:val="1039"/>
                <w:rFonts w:hint="eastAsia" w:ascii="仿宋" w:hAnsi="仿宋" w:eastAsia="仿宋" w:cs="仿宋"/>
                <w:b w:val="0"/>
                <w:bCs w:val="0"/>
                <w:sz w:val="24"/>
                <w:szCs w:val="24"/>
              </w:rPr>
              <w:t>445ml</w:t>
            </w:r>
            <w:r>
              <w:rPr>
                <w:rStyle w:val="1039"/>
                <w:rFonts w:hint="eastAsia" w:ascii="仿宋" w:hAnsi="仿宋" w:eastAsia="仿宋" w:cs="仿宋"/>
                <w:sz w:val="24"/>
                <w:szCs w:val="24"/>
              </w:rPr>
              <w:t>水溶</w:t>
            </w:r>
            <w:r>
              <w:rPr>
                <w:rStyle w:val="1039"/>
                <w:rFonts w:hint="eastAsia" w:ascii="仿宋" w:hAnsi="仿宋" w:eastAsia="仿宋" w:cs="仿宋"/>
                <w:b w:val="0"/>
                <w:bCs w:val="0"/>
                <w:sz w:val="24"/>
                <w:szCs w:val="24"/>
              </w:rPr>
              <w:t>C</w:t>
            </w:r>
            <w:r>
              <w:rPr>
                <w:rStyle w:val="1039"/>
                <w:rFonts w:hint="eastAsia" w:ascii="仿宋" w:hAnsi="仿宋" w:eastAsia="仿宋" w:cs="仿宋"/>
                <w:sz w:val="24"/>
                <w:szCs w:val="24"/>
              </w:rPr>
              <w:t>柠檬</w:t>
            </w:r>
            <w:r>
              <w:rPr>
                <w:rStyle w:val="1039"/>
                <w:rFonts w:hint="eastAsia" w:ascii="仿宋" w:hAnsi="仿宋" w:eastAsia="仿宋" w:cs="仿宋"/>
                <w:b w:val="0"/>
                <w:bCs w:val="0"/>
                <w:sz w:val="24"/>
                <w:szCs w:val="24"/>
              </w:rPr>
              <w:t>100</w:t>
            </w:r>
          </w:p>
        </w:tc>
        <w:tc>
          <w:tcPr>
            <w:tcW w:w="969" w:type="pct"/>
            <w:noWrap/>
            <w:vAlign w:val="center"/>
          </w:tcPr>
          <w:p w14:paraId="53A43E7A">
            <w:pPr>
              <w:spacing w:line="240" w:lineRule="auto"/>
              <w:ind w:firstLine="0" w:firstLineChars="0"/>
              <w:jc w:val="left"/>
              <w:rPr>
                <w:rStyle w:val="1039"/>
                <w:rFonts w:hint="eastAsia" w:ascii="仿宋" w:hAnsi="仿宋" w:eastAsia="仿宋" w:cs="仿宋"/>
                <w:sz w:val="24"/>
                <w:szCs w:val="24"/>
              </w:rPr>
            </w:pPr>
          </w:p>
        </w:tc>
        <w:tc>
          <w:tcPr>
            <w:tcW w:w="363" w:type="pct"/>
            <w:noWrap/>
            <w:vAlign w:val="center"/>
          </w:tcPr>
          <w:p w14:paraId="6BFDD52D">
            <w:pPr>
              <w:widowControl/>
              <w:spacing w:line="240" w:lineRule="auto"/>
              <w:ind w:firstLine="0" w:firstLineChars="0"/>
              <w:jc w:val="left"/>
              <w:textAlignment w:val="center"/>
              <w:rPr>
                <w:rStyle w:val="1039"/>
                <w:rFonts w:hint="eastAsia" w:ascii="仿宋" w:hAnsi="仿宋" w:eastAsia="仿宋" w:cs="仿宋"/>
                <w:sz w:val="24"/>
                <w:szCs w:val="24"/>
              </w:rPr>
            </w:pPr>
            <w:r>
              <w:rPr>
                <w:rStyle w:val="1039"/>
                <w:rFonts w:hint="eastAsia" w:ascii="仿宋" w:hAnsi="仿宋" w:eastAsia="仿宋" w:cs="仿宋"/>
                <w:sz w:val="24"/>
                <w:szCs w:val="24"/>
              </w:rPr>
              <w:t>瓶</w:t>
            </w:r>
          </w:p>
        </w:tc>
        <w:tc>
          <w:tcPr>
            <w:tcW w:w="472" w:type="pct"/>
            <w:noWrap/>
            <w:vAlign w:val="center"/>
          </w:tcPr>
          <w:p w14:paraId="76FCB791">
            <w:pPr>
              <w:widowControl/>
              <w:spacing w:line="240" w:lineRule="auto"/>
              <w:ind w:firstLine="0" w:firstLineChars="0"/>
              <w:jc w:val="left"/>
              <w:textAlignment w:val="center"/>
              <w:rPr>
                <w:rStyle w:val="1039"/>
                <w:rFonts w:hint="eastAsia" w:ascii="仿宋" w:hAnsi="仿宋" w:eastAsia="仿宋" w:cs="仿宋"/>
                <w:sz w:val="24"/>
                <w:szCs w:val="24"/>
                <w:lang w:eastAsia="zh-CN"/>
              </w:rPr>
            </w:pPr>
            <w:r>
              <w:rPr>
                <w:rStyle w:val="1039"/>
                <w:rFonts w:hint="eastAsia" w:ascii="仿宋" w:hAnsi="仿宋" w:eastAsia="仿宋" w:cs="仿宋"/>
                <w:sz w:val="24"/>
                <w:szCs w:val="24"/>
              </w:rPr>
              <w:t>3.</w:t>
            </w:r>
            <w:r>
              <w:rPr>
                <w:rStyle w:val="1039"/>
                <w:rFonts w:hint="eastAsia" w:ascii="仿宋" w:hAnsi="仿宋" w:eastAsia="仿宋" w:cs="仿宋"/>
                <w:sz w:val="24"/>
                <w:szCs w:val="24"/>
                <w:lang w:val="en-US" w:eastAsia="zh-CN"/>
              </w:rPr>
              <w:t>7</w:t>
            </w:r>
          </w:p>
        </w:tc>
        <w:tc>
          <w:tcPr>
            <w:tcW w:w="440" w:type="pct"/>
            <w:vMerge w:val="continue"/>
            <w:noWrap w:val="0"/>
            <w:vAlign w:val="top"/>
          </w:tcPr>
          <w:p w14:paraId="6EC5F207">
            <w:pPr>
              <w:widowControl/>
              <w:spacing w:line="240" w:lineRule="auto"/>
              <w:ind w:firstLine="0" w:firstLineChars="0"/>
              <w:jc w:val="left"/>
              <w:textAlignment w:val="center"/>
              <w:rPr>
                <w:rStyle w:val="1039"/>
                <w:rFonts w:hint="eastAsia" w:ascii="仿宋" w:hAnsi="仿宋" w:eastAsia="仿宋" w:cs="仿宋"/>
                <w:sz w:val="24"/>
                <w:szCs w:val="24"/>
              </w:rPr>
            </w:pPr>
          </w:p>
        </w:tc>
        <w:tc>
          <w:tcPr>
            <w:tcW w:w="206" w:type="pct"/>
            <w:noWrap w:val="0"/>
            <w:vAlign w:val="center"/>
          </w:tcPr>
          <w:p w14:paraId="7A7126AD">
            <w:pPr>
              <w:widowControl/>
              <w:spacing w:line="240" w:lineRule="auto"/>
              <w:ind w:firstLine="0" w:firstLineChars="0"/>
              <w:textAlignment w:val="center"/>
              <w:rPr>
                <w:rFonts w:hint="eastAsia" w:ascii="仿宋" w:hAnsi="仿宋" w:eastAsia="仿宋" w:cs="仿宋"/>
                <w:color w:val="000000"/>
                <w:kern w:val="0"/>
                <w:sz w:val="24"/>
                <w:szCs w:val="24"/>
                <w:lang w:eastAsia="zh-CN"/>
              </w:rPr>
            </w:pPr>
          </w:p>
        </w:tc>
      </w:tr>
      <w:tr w14:paraId="30F37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00" w:type="pct"/>
            <w:shd w:val="clear" w:color="auto" w:fill="auto"/>
            <w:noWrap/>
            <w:vAlign w:val="center"/>
          </w:tcPr>
          <w:p w14:paraId="7652F923">
            <w:pPr>
              <w:widowControl/>
              <w:spacing w:line="240" w:lineRule="auto"/>
              <w:ind w:firstLine="0" w:firstLineChars="0"/>
              <w:textAlignment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val="en-US" w:eastAsia="zh-CN"/>
              </w:rPr>
              <w:t>8</w:t>
            </w:r>
          </w:p>
        </w:tc>
        <w:tc>
          <w:tcPr>
            <w:tcW w:w="816" w:type="pct"/>
            <w:shd w:val="clear" w:color="auto" w:fill="auto"/>
            <w:noWrap/>
            <w:vAlign w:val="center"/>
          </w:tcPr>
          <w:p w14:paraId="616A7736">
            <w:pPr>
              <w:widowControl/>
              <w:spacing w:line="240" w:lineRule="auto"/>
              <w:ind w:firstLine="0" w:firstLineChars="0"/>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6921168500970</w:t>
            </w:r>
          </w:p>
        </w:tc>
        <w:tc>
          <w:tcPr>
            <w:tcW w:w="1330" w:type="pct"/>
            <w:shd w:val="clear" w:color="auto" w:fill="FFFFFF"/>
            <w:noWrap w:val="0"/>
            <w:vAlign w:val="center"/>
          </w:tcPr>
          <w:p w14:paraId="6BDE4BE5">
            <w:pPr>
              <w:widowControl/>
              <w:spacing w:line="240" w:lineRule="auto"/>
              <w:ind w:firstLine="0" w:firstLineChars="0"/>
              <w:jc w:val="left"/>
              <w:textAlignment w:val="center"/>
              <w:rPr>
                <w:rStyle w:val="1039"/>
                <w:rFonts w:hint="eastAsia" w:ascii="仿宋" w:hAnsi="仿宋" w:eastAsia="仿宋" w:cs="仿宋"/>
                <w:sz w:val="24"/>
                <w:szCs w:val="24"/>
              </w:rPr>
            </w:pPr>
            <w:r>
              <w:rPr>
                <w:rStyle w:val="1039"/>
                <w:rFonts w:hint="eastAsia" w:ascii="仿宋" w:hAnsi="仿宋" w:eastAsia="仿宋" w:cs="仿宋"/>
                <w:sz w:val="24"/>
                <w:szCs w:val="24"/>
              </w:rPr>
              <w:t>农夫山泉</w:t>
            </w:r>
            <w:r>
              <w:rPr>
                <w:rStyle w:val="1039"/>
                <w:rFonts w:hint="eastAsia" w:ascii="仿宋" w:hAnsi="仿宋" w:eastAsia="仿宋" w:cs="仿宋"/>
                <w:b w:val="0"/>
                <w:bCs w:val="0"/>
                <w:sz w:val="24"/>
                <w:szCs w:val="24"/>
              </w:rPr>
              <w:t>445ml</w:t>
            </w:r>
            <w:r>
              <w:rPr>
                <w:rStyle w:val="1039"/>
                <w:rFonts w:hint="eastAsia" w:ascii="仿宋" w:hAnsi="仿宋" w:eastAsia="仿宋" w:cs="仿宋"/>
                <w:sz w:val="24"/>
                <w:szCs w:val="24"/>
              </w:rPr>
              <w:t>水溶</w:t>
            </w:r>
            <w:r>
              <w:rPr>
                <w:rStyle w:val="1039"/>
                <w:rFonts w:hint="eastAsia" w:ascii="仿宋" w:hAnsi="仿宋" w:eastAsia="仿宋" w:cs="仿宋"/>
                <w:b w:val="0"/>
                <w:bCs w:val="0"/>
                <w:sz w:val="24"/>
                <w:szCs w:val="24"/>
              </w:rPr>
              <w:t>c</w:t>
            </w:r>
            <w:r>
              <w:rPr>
                <w:rStyle w:val="1039"/>
                <w:rFonts w:hint="eastAsia" w:ascii="仿宋" w:hAnsi="仿宋" w:eastAsia="仿宋" w:cs="仿宋"/>
                <w:sz w:val="24"/>
                <w:szCs w:val="24"/>
              </w:rPr>
              <w:t>西柚</w:t>
            </w:r>
            <w:r>
              <w:rPr>
                <w:rStyle w:val="1039"/>
                <w:rFonts w:hint="eastAsia" w:ascii="仿宋" w:hAnsi="仿宋" w:eastAsia="仿宋" w:cs="仿宋"/>
                <w:b w:val="0"/>
                <w:bCs w:val="0"/>
                <w:sz w:val="24"/>
                <w:szCs w:val="24"/>
              </w:rPr>
              <w:t>100</w:t>
            </w:r>
          </w:p>
        </w:tc>
        <w:tc>
          <w:tcPr>
            <w:tcW w:w="969" w:type="pct"/>
            <w:noWrap/>
            <w:vAlign w:val="center"/>
          </w:tcPr>
          <w:p w14:paraId="2621DB10">
            <w:pPr>
              <w:spacing w:line="240" w:lineRule="auto"/>
              <w:ind w:firstLine="0" w:firstLineChars="0"/>
              <w:jc w:val="left"/>
              <w:rPr>
                <w:rStyle w:val="1039"/>
                <w:rFonts w:hint="eastAsia" w:ascii="仿宋" w:hAnsi="仿宋" w:eastAsia="仿宋" w:cs="仿宋"/>
                <w:sz w:val="24"/>
                <w:szCs w:val="24"/>
              </w:rPr>
            </w:pPr>
          </w:p>
        </w:tc>
        <w:tc>
          <w:tcPr>
            <w:tcW w:w="363" w:type="pct"/>
            <w:noWrap/>
            <w:vAlign w:val="center"/>
          </w:tcPr>
          <w:p w14:paraId="4A230EB5">
            <w:pPr>
              <w:widowControl/>
              <w:spacing w:line="240" w:lineRule="auto"/>
              <w:ind w:firstLine="0" w:firstLineChars="0"/>
              <w:jc w:val="left"/>
              <w:textAlignment w:val="center"/>
              <w:rPr>
                <w:rStyle w:val="1039"/>
                <w:rFonts w:hint="eastAsia" w:ascii="仿宋" w:hAnsi="仿宋" w:eastAsia="仿宋" w:cs="仿宋"/>
                <w:sz w:val="24"/>
                <w:szCs w:val="24"/>
              </w:rPr>
            </w:pPr>
            <w:r>
              <w:rPr>
                <w:rStyle w:val="1039"/>
                <w:rFonts w:hint="eastAsia" w:ascii="仿宋" w:hAnsi="仿宋" w:eastAsia="仿宋" w:cs="仿宋"/>
                <w:sz w:val="24"/>
                <w:szCs w:val="24"/>
              </w:rPr>
              <w:t>瓶</w:t>
            </w:r>
          </w:p>
        </w:tc>
        <w:tc>
          <w:tcPr>
            <w:tcW w:w="472" w:type="pct"/>
            <w:noWrap/>
            <w:vAlign w:val="center"/>
          </w:tcPr>
          <w:p w14:paraId="433D9A87">
            <w:pPr>
              <w:widowControl/>
              <w:spacing w:line="240" w:lineRule="auto"/>
              <w:ind w:firstLine="0" w:firstLineChars="0"/>
              <w:jc w:val="left"/>
              <w:textAlignment w:val="center"/>
              <w:rPr>
                <w:rStyle w:val="1039"/>
                <w:rFonts w:hint="eastAsia" w:ascii="仿宋" w:hAnsi="仿宋" w:eastAsia="仿宋" w:cs="仿宋"/>
                <w:sz w:val="24"/>
                <w:szCs w:val="24"/>
                <w:lang w:eastAsia="zh-CN"/>
              </w:rPr>
            </w:pPr>
            <w:r>
              <w:rPr>
                <w:rStyle w:val="1039"/>
                <w:rFonts w:hint="eastAsia" w:ascii="仿宋" w:hAnsi="仿宋" w:eastAsia="仿宋" w:cs="仿宋"/>
                <w:sz w:val="24"/>
                <w:szCs w:val="24"/>
              </w:rPr>
              <w:t>3.</w:t>
            </w:r>
            <w:r>
              <w:rPr>
                <w:rStyle w:val="1039"/>
                <w:rFonts w:hint="eastAsia" w:ascii="仿宋" w:hAnsi="仿宋" w:eastAsia="仿宋" w:cs="仿宋"/>
                <w:sz w:val="24"/>
                <w:szCs w:val="24"/>
                <w:lang w:val="en-US" w:eastAsia="zh-CN"/>
              </w:rPr>
              <w:t>7</w:t>
            </w:r>
          </w:p>
        </w:tc>
        <w:tc>
          <w:tcPr>
            <w:tcW w:w="440" w:type="pct"/>
            <w:vMerge w:val="continue"/>
            <w:noWrap w:val="0"/>
            <w:vAlign w:val="top"/>
          </w:tcPr>
          <w:p w14:paraId="46B88906">
            <w:pPr>
              <w:widowControl/>
              <w:spacing w:line="240" w:lineRule="auto"/>
              <w:ind w:firstLine="0" w:firstLineChars="0"/>
              <w:jc w:val="left"/>
              <w:textAlignment w:val="center"/>
              <w:rPr>
                <w:rStyle w:val="1039"/>
                <w:rFonts w:hint="eastAsia" w:ascii="仿宋" w:hAnsi="仿宋" w:eastAsia="仿宋" w:cs="仿宋"/>
                <w:sz w:val="24"/>
                <w:szCs w:val="24"/>
              </w:rPr>
            </w:pPr>
          </w:p>
        </w:tc>
        <w:tc>
          <w:tcPr>
            <w:tcW w:w="206" w:type="pct"/>
            <w:noWrap w:val="0"/>
            <w:vAlign w:val="center"/>
          </w:tcPr>
          <w:p w14:paraId="7AF9054D">
            <w:pPr>
              <w:widowControl/>
              <w:spacing w:line="240" w:lineRule="auto"/>
              <w:ind w:firstLine="0" w:firstLineChars="0"/>
              <w:textAlignment w:val="center"/>
              <w:rPr>
                <w:rFonts w:hint="eastAsia" w:ascii="仿宋" w:hAnsi="仿宋" w:eastAsia="仿宋" w:cs="仿宋"/>
                <w:color w:val="000000"/>
                <w:kern w:val="0"/>
                <w:sz w:val="24"/>
                <w:szCs w:val="24"/>
                <w:lang w:eastAsia="zh-CN"/>
              </w:rPr>
            </w:pPr>
          </w:p>
        </w:tc>
      </w:tr>
      <w:tr w14:paraId="3F1AF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00" w:type="pct"/>
            <w:shd w:val="clear" w:color="auto" w:fill="auto"/>
            <w:noWrap/>
            <w:vAlign w:val="center"/>
          </w:tcPr>
          <w:p w14:paraId="7B2B6092">
            <w:pPr>
              <w:widowControl/>
              <w:spacing w:line="240" w:lineRule="auto"/>
              <w:ind w:firstLine="0" w:firstLineChars="0"/>
              <w:textAlignment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val="en-US" w:eastAsia="zh-CN"/>
              </w:rPr>
              <w:t>9</w:t>
            </w:r>
          </w:p>
        </w:tc>
        <w:tc>
          <w:tcPr>
            <w:tcW w:w="816" w:type="pct"/>
            <w:shd w:val="clear" w:color="auto" w:fill="auto"/>
            <w:noWrap/>
            <w:vAlign w:val="center"/>
          </w:tcPr>
          <w:p w14:paraId="51AFA0C5">
            <w:pPr>
              <w:widowControl/>
              <w:spacing w:line="240" w:lineRule="auto"/>
              <w:ind w:firstLine="0" w:firstLineChars="0"/>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6921168593859</w:t>
            </w:r>
          </w:p>
        </w:tc>
        <w:tc>
          <w:tcPr>
            <w:tcW w:w="1330" w:type="pct"/>
            <w:shd w:val="clear" w:color="auto" w:fill="FFFFFF"/>
            <w:noWrap w:val="0"/>
            <w:vAlign w:val="center"/>
          </w:tcPr>
          <w:p w14:paraId="27469D2C">
            <w:pPr>
              <w:widowControl/>
              <w:spacing w:line="240" w:lineRule="auto"/>
              <w:ind w:firstLine="0" w:firstLineChars="0"/>
              <w:jc w:val="left"/>
              <w:textAlignment w:val="center"/>
              <w:rPr>
                <w:rStyle w:val="1039"/>
                <w:rFonts w:hint="eastAsia" w:ascii="仿宋" w:hAnsi="仿宋" w:eastAsia="仿宋" w:cs="仿宋"/>
                <w:sz w:val="24"/>
                <w:szCs w:val="24"/>
              </w:rPr>
            </w:pPr>
            <w:r>
              <w:rPr>
                <w:rStyle w:val="1039"/>
                <w:rFonts w:hint="eastAsia" w:ascii="仿宋" w:hAnsi="仿宋" w:eastAsia="仿宋" w:cs="仿宋"/>
                <w:sz w:val="24"/>
                <w:szCs w:val="24"/>
              </w:rPr>
              <w:t>农夫山泉力量帝乳酸菌</w:t>
            </w:r>
            <w:r>
              <w:rPr>
                <w:rStyle w:val="1039"/>
                <w:rFonts w:hint="eastAsia" w:ascii="仿宋" w:hAnsi="仿宋" w:eastAsia="仿宋" w:cs="仿宋"/>
                <w:b w:val="0"/>
                <w:bCs w:val="0"/>
                <w:sz w:val="24"/>
                <w:szCs w:val="24"/>
              </w:rPr>
              <w:t>500ml</w:t>
            </w:r>
          </w:p>
        </w:tc>
        <w:tc>
          <w:tcPr>
            <w:tcW w:w="969" w:type="pct"/>
            <w:noWrap/>
            <w:vAlign w:val="center"/>
          </w:tcPr>
          <w:p w14:paraId="10B3EBE1">
            <w:pPr>
              <w:spacing w:line="240" w:lineRule="auto"/>
              <w:ind w:firstLine="0" w:firstLineChars="0"/>
              <w:jc w:val="left"/>
              <w:rPr>
                <w:rStyle w:val="1039"/>
                <w:rFonts w:hint="eastAsia" w:ascii="仿宋" w:hAnsi="仿宋" w:eastAsia="仿宋" w:cs="仿宋"/>
                <w:sz w:val="24"/>
                <w:szCs w:val="24"/>
              </w:rPr>
            </w:pPr>
          </w:p>
        </w:tc>
        <w:tc>
          <w:tcPr>
            <w:tcW w:w="363" w:type="pct"/>
            <w:noWrap/>
            <w:vAlign w:val="center"/>
          </w:tcPr>
          <w:p w14:paraId="699EA0CF">
            <w:pPr>
              <w:widowControl/>
              <w:spacing w:line="240" w:lineRule="auto"/>
              <w:ind w:firstLine="0" w:firstLineChars="0"/>
              <w:jc w:val="left"/>
              <w:textAlignment w:val="center"/>
              <w:rPr>
                <w:rStyle w:val="1039"/>
                <w:rFonts w:hint="eastAsia" w:ascii="仿宋" w:hAnsi="仿宋" w:eastAsia="仿宋" w:cs="仿宋"/>
                <w:sz w:val="24"/>
                <w:szCs w:val="24"/>
              </w:rPr>
            </w:pPr>
            <w:r>
              <w:rPr>
                <w:rStyle w:val="1039"/>
                <w:rFonts w:hint="eastAsia" w:ascii="仿宋" w:hAnsi="仿宋" w:eastAsia="仿宋" w:cs="仿宋"/>
                <w:sz w:val="24"/>
                <w:szCs w:val="24"/>
              </w:rPr>
              <w:t>瓶</w:t>
            </w:r>
          </w:p>
        </w:tc>
        <w:tc>
          <w:tcPr>
            <w:tcW w:w="472" w:type="pct"/>
            <w:noWrap/>
            <w:vAlign w:val="center"/>
          </w:tcPr>
          <w:p w14:paraId="4E7E25CC">
            <w:pPr>
              <w:widowControl/>
              <w:spacing w:line="240" w:lineRule="auto"/>
              <w:ind w:firstLine="0" w:firstLineChars="0"/>
              <w:jc w:val="left"/>
              <w:textAlignment w:val="center"/>
              <w:rPr>
                <w:rStyle w:val="1039"/>
                <w:rFonts w:hint="eastAsia" w:ascii="仿宋" w:hAnsi="仿宋" w:eastAsia="仿宋" w:cs="仿宋"/>
                <w:sz w:val="24"/>
                <w:szCs w:val="24"/>
                <w:lang w:val="en-US" w:eastAsia="zh-CN"/>
              </w:rPr>
            </w:pPr>
            <w:r>
              <w:rPr>
                <w:rStyle w:val="1039"/>
                <w:rFonts w:hint="eastAsia" w:ascii="仿宋" w:hAnsi="仿宋" w:eastAsia="仿宋" w:cs="仿宋"/>
                <w:sz w:val="24"/>
                <w:szCs w:val="24"/>
              </w:rPr>
              <w:t>3</w:t>
            </w:r>
            <w:r>
              <w:rPr>
                <w:rStyle w:val="1039"/>
                <w:rFonts w:hint="eastAsia" w:ascii="仿宋" w:hAnsi="仿宋" w:eastAsia="仿宋" w:cs="仿宋"/>
                <w:sz w:val="24"/>
                <w:szCs w:val="24"/>
                <w:lang w:val="en-US" w:eastAsia="zh-CN"/>
              </w:rPr>
              <w:t>.5</w:t>
            </w:r>
          </w:p>
        </w:tc>
        <w:tc>
          <w:tcPr>
            <w:tcW w:w="440" w:type="pct"/>
            <w:vMerge w:val="continue"/>
            <w:noWrap w:val="0"/>
            <w:vAlign w:val="top"/>
          </w:tcPr>
          <w:p w14:paraId="1BFA0309">
            <w:pPr>
              <w:widowControl/>
              <w:spacing w:line="240" w:lineRule="auto"/>
              <w:ind w:firstLine="0" w:firstLineChars="0"/>
              <w:jc w:val="left"/>
              <w:textAlignment w:val="center"/>
              <w:rPr>
                <w:rStyle w:val="1039"/>
                <w:rFonts w:hint="eastAsia" w:ascii="仿宋" w:hAnsi="仿宋" w:eastAsia="仿宋" w:cs="仿宋"/>
                <w:sz w:val="24"/>
                <w:szCs w:val="24"/>
              </w:rPr>
            </w:pPr>
          </w:p>
        </w:tc>
        <w:tc>
          <w:tcPr>
            <w:tcW w:w="206" w:type="pct"/>
            <w:noWrap w:val="0"/>
            <w:vAlign w:val="center"/>
          </w:tcPr>
          <w:p w14:paraId="2E6F1617">
            <w:pPr>
              <w:widowControl/>
              <w:spacing w:line="240" w:lineRule="auto"/>
              <w:ind w:firstLine="0" w:firstLineChars="0"/>
              <w:textAlignment w:val="center"/>
              <w:rPr>
                <w:rFonts w:hint="eastAsia" w:ascii="仿宋" w:hAnsi="仿宋" w:eastAsia="仿宋" w:cs="仿宋"/>
                <w:color w:val="000000"/>
                <w:kern w:val="0"/>
                <w:sz w:val="24"/>
                <w:szCs w:val="24"/>
              </w:rPr>
            </w:pPr>
          </w:p>
        </w:tc>
      </w:tr>
      <w:tr w14:paraId="4C3EA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00" w:type="pct"/>
            <w:shd w:val="clear" w:color="auto" w:fill="auto"/>
            <w:noWrap/>
            <w:vAlign w:val="center"/>
          </w:tcPr>
          <w:p w14:paraId="73938FB4">
            <w:pPr>
              <w:widowControl/>
              <w:spacing w:line="240" w:lineRule="auto"/>
              <w:ind w:firstLine="0" w:firstLineChars="0"/>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10</w:t>
            </w:r>
          </w:p>
        </w:tc>
        <w:tc>
          <w:tcPr>
            <w:tcW w:w="816" w:type="pct"/>
            <w:shd w:val="clear" w:color="auto" w:fill="auto"/>
            <w:noWrap/>
            <w:vAlign w:val="center"/>
          </w:tcPr>
          <w:p w14:paraId="79E13F1D">
            <w:pPr>
              <w:widowControl/>
              <w:spacing w:line="240" w:lineRule="auto"/>
              <w:ind w:firstLine="0" w:firstLineChars="0"/>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6921168550142</w:t>
            </w:r>
          </w:p>
        </w:tc>
        <w:tc>
          <w:tcPr>
            <w:tcW w:w="1330" w:type="pct"/>
            <w:shd w:val="clear" w:color="auto" w:fill="FFFFFF"/>
            <w:noWrap w:val="0"/>
            <w:vAlign w:val="center"/>
          </w:tcPr>
          <w:p w14:paraId="486EC0AF">
            <w:pPr>
              <w:widowControl/>
              <w:spacing w:line="240" w:lineRule="auto"/>
              <w:ind w:firstLine="0" w:firstLineChars="0"/>
              <w:jc w:val="left"/>
              <w:textAlignment w:val="center"/>
              <w:rPr>
                <w:rStyle w:val="1039"/>
                <w:rFonts w:hint="eastAsia" w:ascii="仿宋" w:hAnsi="仿宋" w:eastAsia="仿宋" w:cs="仿宋"/>
                <w:sz w:val="24"/>
                <w:szCs w:val="24"/>
              </w:rPr>
            </w:pPr>
            <w:r>
              <w:rPr>
                <w:rStyle w:val="1039"/>
                <w:rFonts w:hint="eastAsia" w:ascii="仿宋" w:hAnsi="仿宋" w:eastAsia="仿宋" w:cs="仿宋"/>
                <w:sz w:val="24"/>
                <w:szCs w:val="24"/>
              </w:rPr>
              <w:t>农夫山泉力量帝柑橘</w:t>
            </w:r>
            <w:r>
              <w:rPr>
                <w:rStyle w:val="1039"/>
                <w:rFonts w:hint="eastAsia" w:ascii="仿宋" w:hAnsi="仿宋" w:eastAsia="仿宋" w:cs="仿宋"/>
                <w:b w:val="0"/>
                <w:bCs w:val="0"/>
                <w:sz w:val="24"/>
                <w:szCs w:val="24"/>
              </w:rPr>
              <w:t>500ml</w:t>
            </w:r>
          </w:p>
        </w:tc>
        <w:tc>
          <w:tcPr>
            <w:tcW w:w="969" w:type="pct"/>
            <w:noWrap/>
            <w:vAlign w:val="center"/>
          </w:tcPr>
          <w:p w14:paraId="7470391E">
            <w:pPr>
              <w:spacing w:line="240" w:lineRule="auto"/>
              <w:ind w:firstLine="0" w:firstLineChars="0"/>
              <w:jc w:val="left"/>
              <w:rPr>
                <w:rStyle w:val="1039"/>
                <w:rFonts w:hint="eastAsia" w:ascii="仿宋" w:hAnsi="仿宋" w:eastAsia="仿宋" w:cs="仿宋"/>
                <w:sz w:val="24"/>
                <w:szCs w:val="24"/>
              </w:rPr>
            </w:pPr>
          </w:p>
        </w:tc>
        <w:tc>
          <w:tcPr>
            <w:tcW w:w="363" w:type="pct"/>
            <w:noWrap/>
            <w:vAlign w:val="center"/>
          </w:tcPr>
          <w:p w14:paraId="4395A3EE">
            <w:pPr>
              <w:widowControl/>
              <w:spacing w:line="240" w:lineRule="auto"/>
              <w:ind w:firstLine="0" w:firstLineChars="0"/>
              <w:jc w:val="left"/>
              <w:textAlignment w:val="center"/>
              <w:rPr>
                <w:rStyle w:val="1039"/>
                <w:rFonts w:hint="eastAsia" w:ascii="仿宋" w:hAnsi="仿宋" w:eastAsia="仿宋" w:cs="仿宋"/>
                <w:sz w:val="24"/>
                <w:szCs w:val="24"/>
              </w:rPr>
            </w:pPr>
            <w:r>
              <w:rPr>
                <w:rStyle w:val="1039"/>
                <w:rFonts w:hint="eastAsia" w:ascii="仿宋" w:hAnsi="仿宋" w:eastAsia="仿宋" w:cs="仿宋"/>
                <w:sz w:val="24"/>
                <w:szCs w:val="24"/>
              </w:rPr>
              <w:t>瓶</w:t>
            </w:r>
          </w:p>
        </w:tc>
        <w:tc>
          <w:tcPr>
            <w:tcW w:w="472" w:type="pct"/>
            <w:noWrap/>
            <w:vAlign w:val="center"/>
          </w:tcPr>
          <w:p w14:paraId="15BBE8B1">
            <w:pPr>
              <w:widowControl/>
              <w:spacing w:line="240" w:lineRule="auto"/>
              <w:ind w:firstLine="0" w:firstLineChars="0"/>
              <w:jc w:val="left"/>
              <w:textAlignment w:val="center"/>
              <w:rPr>
                <w:rStyle w:val="1039"/>
                <w:rFonts w:hint="eastAsia" w:ascii="仿宋" w:hAnsi="仿宋" w:eastAsia="仿宋" w:cs="仿宋"/>
                <w:sz w:val="24"/>
                <w:szCs w:val="24"/>
                <w:lang w:val="en-US" w:eastAsia="zh-CN"/>
              </w:rPr>
            </w:pPr>
            <w:r>
              <w:rPr>
                <w:rStyle w:val="1039"/>
                <w:rFonts w:hint="eastAsia" w:ascii="仿宋" w:hAnsi="仿宋" w:eastAsia="仿宋" w:cs="仿宋"/>
                <w:sz w:val="24"/>
                <w:szCs w:val="24"/>
              </w:rPr>
              <w:t>3</w:t>
            </w:r>
            <w:r>
              <w:rPr>
                <w:rStyle w:val="1039"/>
                <w:rFonts w:hint="eastAsia" w:ascii="仿宋" w:hAnsi="仿宋" w:eastAsia="仿宋" w:cs="仿宋"/>
                <w:sz w:val="24"/>
                <w:szCs w:val="24"/>
                <w:lang w:val="en-US" w:eastAsia="zh-CN"/>
              </w:rPr>
              <w:t>.5</w:t>
            </w:r>
          </w:p>
        </w:tc>
        <w:tc>
          <w:tcPr>
            <w:tcW w:w="440" w:type="pct"/>
            <w:vMerge w:val="continue"/>
            <w:noWrap w:val="0"/>
            <w:vAlign w:val="top"/>
          </w:tcPr>
          <w:p w14:paraId="2ECF60B1">
            <w:pPr>
              <w:widowControl/>
              <w:spacing w:line="240" w:lineRule="auto"/>
              <w:ind w:firstLine="0" w:firstLineChars="0"/>
              <w:jc w:val="left"/>
              <w:textAlignment w:val="center"/>
              <w:rPr>
                <w:rStyle w:val="1039"/>
                <w:rFonts w:hint="eastAsia" w:ascii="仿宋" w:hAnsi="仿宋" w:eastAsia="仿宋" w:cs="仿宋"/>
                <w:sz w:val="24"/>
                <w:szCs w:val="24"/>
              </w:rPr>
            </w:pPr>
          </w:p>
        </w:tc>
        <w:tc>
          <w:tcPr>
            <w:tcW w:w="206" w:type="pct"/>
            <w:noWrap w:val="0"/>
            <w:vAlign w:val="center"/>
          </w:tcPr>
          <w:p w14:paraId="57F007DA">
            <w:pPr>
              <w:widowControl/>
              <w:spacing w:line="240" w:lineRule="auto"/>
              <w:ind w:firstLine="0" w:firstLineChars="0"/>
              <w:textAlignment w:val="center"/>
              <w:rPr>
                <w:rFonts w:hint="eastAsia" w:ascii="仿宋" w:hAnsi="仿宋" w:eastAsia="仿宋" w:cs="仿宋"/>
                <w:color w:val="000000"/>
                <w:kern w:val="0"/>
                <w:sz w:val="24"/>
                <w:szCs w:val="24"/>
              </w:rPr>
            </w:pPr>
          </w:p>
        </w:tc>
      </w:tr>
      <w:tr w14:paraId="777BE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00" w:type="pct"/>
            <w:shd w:val="clear" w:color="auto" w:fill="auto"/>
            <w:noWrap/>
            <w:vAlign w:val="center"/>
          </w:tcPr>
          <w:p w14:paraId="73F8E3D7">
            <w:pPr>
              <w:widowControl/>
              <w:spacing w:line="240" w:lineRule="auto"/>
              <w:ind w:firstLine="0" w:firstLineChars="0"/>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11</w:t>
            </w:r>
          </w:p>
        </w:tc>
        <w:tc>
          <w:tcPr>
            <w:tcW w:w="816" w:type="pct"/>
            <w:shd w:val="clear" w:color="auto" w:fill="auto"/>
            <w:noWrap/>
            <w:vAlign w:val="center"/>
          </w:tcPr>
          <w:p w14:paraId="457D6C0A">
            <w:pPr>
              <w:widowControl/>
              <w:spacing w:line="240" w:lineRule="auto"/>
              <w:ind w:firstLine="0" w:firstLineChars="0"/>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6921168550128</w:t>
            </w:r>
          </w:p>
        </w:tc>
        <w:tc>
          <w:tcPr>
            <w:tcW w:w="1330" w:type="pct"/>
            <w:shd w:val="clear" w:color="auto" w:fill="FFFFFF"/>
            <w:noWrap w:val="0"/>
            <w:vAlign w:val="center"/>
          </w:tcPr>
          <w:p w14:paraId="5E222657">
            <w:pPr>
              <w:widowControl/>
              <w:spacing w:line="240" w:lineRule="auto"/>
              <w:ind w:firstLine="0" w:firstLineChars="0"/>
              <w:jc w:val="left"/>
              <w:textAlignment w:val="center"/>
              <w:rPr>
                <w:rStyle w:val="1039"/>
                <w:rFonts w:hint="eastAsia" w:ascii="仿宋" w:hAnsi="仿宋" w:eastAsia="仿宋" w:cs="仿宋"/>
                <w:sz w:val="24"/>
                <w:szCs w:val="24"/>
              </w:rPr>
            </w:pPr>
            <w:r>
              <w:rPr>
                <w:rStyle w:val="1039"/>
                <w:rFonts w:hint="eastAsia" w:ascii="仿宋" w:hAnsi="仿宋" w:eastAsia="仿宋" w:cs="仿宋"/>
                <w:sz w:val="24"/>
                <w:szCs w:val="24"/>
              </w:rPr>
              <w:t>农夫山泉力量帝柠檬</w:t>
            </w:r>
            <w:r>
              <w:rPr>
                <w:rStyle w:val="1039"/>
                <w:rFonts w:hint="eastAsia" w:ascii="仿宋" w:hAnsi="仿宋" w:eastAsia="仿宋" w:cs="仿宋"/>
                <w:b w:val="0"/>
                <w:bCs w:val="0"/>
                <w:sz w:val="24"/>
                <w:szCs w:val="24"/>
              </w:rPr>
              <w:t>500ml</w:t>
            </w:r>
          </w:p>
        </w:tc>
        <w:tc>
          <w:tcPr>
            <w:tcW w:w="969" w:type="pct"/>
            <w:noWrap/>
            <w:vAlign w:val="center"/>
          </w:tcPr>
          <w:p w14:paraId="6D6B207E">
            <w:pPr>
              <w:spacing w:line="240" w:lineRule="auto"/>
              <w:ind w:firstLine="0" w:firstLineChars="0"/>
              <w:jc w:val="left"/>
              <w:rPr>
                <w:rStyle w:val="1039"/>
                <w:rFonts w:hint="eastAsia" w:ascii="仿宋" w:hAnsi="仿宋" w:eastAsia="仿宋" w:cs="仿宋"/>
                <w:sz w:val="24"/>
                <w:szCs w:val="24"/>
              </w:rPr>
            </w:pPr>
          </w:p>
        </w:tc>
        <w:tc>
          <w:tcPr>
            <w:tcW w:w="363" w:type="pct"/>
            <w:noWrap/>
            <w:vAlign w:val="center"/>
          </w:tcPr>
          <w:p w14:paraId="09B0C7E0">
            <w:pPr>
              <w:widowControl/>
              <w:spacing w:line="240" w:lineRule="auto"/>
              <w:ind w:firstLine="0" w:firstLineChars="0"/>
              <w:jc w:val="left"/>
              <w:textAlignment w:val="center"/>
              <w:rPr>
                <w:rStyle w:val="1039"/>
                <w:rFonts w:hint="eastAsia" w:ascii="仿宋" w:hAnsi="仿宋" w:eastAsia="仿宋" w:cs="仿宋"/>
                <w:sz w:val="24"/>
                <w:szCs w:val="24"/>
              </w:rPr>
            </w:pPr>
            <w:r>
              <w:rPr>
                <w:rStyle w:val="1039"/>
                <w:rFonts w:hint="eastAsia" w:ascii="仿宋" w:hAnsi="仿宋" w:eastAsia="仿宋" w:cs="仿宋"/>
                <w:sz w:val="24"/>
                <w:szCs w:val="24"/>
              </w:rPr>
              <w:t>瓶</w:t>
            </w:r>
          </w:p>
        </w:tc>
        <w:tc>
          <w:tcPr>
            <w:tcW w:w="472" w:type="pct"/>
            <w:noWrap/>
            <w:vAlign w:val="center"/>
          </w:tcPr>
          <w:p w14:paraId="4792DBFF">
            <w:pPr>
              <w:widowControl/>
              <w:spacing w:line="240" w:lineRule="auto"/>
              <w:ind w:firstLine="0" w:firstLineChars="0"/>
              <w:jc w:val="left"/>
              <w:textAlignment w:val="center"/>
              <w:rPr>
                <w:rStyle w:val="1039"/>
                <w:rFonts w:hint="eastAsia" w:ascii="仿宋" w:hAnsi="仿宋" w:eastAsia="仿宋" w:cs="仿宋"/>
                <w:sz w:val="24"/>
                <w:szCs w:val="24"/>
                <w:lang w:val="en-US" w:eastAsia="zh-CN"/>
              </w:rPr>
            </w:pPr>
            <w:r>
              <w:rPr>
                <w:rStyle w:val="1039"/>
                <w:rFonts w:hint="eastAsia" w:ascii="仿宋" w:hAnsi="仿宋" w:eastAsia="仿宋" w:cs="仿宋"/>
                <w:sz w:val="24"/>
                <w:szCs w:val="24"/>
              </w:rPr>
              <w:t>3.</w:t>
            </w:r>
            <w:r>
              <w:rPr>
                <w:rStyle w:val="1039"/>
                <w:rFonts w:hint="eastAsia" w:ascii="仿宋" w:hAnsi="仿宋" w:eastAsia="仿宋" w:cs="仿宋"/>
                <w:sz w:val="24"/>
                <w:szCs w:val="24"/>
                <w:lang w:val="en-US" w:eastAsia="zh-CN"/>
              </w:rPr>
              <w:t>5</w:t>
            </w:r>
          </w:p>
        </w:tc>
        <w:tc>
          <w:tcPr>
            <w:tcW w:w="440" w:type="pct"/>
            <w:vMerge w:val="continue"/>
            <w:noWrap w:val="0"/>
            <w:vAlign w:val="top"/>
          </w:tcPr>
          <w:p w14:paraId="31609E95">
            <w:pPr>
              <w:widowControl/>
              <w:spacing w:line="240" w:lineRule="auto"/>
              <w:ind w:firstLine="0" w:firstLineChars="0"/>
              <w:jc w:val="left"/>
              <w:textAlignment w:val="center"/>
              <w:rPr>
                <w:rStyle w:val="1039"/>
                <w:rFonts w:hint="eastAsia" w:ascii="仿宋" w:hAnsi="仿宋" w:eastAsia="仿宋" w:cs="仿宋"/>
                <w:sz w:val="24"/>
                <w:szCs w:val="24"/>
              </w:rPr>
            </w:pPr>
          </w:p>
        </w:tc>
        <w:tc>
          <w:tcPr>
            <w:tcW w:w="206" w:type="pct"/>
            <w:noWrap w:val="0"/>
            <w:vAlign w:val="center"/>
          </w:tcPr>
          <w:p w14:paraId="5474CF35">
            <w:pPr>
              <w:widowControl/>
              <w:spacing w:line="240" w:lineRule="auto"/>
              <w:ind w:firstLine="0" w:firstLineChars="0"/>
              <w:textAlignment w:val="center"/>
              <w:rPr>
                <w:rFonts w:hint="eastAsia" w:ascii="仿宋" w:hAnsi="仿宋" w:eastAsia="仿宋" w:cs="仿宋"/>
                <w:color w:val="000000"/>
                <w:kern w:val="0"/>
                <w:sz w:val="24"/>
                <w:szCs w:val="24"/>
              </w:rPr>
            </w:pPr>
          </w:p>
        </w:tc>
      </w:tr>
      <w:tr w14:paraId="06A18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00" w:type="pct"/>
            <w:shd w:val="clear" w:color="auto" w:fill="auto"/>
            <w:noWrap/>
            <w:vAlign w:val="center"/>
          </w:tcPr>
          <w:p w14:paraId="1AC16E5F">
            <w:pPr>
              <w:widowControl/>
              <w:spacing w:line="240" w:lineRule="auto"/>
              <w:ind w:firstLine="0" w:firstLineChars="0"/>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12</w:t>
            </w:r>
          </w:p>
        </w:tc>
        <w:tc>
          <w:tcPr>
            <w:tcW w:w="816" w:type="pct"/>
            <w:shd w:val="clear" w:color="auto" w:fill="auto"/>
            <w:noWrap/>
            <w:vAlign w:val="center"/>
          </w:tcPr>
          <w:p w14:paraId="11023CAB">
            <w:pPr>
              <w:widowControl/>
              <w:spacing w:line="240" w:lineRule="auto"/>
              <w:ind w:firstLine="0" w:firstLineChars="0"/>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6921168550104</w:t>
            </w:r>
          </w:p>
        </w:tc>
        <w:tc>
          <w:tcPr>
            <w:tcW w:w="1330" w:type="pct"/>
            <w:shd w:val="clear" w:color="auto" w:fill="FFFFFF"/>
            <w:noWrap w:val="0"/>
            <w:vAlign w:val="center"/>
          </w:tcPr>
          <w:p w14:paraId="2C4E7A5C">
            <w:pPr>
              <w:widowControl/>
              <w:spacing w:line="240" w:lineRule="auto"/>
              <w:ind w:firstLine="0" w:firstLineChars="0"/>
              <w:jc w:val="left"/>
              <w:textAlignment w:val="center"/>
              <w:rPr>
                <w:rStyle w:val="1039"/>
                <w:rFonts w:hint="eastAsia" w:ascii="仿宋" w:hAnsi="仿宋" w:eastAsia="仿宋" w:cs="仿宋"/>
                <w:sz w:val="24"/>
                <w:szCs w:val="24"/>
              </w:rPr>
            </w:pPr>
            <w:r>
              <w:rPr>
                <w:rStyle w:val="1039"/>
                <w:rFonts w:hint="eastAsia" w:ascii="仿宋" w:hAnsi="仿宋" w:eastAsia="仿宋" w:cs="仿宋"/>
                <w:sz w:val="24"/>
                <w:szCs w:val="24"/>
              </w:rPr>
              <w:t>农夫山泉力量帝石榴</w:t>
            </w:r>
            <w:r>
              <w:rPr>
                <w:rStyle w:val="1039"/>
                <w:rFonts w:hint="eastAsia" w:ascii="仿宋" w:hAnsi="仿宋" w:eastAsia="仿宋" w:cs="仿宋"/>
                <w:b w:val="0"/>
                <w:bCs w:val="0"/>
                <w:sz w:val="24"/>
                <w:szCs w:val="24"/>
              </w:rPr>
              <w:t>-</w:t>
            </w:r>
            <w:r>
              <w:rPr>
                <w:rStyle w:val="1039"/>
                <w:rFonts w:hint="eastAsia" w:ascii="仿宋" w:hAnsi="仿宋" w:eastAsia="仿宋" w:cs="仿宋"/>
                <w:sz w:val="24"/>
                <w:szCs w:val="24"/>
              </w:rPr>
              <w:t>蓝莓</w:t>
            </w:r>
            <w:r>
              <w:rPr>
                <w:rStyle w:val="1039"/>
                <w:rFonts w:hint="eastAsia" w:ascii="仿宋" w:hAnsi="仿宋" w:eastAsia="仿宋" w:cs="仿宋"/>
                <w:b w:val="0"/>
                <w:bCs w:val="0"/>
                <w:sz w:val="24"/>
                <w:szCs w:val="24"/>
              </w:rPr>
              <w:t>500ml</w:t>
            </w:r>
          </w:p>
        </w:tc>
        <w:tc>
          <w:tcPr>
            <w:tcW w:w="969" w:type="pct"/>
            <w:noWrap/>
            <w:vAlign w:val="center"/>
          </w:tcPr>
          <w:p w14:paraId="5DF895F9">
            <w:pPr>
              <w:spacing w:line="240" w:lineRule="auto"/>
              <w:ind w:firstLine="0" w:firstLineChars="0"/>
              <w:jc w:val="left"/>
              <w:rPr>
                <w:rStyle w:val="1039"/>
                <w:rFonts w:hint="eastAsia" w:ascii="仿宋" w:hAnsi="仿宋" w:eastAsia="仿宋" w:cs="仿宋"/>
                <w:sz w:val="24"/>
                <w:szCs w:val="24"/>
              </w:rPr>
            </w:pPr>
          </w:p>
        </w:tc>
        <w:tc>
          <w:tcPr>
            <w:tcW w:w="363" w:type="pct"/>
            <w:noWrap/>
            <w:vAlign w:val="center"/>
          </w:tcPr>
          <w:p w14:paraId="626A641E">
            <w:pPr>
              <w:widowControl/>
              <w:spacing w:line="240" w:lineRule="auto"/>
              <w:ind w:firstLine="0" w:firstLineChars="0"/>
              <w:jc w:val="left"/>
              <w:textAlignment w:val="center"/>
              <w:rPr>
                <w:rStyle w:val="1039"/>
                <w:rFonts w:hint="eastAsia" w:ascii="仿宋" w:hAnsi="仿宋" w:eastAsia="仿宋" w:cs="仿宋"/>
                <w:sz w:val="24"/>
                <w:szCs w:val="24"/>
              </w:rPr>
            </w:pPr>
            <w:r>
              <w:rPr>
                <w:rStyle w:val="1039"/>
                <w:rFonts w:hint="eastAsia" w:ascii="仿宋" w:hAnsi="仿宋" w:eastAsia="仿宋" w:cs="仿宋"/>
                <w:sz w:val="24"/>
                <w:szCs w:val="24"/>
              </w:rPr>
              <w:t>瓶</w:t>
            </w:r>
          </w:p>
        </w:tc>
        <w:tc>
          <w:tcPr>
            <w:tcW w:w="472" w:type="pct"/>
            <w:noWrap/>
            <w:vAlign w:val="center"/>
          </w:tcPr>
          <w:p w14:paraId="04DF8BD1">
            <w:pPr>
              <w:widowControl/>
              <w:spacing w:line="240" w:lineRule="auto"/>
              <w:ind w:firstLine="0" w:firstLineChars="0"/>
              <w:jc w:val="left"/>
              <w:textAlignment w:val="center"/>
              <w:rPr>
                <w:rStyle w:val="1039"/>
                <w:rFonts w:hint="eastAsia" w:ascii="仿宋" w:hAnsi="仿宋" w:eastAsia="仿宋" w:cs="仿宋"/>
                <w:sz w:val="24"/>
                <w:szCs w:val="24"/>
                <w:lang w:val="en-US" w:eastAsia="zh-CN"/>
              </w:rPr>
            </w:pPr>
            <w:r>
              <w:rPr>
                <w:rStyle w:val="1039"/>
                <w:rFonts w:hint="eastAsia" w:ascii="仿宋" w:hAnsi="仿宋" w:eastAsia="仿宋" w:cs="仿宋"/>
                <w:sz w:val="24"/>
                <w:szCs w:val="24"/>
              </w:rPr>
              <w:t>3.</w:t>
            </w:r>
            <w:r>
              <w:rPr>
                <w:rStyle w:val="1039"/>
                <w:rFonts w:hint="eastAsia" w:ascii="仿宋" w:hAnsi="仿宋" w:eastAsia="仿宋" w:cs="仿宋"/>
                <w:sz w:val="24"/>
                <w:szCs w:val="24"/>
                <w:lang w:val="en-US" w:eastAsia="zh-CN"/>
              </w:rPr>
              <w:t>5</w:t>
            </w:r>
          </w:p>
        </w:tc>
        <w:tc>
          <w:tcPr>
            <w:tcW w:w="440" w:type="pct"/>
            <w:vMerge w:val="continue"/>
            <w:noWrap w:val="0"/>
            <w:vAlign w:val="top"/>
          </w:tcPr>
          <w:p w14:paraId="787D1453">
            <w:pPr>
              <w:widowControl/>
              <w:spacing w:line="240" w:lineRule="auto"/>
              <w:ind w:firstLine="0" w:firstLineChars="0"/>
              <w:jc w:val="left"/>
              <w:textAlignment w:val="center"/>
              <w:rPr>
                <w:rStyle w:val="1039"/>
                <w:rFonts w:hint="eastAsia" w:ascii="仿宋" w:hAnsi="仿宋" w:eastAsia="仿宋" w:cs="仿宋"/>
                <w:sz w:val="24"/>
                <w:szCs w:val="24"/>
              </w:rPr>
            </w:pPr>
          </w:p>
        </w:tc>
        <w:tc>
          <w:tcPr>
            <w:tcW w:w="206" w:type="pct"/>
            <w:noWrap w:val="0"/>
            <w:vAlign w:val="center"/>
          </w:tcPr>
          <w:p w14:paraId="6FB6B2A3">
            <w:pPr>
              <w:widowControl/>
              <w:spacing w:line="240" w:lineRule="auto"/>
              <w:ind w:firstLine="0" w:firstLineChars="0"/>
              <w:textAlignment w:val="center"/>
              <w:rPr>
                <w:rFonts w:hint="eastAsia" w:ascii="仿宋" w:hAnsi="仿宋" w:eastAsia="仿宋" w:cs="仿宋"/>
                <w:color w:val="000000"/>
                <w:kern w:val="0"/>
                <w:sz w:val="24"/>
                <w:szCs w:val="24"/>
              </w:rPr>
            </w:pPr>
          </w:p>
        </w:tc>
      </w:tr>
      <w:tr w14:paraId="03582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00" w:type="pct"/>
            <w:shd w:val="clear" w:color="auto" w:fill="auto"/>
            <w:noWrap/>
            <w:vAlign w:val="center"/>
          </w:tcPr>
          <w:p w14:paraId="28EE14B5">
            <w:pPr>
              <w:widowControl/>
              <w:spacing w:line="240" w:lineRule="auto"/>
              <w:ind w:firstLine="0" w:firstLineChars="0"/>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13</w:t>
            </w:r>
          </w:p>
        </w:tc>
        <w:tc>
          <w:tcPr>
            <w:tcW w:w="816" w:type="pct"/>
            <w:shd w:val="clear" w:color="auto" w:fill="auto"/>
            <w:noWrap/>
            <w:vAlign w:val="center"/>
          </w:tcPr>
          <w:p w14:paraId="6684CD32">
            <w:pPr>
              <w:widowControl/>
              <w:spacing w:line="240" w:lineRule="auto"/>
              <w:ind w:firstLine="0" w:firstLineChars="0"/>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6921168550098</w:t>
            </w:r>
          </w:p>
        </w:tc>
        <w:tc>
          <w:tcPr>
            <w:tcW w:w="1330" w:type="pct"/>
            <w:shd w:val="clear" w:color="auto" w:fill="FFFFFF"/>
            <w:noWrap w:val="0"/>
            <w:vAlign w:val="center"/>
          </w:tcPr>
          <w:p w14:paraId="03073E18">
            <w:pPr>
              <w:widowControl/>
              <w:spacing w:line="240" w:lineRule="auto"/>
              <w:ind w:firstLine="0" w:firstLineChars="0"/>
              <w:jc w:val="left"/>
              <w:textAlignment w:val="center"/>
              <w:rPr>
                <w:rStyle w:val="1039"/>
                <w:rFonts w:hint="eastAsia" w:ascii="仿宋" w:hAnsi="仿宋" w:eastAsia="仿宋" w:cs="仿宋"/>
                <w:sz w:val="24"/>
                <w:szCs w:val="24"/>
              </w:rPr>
            </w:pPr>
            <w:r>
              <w:rPr>
                <w:rStyle w:val="1039"/>
                <w:rFonts w:hint="eastAsia" w:ascii="仿宋" w:hAnsi="仿宋" w:eastAsia="仿宋" w:cs="仿宋"/>
                <w:sz w:val="24"/>
                <w:szCs w:val="24"/>
              </w:rPr>
              <w:t>农夫山泉力量帝树莓</w:t>
            </w:r>
            <w:r>
              <w:rPr>
                <w:rStyle w:val="1039"/>
                <w:rFonts w:hint="eastAsia" w:ascii="仿宋" w:hAnsi="仿宋" w:eastAsia="仿宋" w:cs="仿宋"/>
                <w:b w:val="0"/>
                <w:bCs w:val="0"/>
                <w:sz w:val="24"/>
                <w:szCs w:val="24"/>
              </w:rPr>
              <w:t>500ml</w:t>
            </w:r>
          </w:p>
        </w:tc>
        <w:tc>
          <w:tcPr>
            <w:tcW w:w="969" w:type="pct"/>
            <w:noWrap/>
            <w:vAlign w:val="center"/>
          </w:tcPr>
          <w:p w14:paraId="53E750C6">
            <w:pPr>
              <w:spacing w:line="240" w:lineRule="auto"/>
              <w:ind w:firstLine="0" w:firstLineChars="0"/>
              <w:jc w:val="left"/>
              <w:rPr>
                <w:rStyle w:val="1039"/>
                <w:rFonts w:hint="eastAsia" w:ascii="仿宋" w:hAnsi="仿宋" w:eastAsia="仿宋" w:cs="仿宋"/>
                <w:sz w:val="24"/>
                <w:szCs w:val="24"/>
              </w:rPr>
            </w:pPr>
          </w:p>
        </w:tc>
        <w:tc>
          <w:tcPr>
            <w:tcW w:w="363" w:type="pct"/>
            <w:noWrap/>
            <w:vAlign w:val="center"/>
          </w:tcPr>
          <w:p w14:paraId="421C6183">
            <w:pPr>
              <w:widowControl/>
              <w:spacing w:line="240" w:lineRule="auto"/>
              <w:ind w:firstLine="0" w:firstLineChars="0"/>
              <w:jc w:val="left"/>
              <w:textAlignment w:val="center"/>
              <w:rPr>
                <w:rStyle w:val="1039"/>
                <w:rFonts w:hint="eastAsia" w:ascii="仿宋" w:hAnsi="仿宋" w:eastAsia="仿宋" w:cs="仿宋"/>
                <w:sz w:val="24"/>
                <w:szCs w:val="24"/>
              </w:rPr>
            </w:pPr>
            <w:r>
              <w:rPr>
                <w:rStyle w:val="1039"/>
                <w:rFonts w:hint="eastAsia" w:ascii="仿宋" w:hAnsi="仿宋" w:eastAsia="仿宋" w:cs="仿宋"/>
                <w:sz w:val="24"/>
                <w:szCs w:val="24"/>
              </w:rPr>
              <w:t>瓶</w:t>
            </w:r>
          </w:p>
        </w:tc>
        <w:tc>
          <w:tcPr>
            <w:tcW w:w="472" w:type="pct"/>
            <w:noWrap/>
            <w:vAlign w:val="center"/>
          </w:tcPr>
          <w:p w14:paraId="6868C4E9">
            <w:pPr>
              <w:widowControl/>
              <w:spacing w:line="240" w:lineRule="auto"/>
              <w:ind w:firstLine="0" w:firstLineChars="0"/>
              <w:jc w:val="left"/>
              <w:textAlignment w:val="center"/>
              <w:rPr>
                <w:rStyle w:val="1039"/>
                <w:rFonts w:hint="eastAsia" w:ascii="仿宋" w:hAnsi="仿宋" w:eastAsia="仿宋" w:cs="仿宋"/>
                <w:sz w:val="24"/>
                <w:szCs w:val="24"/>
                <w:lang w:val="en-US" w:eastAsia="zh-CN"/>
              </w:rPr>
            </w:pPr>
            <w:r>
              <w:rPr>
                <w:rStyle w:val="1039"/>
                <w:rFonts w:hint="eastAsia" w:ascii="仿宋" w:hAnsi="仿宋" w:eastAsia="仿宋" w:cs="仿宋"/>
                <w:sz w:val="24"/>
                <w:szCs w:val="24"/>
              </w:rPr>
              <w:t>3.</w:t>
            </w:r>
            <w:r>
              <w:rPr>
                <w:rStyle w:val="1039"/>
                <w:rFonts w:hint="eastAsia" w:ascii="仿宋" w:hAnsi="仿宋" w:eastAsia="仿宋" w:cs="仿宋"/>
                <w:sz w:val="24"/>
                <w:szCs w:val="24"/>
                <w:lang w:val="en-US" w:eastAsia="zh-CN"/>
              </w:rPr>
              <w:t>5</w:t>
            </w:r>
          </w:p>
        </w:tc>
        <w:tc>
          <w:tcPr>
            <w:tcW w:w="440" w:type="pct"/>
            <w:vMerge w:val="continue"/>
            <w:noWrap w:val="0"/>
            <w:vAlign w:val="top"/>
          </w:tcPr>
          <w:p w14:paraId="438342B7">
            <w:pPr>
              <w:widowControl/>
              <w:spacing w:line="240" w:lineRule="auto"/>
              <w:ind w:firstLine="0" w:firstLineChars="0"/>
              <w:jc w:val="left"/>
              <w:textAlignment w:val="center"/>
              <w:rPr>
                <w:rStyle w:val="1039"/>
                <w:rFonts w:hint="eastAsia" w:ascii="仿宋" w:hAnsi="仿宋" w:eastAsia="仿宋" w:cs="仿宋"/>
                <w:sz w:val="24"/>
                <w:szCs w:val="24"/>
              </w:rPr>
            </w:pPr>
          </w:p>
        </w:tc>
        <w:tc>
          <w:tcPr>
            <w:tcW w:w="206" w:type="pct"/>
            <w:noWrap w:val="0"/>
            <w:vAlign w:val="center"/>
          </w:tcPr>
          <w:p w14:paraId="0161E981">
            <w:pPr>
              <w:widowControl/>
              <w:spacing w:line="240" w:lineRule="auto"/>
              <w:ind w:firstLine="0" w:firstLineChars="0"/>
              <w:textAlignment w:val="center"/>
              <w:rPr>
                <w:rFonts w:hint="eastAsia" w:ascii="仿宋" w:hAnsi="仿宋" w:eastAsia="仿宋" w:cs="仿宋"/>
                <w:color w:val="000000"/>
                <w:kern w:val="0"/>
                <w:sz w:val="24"/>
                <w:szCs w:val="24"/>
              </w:rPr>
            </w:pPr>
          </w:p>
        </w:tc>
      </w:tr>
      <w:tr w14:paraId="6D5E8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00" w:type="pct"/>
            <w:shd w:val="clear" w:color="auto" w:fill="auto"/>
            <w:noWrap/>
            <w:vAlign w:val="center"/>
          </w:tcPr>
          <w:p w14:paraId="1AF50763">
            <w:pPr>
              <w:widowControl/>
              <w:spacing w:line="240" w:lineRule="auto"/>
              <w:ind w:firstLine="0" w:firstLineChars="0"/>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14</w:t>
            </w:r>
          </w:p>
        </w:tc>
        <w:tc>
          <w:tcPr>
            <w:tcW w:w="816" w:type="pct"/>
            <w:shd w:val="clear" w:color="auto" w:fill="auto"/>
            <w:noWrap/>
            <w:vAlign w:val="center"/>
          </w:tcPr>
          <w:p w14:paraId="3E5A66F1">
            <w:pPr>
              <w:widowControl/>
              <w:spacing w:line="240" w:lineRule="auto"/>
              <w:ind w:firstLine="0" w:firstLineChars="0"/>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6921168550111</w:t>
            </w:r>
          </w:p>
        </w:tc>
        <w:tc>
          <w:tcPr>
            <w:tcW w:w="1330" w:type="pct"/>
            <w:shd w:val="clear" w:color="auto" w:fill="FFFFFF"/>
            <w:noWrap w:val="0"/>
            <w:vAlign w:val="center"/>
          </w:tcPr>
          <w:p w14:paraId="024E752B">
            <w:pPr>
              <w:widowControl/>
              <w:spacing w:line="240" w:lineRule="auto"/>
              <w:ind w:firstLine="0" w:firstLineChars="0"/>
              <w:jc w:val="left"/>
              <w:textAlignment w:val="center"/>
              <w:rPr>
                <w:rStyle w:val="1039"/>
                <w:rFonts w:hint="eastAsia" w:ascii="仿宋" w:hAnsi="仿宋" w:eastAsia="仿宋" w:cs="仿宋"/>
                <w:sz w:val="24"/>
                <w:szCs w:val="24"/>
              </w:rPr>
            </w:pPr>
            <w:r>
              <w:rPr>
                <w:rStyle w:val="1039"/>
                <w:rFonts w:hint="eastAsia" w:ascii="仿宋" w:hAnsi="仿宋" w:eastAsia="仿宋" w:cs="仿宋"/>
                <w:sz w:val="24"/>
                <w:szCs w:val="24"/>
              </w:rPr>
              <w:t>力量帝热带水果</w:t>
            </w:r>
            <w:r>
              <w:rPr>
                <w:rStyle w:val="1039"/>
                <w:rFonts w:hint="eastAsia" w:ascii="仿宋" w:hAnsi="仿宋" w:eastAsia="仿宋" w:cs="仿宋"/>
                <w:b w:val="0"/>
                <w:bCs w:val="0"/>
                <w:sz w:val="24"/>
                <w:szCs w:val="24"/>
              </w:rPr>
              <w:t>500ml</w:t>
            </w:r>
          </w:p>
        </w:tc>
        <w:tc>
          <w:tcPr>
            <w:tcW w:w="969" w:type="pct"/>
            <w:noWrap/>
            <w:vAlign w:val="center"/>
          </w:tcPr>
          <w:p w14:paraId="79888688">
            <w:pPr>
              <w:spacing w:line="240" w:lineRule="auto"/>
              <w:ind w:firstLine="0" w:firstLineChars="0"/>
              <w:jc w:val="left"/>
              <w:rPr>
                <w:rStyle w:val="1039"/>
                <w:rFonts w:hint="eastAsia" w:ascii="仿宋" w:hAnsi="仿宋" w:eastAsia="仿宋" w:cs="仿宋"/>
                <w:sz w:val="24"/>
                <w:szCs w:val="24"/>
              </w:rPr>
            </w:pPr>
          </w:p>
        </w:tc>
        <w:tc>
          <w:tcPr>
            <w:tcW w:w="363" w:type="pct"/>
            <w:noWrap/>
            <w:vAlign w:val="center"/>
          </w:tcPr>
          <w:p w14:paraId="0C9B892D">
            <w:pPr>
              <w:widowControl/>
              <w:spacing w:line="240" w:lineRule="auto"/>
              <w:ind w:firstLine="0" w:firstLineChars="0"/>
              <w:jc w:val="left"/>
              <w:textAlignment w:val="center"/>
              <w:rPr>
                <w:rStyle w:val="1039"/>
                <w:rFonts w:hint="eastAsia" w:ascii="仿宋" w:hAnsi="仿宋" w:eastAsia="仿宋" w:cs="仿宋"/>
                <w:sz w:val="24"/>
                <w:szCs w:val="24"/>
              </w:rPr>
            </w:pPr>
            <w:r>
              <w:rPr>
                <w:rStyle w:val="1039"/>
                <w:rFonts w:hint="eastAsia" w:ascii="仿宋" w:hAnsi="仿宋" w:eastAsia="仿宋" w:cs="仿宋"/>
                <w:sz w:val="24"/>
                <w:szCs w:val="24"/>
              </w:rPr>
              <w:t>瓶</w:t>
            </w:r>
          </w:p>
        </w:tc>
        <w:tc>
          <w:tcPr>
            <w:tcW w:w="472" w:type="pct"/>
            <w:noWrap/>
            <w:vAlign w:val="center"/>
          </w:tcPr>
          <w:p w14:paraId="2C654EED">
            <w:pPr>
              <w:widowControl/>
              <w:spacing w:line="240" w:lineRule="auto"/>
              <w:ind w:firstLine="0" w:firstLineChars="0"/>
              <w:jc w:val="left"/>
              <w:textAlignment w:val="center"/>
              <w:rPr>
                <w:rStyle w:val="1039"/>
                <w:rFonts w:hint="eastAsia" w:ascii="仿宋" w:hAnsi="仿宋" w:eastAsia="仿宋" w:cs="仿宋"/>
                <w:sz w:val="24"/>
                <w:szCs w:val="24"/>
                <w:lang w:val="en-US" w:eastAsia="zh-CN"/>
              </w:rPr>
            </w:pPr>
            <w:r>
              <w:rPr>
                <w:rStyle w:val="1039"/>
                <w:rFonts w:hint="eastAsia" w:ascii="仿宋" w:hAnsi="仿宋" w:eastAsia="仿宋" w:cs="仿宋"/>
                <w:sz w:val="24"/>
                <w:szCs w:val="24"/>
              </w:rPr>
              <w:t>3.</w:t>
            </w:r>
            <w:r>
              <w:rPr>
                <w:rStyle w:val="1039"/>
                <w:rFonts w:hint="eastAsia" w:ascii="仿宋" w:hAnsi="仿宋" w:eastAsia="仿宋" w:cs="仿宋"/>
                <w:sz w:val="24"/>
                <w:szCs w:val="24"/>
                <w:lang w:val="en-US" w:eastAsia="zh-CN"/>
              </w:rPr>
              <w:t>5</w:t>
            </w:r>
          </w:p>
        </w:tc>
        <w:tc>
          <w:tcPr>
            <w:tcW w:w="440" w:type="pct"/>
            <w:vMerge w:val="continue"/>
            <w:noWrap w:val="0"/>
            <w:vAlign w:val="top"/>
          </w:tcPr>
          <w:p w14:paraId="53588332">
            <w:pPr>
              <w:widowControl/>
              <w:spacing w:line="240" w:lineRule="auto"/>
              <w:ind w:firstLine="0" w:firstLineChars="0"/>
              <w:jc w:val="left"/>
              <w:textAlignment w:val="center"/>
              <w:rPr>
                <w:rStyle w:val="1039"/>
                <w:rFonts w:hint="eastAsia" w:ascii="仿宋" w:hAnsi="仿宋" w:eastAsia="仿宋" w:cs="仿宋"/>
                <w:sz w:val="24"/>
                <w:szCs w:val="24"/>
              </w:rPr>
            </w:pPr>
          </w:p>
        </w:tc>
        <w:tc>
          <w:tcPr>
            <w:tcW w:w="206" w:type="pct"/>
            <w:noWrap w:val="0"/>
            <w:vAlign w:val="center"/>
          </w:tcPr>
          <w:p w14:paraId="4289A09C">
            <w:pPr>
              <w:widowControl/>
              <w:spacing w:line="240" w:lineRule="auto"/>
              <w:ind w:firstLine="0" w:firstLineChars="0"/>
              <w:textAlignment w:val="center"/>
              <w:rPr>
                <w:rFonts w:hint="eastAsia" w:ascii="仿宋" w:hAnsi="仿宋" w:eastAsia="仿宋" w:cs="仿宋"/>
                <w:color w:val="000000"/>
                <w:kern w:val="0"/>
                <w:sz w:val="24"/>
                <w:szCs w:val="24"/>
              </w:rPr>
            </w:pPr>
          </w:p>
        </w:tc>
      </w:tr>
      <w:tr w14:paraId="2C4B8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00" w:type="pct"/>
            <w:shd w:val="clear" w:color="auto" w:fill="auto"/>
            <w:noWrap/>
            <w:vAlign w:val="center"/>
          </w:tcPr>
          <w:p w14:paraId="2DFDC694">
            <w:pPr>
              <w:widowControl/>
              <w:spacing w:line="240" w:lineRule="auto"/>
              <w:ind w:firstLine="0" w:firstLineChars="0"/>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15</w:t>
            </w:r>
          </w:p>
        </w:tc>
        <w:tc>
          <w:tcPr>
            <w:tcW w:w="816" w:type="pct"/>
            <w:shd w:val="clear" w:color="auto" w:fill="auto"/>
            <w:noWrap/>
            <w:vAlign w:val="center"/>
          </w:tcPr>
          <w:p w14:paraId="1349D6AD">
            <w:pPr>
              <w:widowControl/>
              <w:spacing w:line="240" w:lineRule="auto"/>
              <w:ind w:firstLine="0" w:firstLineChars="0"/>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6921168558018</w:t>
            </w:r>
          </w:p>
        </w:tc>
        <w:tc>
          <w:tcPr>
            <w:tcW w:w="1330" w:type="pct"/>
            <w:shd w:val="clear" w:color="auto" w:fill="FFFFFF"/>
            <w:noWrap w:val="0"/>
            <w:vAlign w:val="center"/>
          </w:tcPr>
          <w:p w14:paraId="00649532">
            <w:pPr>
              <w:widowControl/>
              <w:spacing w:line="240" w:lineRule="auto"/>
              <w:ind w:firstLine="0" w:firstLineChars="0"/>
              <w:jc w:val="left"/>
              <w:textAlignment w:val="center"/>
              <w:rPr>
                <w:rStyle w:val="1039"/>
                <w:rFonts w:hint="eastAsia" w:ascii="仿宋" w:hAnsi="仿宋" w:eastAsia="仿宋" w:cs="仿宋"/>
                <w:sz w:val="24"/>
                <w:szCs w:val="24"/>
              </w:rPr>
            </w:pPr>
            <w:r>
              <w:rPr>
                <w:rStyle w:val="1039"/>
                <w:rFonts w:hint="eastAsia" w:ascii="仿宋" w:hAnsi="仿宋" w:eastAsia="仿宋" w:cs="仿宋"/>
                <w:sz w:val="24"/>
                <w:szCs w:val="24"/>
              </w:rPr>
              <w:t>农夫山泉东方树叶原味茶饮料绿茶</w:t>
            </w:r>
            <w:r>
              <w:rPr>
                <w:rStyle w:val="1039"/>
                <w:rFonts w:hint="eastAsia" w:ascii="仿宋" w:hAnsi="仿宋" w:eastAsia="仿宋" w:cs="仿宋"/>
                <w:b w:val="0"/>
                <w:bCs w:val="0"/>
                <w:sz w:val="24"/>
                <w:szCs w:val="24"/>
              </w:rPr>
              <w:t>500</w:t>
            </w:r>
          </w:p>
        </w:tc>
        <w:tc>
          <w:tcPr>
            <w:tcW w:w="969" w:type="pct"/>
            <w:noWrap/>
            <w:vAlign w:val="center"/>
          </w:tcPr>
          <w:p w14:paraId="6710C6C8">
            <w:pPr>
              <w:spacing w:line="240" w:lineRule="auto"/>
              <w:ind w:firstLine="0" w:firstLineChars="0"/>
              <w:jc w:val="left"/>
              <w:rPr>
                <w:rStyle w:val="1039"/>
                <w:rFonts w:hint="eastAsia" w:ascii="仿宋" w:hAnsi="仿宋" w:eastAsia="仿宋" w:cs="仿宋"/>
                <w:sz w:val="24"/>
                <w:szCs w:val="24"/>
              </w:rPr>
            </w:pPr>
          </w:p>
        </w:tc>
        <w:tc>
          <w:tcPr>
            <w:tcW w:w="363" w:type="pct"/>
            <w:noWrap/>
            <w:vAlign w:val="center"/>
          </w:tcPr>
          <w:p w14:paraId="4C3B05A1">
            <w:pPr>
              <w:widowControl/>
              <w:spacing w:line="240" w:lineRule="auto"/>
              <w:ind w:firstLine="0" w:firstLineChars="0"/>
              <w:jc w:val="left"/>
              <w:textAlignment w:val="center"/>
              <w:rPr>
                <w:rStyle w:val="1039"/>
                <w:rFonts w:hint="eastAsia" w:ascii="仿宋" w:hAnsi="仿宋" w:eastAsia="仿宋" w:cs="仿宋"/>
                <w:sz w:val="24"/>
                <w:szCs w:val="24"/>
              </w:rPr>
            </w:pPr>
            <w:r>
              <w:rPr>
                <w:rStyle w:val="1039"/>
                <w:rFonts w:hint="eastAsia" w:ascii="仿宋" w:hAnsi="仿宋" w:eastAsia="仿宋" w:cs="仿宋"/>
                <w:sz w:val="24"/>
                <w:szCs w:val="24"/>
              </w:rPr>
              <w:t>瓶</w:t>
            </w:r>
          </w:p>
        </w:tc>
        <w:tc>
          <w:tcPr>
            <w:tcW w:w="472" w:type="pct"/>
            <w:noWrap/>
            <w:vAlign w:val="center"/>
          </w:tcPr>
          <w:p w14:paraId="24F9FC69">
            <w:pPr>
              <w:widowControl/>
              <w:spacing w:line="240" w:lineRule="auto"/>
              <w:ind w:firstLine="0" w:firstLineChars="0"/>
              <w:jc w:val="left"/>
              <w:textAlignment w:val="center"/>
              <w:rPr>
                <w:rStyle w:val="1039"/>
                <w:rFonts w:hint="eastAsia" w:ascii="仿宋" w:hAnsi="仿宋" w:eastAsia="仿宋" w:cs="仿宋"/>
                <w:sz w:val="24"/>
                <w:szCs w:val="24"/>
                <w:lang w:eastAsia="zh-CN"/>
              </w:rPr>
            </w:pPr>
            <w:r>
              <w:rPr>
                <w:rStyle w:val="1039"/>
                <w:rFonts w:hint="eastAsia" w:ascii="仿宋" w:hAnsi="仿宋" w:eastAsia="仿宋" w:cs="仿宋"/>
                <w:sz w:val="24"/>
                <w:szCs w:val="24"/>
              </w:rPr>
              <w:t>3.</w:t>
            </w:r>
            <w:r>
              <w:rPr>
                <w:rStyle w:val="1039"/>
                <w:rFonts w:hint="eastAsia" w:ascii="仿宋" w:hAnsi="仿宋" w:eastAsia="仿宋" w:cs="仿宋"/>
                <w:sz w:val="24"/>
                <w:szCs w:val="24"/>
                <w:lang w:val="en-US" w:eastAsia="zh-CN"/>
              </w:rPr>
              <w:t>7</w:t>
            </w:r>
          </w:p>
        </w:tc>
        <w:tc>
          <w:tcPr>
            <w:tcW w:w="440" w:type="pct"/>
            <w:vMerge w:val="continue"/>
            <w:noWrap w:val="0"/>
            <w:vAlign w:val="top"/>
          </w:tcPr>
          <w:p w14:paraId="5705731C">
            <w:pPr>
              <w:widowControl/>
              <w:spacing w:line="240" w:lineRule="auto"/>
              <w:ind w:firstLine="0" w:firstLineChars="0"/>
              <w:jc w:val="left"/>
              <w:textAlignment w:val="center"/>
              <w:rPr>
                <w:rStyle w:val="1039"/>
                <w:rFonts w:hint="eastAsia" w:ascii="仿宋" w:hAnsi="仿宋" w:eastAsia="仿宋" w:cs="仿宋"/>
                <w:sz w:val="24"/>
                <w:szCs w:val="24"/>
              </w:rPr>
            </w:pPr>
          </w:p>
        </w:tc>
        <w:tc>
          <w:tcPr>
            <w:tcW w:w="206" w:type="pct"/>
            <w:noWrap w:val="0"/>
            <w:vAlign w:val="center"/>
          </w:tcPr>
          <w:p w14:paraId="58147E60">
            <w:pPr>
              <w:widowControl/>
              <w:spacing w:line="240" w:lineRule="auto"/>
              <w:ind w:firstLine="0" w:firstLineChars="0"/>
              <w:textAlignment w:val="center"/>
              <w:rPr>
                <w:rFonts w:hint="eastAsia" w:ascii="仿宋" w:hAnsi="仿宋" w:eastAsia="仿宋" w:cs="仿宋"/>
                <w:color w:val="000000"/>
                <w:kern w:val="0"/>
                <w:sz w:val="24"/>
                <w:szCs w:val="24"/>
                <w:lang w:val="en-US" w:eastAsia="zh-CN"/>
              </w:rPr>
            </w:pPr>
          </w:p>
        </w:tc>
      </w:tr>
      <w:tr w14:paraId="50846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00" w:type="pct"/>
            <w:shd w:val="clear" w:color="auto" w:fill="auto"/>
            <w:noWrap/>
            <w:vAlign w:val="center"/>
          </w:tcPr>
          <w:p w14:paraId="0A46FC24">
            <w:pPr>
              <w:widowControl/>
              <w:spacing w:line="240" w:lineRule="auto"/>
              <w:ind w:firstLine="0" w:firstLineChars="0"/>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16</w:t>
            </w:r>
          </w:p>
        </w:tc>
        <w:tc>
          <w:tcPr>
            <w:tcW w:w="816" w:type="pct"/>
            <w:shd w:val="clear" w:color="auto" w:fill="auto"/>
            <w:noWrap/>
            <w:vAlign w:val="center"/>
          </w:tcPr>
          <w:p w14:paraId="6372EDF2">
            <w:pPr>
              <w:widowControl/>
              <w:spacing w:line="240" w:lineRule="auto"/>
              <w:ind w:firstLine="0" w:firstLineChars="0"/>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6921168558025</w:t>
            </w:r>
          </w:p>
        </w:tc>
        <w:tc>
          <w:tcPr>
            <w:tcW w:w="1330" w:type="pct"/>
            <w:shd w:val="clear" w:color="auto" w:fill="FFFFFF"/>
            <w:noWrap w:val="0"/>
            <w:vAlign w:val="center"/>
          </w:tcPr>
          <w:p w14:paraId="32038EAF">
            <w:pPr>
              <w:widowControl/>
              <w:spacing w:line="240" w:lineRule="auto"/>
              <w:ind w:firstLine="0" w:firstLineChars="0"/>
              <w:jc w:val="left"/>
              <w:textAlignment w:val="center"/>
              <w:rPr>
                <w:rStyle w:val="1039"/>
                <w:rFonts w:hint="eastAsia" w:ascii="仿宋" w:hAnsi="仿宋" w:eastAsia="仿宋" w:cs="仿宋"/>
                <w:sz w:val="24"/>
                <w:szCs w:val="24"/>
              </w:rPr>
            </w:pPr>
            <w:r>
              <w:rPr>
                <w:rStyle w:val="1039"/>
                <w:rFonts w:hint="eastAsia" w:ascii="仿宋" w:hAnsi="仿宋" w:eastAsia="仿宋" w:cs="仿宋"/>
                <w:sz w:val="24"/>
                <w:szCs w:val="24"/>
              </w:rPr>
              <w:t>农夫山泉东方树叶原味茶饮料红茶</w:t>
            </w:r>
            <w:r>
              <w:rPr>
                <w:rStyle w:val="1039"/>
                <w:rFonts w:hint="eastAsia" w:ascii="仿宋" w:hAnsi="仿宋" w:eastAsia="仿宋" w:cs="仿宋"/>
                <w:b w:val="0"/>
                <w:bCs w:val="0"/>
                <w:sz w:val="24"/>
                <w:szCs w:val="24"/>
              </w:rPr>
              <w:t>500</w:t>
            </w:r>
          </w:p>
        </w:tc>
        <w:tc>
          <w:tcPr>
            <w:tcW w:w="969" w:type="pct"/>
            <w:noWrap/>
            <w:vAlign w:val="center"/>
          </w:tcPr>
          <w:p w14:paraId="768BAC9B">
            <w:pPr>
              <w:spacing w:line="240" w:lineRule="auto"/>
              <w:ind w:firstLine="0" w:firstLineChars="0"/>
              <w:jc w:val="left"/>
              <w:rPr>
                <w:rStyle w:val="1039"/>
                <w:rFonts w:hint="eastAsia" w:ascii="仿宋" w:hAnsi="仿宋" w:eastAsia="仿宋" w:cs="仿宋"/>
                <w:sz w:val="24"/>
                <w:szCs w:val="24"/>
              </w:rPr>
            </w:pPr>
          </w:p>
        </w:tc>
        <w:tc>
          <w:tcPr>
            <w:tcW w:w="363" w:type="pct"/>
            <w:noWrap/>
            <w:vAlign w:val="center"/>
          </w:tcPr>
          <w:p w14:paraId="7D26DDC0">
            <w:pPr>
              <w:widowControl/>
              <w:spacing w:line="240" w:lineRule="auto"/>
              <w:ind w:firstLine="0" w:firstLineChars="0"/>
              <w:jc w:val="left"/>
              <w:textAlignment w:val="center"/>
              <w:rPr>
                <w:rStyle w:val="1039"/>
                <w:rFonts w:hint="eastAsia" w:ascii="仿宋" w:hAnsi="仿宋" w:eastAsia="仿宋" w:cs="仿宋"/>
                <w:sz w:val="24"/>
                <w:szCs w:val="24"/>
              </w:rPr>
            </w:pPr>
            <w:r>
              <w:rPr>
                <w:rStyle w:val="1039"/>
                <w:rFonts w:hint="eastAsia" w:ascii="仿宋" w:hAnsi="仿宋" w:eastAsia="仿宋" w:cs="仿宋"/>
                <w:sz w:val="24"/>
                <w:szCs w:val="24"/>
              </w:rPr>
              <w:t>瓶</w:t>
            </w:r>
          </w:p>
        </w:tc>
        <w:tc>
          <w:tcPr>
            <w:tcW w:w="472" w:type="pct"/>
            <w:noWrap/>
            <w:vAlign w:val="center"/>
          </w:tcPr>
          <w:p w14:paraId="7557A2A8">
            <w:pPr>
              <w:widowControl/>
              <w:spacing w:line="240" w:lineRule="auto"/>
              <w:ind w:firstLine="0" w:firstLineChars="0"/>
              <w:jc w:val="left"/>
              <w:textAlignment w:val="center"/>
              <w:rPr>
                <w:rStyle w:val="1039"/>
                <w:rFonts w:hint="eastAsia" w:ascii="仿宋" w:hAnsi="仿宋" w:eastAsia="仿宋" w:cs="仿宋"/>
                <w:sz w:val="24"/>
                <w:szCs w:val="24"/>
              </w:rPr>
            </w:pPr>
            <w:r>
              <w:rPr>
                <w:rStyle w:val="1039"/>
                <w:rFonts w:hint="eastAsia" w:ascii="仿宋" w:hAnsi="仿宋" w:eastAsia="仿宋" w:cs="仿宋"/>
                <w:sz w:val="24"/>
                <w:szCs w:val="24"/>
              </w:rPr>
              <w:t>3.</w:t>
            </w:r>
            <w:r>
              <w:rPr>
                <w:rStyle w:val="1039"/>
                <w:rFonts w:hint="eastAsia" w:ascii="仿宋" w:hAnsi="仿宋" w:eastAsia="仿宋" w:cs="仿宋"/>
                <w:sz w:val="24"/>
                <w:szCs w:val="24"/>
                <w:lang w:val="en-US" w:eastAsia="zh-CN"/>
              </w:rPr>
              <w:t>7</w:t>
            </w:r>
            <w:r>
              <w:rPr>
                <w:rStyle w:val="1039"/>
                <w:rFonts w:hint="eastAsia" w:ascii="仿宋" w:hAnsi="仿宋" w:eastAsia="仿宋" w:cs="仿宋"/>
                <w:sz w:val="24"/>
                <w:szCs w:val="24"/>
              </w:rPr>
              <w:t xml:space="preserve"> </w:t>
            </w:r>
          </w:p>
        </w:tc>
        <w:tc>
          <w:tcPr>
            <w:tcW w:w="440" w:type="pct"/>
            <w:vMerge w:val="continue"/>
            <w:noWrap w:val="0"/>
            <w:vAlign w:val="top"/>
          </w:tcPr>
          <w:p w14:paraId="48FCECFE">
            <w:pPr>
              <w:widowControl/>
              <w:spacing w:line="240" w:lineRule="auto"/>
              <w:ind w:firstLine="0" w:firstLineChars="0"/>
              <w:jc w:val="left"/>
              <w:textAlignment w:val="center"/>
              <w:rPr>
                <w:rStyle w:val="1039"/>
                <w:rFonts w:hint="eastAsia" w:ascii="仿宋" w:hAnsi="仿宋" w:eastAsia="仿宋" w:cs="仿宋"/>
                <w:sz w:val="24"/>
                <w:szCs w:val="24"/>
              </w:rPr>
            </w:pPr>
          </w:p>
        </w:tc>
        <w:tc>
          <w:tcPr>
            <w:tcW w:w="206" w:type="pct"/>
            <w:noWrap w:val="0"/>
            <w:vAlign w:val="center"/>
          </w:tcPr>
          <w:p w14:paraId="24429B19">
            <w:pPr>
              <w:widowControl/>
              <w:spacing w:line="240" w:lineRule="auto"/>
              <w:ind w:firstLine="0" w:firstLineChars="0"/>
              <w:textAlignment w:val="center"/>
              <w:rPr>
                <w:rFonts w:hint="eastAsia" w:ascii="仿宋" w:hAnsi="仿宋" w:eastAsia="仿宋" w:cs="仿宋"/>
                <w:color w:val="000000"/>
                <w:kern w:val="0"/>
                <w:sz w:val="24"/>
                <w:szCs w:val="24"/>
                <w:lang w:eastAsia="zh-CN"/>
              </w:rPr>
            </w:pPr>
          </w:p>
        </w:tc>
      </w:tr>
      <w:tr w14:paraId="4F867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00" w:type="pct"/>
            <w:shd w:val="clear" w:color="auto" w:fill="auto"/>
            <w:noWrap/>
            <w:vAlign w:val="center"/>
          </w:tcPr>
          <w:p w14:paraId="1F50A862">
            <w:pPr>
              <w:widowControl/>
              <w:spacing w:line="240" w:lineRule="auto"/>
              <w:ind w:firstLine="0" w:firstLineChars="0"/>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17</w:t>
            </w:r>
          </w:p>
        </w:tc>
        <w:tc>
          <w:tcPr>
            <w:tcW w:w="816" w:type="pct"/>
            <w:shd w:val="clear" w:color="auto" w:fill="auto"/>
            <w:noWrap/>
            <w:vAlign w:val="center"/>
          </w:tcPr>
          <w:p w14:paraId="001794F7">
            <w:pPr>
              <w:widowControl/>
              <w:spacing w:line="240" w:lineRule="auto"/>
              <w:ind w:firstLine="0" w:firstLineChars="0"/>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6921168558032</w:t>
            </w:r>
          </w:p>
        </w:tc>
        <w:tc>
          <w:tcPr>
            <w:tcW w:w="1330" w:type="pct"/>
            <w:shd w:val="clear" w:color="auto" w:fill="FFFFFF"/>
            <w:noWrap w:val="0"/>
            <w:vAlign w:val="center"/>
          </w:tcPr>
          <w:p w14:paraId="7E7F9A8A">
            <w:pPr>
              <w:widowControl/>
              <w:spacing w:line="240" w:lineRule="auto"/>
              <w:ind w:firstLine="0" w:firstLineChars="0"/>
              <w:jc w:val="left"/>
              <w:textAlignment w:val="center"/>
              <w:rPr>
                <w:rStyle w:val="1039"/>
                <w:rFonts w:hint="eastAsia" w:ascii="仿宋" w:hAnsi="仿宋" w:eastAsia="仿宋" w:cs="仿宋"/>
                <w:sz w:val="24"/>
                <w:szCs w:val="24"/>
              </w:rPr>
            </w:pPr>
            <w:r>
              <w:rPr>
                <w:rStyle w:val="1039"/>
                <w:rFonts w:hint="eastAsia" w:ascii="仿宋" w:hAnsi="仿宋" w:eastAsia="仿宋" w:cs="仿宋"/>
                <w:sz w:val="24"/>
                <w:szCs w:val="24"/>
              </w:rPr>
              <w:t>农夫山泉东方树叶原味茶饮料乌龙茶</w:t>
            </w:r>
            <w:r>
              <w:rPr>
                <w:rStyle w:val="1039"/>
                <w:rFonts w:hint="eastAsia" w:ascii="仿宋" w:hAnsi="仿宋" w:eastAsia="仿宋" w:cs="仿宋"/>
                <w:b w:val="0"/>
                <w:bCs w:val="0"/>
                <w:sz w:val="24"/>
                <w:szCs w:val="24"/>
              </w:rPr>
              <w:t>500</w:t>
            </w:r>
          </w:p>
        </w:tc>
        <w:tc>
          <w:tcPr>
            <w:tcW w:w="969" w:type="pct"/>
            <w:noWrap/>
            <w:vAlign w:val="center"/>
          </w:tcPr>
          <w:p w14:paraId="6710D813">
            <w:pPr>
              <w:spacing w:line="240" w:lineRule="auto"/>
              <w:ind w:firstLine="0" w:firstLineChars="0"/>
              <w:jc w:val="left"/>
              <w:rPr>
                <w:rStyle w:val="1039"/>
                <w:rFonts w:hint="eastAsia" w:ascii="仿宋" w:hAnsi="仿宋" w:eastAsia="仿宋" w:cs="仿宋"/>
                <w:sz w:val="24"/>
                <w:szCs w:val="24"/>
              </w:rPr>
            </w:pPr>
          </w:p>
        </w:tc>
        <w:tc>
          <w:tcPr>
            <w:tcW w:w="363" w:type="pct"/>
            <w:noWrap/>
            <w:vAlign w:val="center"/>
          </w:tcPr>
          <w:p w14:paraId="2C1738B1">
            <w:pPr>
              <w:widowControl/>
              <w:spacing w:line="240" w:lineRule="auto"/>
              <w:ind w:firstLine="0" w:firstLineChars="0"/>
              <w:jc w:val="left"/>
              <w:textAlignment w:val="center"/>
              <w:rPr>
                <w:rStyle w:val="1039"/>
                <w:rFonts w:hint="eastAsia" w:ascii="仿宋" w:hAnsi="仿宋" w:eastAsia="仿宋" w:cs="仿宋"/>
                <w:sz w:val="24"/>
                <w:szCs w:val="24"/>
              </w:rPr>
            </w:pPr>
            <w:r>
              <w:rPr>
                <w:rStyle w:val="1039"/>
                <w:rFonts w:hint="eastAsia" w:ascii="仿宋" w:hAnsi="仿宋" w:eastAsia="仿宋" w:cs="仿宋"/>
                <w:sz w:val="24"/>
                <w:szCs w:val="24"/>
              </w:rPr>
              <w:t>瓶</w:t>
            </w:r>
          </w:p>
        </w:tc>
        <w:tc>
          <w:tcPr>
            <w:tcW w:w="472" w:type="pct"/>
            <w:noWrap/>
            <w:vAlign w:val="center"/>
          </w:tcPr>
          <w:p w14:paraId="784C6EEA">
            <w:pPr>
              <w:widowControl/>
              <w:spacing w:line="240" w:lineRule="auto"/>
              <w:ind w:firstLine="0" w:firstLineChars="0"/>
              <w:jc w:val="left"/>
              <w:textAlignment w:val="center"/>
              <w:rPr>
                <w:rStyle w:val="1039"/>
                <w:rFonts w:hint="eastAsia" w:ascii="仿宋" w:hAnsi="仿宋" w:eastAsia="仿宋" w:cs="仿宋"/>
                <w:sz w:val="24"/>
                <w:szCs w:val="24"/>
                <w:lang w:eastAsia="zh-CN"/>
              </w:rPr>
            </w:pPr>
            <w:r>
              <w:rPr>
                <w:rStyle w:val="1039"/>
                <w:rFonts w:hint="eastAsia" w:ascii="仿宋" w:hAnsi="仿宋" w:eastAsia="仿宋" w:cs="仿宋"/>
                <w:sz w:val="24"/>
                <w:szCs w:val="24"/>
              </w:rPr>
              <w:t>3.</w:t>
            </w:r>
            <w:r>
              <w:rPr>
                <w:rStyle w:val="1039"/>
                <w:rFonts w:hint="eastAsia" w:ascii="仿宋" w:hAnsi="仿宋" w:eastAsia="仿宋" w:cs="仿宋"/>
                <w:sz w:val="24"/>
                <w:szCs w:val="24"/>
                <w:lang w:val="en-US" w:eastAsia="zh-CN"/>
              </w:rPr>
              <w:t>7</w:t>
            </w:r>
          </w:p>
        </w:tc>
        <w:tc>
          <w:tcPr>
            <w:tcW w:w="440" w:type="pct"/>
            <w:vMerge w:val="continue"/>
            <w:noWrap w:val="0"/>
            <w:vAlign w:val="top"/>
          </w:tcPr>
          <w:p w14:paraId="299EC194">
            <w:pPr>
              <w:widowControl/>
              <w:spacing w:line="240" w:lineRule="auto"/>
              <w:ind w:firstLine="0" w:firstLineChars="0"/>
              <w:jc w:val="left"/>
              <w:textAlignment w:val="center"/>
              <w:rPr>
                <w:rStyle w:val="1039"/>
                <w:rFonts w:hint="eastAsia" w:ascii="仿宋" w:hAnsi="仿宋" w:eastAsia="仿宋" w:cs="仿宋"/>
                <w:sz w:val="24"/>
                <w:szCs w:val="24"/>
              </w:rPr>
            </w:pPr>
          </w:p>
        </w:tc>
        <w:tc>
          <w:tcPr>
            <w:tcW w:w="206" w:type="pct"/>
            <w:noWrap w:val="0"/>
            <w:vAlign w:val="center"/>
          </w:tcPr>
          <w:p w14:paraId="57025123">
            <w:pPr>
              <w:widowControl/>
              <w:spacing w:line="240" w:lineRule="auto"/>
              <w:ind w:firstLine="0" w:firstLineChars="0"/>
              <w:textAlignment w:val="center"/>
              <w:rPr>
                <w:rFonts w:hint="eastAsia" w:ascii="仿宋" w:hAnsi="仿宋" w:eastAsia="仿宋" w:cs="仿宋"/>
                <w:color w:val="000000"/>
                <w:kern w:val="0"/>
                <w:sz w:val="24"/>
                <w:szCs w:val="24"/>
              </w:rPr>
            </w:pPr>
          </w:p>
        </w:tc>
      </w:tr>
      <w:tr w14:paraId="070F5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00" w:type="pct"/>
            <w:shd w:val="clear" w:color="auto" w:fill="auto"/>
            <w:noWrap/>
            <w:vAlign w:val="center"/>
          </w:tcPr>
          <w:p w14:paraId="015FC533">
            <w:pPr>
              <w:widowControl/>
              <w:spacing w:line="240" w:lineRule="auto"/>
              <w:ind w:firstLine="0" w:firstLineChars="0"/>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18</w:t>
            </w:r>
          </w:p>
        </w:tc>
        <w:tc>
          <w:tcPr>
            <w:tcW w:w="816" w:type="pct"/>
            <w:shd w:val="clear" w:color="auto" w:fill="auto"/>
            <w:noWrap/>
            <w:vAlign w:val="center"/>
          </w:tcPr>
          <w:p w14:paraId="277100A1">
            <w:pPr>
              <w:widowControl/>
              <w:spacing w:line="240" w:lineRule="auto"/>
              <w:ind w:firstLine="0" w:firstLineChars="0"/>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6921168593583</w:t>
            </w:r>
          </w:p>
        </w:tc>
        <w:tc>
          <w:tcPr>
            <w:tcW w:w="1330" w:type="pct"/>
            <w:shd w:val="clear" w:color="auto" w:fill="FFFFFF"/>
            <w:noWrap w:val="0"/>
            <w:vAlign w:val="bottom"/>
          </w:tcPr>
          <w:p w14:paraId="2F4A0A1A">
            <w:pPr>
              <w:widowControl/>
              <w:spacing w:line="240" w:lineRule="auto"/>
              <w:ind w:firstLine="0" w:firstLineChars="0"/>
              <w:jc w:val="left"/>
              <w:textAlignment w:val="center"/>
              <w:rPr>
                <w:rStyle w:val="1039"/>
                <w:rFonts w:hint="eastAsia" w:ascii="仿宋" w:hAnsi="仿宋" w:eastAsia="仿宋" w:cs="仿宋"/>
                <w:sz w:val="24"/>
                <w:szCs w:val="24"/>
              </w:rPr>
            </w:pPr>
            <w:r>
              <w:rPr>
                <w:rStyle w:val="1039"/>
                <w:rFonts w:hint="eastAsia" w:ascii="仿宋" w:hAnsi="仿宋" w:eastAsia="仿宋" w:cs="仿宋"/>
                <w:sz w:val="24"/>
                <w:szCs w:val="24"/>
              </w:rPr>
              <w:t>农夫山泉柠檬红茶</w:t>
            </w:r>
            <w:r>
              <w:rPr>
                <w:rStyle w:val="1039"/>
                <w:rFonts w:hint="eastAsia" w:ascii="仿宋" w:hAnsi="仿宋" w:eastAsia="仿宋" w:cs="仿宋"/>
                <w:b w:val="0"/>
                <w:bCs w:val="0"/>
                <w:sz w:val="24"/>
                <w:szCs w:val="24"/>
              </w:rPr>
              <w:t>500ml</w:t>
            </w:r>
          </w:p>
        </w:tc>
        <w:tc>
          <w:tcPr>
            <w:tcW w:w="969" w:type="pct"/>
            <w:noWrap/>
            <w:vAlign w:val="center"/>
          </w:tcPr>
          <w:p w14:paraId="2FE2678C">
            <w:pPr>
              <w:spacing w:line="240" w:lineRule="auto"/>
              <w:ind w:firstLine="0" w:firstLineChars="0"/>
              <w:jc w:val="left"/>
              <w:textAlignment w:val="center"/>
              <w:rPr>
                <w:rStyle w:val="1039"/>
                <w:rFonts w:hint="eastAsia" w:ascii="仿宋" w:hAnsi="仿宋" w:eastAsia="仿宋" w:cs="仿宋"/>
                <w:sz w:val="24"/>
                <w:szCs w:val="24"/>
              </w:rPr>
            </w:pPr>
          </w:p>
        </w:tc>
        <w:tc>
          <w:tcPr>
            <w:tcW w:w="363" w:type="pct"/>
            <w:noWrap/>
            <w:vAlign w:val="center"/>
          </w:tcPr>
          <w:p w14:paraId="0661452D">
            <w:pPr>
              <w:widowControl/>
              <w:spacing w:line="240" w:lineRule="auto"/>
              <w:ind w:firstLine="0" w:firstLineChars="0"/>
              <w:jc w:val="left"/>
              <w:textAlignment w:val="center"/>
              <w:rPr>
                <w:rStyle w:val="1039"/>
                <w:rFonts w:hint="eastAsia" w:ascii="仿宋" w:hAnsi="仿宋" w:eastAsia="仿宋" w:cs="仿宋"/>
                <w:sz w:val="24"/>
                <w:szCs w:val="24"/>
              </w:rPr>
            </w:pPr>
            <w:r>
              <w:rPr>
                <w:rStyle w:val="1039"/>
                <w:rFonts w:hint="eastAsia" w:ascii="仿宋" w:hAnsi="仿宋" w:eastAsia="仿宋" w:cs="仿宋"/>
                <w:sz w:val="24"/>
                <w:szCs w:val="24"/>
              </w:rPr>
              <w:t>瓶</w:t>
            </w:r>
          </w:p>
        </w:tc>
        <w:tc>
          <w:tcPr>
            <w:tcW w:w="472" w:type="pct"/>
            <w:noWrap/>
            <w:vAlign w:val="center"/>
          </w:tcPr>
          <w:p w14:paraId="5D2432B4">
            <w:pPr>
              <w:widowControl/>
              <w:spacing w:line="240" w:lineRule="auto"/>
              <w:ind w:firstLine="0" w:firstLineChars="0"/>
              <w:jc w:val="left"/>
              <w:textAlignment w:val="center"/>
              <w:rPr>
                <w:rStyle w:val="1039"/>
                <w:rFonts w:hint="eastAsia" w:ascii="仿宋" w:hAnsi="仿宋" w:eastAsia="仿宋" w:cs="仿宋"/>
                <w:sz w:val="24"/>
                <w:szCs w:val="24"/>
                <w:lang w:eastAsia="zh-CN"/>
              </w:rPr>
            </w:pPr>
            <w:r>
              <w:rPr>
                <w:rStyle w:val="1039"/>
                <w:rFonts w:hint="eastAsia" w:ascii="仿宋" w:hAnsi="仿宋" w:eastAsia="仿宋" w:cs="仿宋"/>
                <w:sz w:val="24"/>
                <w:szCs w:val="24"/>
              </w:rPr>
              <w:t>3.</w:t>
            </w:r>
            <w:r>
              <w:rPr>
                <w:rStyle w:val="1039"/>
                <w:rFonts w:hint="eastAsia" w:ascii="仿宋" w:hAnsi="仿宋" w:eastAsia="仿宋" w:cs="仿宋"/>
                <w:sz w:val="24"/>
                <w:szCs w:val="24"/>
                <w:lang w:val="en-US" w:eastAsia="zh-CN"/>
              </w:rPr>
              <w:t>7</w:t>
            </w:r>
          </w:p>
        </w:tc>
        <w:tc>
          <w:tcPr>
            <w:tcW w:w="440" w:type="pct"/>
            <w:vMerge w:val="continue"/>
            <w:noWrap w:val="0"/>
            <w:vAlign w:val="top"/>
          </w:tcPr>
          <w:p w14:paraId="002B9943">
            <w:pPr>
              <w:widowControl/>
              <w:spacing w:line="240" w:lineRule="auto"/>
              <w:ind w:firstLine="0" w:firstLineChars="0"/>
              <w:jc w:val="left"/>
              <w:textAlignment w:val="center"/>
              <w:rPr>
                <w:rStyle w:val="1039"/>
                <w:rFonts w:hint="eastAsia" w:ascii="仿宋" w:hAnsi="仿宋" w:eastAsia="仿宋" w:cs="仿宋"/>
                <w:sz w:val="24"/>
                <w:szCs w:val="24"/>
              </w:rPr>
            </w:pPr>
          </w:p>
        </w:tc>
        <w:tc>
          <w:tcPr>
            <w:tcW w:w="206" w:type="pct"/>
            <w:noWrap w:val="0"/>
            <w:vAlign w:val="center"/>
          </w:tcPr>
          <w:p w14:paraId="138FE5AA">
            <w:pPr>
              <w:widowControl/>
              <w:spacing w:line="240" w:lineRule="auto"/>
              <w:ind w:firstLine="0" w:firstLineChars="0"/>
              <w:textAlignment w:val="center"/>
              <w:rPr>
                <w:rFonts w:hint="eastAsia" w:ascii="仿宋" w:hAnsi="仿宋" w:eastAsia="仿宋" w:cs="仿宋"/>
                <w:color w:val="000000"/>
                <w:kern w:val="0"/>
                <w:sz w:val="24"/>
                <w:szCs w:val="24"/>
                <w:lang w:eastAsia="zh-CN"/>
              </w:rPr>
            </w:pPr>
          </w:p>
        </w:tc>
      </w:tr>
      <w:tr w14:paraId="4119B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00" w:type="pct"/>
            <w:shd w:val="clear" w:color="auto" w:fill="auto"/>
            <w:noWrap/>
            <w:vAlign w:val="center"/>
          </w:tcPr>
          <w:p w14:paraId="226957E8">
            <w:pPr>
              <w:widowControl/>
              <w:spacing w:line="240" w:lineRule="auto"/>
              <w:ind w:firstLine="0" w:firstLineChars="0"/>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19</w:t>
            </w:r>
          </w:p>
        </w:tc>
        <w:tc>
          <w:tcPr>
            <w:tcW w:w="816" w:type="pct"/>
            <w:shd w:val="clear" w:color="auto" w:fill="auto"/>
            <w:noWrap/>
            <w:vAlign w:val="center"/>
          </w:tcPr>
          <w:p w14:paraId="2E2B8F45">
            <w:pPr>
              <w:widowControl/>
              <w:spacing w:line="240" w:lineRule="auto"/>
              <w:ind w:firstLine="0" w:firstLineChars="0"/>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6921168593576</w:t>
            </w:r>
          </w:p>
        </w:tc>
        <w:tc>
          <w:tcPr>
            <w:tcW w:w="1330" w:type="pct"/>
            <w:shd w:val="clear" w:color="auto" w:fill="FFFFFF"/>
            <w:noWrap w:val="0"/>
            <w:vAlign w:val="bottom"/>
          </w:tcPr>
          <w:p w14:paraId="5D74B5D7">
            <w:pPr>
              <w:widowControl/>
              <w:spacing w:line="240" w:lineRule="auto"/>
              <w:ind w:firstLine="0" w:firstLineChars="0"/>
              <w:jc w:val="left"/>
              <w:textAlignment w:val="center"/>
              <w:rPr>
                <w:rStyle w:val="1039"/>
                <w:rFonts w:hint="eastAsia" w:ascii="仿宋" w:hAnsi="仿宋" w:eastAsia="仿宋" w:cs="仿宋"/>
                <w:sz w:val="24"/>
                <w:szCs w:val="24"/>
              </w:rPr>
            </w:pPr>
            <w:r>
              <w:rPr>
                <w:rStyle w:val="1039"/>
                <w:rFonts w:hint="eastAsia" w:ascii="仿宋" w:hAnsi="仿宋" w:eastAsia="仿宋" w:cs="仿宋"/>
                <w:sz w:val="24"/>
                <w:szCs w:val="24"/>
              </w:rPr>
              <w:t>农夫山泉柚子绿茶</w:t>
            </w:r>
            <w:r>
              <w:rPr>
                <w:rStyle w:val="1039"/>
                <w:rFonts w:hint="eastAsia" w:ascii="仿宋" w:hAnsi="仿宋" w:eastAsia="仿宋" w:cs="仿宋"/>
                <w:b w:val="0"/>
                <w:bCs w:val="0"/>
                <w:sz w:val="24"/>
                <w:szCs w:val="24"/>
              </w:rPr>
              <w:t>500ml</w:t>
            </w:r>
          </w:p>
        </w:tc>
        <w:tc>
          <w:tcPr>
            <w:tcW w:w="969" w:type="pct"/>
            <w:noWrap/>
            <w:vAlign w:val="center"/>
          </w:tcPr>
          <w:p w14:paraId="07FB978A">
            <w:pPr>
              <w:spacing w:line="240" w:lineRule="auto"/>
              <w:ind w:firstLine="0" w:firstLineChars="0"/>
              <w:jc w:val="left"/>
              <w:textAlignment w:val="center"/>
              <w:rPr>
                <w:rStyle w:val="1039"/>
                <w:rFonts w:hint="eastAsia" w:ascii="仿宋" w:hAnsi="仿宋" w:eastAsia="仿宋" w:cs="仿宋"/>
                <w:sz w:val="24"/>
                <w:szCs w:val="24"/>
              </w:rPr>
            </w:pPr>
          </w:p>
        </w:tc>
        <w:tc>
          <w:tcPr>
            <w:tcW w:w="363" w:type="pct"/>
            <w:noWrap/>
            <w:vAlign w:val="center"/>
          </w:tcPr>
          <w:p w14:paraId="26ED7B3B">
            <w:pPr>
              <w:widowControl/>
              <w:spacing w:line="240" w:lineRule="auto"/>
              <w:ind w:firstLine="0" w:firstLineChars="0"/>
              <w:jc w:val="left"/>
              <w:textAlignment w:val="center"/>
              <w:rPr>
                <w:rStyle w:val="1039"/>
                <w:rFonts w:hint="eastAsia" w:ascii="仿宋" w:hAnsi="仿宋" w:eastAsia="仿宋" w:cs="仿宋"/>
                <w:sz w:val="24"/>
                <w:szCs w:val="24"/>
              </w:rPr>
            </w:pPr>
            <w:r>
              <w:rPr>
                <w:rStyle w:val="1039"/>
                <w:rFonts w:hint="eastAsia" w:ascii="仿宋" w:hAnsi="仿宋" w:eastAsia="仿宋" w:cs="仿宋"/>
                <w:sz w:val="24"/>
                <w:szCs w:val="24"/>
              </w:rPr>
              <w:t>瓶</w:t>
            </w:r>
          </w:p>
        </w:tc>
        <w:tc>
          <w:tcPr>
            <w:tcW w:w="472" w:type="pct"/>
            <w:noWrap/>
            <w:vAlign w:val="center"/>
          </w:tcPr>
          <w:p w14:paraId="03E7DB3A">
            <w:pPr>
              <w:widowControl/>
              <w:spacing w:line="240" w:lineRule="auto"/>
              <w:ind w:firstLine="0" w:firstLineChars="0"/>
              <w:jc w:val="left"/>
              <w:textAlignment w:val="center"/>
              <w:rPr>
                <w:rStyle w:val="1039"/>
                <w:rFonts w:hint="eastAsia" w:ascii="仿宋" w:hAnsi="仿宋" w:eastAsia="仿宋" w:cs="仿宋"/>
                <w:sz w:val="24"/>
                <w:szCs w:val="24"/>
                <w:lang w:val="en-US" w:eastAsia="zh-CN"/>
              </w:rPr>
            </w:pPr>
            <w:r>
              <w:rPr>
                <w:rStyle w:val="1039"/>
                <w:rFonts w:hint="eastAsia" w:ascii="仿宋" w:hAnsi="仿宋" w:eastAsia="仿宋" w:cs="仿宋"/>
                <w:sz w:val="24"/>
                <w:szCs w:val="24"/>
                <w:lang w:val="en-US" w:eastAsia="zh-CN"/>
              </w:rPr>
              <w:t>3.7</w:t>
            </w:r>
          </w:p>
        </w:tc>
        <w:tc>
          <w:tcPr>
            <w:tcW w:w="440" w:type="pct"/>
            <w:vMerge w:val="continue"/>
            <w:noWrap w:val="0"/>
            <w:vAlign w:val="top"/>
          </w:tcPr>
          <w:p w14:paraId="7D579A54">
            <w:pPr>
              <w:widowControl/>
              <w:spacing w:line="240" w:lineRule="auto"/>
              <w:ind w:firstLine="0" w:firstLineChars="0"/>
              <w:jc w:val="left"/>
              <w:textAlignment w:val="center"/>
              <w:rPr>
                <w:rStyle w:val="1039"/>
                <w:rFonts w:hint="eastAsia" w:ascii="仿宋" w:hAnsi="仿宋" w:eastAsia="仿宋" w:cs="仿宋"/>
                <w:sz w:val="24"/>
                <w:szCs w:val="24"/>
              </w:rPr>
            </w:pPr>
          </w:p>
        </w:tc>
        <w:tc>
          <w:tcPr>
            <w:tcW w:w="206" w:type="pct"/>
            <w:noWrap w:val="0"/>
            <w:vAlign w:val="center"/>
          </w:tcPr>
          <w:p w14:paraId="0AAFA144">
            <w:pPr>
              <w:widowControl/>
              <w:spacing w:line="240" w:lineRule="auto"/>
              <w:ind w:firstLine="0" w:firstLineChars="0"/>
              <w:textAlignment w:val="center"/>
              <w:rPr>
                <w:rFonts w:hint="eastAsia" w:ascii="仿宋" w:hAnsi="仿宋" w:eastAsia="仿宋" w:cs="仿宋"/>
                <w:color w:val="000000"/>
                <w:kern w:val="0"/>
                <w:sz w:val="24"/>
                <w:szCs w:val="24"/>
              </w:rPr>
            </w:pPr>
          </w:p>
        </w:tc>
      </w:tr>
      <w:tr w14:paraId="56E24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00" w:type="pct"/>
            <w:shd w:val="clear" w:color="auto" w:fill="auto"/>
            <w:noWrap/>
            <w:vAlign w:val="center"/>
          </w:tcPr>
          <w:p w14:paraId="5D4522F8">
            <w:pPr>
              <w:widowControl/>
              <w:spacing w:line="240" w:lineRule="auto"/>
              <w:ind w:firstLine="0" w:firstLineChars="0"/>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20</w:t>
            </w:r>
          </w:p>
        </w:tc>
        <w:tc>
          <w:tcPr>
            <w:tcW w:w="816" w:type="pct"/>
            <w:shd w:val="clear" w:color="auto" w:fill="auto"/>
            <w:noWrap/>
            <w:vAlign w:val="center"/>
          </w:tcPr>
          <w:p w14:paraId="7A204EE7">
            <w:pPr>
              <w:widowControl/>
              <w:spacing w:line="240" w:lineRule="auto"/>
              <w:ind w:firstLine="0" w:firstLineChars="0"/>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6921168593804</w:t>
            </w:r>
          </w:p>
        </w:tc>
        <w:tc>
          <w:tcPr>
            <w:tcW w:w="1330" w:type="pct"/>
            <w:shd w:val="clear" w:color="auto" w:fill="FFFFFF"/>
            <w:noWrap w:val="0"/>
            <w:vAlign w:val="bottom"/>
          </w:tcPr>
          <w:p w14:paraId="6FC9F62B">
            <w:pPr>
              <w:widowControl/>
              <w:spacing w:line="240" w:lineRule="auto"/>
              <w:ind w:firstLine="0" w:firstLineChars="0"/>
              <w:jc w:val="left"/>
              <w:textAlignment w:val="center"/>
              <w:rPr>
                <w:rStyle w:val="1039"/>
                <w:rFonts w:hint="eastAsia" w:ascii="仿宋" w:hAnsi="仿宋" w:eastAsia="仿宋" w:cs="仿宋"/>
                <w:sz w:val="24"/>
                <w:szCs w:val="24"/>
              </w:rPr>
            </w:pPr>
            <w:r>
              <w:rPr>
                <w:rStyle w:val="1039"/>
                <w:rFonts w:hint="eastAsia" w:ascii="仿宋" w:hAnsi="仿宋" w:eastAsia="仿宋" w:cs="仿宋"/>
                <w:sz w:val="24"/>
                <w:szCs w:val="24"/>
              </w:rPr>
              <w:t>农夫山泉</w:t>
            </w:r>
            <w:r>
              <w:rPr>
                <w:rStyle w:val="1039"/>
                <w:rFonts w:hint="eastAsia" w:ascii="仿宋" w:hAnsi="仿宋" w:eastAsia="仿宋" w:cs="仿宋"/>
                <w:b w:val="0"/>
                <w:bCs w:val="0"/>
                <w:sz w:val="24"/>
                <w:szCs w:val="24"/>
              </w:rPr>
              <w:t>NFC100%</w:t>
            </w:r>
            <w:r>
              <w:rPr>
                <w:rStyle w:val="1039"/>
                <w:rFonts w:hint="eastAsia" w:ascii="仿宋" w:hAnsi="仿宋" w:eastAsia="仿宋" w:cs="仿宋"/>
                <w:sz w:val="24"/>
                <w:szCs w:val="24"/>
              </w:rPr>
              <w:t>橙汁</w:t>
            </w:r>
            <w:r>
              <w:rPr>
                <w:rStyle w:val="1039"/>
                <w:rFonts w:hint="eastAsia" w:ascii="仿宋" w:hAnsi="仿宋" w:eastAsia="仿宋" w:cs="仿宋"/>
                <w:b w:val="0"/>
                <w:bCs w:val="0"/>
                <w:sz w:val="24"/>
                <w:szCs w:val="24"/>
              </w:rPr>
              <w:t>300</w:t>
            </w:r>
          </w:p>
        </w:tc>
        <w:tc>
          <w:tcPr>
            <w:tcW w:w="969" w:type="pct"/>
            <w:noWrap/>
            <w:vAlign w:val="center"/>
          </w:tcPr>
          <w:p w14:paraId="2B7F1D1A">
            <w:pPr>
              <w:spacing w:line="240" w:lineRule="auto"/>
              <w:ind w:firstLine="0" w:firstLineChars="0"/>
              <w:jc w:val="left"/>
              <w:textAlignment w:val="center"/>
              <w:rPr>
                <w:rStyle w:val="1039"/>
                <w:rFonts w:hint="eastAsia" w:ascii="仿宋" w:hAnsi="仿宋" w:eastAsia="仿宋" w:cs="仿宋"/>
                <w:sz w:val="24"/>
                <w:szCs w:val="24"/>
              </w:rPr>
            </w:pPr>
          </w:p>
        </w:tc>
        <w:tc>
          <w:tcPr>
            <w:tcW w:w="363" w:type="pct"/>
            <w:noWrap/>
            <w:vAlign w:val="center"/>
          </w:tcPr>
          <w:p w14:paraId="269CAF62">
            <w:pPr>
              <w:widowControl/>
              <w:spacing w:line="240" w:lineRule="auto"/>
              <w:ind w:firstLine="0" w:firstLineChars="0"/>
              <w:jc w:val="left"/>
              <w:textAlignment w:val="center"/>
              <w:rPr>
                <w:rStyle w:val="1039"/>
                <w:rFonts w:hint="eastAsia" w:ascii="仿宋" w:hAnsi="仿宋" w:eastAsia="仿宋" w:cs="仿宋"/>
                <w:sz w:val="24"/>
                <w:szCs w:val="24"/>
              </w:rPr>
            </w:pPr>
            <w:r>
              <w:rPr>
                <w:rStyle w:val="1039"/>
                <w:rFonts w:hint="eastAsia" w:ascii="仿宋" w:hAnsi="仿宋" w:eastAsia="仿宋" w:cs="仿宋"/>
                <w:sz w:val="24"/>
                <w:szCs w:val="24"/>
              </w:rPr>
              <w:t>瓶</w:t>
            </w:r>
          </w:p>
        </w:tc>
        <w:tc>
          <w:tcPr>
            <w:tcW w:w="472" w:type="pct"/>
            <w:noWrap/>
            <w:vAlign w:val="center"/>
          </w:tcPr>
          <w:p w14:paraId="6ADE2152">
            <w:pPr>
              <w:widowControl/>
              <w:spacing w:line="240" w:lineRule="auto"/>
              <w:ind w:firstLine="0" w:firstLineChars="0"/>
              <w:jc w:val="left"/>
              <w:textAlignment w:val="center"/>
              <w:rPr>
                <w:rStyle w:val="1039"/>
                <w:rFonts w:hint="eastAsia" w:ascii="仿宋" w:hAnsi="仿宋" w:eastAsia="仿宋" w:cs="仿宋"/>
                <w:sz w:val="24"/>
                <w:szCs w:val="24"/>
                <w:lang w:val="en-US" w:eastAsia="zh-CN"/>
              </w:rPr>
            </w:pPr>
            <w:r>
              <w:rPr>
                <w:rStyle w:val="1039"/>
                <w:rFonts w:hint="eastAsia" w:ascii="仿宋" w:hAnsi="仿宋" w:eastAsia="仿宋" w:cs="仿宋"/>
                <w:sz w:val="24"/>
                <w:szCs w:val="24"/>
                <w:lang w:val="en-US" w:eastAsia="zh-CN"/>
              </w:rPr>
              <w:t>5.7</w:t>
            </w:r>
          </w:p>
        </w:tc>
        <w:tc>
          <w:tcPr>
            <w:tcW w:w="440" w:type="pct"/>
            <w:vMerge w:val="continue"/>
            <w:noWrap w:val="0"/>
            <w:vAlign w:val="top"/>
          </w:tcPr>
          <w:p w14:paraId="71154D38">
            <w:pPr>
              <w:widowControl/>
              <w:spacing w:line="240" w:lineRule="auto"/>
              <w:ind w:firstLine="0" w:firstLineChars="0"/>
              <w:jc w:val="left"/>
              <w:textAlignment w:val="center"/>
              <w:rPr>
                <w:rStyle w:val="1039"/>
                <w:rFonts w:hint="eastAsia" w:ascii="仿宋" w:hAnsi="仿宋" w:eastAsia="仿宋" w:cs="仿宋"/>
                <w:sz w:val="24"/>
                <w:szCs w:val="24"/>
              </w:rPr>
            </w:pPr>
          </w:p>
        </w:tc>
        <w:tc>
          <w:tcPr>
            <w:tcW w:w="206" w:type="pct"/>
            <w:noWrap w:val="0"/>
            <w:vAlign w:val="center"/>
          </w:tcPr>
          <w:p w14:paraId="0690A08D">
            <w:pPr>
              <w:widowControl/>
              <w:spacing w:line="240" w:lineRule="auto"/>
              <w:ind w:firstLine="0" w:firstLineChars="0"/>
              <w:textAlignment w:val="center"/>
              <w:rPr>
                <w:rFonts w:hint="eastAsia" w:ascii="仿宋" w:hAnsi="仿宋" w:eastAsia="仿宋" w:cs="仿宋"/>
                <w:color w:val="000000"/>
                <w:kern w:val="0"/>
                <w:sz w:val="24"/>
                <w:szCs w:val="24"/>
              </w:rPr>
            </w:pPr>
          </w:p>
        </w:tc>
      </w:tr>
      <w:tr w14:paraId="166E1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00" w:type="pct"/>
            <w:shd w:val="clear" w:color="auto" w:fill="auto"/>
            <w:noWrap/>
            <w:vAlign w:val="center"/>
          </w:tcPr>
          <w:p w14:paraId="77FBC057">
            <w:pPr>
              <w:widowControl/>
              <w:spacing w:line="240" w:lineRule="auto"/>
              <w:ind w:firstLine="0" w:firstLineChars="0"/>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21</w:t>
            </w:r>
          </w:p>
        </w:tc>
        <w:tc>
          <w:tcPr>
            <w:tcW w:w="816" w:type="pct"/>
            <w:shd w:val="clear" w:color="auto" w:fill="auto"/>
            <w:noWrap/>
            <w:vAlign w:val="center"/>
          </w:tcPr>
          <w:p w14:paraId="067279DF">
            <w:pPr>
              <w:widowControl/>
              <w:spacing w:line="240" w:lineRule="auto"/>
              <w:ind w:firstLine="0" w:firstLineChars="0"/>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6921168593880</w:t>
            </w:r>
          </w:p>
        </w:tc>
        <w:tc>
          <w:tcPr>
            <w:tcW w:w="1330" w:type="pct"/>
            <w:shd w:val="clear" w:color="auto" w:fill="FFFFFF"/>
            <w:noWrap w:val="0"/>
            <w:vAlign w:val="bottom"/>
          </w:tcPr>
          <w:p w14:paraId="12AC8862">
            <w:pPr>
              <w:widowControl/>
              <w:spacing w:line="240" w:lineRule="auto"/>
              <w:ind w:firstLine="0" w:firstLineChars="0"/>
              <w:jc w:val="left"/>
              <w:textAlignment w:val="center"/>
              <w:rPr>
                <w:rStyle w:val="1039"/>
                <w:rFonts w:hint="eastAsia" w:ascii="仿宋" w:hAnsi="仿宋" w:eastAsia="仿宋" w:cs="仿宋"/>
                <w:sz w:val="24"/>
                <w:szCs w:val="24"/>
              </w:rPr>
            </w:pPr>
            <w:r>
              <w:rPr>
                <w:rStyle w:val="1039"/>
                <w:rFonts w:hint="eastAsia" w:ascii="仿宋" w:hAnsi="仿宋" w:eastAsia="仿宋" w:cs="仿宋"/>
                <w:sz w:val="24"/>
                <w:szCs w:val="24"/>
              </w:rPr>
              <w:t>农夫山泉</w:t>
            </w:r>
            <w:r>
              <w:rPr>
                <w:rStyle w:val="1039"/>
                <w:rFonts w:hint="eastAsia" w:ascii="仿宋" w:hAnsi="仿宋" w:eastAsia="仿宋" w:cs="仿宋"/>
                <w:b w:val="0"/>
                <w:bCs w:val="0"/>
                <w:sz w:val="24"/>
                <w:szCs w:val="24"/>
              </w:rPr>
              <w:t>NFC100%</w:t>
            </w:r>
            <w:r>
              <w:rPr>
                <w:rStyle w:val="1039"/>
                <w:rFonts w:hint="eastAsia" w:ascii="仿宋" w:hAnsi="仿宋" w:eastAsia="仿宋" w:cs="仿宋"/>
                <w:sz w:val="24"/>
                <w:szCs w:val="24"/>
              </w:rPr>
              <w:t>芒果</w:t>
            </w:r>
            <w:r>
              <w:rPr>
                <w:rStyle w:val="1039"/>
                <w:rFonts w:hint="eastAsia" w:ascii="仿宋" w:hAnsi="仿宋" w:eastAsia="仿宋" w:cs="仿宋"/>
                <w:b w:val="0"/>
                <w:bCs w:val="0"/>
                <w:sz w:val="24"/>
                <w:szCs w:val="24"/>
              </w:rPr>
              <w:t>300</w:t>
            </w:r>
          </w:p>
        </w:tc>
        <w:tc>
          <w:tcPr>
            <w:tcW w:w="969" w:type="pct"/>
            <w:noWrap/>
            <w:vAlign w:val="center"/>
          </w:tcPr>
          <w:p w14:paraId="56F57C8A">
            <w:pPr>
              <w:spacing w:line="240" w:lineRule="auto"/>
              <w:ind w:firstLine="0" w:firstLineChars="0"/>
              <w:jc w:val="left"/>
              <w:textAlignment w:val="center"/>
              <w:rPr>
                <w:rStyle w:val="1039"/>
                <w:rFonts w:hint="eastAsia" w:ascii="仿宋" w:hAnsi="仿宋" w:eastAsia="仿宋" w:cs="仿宋"/>
                <w:sz w:val="24"/>
                <w:szCs w:val="24"/>
              </w:rPr>
            </w:pPr>
          </w:p>
        </w:tc>
        <w:tc>
          <w:tcPr>
            <w:tcW w:w="363" w:type="pct"/>
            <w:noWrap/>
            <w:vAlign w:val="center"/>
          </w:tcPr>
          <w:p w14:paraId="796B136E">
            <w:pPr>
              <w:widowControl/>
              <w:spacing w:line="240" w:lineRule="auto"/>
              <w:ind w:firstLine="0" w:firstLineChars="0"/>
              <w:jc w:val="left"/>
              <w:textAlignment w:val="center"/>
              <w:rPr>
                <w:rStyle w:val="1039"/>
                <w:rFonts w:hint="eastAsia" w:ascii="仿宋" w:hAnsi="仿宋" w:eastAsia="仿宋" w:cs="仿宋"/>
                <w:sz w:val="24"/>
                <w:szCs w:val="24"/>
              </w:rPr>
            </w:pPr>
            <w:r>
              <w:rPr>
                <w:rStyle w:val="1039"/>
                <w:rFonts w:hint="eastAsia" w:ascii="仿宋" w:hAnsi="仿宋" w:eastAsia="仿宋" w:cs="仿宋"/>
                <w:sz w:val="24"/>
                <w:szCs w:val="24"/>
              </w:rPr>
              <w:t>瓶</w:t>
            </w:r>
          </w:p>
        </w:tc>
        <w:tc>
          <w:tcPr>
            <w:tcW w:w="472" w:type="pct"/>
            <w:noWrap/>
            <w:vAlign w:val="center"/>
          </w:tcPr>
          <w:p w14:paraId="3B99E877">
            <w:pPr>
              <w:widowControl/>
              <w:spacing w:line="240" w:lineRule="auto"/>
              <w:ind w:firstLine="0" w:firstLineChars="0"/>
              <w:jc w:val="left"/>
              <w:textAlignment w:val="center"/>
              <w:rPr>
                <w:rStyle w:val="1039"/>
                <w:rFonts w:hint="eastAsia" w:ascii="仿宋" w:hAnsi="仿宋" w:eastAsia="仿宋" w:cs="仿宋"/>
                <w:sz w:val="24"/>
                <w:szCs w:val="24"/>
                <w:lang w:val="en-US" w:eastAsia="zh-CN"/>
              </w:rPr>
            </w:pPr>
            <w:r>
              <w:rPr>
                <w:rStyle w:val="1039"/>
                <w:rFonts w:hint="eastAsia" w:ascii="仿宋" w:hAnsi="仿宋" w:eastAsia="仿宋" w:cs="仿宋"/>
                <w:sz w:val="24"/>
                <w:szCs w:val="24"/>
                <w:lang w:val="en-US" w:eastAsia="zh-CN"/>
              </w:rPr>
              <w:t>5.7</w:t>
            </w:r>
          </w:p>
        </w:tc>
        <w:tc>
          <w:tcPr>
            <w:tcW w:w="440" w:type="pct"/>
            <w:vMerge w:val="continue"/>
            <w:noWrap w:val="0"/>
            <w:vAlign w:val="top"/>
          </w:tcPr>
          <w:p w14:paraId="7F25BD81">
            <w:pPr>
              <w:widowControl/>
              <w:spacing w:line="240" w:lineRule="auto"/>
              <w:ind w:firstLine="0" w:firstLineChars="0"/>
              <w:jc w:val="left"/>
              <w:textAlignment w:val="center"/>
              <w:rPr>
                <w:rStyle w:val="1039"/>
                <w:rFonts w:hint="eastAsia" w:ascii="仿宋" w:hAnsi="仿宋" w:eastAsia="仿宋" w:cs="仿宋"/>
                <w:sz w:val="24"/>
                <w:szCs w:val="24"/>
              </w:rPr>
            </w:pPr>
          </w:p>
        </w:tc>
        <w:tc>
          <w:tcPr>
            <w:tcW w:w="206" w:type="pct"/>
            <w:noWrap w:val="0"/>
            <w:vAlign w:val="center"/>
          </w:tcPr>
          <w:p w14:paraId="7F156B22">
            <w:pPr>
              <w:widowControl/>
              <w:spacing w:line="240" w:lineRule="auto"/>
              <w:ind w:firstLine="0" w:firstLineChars="0"/>
              <w:textAlignment w:val="center"/>
              <w:rPr>
                <w:rFonts w:hint="eastAsia" w:ascii="仿宋" w:hAnsi="仿宋" w:eastAsia="仿宋" w:cs="仿宋"/>
                <w:color w:val="000000"/>
                <w:kern w:val="0"/>
                <w:sz w:val="24"/>
                <w:szCs w:val="24"/>
              </w:rPr>
            </w:pPr>
          </w:p>
        </w:tc>
      </w:tr>
      <w:tr w14:paraId="00652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00" w:type="pct"/>
            <w:shd w:val="clear" w:color="auto" w:fill="auto"/>
            <w:noWrap/>
            <w:vAlign w:val="center"/>
          </w:tcPr>
          <w:p w14:paraId="2E7C20CD">
            <w:pPr>
              <w:widowControl/>
              <w:spacing w:line="240" w:lineRule="auto"/>
              <w:ind w:firstLine="0" w:firstLineChars="0"/>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22</w:t>
            </w:r>
          </w:p>
        </w:tc>
        <w:tc>
          <w:tcPr>
            <w:tcW w:w="816" w:type="pct"/>
            <w:shd w:val="clear" w:color="auto" w:fill="auto"/>
            <w:noWrap/>
            <w:vAlign w:val="center"/>
          </w:tcPr>
          <w:p w14:paraId="060F2AF1">
            <w:pPr>
              <w:widowControl/>
              <w:spacing w:line="240" w:lineRule="auto"/>
              <w:ind w:firstLine="0" w:firstLineChars="0"/>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6921168593811</w:t>
            </w:r>
          </w:p>
        </w:tc>
        <w:tc>
          <w:tcPr>
            <w:tcW w:w="1330" w:type="pct"/>
            <w:shd w:val="clear" w:color="auto" w:fill="FFFFFF"/>
            <w:noWrap w:val="0"/>
            <w:vAlign w:val="bottom"/>
          </w:tcPr>
          <w:p w14:paraId="646D621F">
            <w:pPr>
              <w:widowControl/>
              <w:spacing w:line="240" w:lineRule="auto"/>
              <w:ind w:firstLine="0" w:firstLineChars="0"/>
              <w:jc w:val="left"/>
              <w:textAlignment w:val="center"/>
              <w:rPr>
                <w:rStyle w:val="1039"/>
                <w:rFonts w:hint="eastAsia" w:ascii="仿宋" w:hAnsi="仿宋" w:eastAsia="仿宋" w:cs="仿宋"/>
                <w:sz w:val="24"/>
                <w:szCs w:val="24"/>
              </w:rPr>
            </w:pPr>
            <w:r>
              <w:rPr>
                <w:rStyle w:val="1039"/>
                <w:rFonts w:hint="eastAsia" w:ascii="仿宋" w:hAnsi="仿宋" w:eastAsia="仿宋" w:cs="仿宋"/>
                <w:sz w:val="24"/>
                <w:szCs w:val="24"/>
              </w:rPr>
              <w:t>农夫山泉</w:t>
            </w:r>
            <w:r>
              <w:rPr>
                <w:rStyle w:val="1039"/>
                <w:rFonts w:hint="eastAsia" w:ascii="仿宋" w:hAnsi="仿宋" w:eastAsia="仿宋" w:cs="仿宋"/>
                <w:b w:val="0"/>
                <w:bCs w:val="0"/>
                <w:sz w:val="24"/>
                <w:szCs w:val="24"/>
              </w:rPr>
              <w:t>NFC100%</w:t>
            </w:r>
            <w:r>
              <w:rPr>
                <w:rStyle w:val="1039"/>
                <w:rFonts w:hint="eastAsia" w:ascii="仿宋" w:hAnsi="仿宋" w:eastAsia="仿宋" w:cs="仿宋"/>
                <w:sz w:val="24"/>
                <w:szCs w:val="24"/>
              </w:rPr>
              <w:t>苹果香蕉汁</w:t>
            </w:r>
            <w:r>
              <w:rPr>
                <w:rStyle w:val="1039"/>
                <w:rFonts w:hint="eastAsia" w:ascii="仿宋" w:hAnsi="仿宋" w:eastAsia="仿宋" w:cs="仿宋"/>
                <w:b w:val="0"/>
                <w:bCs w:val="0"/>
                <w:sz w:val="24"/>
                <w:szCs w:val="24"/>
              </w:rPr>
              <w:t>300</w:t>
            </w:r>
          </w:p>
        </w:tc>
        <w:tc>
          <w:tcPr>
            <w:tcW w:w="969" w:type="pct"/>
            <w:noWrap/>
            <w:vAlign w:val="center"/>
          </w:tcPr>
          <w:p w14:paraId="25AF0492">
            <w:pPr>
              <w:spacing w:line="240" w:lineRule="auto"/>
              <w:ind w:firstLine="0" w:firstLineChars="0"/>
              <w:jc w:val="left"/>
              <w:textAlignment w:val="center"/>
              <w:rPr>
                <w:rStyle w:val="1039"/>
                <w:rFonts w:hint="eastAsia" w:ascii="仿宋" w:hAnsi="仿宋" w:eastAsia="仿宋" w:cs="仿宋"/>
                <w:sz w:val="24"/>
                <w:szCs w:val="24"/>
              </w:rPr>
            </w:pPr>
          </w:p>
        </w:tc>
        <w:tc>
          <w:tcPr>
            <w:tcW w:w="363" w:type="pct"/>
            <w:noWrap/>
            <w:vAlign w:val="center"/>
          </w:tcPr>
          <w:p w14:paraId="63090DE5">
            <w:pPr>
              <w:widowControl/>
              <w:spacing w:line="240" w:lineRule="auto"/>
              <w:ind w:firstLine="0" w:firstLineChars="0"/>
              <w:jc w:val="left"/>
              <w:textAlignment w:val="center"/>
              <w:rPr>
                <w:rStyle w:val="1039"/>
                <w:rFonts w:hint="eastAsia" w:ascii="仿宋" w:hAnsi="仿宋" w:eastAsia="仿宋" w:cs="仿宋"/>
                <w:sz w:val="24"/>
                <w:szCs w:val="24"/>
              </w:rPr>
            </w:pPr>
            <w:r>
              <w:rPr>
                <w:rStyle w:val="1039"/>
                <w:rFonts w:hint="eastAsia" w:ascii="仿宋" w:hAnsi="仿宋" w:eastAsia="仿宋" w:cs="仿宋"/>
                <w:sz w:val="24"/>
                <w:szCs w:val="24"/>
              </w:rPr>
              <w:t>瓶</w:t>
            </w:r>
          </w:p>
        </w:tc>
        <w:tc>
          <w:tcPr>
            <w:tcW w:w="472" w:type="pct"/>
            <w:noWrap/>
            <w:vAlign w:val="center"/>
          </w:tcPr>
          <w:p w14:paraId="79A5A2D4">
            <w:pPr>
              <w:widowControl/>
              <w:spacing w:line="240" w:lineRule="auto"/>
              <w:ind w:firstLine="0" w:firstLineChars="0"/>
              <w:jc w:val="left"/>
              <w:textAlignment w:val="center"/>
              <w:rPr>
                <w:rStyle w:val="1039"/>
                <w:rFonts w:hint="eastAsia" w:ascii="仿宋" w:hAnsi="仿宋" w:eastAsia="仿宋" w:cs="仿宋"/>
                <w:sz w:val="24"/>
                <w:szCs w:val="24"/>
                <w:lang w:val="en-US" w:eastAsia="zh-CN"/>
              </w:rPr>
            </w:pPr>
            <w:r>
              <w:rPr>
                <w:rStyle w:val="1039"/>
                <w:rFonts w:hint="eastAsia" w:ascii="仿宋" w:hAnsi="仿宋" w:eastAsia="仿宋" w:cs="仿宋"/>
                <w:sz w:val="24"/>
                <w:szCs w:val="24"/>
                <w:lang w:val="en-US" w:eastAsia="zh-CN"/>
              </w:rPr>
              <w:t>5.7</w:t>
            </w:r>
          </w:p>
        </w:tc>
        <w:tc>
          <w:tcPr>
            <w:tcW w:w="440" w:type="pct"/>
            <w:vMerge w:val="continue"/>
            <w:noWrap w:val="0"/>
            <w:vAlign w:val="top"/>
          </w:tcPr>
          <w:p w14:paraId="5B43A62A">
            <w:pPr>
              <w:widowControl/>
              <w:spacing w:line="240" w:lineRule="auto"/>
              <w:ind w:firstLine="0" w:firstLineChars="0"/>
              <w:jc w:val="left"/>
              <w:textAlignment w:val="center"/>
              <w:rPr>
                <w:rStyle w:val="1039"/>
                <w:rFonts w:hint="eastAsia" w:ascii="仿宋" w:hAnsi="仿宋" w:eastAsia="仿宋" w:cs="仿宋"/>
                <w:sz w:val="24"/>
                <w:szCs w:val="24"/>
              </w:rPr>
            </w:pPr>
          </w:p>
        </w:tc>
        <w:tc>
          <w:tcPr>
            <w:tcW w:w="206" w:type="pct"/>
            <w:noWrap w:val="0"/>
            <w:vAlign w:val="center"/>
          </w:tcPr>
          <w:p w14:paraId="21DDB761">
            <w:pPr>
              <w:widowControl/>
              <w:spacing w:line="240" w:lineRule="auto"/>
              <w:ind w:firstLine="0" w:firstLineChars="0"/>
              <w:textAlignment w:val="center"/>
              <w:rPr>
                <w:rFonts w:hint="eastAsia" w:ascii="仿宋" w:hAnsi="仿宋" w:eastAsia="仿宋" w:cs="仿宋"/>
                <w:color w:val="000000"/>
                <w:kern w:val="0"/>
                <w:sz w:val="24"/>
                <w:szCs w:val="24"/>
              </w:rPr>
            </w:pPr>
          </w:p>
        </w:tc>
      </w:tr>
      <w:tr w14:paraId="5E2A4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4353" w:type="pct"/>
            <w:gridSpan w:val="6"/>
            <w:noWrap/>
            <w:vAlign w:val="center"/>
          </w:tcPr>
          <w:p w14:paraId="55861FC3">
            <w:pPr>
              <w:bidi w:val="0"/>
              <w:spacing w:line="240" w:lineRule="auto"/>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1.</w:t>
            </w:r>
            <w:r>
              <w:rPr>
                <w:rFonts w:hint="eastAsia" w:ascii="仿宋" w:hAnsi="仿宋" w:eastAsia="仿宋" w:cs="仿宋"/>
                <w:sz w:val="24"/>
                <w:szCs w:val="24"/>
              </w:rPr>
              <w:t>品种包含但不限于以上清单内容。</w:t>
            </w:r>
          </w:p>
          <w:p w14:paraId="3E8BEE25">
            <w:pPr>
              <w:bidi w:val="0"/>
              <w:spacing w:line="24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2.合同价包含供货商提供</w:t>
            </w:r>
            <w:r>
              <w:rPr>
                <w:rFonts w:hint="eastAsia" w:ascii="仿宋" w:hAnsi="仿宋" w:eastAsia="仿宋" w:cs="仿宋"/>
                <w:sz w:val="24"/>
                <w:szCs w:val="24"/>
                <w:lang w:val="en-US" w:eastAsia="zh-Hans"/>
              </w:rPr>
              <w:t>的</w:t>
            </w:r>
            <w:r>
              <w:rPr>
                <w:rFonts w:hint="eastAsia" w:ascii="仿宋" w:hAnsi="仿宋" w:eastAsia="仿宋" w:cs="仿宋"/>
                <w:sz w:val="24"/>
                <w:szCs w:val="24"/>
                <w:lang w:val="en-US" w:eastAsia="zh-CN"/>
              </w:rPr>
              <w:t>货物价款、人员的劳务(劳动、社会、医疗、安全)、仓储费、装卸车费、途中运输费、途中损耗费、检测、验收费、保险费、税金等所有费用。如有漏项,视同已包含在其合同中，合同价不予调整。</w:t>
            </w:r>
          </w:p>
          <w:p w14:paraId="75D790CA">
            <w:pPr>
              <w:bidi w:val="0"/>
              <w:spacing w:line="240" w:lineRule="auto"/>
              <w:rPr>
                <w:rFonts w:hint="eastAsia" w:ascii="仿宋" w:hAnsi="仿宋" w:eastAsia="仿宋" w:cs="仿宋"/>
                <w:sz w:val="24"/>
                <w:szCs w:val="24"/>
              </w:rPr>
            </w:pPr>
            <w:r>
              <w:rPr>
                <w:rFonts w:hint="eastAsia" w:ascii="仿宋" w:hAnsi="仿宋" w:eastAsia="仿宋" w:cs="仿宋"/>
                <w:sz w:val="24"/>
                <w:szCs w:val="24"/>
                <w:lang w:val="en-US" w:eastAsia="zh-CN"/>
              </w:rPr>
              <w:t>3.清单范围外的商品，以天猫批发价乘以中标结算率进行结算。</w:t>
            </w:r>
          </w:p>
          <w:p w14:paraId="6746AFC2">
            <w:pPr>
              <w:pStyle w:val="1038"/>
              <w:spacing w:line="240" w:lineRule="auto"/>
              <w:rPr>
                <w:rFonts w:hint="eastAsia" w:ascii="仿宋" w:hAnsi="仿宋" w:eastAsia="仿宋" w:cs="仿宋"/>
                <w:sz w:val="24"/>
                <w:szCs w:val="24"/>
              </w:rPr>
            </w:pPr>
          </w:p>
        </w:tc>
        <w:tc>
          <w:tcPr>
            <w:tcW w:w="440" w:type="pct"/>
            <w:noWrap w:val="0"/>
            <w:vAlign w:val="top"/>
          </w:tcPr>
          <w:p w14:paraId="4724CDD0">
            <w:pPr>
              <w:spacing w:line="240" w:lineRule="auto"/>
              <w:ind w:firstLine="480"/>
              <w:rPr>
                <w:rFonts w:hint="eastAsia" w:ascii="仿宋" w:hAnsi="仿宋" w:eastAsia="仿宋" w:cs="仿宋"/>
                <w:color w:val="000000"/>
                <w:sz w:val="24"/>
                <w:szCs w:val="24"/>
              </w:rPr>
            </w:pPr>
          </w:p>
        </w:tc>
        <w:tc>
          <w:tcPr>
            <w:tcW w:w="206" w:type="pct"/>
            <w:noWrap w:val="0"/>
            <w:vAlign w:val="top"/>
          </w:tcPr>
          <w:p w14:paraId="124E1338">
            <w:pPr>
              <w:spacing w:line="240" w:lineRule="auto"/>
              <w:ind w:firstLine="480"/>
              <w:rPr>
                <w:rFonts w:hint="eastAsia" w:ascii="仿宋" w:hAnsi="仿宋" w:eastAsia="仿宋" w:cs="仿宋"/>
                <w:color w:val="000000"/>
                <w:sz w:val="24"/>
                <w:szCs w:val="24"/>
              </w:rPr>
            </w:pPr>
          </w:p>
        </w:tc>
      </w:tr>
    </w:tbl>
    <w:p w14:paraId="3860C60F">
      <w:pPr>
        <w:spacing w:line="360" w:lineRule="auto"/>
        <w:ind w:firstLine="482" w:firstLineChars="200"/>
        <w:rPr>
          <w:rFonts w:hint="eastAsia" w:ascii="仿宋" w:hAnsi="仿宋" w:eastAsia="仿宋" w:cs="仿宋"/>
          <w:b/>
          <w:bCs/>
          <w:color w:val="000000"/>
        </w:rPr>
      </w:pPr>
      <w:r>
        <w:rPr>
          <w:rFonts w:hint="eastAsia" w:ascii="仿宋" w:hAnsi="仿宋" w:eastAsia="仿宋" w:cs="仿宋"/>
          <w:b/>
          <w:bCs/>
          <w:color w:val="000000"/>
          <w:lang w:eastAsia="zh-CN"/>
        </w:rPr>
        <w:t>（二）</w:t>
      </w:r>
      <w:r>
        <w:rPr>
          <w:rFonts w:hint="eastAsia" w:ascii="仿宋" w:hAnsi="仿宋" w:eastAsia="仿宋" w:cs="仿宋"/>
          <w:b/>
          <w:bCs/>
          <w:color w:val="000000"/>
        </w:rPr>
        <w:t>招标要求：</w:t>
      </w:r>
    </w:p>
    <w:p w14:paraId="58F0584E">
      <w:pPr>
        <w:pStyle w:val="1038"/>
        <w:jc w:val="both"/>
        <w:rPr>
          <w:rFonts w:hint="eastAsia" w:ascii="仿宋" w:hAnsi="仿宋" w:eastAsia="仿宋" w:cs="仿宋"/>
          <w:lang w:val="en-US" w:eastAsia="zh-CN"/>
        </w:rPr>
      </w:pPr>
      <w:r>
        <w:rPr>
          <w:rFonts w:hint="eastAsia" w:ascii="仿宋" w:hAnsi="仿宋" w:eastAsia="仿宋" w:cs="仿宋"/>
          <w:bCs/>
          <w:color w:val="000000"/>
          <w:lang w:val="en-US" w:eastAsia="zh-CN"/>
        </w:rPr>
        <w:t>1.蔬菜类</w:t>
      </w:r>
    </w:p>
    <w:tbl>
      <w:tblPr>
        <w:tblStyle w:val="91"/>
        <w:tblW w:w="4999" w:type="pct"/>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
        <w:gridCol w:w="9118"/>
      </w:tblGrid>
      <w:tr w14:paraId="5CE4BC5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noWrap w:val="0"/>
            <w:vAlign w:val="center"/>
          </w:tcPr>
          <w:p w14:paraId="72C0E89E">
            <w:pPr>
              <w:spacing w:line="360" w:lineRule="auto"/>
              <w:jc w:val="center"/>
              <w:rPr>
                <w:rFonts w:hint="eastAsia" w:ascii="仿宋" w:hAnsi="仿宋" w:eastAsia="仿宋" w:cs="仿宋"/>
                <w:color w:val="000000"/>
              </w:rPr>
            </w:pPr>
            <w:r>
              <w:rPr>
                <w:rFonts w:hint="eastAsia" w:ascii="仿宋" w:hAnsi="仿宋" w:eastAsia="仿宋" w:cs="仿宋"/>
                <w:color w:val="000000"/>
              </w:rPr>
              <w:t>序号</w:t>
            </w:r>
          </w:p>
        </w:tc>
        <w:tc>
          <w:tcPr>
            <w:tcW w:w="4566" w:type="pct"/>
            <w:noWrap w:val="0"/>
            <w:vAlign w:val="center"/>
          </w:tcPr>
          <w:p w14:paraId="792457F5">
            <w:pPr>
              <w:spacing w:line="360" w:lineRule="auto"/>
              <w:ind w:firstLine="3600" w:firstLineChars="1500"/>
              <w:rPr>
                <w:rFonts w:hint="eastAsia" w:ascii="仿宋" w:hAnsi="仿宋" w:eastAsia="仿宋" w:cs="仿宋"/>
                <w:color w:val="000000"/>
              </w:rPr>
            </w:pPr>
            <w:r>
              <w:rPr>
                <w:rFonts w:hint="eastAsia" w:ascii="仿宋" w:hAnsi="仿宋" w:eastAsia="仿宋" w:cs="仿宋"/>
                <w:color w:val="000000"/>
              </w:rPr>
              <w:t>招标要求</w:t>
            </w:r>
          </w:p>
        </w:tc>
      </w:tr>
      <w:tr w14:paraId="37DAFD0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noWrap w:val="0"/>
            <w:vAlign w:val="center"/>
          </w:tcPr>
          <w:p w14:paraId="6348E957">
            <w:pPr>
              <w:spacing w:line="360" w:lineRule="auto"/>
              <w:jc w:val="center"/>
              <w:rPr>
                <w:rFonts w:hint="eastAsia" w:ascii="仿宋" w:hAnsi="仿宋" w:eastAsia="仿宋" w:cs="仿宋"/>
                <w:color w:val="000000"/>
              </w:rPr>
            </w:pPr>
            <w:r>
              <w:rPr>
                <w:rFonts w:hint="eastAsia" w:ascii="仿宋" w:hAnsi="仿宋" w:eastAsia="仿宋" w:cs="仿宋"/>
                <w:color w:val="000000"/>
              </w:rPr>
              <w:t>1</w:t>
            </w:r>
          </w:p>
        </w:tc>
        <w:tc>
          <w:tcPr>
            <w:tcW w:w="4566" w:type="pct"/>
            <w:noWrap w:val="0"/>
            <w:vAlign w:val="center"/>
          </w:tcPr>
          <w:p w14:paraId="42B16427">
            <w:pPr>
              <w:spacing w:line="360" w:lineRule="auto"/>
              <w:jc w:val="center"/>
              <w:rPr>
                <w:rFonts w:hint="eastAsia" w:ascii="仿宋" w:hAnsi="仿宋" w:eastAsia="仿宋" w:cs="仿宋"/>
                <w:color w:val="000000"/>
              </w:rPr>
            </w:pPr>
            <w:r>
              <w:rPr>
                <w:rFonts w:hint="eastAsia" w:ascii="仿宋" w:hAnsi="仿宋" w:eastAsia="仿宋" w:cs="仿宋"/>
                <w:color w:val="000000"/>
              </w:rPr>
              <w:t>总体要求：</w:t>
            </w:r>
          </w:p>
        </w:tc>
      </w:tr>
      <w:tr w14:paraId="6E7CE6F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noWrap w:val="0"/>
            <w:vAlign w:val="center"/>
          </w:tcPr>
          <w:p w14:paraId="7502E15F">
            <w:pPr>
              <w:spacing w:line="360" w:lineRule="auto"/>
              <w:jc w:val="center"/>
              <w:rPr>
                <w:rFonts w:hint="eastAsia" w:ascii="仿宋" w:hAnsi="仿宋" w:eastAsia="仿宋" w:cs="仿宋"/>
                <w:color w:val="000000"/>
              </w:rPr>
            </w:pPr>
            <w:r>
              <w:rPr>
                <w:rFonts w:hint="eastAsia" w:ascii="仿宋" w:hAnsi="仿宋" w:eastAsia="仿宋" w:cs="仿宋"/>
                <w:color w:val="000000"/>
              </w:rPr>
              <w:t>1.1</w:t>
            </w:r>
          </w:p>
        </w:tc>
        <w:tc>
          <w:tcPr>
            <w:tcW w:w="4566" w:type="pct"/>
            <w:noWrap w:val="0"/>
            <w:vAlign w:val="center"/>
          </w:tcPr>
          <w:p w14:paraId="686F3C4F">
            <w:pPr>
              <w:spacing w:line="360" w:lineRule="auto"/>
              <w:jc w:val="left"/>
              <w:rPr>
                <w:rFonts w:hint="eastAsia" w:ascii="仿宋" w:hAnsi="仿宋" w:eastAsia="仿宋" w:cs="仿宋"/>
                <w:color w:val="000000"/>
              </w:rPr>
            </w:pPr>
            <w:r>
              <w:rPr>
                <w:rFonts w:hint="eastAsia" w:ascii="仿宋" w:hAnsi="仿宋" w:eastAsia="仿宋" w:cs="仿宋"/>
                <w:color w:val="000000"/>
              </w:rPr>
              <w:t>供应商须承诺（提供承诺书）所供的产品质量符合相应蔬菜品种的质量标准，污染物限量和农药最大残留量应符合GB 2762和GB 2763的有关规定。</w:t>
            </w:r>
          </w:p>
        </w:tc>
      </w:tr>
      <w:tr w14:paraId="79B4377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noWrap w:val="0"/>
            <w:vAlign w:val="center"/>
          </w:tcPr>
          <w:p w14:paraId="3C614966">
            <w:pPr>
              <w:spacing w:line="360" w:lineRule="auto"/>
              <w:jc w:val="center"/>
              <w:rPr>
                <w:rFonts w:hint="eastAsia" w:ascii="仿宋" w:hAnsi="仿宋" w:eastAsia="仿宋" w:cs="仿宋"/>
                <w:color w:val="000000"/>
              </w:rPr>
            </w:pPr>
            <w:r>
              <w:rPr>
                <w:rFonts w:hint="eastAsia" w:ascii="仿宋" w:hAnsi="仿宋" w:eastAsia="仿宋" w:cs="仿宋"/>
                <w:color w:val="000000"/>
              </w:rPr>
              <w:t>1.2</w:t>
            </w:r>
          </w:p>
        </w:tc>
        <w:tc>
          <w:tcPr>
            <w:tcW w:w="4566" w:type="pct"/>
            <w:noWrap w:val="0"/>
            <w:vAlign w:val="center"/>
          </w:tcPr>
          <w:p w14:paraId="6485BBF8">
            <w:pPr>
              <w:spacing w:line="360" w:lineRule="auto"/>
              <w:jc w:val="center"/>
              <w:rPr>
                <w:rFonts w:hint="eastAsia" w:ascii="仿宋" w:hAnsi="仿宋" w:eastAsia="仿宋" w:cs="仿宋"/>
                <w:color w:val="000000"/>
              </w:rPr>
            </w:pPr>
            <w:r>
              <w:rPr>
                <w:rFonts w:hint="eastAsia" w:ascii="仿宋" w:hAnsi="仿宋" w:eastAsia="仿宋" w:cs="仿宋"/>
                <w:color w:val="000000"/>
              </w:rPr>
              <w:t>等级规格：新鲜一级。</w:t>
            </w:r>
          </w:p>
        </w:tc>
      </w:tr>
      <w:tr w14:paraId="6F53A19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noWrap w:val="0"/>
            <w:vAlign w:val="center"/>
          </w:tcPr>
          <w:p w14:paraId="47678A5B">
            <w:pPr>
              <w:spacing w:line="360" w:lineRule="auto"/>
              <w:jc w:val="center"/>
              <w:rPr>
                <w:rFonts w:hint="eastAsia" w:ascii="仿宋" w:hAnsi="仿宋" w:eastAsia="仿宋" w:cs="仿宋"/>
                <w:color w:val="000000"/>
              </w:rPr>
            </w:pPr>
            <w:r>
              <w:rPr>
                <w:rFonts w:hint="eastAsia" w:ascii="仿宋" w:hAnsi="仿宋" w:eastAsia="仿宋" w:cs="仿宋"/>
                <w:color w:val="000000"/>
              </w:rPr>
              <w:t>2</w:t>
            </w:r>
          </w:p>
        </w:tc>
        <w:tc>
          <w:tcPr>
            <w:tcW w:w="4566" w:type="pct"/>
            <w:noWrap w:val="0"/>
            <w:vAlign w:val="center"/>
          </w:tcPr>
          <w:p w14:paraId="28470D1D">
            <w:pPr>
              <w:spacing w:line="360" w:lineRule="auto"/>
              <w:jc w:val="center"/>
              <w:rPr>
                <w:rFonts w:hint="eastAsia" w:ascii="仿宋" w:hAnsi="仿宋" w:eastAsia="仿宋" w:cs="仿宋"/>
                <w:color w:val="000000"/>
              </w:rPr>
            </w:pPr>
            <w:r>
              <w:rPr>
                <w:rFonts w:hint="eastAsia" w:ascii="仿宋" w:hAnsi="仿宋" w:eastAsia="仿宋" w:cs="仿宋"/>
                <w:color w:val="000000"/>
              </w:rPr>
              <w:t>感官要求：</w:t>
            </w:r>
          </w:p>
        </w:tc>
      </w:tr>
      <w:tr w14:paraId="32B18D9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noWrap w:val="0"/>
            <w:vAlign w:val="center"/>
          </w:tcPr>
          <w:p w14:paraId="4A478EB2">
            <w:pPr>
              <w:spacing w:line="360" w:lineRule="auto"/>
              <w:jc w:val="center"/>
              <w:rPr>
                <w:rFonts w:hint="eastAsia" w:ascii="仿宋" w:hAnsi="仿宋" w:eastAsia="仿宋" w:cs="仿宋"/>
                <w:color w:val="000000"/>
              </w:rPr>
            </w:pPr>
            <w:r>
              <w:rPr>
                <w:rFonts w:hint="eastAsia" w:ascii="仿宋" w:hAnsi="仿宋" w:eastAsia="仿宋" w:cs="仿宋"/>
                <w:color w:val="000000"/>
              </w:rPr>
              <w:t>2.1</w:t>
            </w:r>
          </w:p>
        </w:tc>
        <w:tc>
          <w:tcPr>
            <w:tcW w:w="4566" w:type="pct"/>
            <w:noWrap w:val="0"/>
            <w:vAlign w:val="center"/>
          </w:tcPr>
          <w:p w14:paraId="535EED4E">
            <w:pPr>
              <w:spacing w:line="360" w:lineRule="auto"/>
              <w:jc w:val="center"/>
              <w:rPr>
                <w:rFonts w:hint="eastAsia" w:ascii="仿宋" w:hAnsi="仿宋" w:eastAsia="仿宋" w:cs="仿宋"/>
                <w:color w:val="000000"/>
              </w:rPr>
            </w:pPr>
            <w:r>
              <w:rPr>
                <w:rFonts w:hint="eastAsia" w:ascii="仿宋" w:hAnsi="仿宋" w:eastAsia="仿宋" w:cs="仿宋"/>
                <w:color w:val="000000"/>
              </w:rPr>
              <w:t>绿叶类蔬菜</w:t>
            </w:r>
          </w:p>
        </w:tc>
      </w:tr>
      <w:tr w14:paraId="2B6076C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noWrap w:val="0"/>
            <w:vAlign w:val="center"/>
          </w:tcPr>
          <w:p w14:paraId="18413759">
            <w:pPr>
              <w:spacing w:line="360" w:lineRule="auto"/>
              <w:jc w:val="center"/>
              <w:rPr>
                <w:rFonts w:hint="eastAsia" w:ascii="仿宋" w:hAnsi="仿宋" w:eastAsia="仿宋" w:cs="仿宋"/>
                <w:color w:val="000000"/>
              </w:rPr>
            </w:pPr>
            <w:r>
              <w:rPr>
                <w:rFonts w:hint="eastAsia" w:ascii="仿宋" w:hAnsi="仿宋" w:eastAsia="仿宋" w:cs="仿宋"/>
                <w:color w:val="000000"/>
              </w:rPr>
              <w:t>2.1.1</w:t>
            </w:r>
          </w:p>
        </w:tc>
        <w:tc>
          <w:tcPr>
            <w:tcW w:w="4566" w:type="pct"/>
            <w:noWrap w:val="0"/>
            <w:vAlign w:val="center"/>
          </w:tcPr>
          <w:p w14:paraId="0FF1A91A">
            <w:pPr>
              <w:spacing w:line="360" w:lineRule="auto"/>
              <w:jc w:val="left"/>
              <w:rPr>
                <w:rFonts w:hint="eastAsia" w:ascii="仿宋" w:hAnsi="仿宋" w:eastAsia="仿宋" w:cs="仿宋"/>
                <w:color w:val="000000"/>
              </w:rPr>
            </w:pPr>
            <w:r>
              <w:rPr>
                <w:rFonts w:hint="eastAsia" w:ascii="仿宋" w:hAnsi="仿宋" w:eastAsia="仿宋" w:cs="仿宋"/>
                <w:color w:val="000000"/>
              </w:rPr>
              <w:t>芹菜：同一品种，具有该品种特有的外形和颜色特征。新鲜、清 洁，整齐，紧实（适用时），鲜嫩，切口整齐（如有），无糠心、分叶、褐茎。无腐烂、异味、冷害、冻害、病虫害及机械伤。无异常外来水分。</w:t>
            </w:r>
          </w:p>
        </w:tc>
      </w:tr>
      <w:tr w14:paraId="59999AC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noWrap w:val="0"/>
            <w:vAlign w:val="center"/>
          </w:tcPr>
          <w:p w14:paraId="3E8FB5DE">
            <w:pPr>
              <w:spacing w:line="360" w:lineRule="auto"/>
              <w:jc w:val="center"/>
              <w:rPr>
                <w:rFonts w:hint="eastAsia" w:ascii="仿宋" w:hAnsi="仿宋" w:eastAsia="仿宋" w:cs="仿宋"/>
                <w:color w:val="000000"/>
              </w:rPr>
            </w:pPr>
            <w:r>
              <w:rPr>
                <w:rFonts w:hint="eastAsia" w:ascii="仿宋" w:hAnsi="仿宋" w:eastAsia="仿宋" w:cs="仿宋"/>
                <w:color w:val="000000"/>
              </w:rPr>
              <w:t>2.1.2</w:t>
            </w:r>
          </w:p>
        </w:tc>
        <w:tc>
          <w:tcPr>
            <w:tcW w:w="4566" w:type="pct"/>
            <w:noWrap w:val="0"/>
            <w:vAlign w:val="center"/>
          </w:tcPr>
          <w:p w14:paraId="40AF5921">
            <w:pPr>
              <w:spacing w:line="360" w:lineRule="auto"/>
              <w:jc w:val="left"/>
              <w:rPr>
                <w:rFonts w:hint="eastAsia" w:ascii="仿宋" w:hAnsi="仿宋" w:eastAsia="仿宋" w:cs="仿宋"/>
                <w:color w:val="000000"/>
              </w:rPr>
            </w:pPr>
            <w:r>
              <w:rPr>
                <w:rFonts w:hint="eastAsia" w:ascii="仿宋" w:hAnsi="仿宋" w:eastAsia="仿宋" w:cs="仿宋"/>
                <w:color w:val="000000"/>
              </w:rPr>
              <w:t>菠菜：同一品种，清洁，外观鲜嫩，表面有光泽，不脱水，无皱缩；整修完好；颜色浓绿、叶片厚。无抽薹和黄叶，无异常外来水分；无腐烂、异味、灼伤、冷害、冻害、病虫害及机械伤。无异常外来水分。</w:t>
            </w:r>
          </w:p>
        </w:tc>
      </w:tr>
      <w:tr w14:paraId="2D42FF7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noWrap w:val="0"/>
            <w:vAlign w:val="center"/>
          </w:tcPr>
          <w:p w14:paraId="068FC79E">
            <w:pPr>
              <w:spacing w:line="360" w:lineRule="auto"/>
              <w:jc w:val="center"/>
              <w:rPr>
                <w:rFonts w:hint="eastAsia" w:ascii="仿宋" w:hAnsi="仿宋" w:eastAsia="仿宋" w:cs="仿宋"/>
                <w:color w:val="000000"/>
              </w:rPr>
            </w:pPr>
            <w:r>
              <w:rPr>
                <w:rFonts w:hint="eastAsia" w:ascii="仿宋" w:hAnsi="仿宋" w:eastAsia="仿宋" w:cs="仿宋"/>
                <w:color w:val="000000"/>
              </w:rPr>
              <w:t>2.1.3</w:t>
            </w:r>
          </w:p>
        </w:tc>
        <w:tc>
          <w:tcPr>
            <w:tcW w:w="4566" w:type="pct"/>
            <w:noWrap w:val="0"/>
            <w:vAlign w:val="center"/>
          </w:tcPr>
          <w:p w14:paraId="5C99DD36">
            <w:pPr>
              <w:spacing w:line="360" w:lineRule="auto"/>
              <w:jc w:val="left"/>
              <w:rPr>
                <w:rFonts w:hint="eastAsia" w:ascii="仿宋" w:hAnsi="仿宋" w:eastAsia="仿宋" w:cs="仿宋"/>
                <w:color w:val="000000"/>
              </w:rPr>
            </w:pPr>
            <w:r>
              <w:rPr>
                <w:rFonts w:hint="eastAsia" w:ascii="仿宋" w:hAnsi="仿宋" w:eastAsia="仿宋" w:cs="仿宋"/>
                <w:color w:val="000000"/>
              </w:rPr>
              <w:t>莴苣：同一品种，具有该品种固有的色泽，清洁，整修良好，外形完好，成熟度适宜；外观新鲜，不失水，无老叶、黄叶和残叶；茎秆鲜嫩、直，无抽薹、空心、裂口；无现蕾；无腐烂、异味、灼伤、冷害、冻 害、病虫害及机械伤。无异常外来水分。</w:t>
            </w:r>
          </w:p>
        </w:tc>
      </w:tr>
      <w:tr w14:paraId="6B9693E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noWrap w:val="0"/>
            <w:vAlign w:val="center"/>
          </w:tcPr>
          <w:p w14:paraId="568467DA">
            <w:pPr>
              <w:spacing w:line="360" w:lineRule="auto"/>
              <w:jc w:val="center"/>
              <w:rPr>
                <w:rFonts w:hint="eastAsia" w:ascii="仿宋" w:hAnsi="仿宋" w:eastAsia="仿宋" w:cs="仿宋"/>
                <w:color w:val="000000"/>
              </w:rPr>
            </w:pPr>
            <w:r>
              <w:rPr>
                <w:rFonts w:hint="eastAsia" w:ascii="仿宋" w:hAnsi="仿宋" w:eastAsia="仿宋" w:cs="仿宋"/>
                <w:color w:val="000000"/>
              </w:rPr>
              <w:t>2.1.4</w:t>
            </w:r>
          </w:p>
        </w:tc>
        <w:tc>
          <w:tcPr>
            <w:tcW w:w="4566" w:type="pct"/>
            <w:noWrap w:val="0"/>
            <w:vAlign w:val="center"/>
          </w:tcPr>
          <w:p w14:paraId="6820FFB2">
            <w:pPr>
              <w:spacing w:line="360" w:lineRule="auto"/>
              <w:jc w:val="left"/>
              <w:rPr>
                <w:rFonts w:hint="eastAsia" w:ascii="仿宋" w:hAnsi="仿宋" w:eastAsia="仿宋" w:cs="仿宋"/>
                <w:color w:val="000000"/>
              </w:rPr>
            </w:pPr>
            <w:r>
              <w:rPr>
                <w:rFonts w:hint="eastAsia" w:ascii="仿宋" w:hAnsi="仿宋" w:eastAsia="仿宋" w:cs="仿宋"/>
                <w:color w:val="000000"/>
              </w:rPr>
              <w:t>其他绿叶类蔬菜：同一品种，成熟适度，色泽正，新鲜、清洁。无腐烂、畸形、开裂、黄叶、抽薹、异味、灼伤、冷害、冻害、病虫害及机械伤。无异常外来水分。</w:t>
            </w:r>
          </w:p>
        </w:tc>
      </w:tr>
      <w:tr w14:paraId="35B8EB8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noWrap w:val="0"/>
            <w:vAlign w:val="center"/>
          </w:tcPr>
          <w:p w14:paraId="3DD23071">
            <w:pPr>
              <w:spacing w:line="360" w:lineRule="auto"/>
              <w:jc w:val="center"/>
              <w:rPr>
                <w:rFonts w:hint="eastAsia" w:ascii="仿宋" w:hAnsi="仿宋" w:eastAsia="仿宋" w:cs="仿宋"/>
                <w:color w:val="000000"/>
              </w:rPr>
            </w:pPr>
            <w:r>
              <w:rPr>
                <w:rFonts w:hint="eastAsia" w:ascii="仿宋" w:hAnsi="仿宋" w:eastAsia="仿宋" w:cs="仿宋"/>
                <w:color w:val="000000"/>
              </w:rPr>
              <w:t>2.2</w:t>
            </w:r>
          </w:p>
        </w:tc>
        <w:tc>
          <w:tcPr>
            <w:tcW w:w="4566" w:type="pct"/>
            <w:noWrap w:val="0"/>
            <w:vAlign w:val="center"/>
          </w:tcPr>
          <w:p w14:paraId="5D86CBB0">
            <w:pPr>
              <w:spacing w:line="360" w:lineRule="auto"/>
              <w:jc w:val="center"/>
              <w:rPr>
                <w:rFonts w:hint="eastAsia" w:ascii="仿宋" w:hAnsi="仿宋" w:eastAsia="仿宋" w:cs="仿宋"/>
                <w:color w:val="000000"/>
              </w:rPr>
            </w:pPr>
            <w:r>
              <w:rPr>
                <w:rFonts w:hint="eastAsia" w:ascii="仿宋" w:hAnsi="仿宋" w:eastAsia="仿宋" w:cs="仿宋"/>
                <w:color w:val="000000"/>
              </w:rPr>
              <w:t>白菜类蔬菜</w:t>
            </w:r>
          </w:p>
        </w:tc>
      </w:tr>
      <w:tr w14:paraId="287A723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noWrap w:val="0"/>
            <w:vAlign w:val="center"/>
          </w:tcPr>
          <w:p w14:paraId="049F48A2">
            <w:pPr>
              <w:spacing w:line="360" w:lineRule="auto"/>
              <w:jc w:val="center"/>
              <w:rPr>
                <w:rFonts w:hint="eastAsia" w:ascii="仿宋" w:hAnsi="仿宋" w:eastAsia="仿宋" w:cs="仿宋"/>
                <w:color w:val="000000"/>
              </w:rPr>
            </w:pPr>
            <w:r>
              <w:rPr>
                <w:rFonts w:hint="eastAsia" w:ascii="仿宋" w:hAnsi="仿宋" w:eastAsia="仿宋" w:cs="仿宋"/>
                <w:color w:val="000000"/>
              </w:rPr>
              <w:t>2.2.1</w:t>
            </w:r>
          </w:p>
        </w:tc>
        <w:tc>
          <w:tcPr>
            <w:tcW w:w="4566" w:type="pct"/>
            <w:noWrap w:val="0"/>
            <w:vAlign w:val="center"/>
          </w:tcPr>
          <w:p w14:paraId="79A10C10">
            <w:pPr>
              <w:spacing w:line="360" w:lineRule="auto"/>
              <w:jc w:val="left"/>
              <w:rPr>
                <w:rFonts w:hint="eastAsia" w:ascii="仿宋" w:hAnsi="仿宋" w:eastAsia="仿宋" w:cs="仿宋"/>
                <w:color w:val="000000"/>
              </w:rPr>
            </w:pPr>
            <w:r>
              <w:rPr>
                <w:rFonts w:hint="eastAsia" w:ascii="仿宋" w:hAnsi="仿宋" w:eastAsia="仿宋" w:cs="仿宋"/>
                <w:color w:val="000000"/>
              </w:rPr>
              <w:t>大白菜：同一品种，色泽正常，新鲜，清洁，植株完好，结球较紧实、修整良好；无异味、无异常外来水分；无腐烂、烧心、老帮、焦边、凋萎叶、胀裂、侧芽萌发、抽墓、冻害、病虫害及机械伤。</w:t>
            </w:r>
          </w:p>
        </w:tc>
      </w:tr>
      <w:tr w14:paraId="64394FC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noWrap w:val="0"/>
            <w:vAlign w:val="center"/>
          </w:tcPr>
          <w:p w14:paraId="4BD172F9">
            <w:pPr>
              <w:spacing w:line="360" w:lineRule="auto"/>
              <w:jc w:val="center"/>
              <w:rPr>
                <w:rFonts w:hint="eastAsia" w:ascii="仿宋" w:hAnsi="仿宋" w:eastAsia="仿宋" w:cs="仿宋"/>
                <w:color w:val="000000"/>
              </w:rPr>
            </w:pPr>
            <w:r>
              <w:rPr>
                <w:rFonts w:hint="eastAsia" w:ascii="仿宋" w:hAnsi="仿宋" w:eastAsia="仿宋" w:cs="仿宋"/>
                <w:color w:val="000000"/>
              </w:rPr>
              <w:t>2.2.2</w:t>
            </w:r>
          </w:p>
        </w:tc>
        <w:tc>
          <w:tcPr>
            <w:tcW w:w="4566" w:type="pct"/>
            <w:noWrap w:val="0"/>
            <w:vAlign w:val="center"/>
          </w:tcPr>
          <w:p w14:paraId="27C59FAC">
            <w:pPr>
              <w:spacing w:line="360" w:lineRule="auto"/>
              <w:jc w:val="left"/>
              <w:rPr>
                <w:rFonts w:hint="eastAsia" w:ascii="仿宋" w:hAnsi="仿宋" w:eastAsia="仿宋" w:cs="仿宋"/>
                <w:color w:val="000000"/>
              </w:rPr>
            </w:pPr>
            <w:r>
              <w:rPr>
                <w:rFonts w:hint="eastAsia" w:ascii="仿宋" w:hAnsi="仿宋" w:eastAsia="仿宋" w:cs="仿宋"/>
                <w:color w:val="000000"/>
              </w:rPr>
              <w:t>菜薹、紫菜薹：同一品种，新鲜、清洁，表面有光泽；不脱水，无皱缩；无腐烂、发霉；无异味、无异常外来水分；无冷害、冻害、凋萎叶、黄叶病、虫害及机械伤；无白心；薹茎长度较一致，粗细较均匀，茎叶嫩绿，叶形完整；允许少量花蕾开放。</w:t>
            </w:r>
          </w:p>
        </w:tc>
      </w:tr>
      <w:tr w14:paraId="02EBF79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noWrap w:val="0"/>
            <w:vAlign w:val="center"/>
          </w:tcPr>
          <w:p w14:paraId="2C0D7FCF">
            <w:pPr>
              <w:spacing w:line="360" w:lineRule="auto"/>
              <w:jc w:val="center"/>
              <w:rPr>
                <w:rFonts w:hint="eastAsia" w:ascii="仿宋" w:hAnsi="仿宋" w:eastAsia="仿宋" w:cs="仿宋"/>
                <w:color w:val="000000"/>
              </w:rPr>
            </w:pPr>
            <w:r>
              <w:rPr>
                <w:rFonts w:hint="eastAsia" w:ascii="仿宋" w:hAnsi="仿宋" w:eastAsia="仿宋" w:cs="仿宋"/>
                <w:color w:val="000000"/>
              </w:rPr>
              <w:t>2.2.3</w:t>
            </w:r>
          </w:p>
        </w:tc>
        <w:tc>
          <w:tcPr>
            <w:tcW w:w="4566" w:type="pct"/>
            <w:noWrap w:val="0"/>
            <w:vAlign w:val="center"/>
          </w:tcPr>
          <w:p w14:paraId="0054F885">
            <w:pPr>
              <w:spacing w:line="360" w:lineRule="auto"/>
              <w:jc w:val="left"/>
              <w:rPr>
                <w:rFonts w:hint="eastAsia" w:ascii="仿宋" w:hAnsi="仿宋" w:eastAsia="仿宋" w:cs="仿宋"/>
                <w:color w:val="000000"/>
              </w:rPr>
            </w:pPr>
            <w:r>
              <w:rPr>
                <w:rFonts w:hint="eastAsia" w:ascii="仿宋" w:hAnsi="仿宋" w:eastAsia="仿宋" w:cs="仿宋"/>
                <w:color w:val="000000"/>
              </w:rPr>
              <w:t>其他白菜类蔬菜：同一品种，色泽正常，新鲜，清洁，完好；无黄叶、受损叶、腐烂；无异味、无异常外来水分。无冷害、冻害、病虫害及机械伤。</w:t>
            </w:r>
          </w:p>
        </w:tc>
      </w:tr>
      <w:tr w14:paraId="6499FA3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noWrap w:val="0"/>
            <w:vAlign w:val="center"/>
          </w:tcPr>
          <w:p w14:paraId="44AF9496">
            <w:pPr>
              <w:spacing w:line="360" w:lineRule="auto"/>
              <w:jc w:val="center"/>
              <w:rPr>
                <w:rFonts w:hint="eastAsia" w:ascii="仿宋" w:hAnsi="仿宋" w:eastAsia="仿宋" w:cs="仿宋"/>
                <w:color w:val="000000"/>
              </w:rPr>
            </w:pPr>
            <w:r>
              <w:rPr>
                <w:rFonts w:hint="eastAsia" w:ascii="仿宋" w:hAnsi="仿宋" w:eastAsia="仿宋" w:cs="仿宋"/>
                <w:color w:val="000000"/>
              </w:rPr>
              <w:t>2.3</w:t>
            </w:r>
          </w:p>
        </w:tc>
        <w:tc>
          <w:tcPr>
            <w:tcW w:w="4566" w:type="pct"/>
            <w:noWrap w:val="0"/>
            <w:vAlign w:val="center"/>
          </w:tcPr>
          <w:p w14:paraId="351E0666">
            <w:pPr>
              <w:spacing w:line="360" w:lineRule="auto"/>
              <w:jc w:val="center"/>
              <w:rPr>
                <w:rFonts w:hint="eastAsia" w:ascii="仿宋" w:hAnsi="仿宋" w:eastAsia="仿宋" w:cs="仿宋"/>
                <w:color w:val="000000"/>
              </w:rPr>
            </w:pPr>
            <w:r>
              <w:rPr>
                <w:rFonts w:hint="eastAsia" w:ascii="仿宋" w:hAnsi="仿宋" w:eastAsia="仿宋" w:cs="仿宋"/>
                <w:color w:val="000000"/>
              </w:rPr>
              <w:t>甘蓝类蔬菜</w:t>
            </w:r>
          </w:p>
        </w:tc>
      </w:tr>
      <w:tr w14:paraId="5F98AAE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noWrap w:val="0"/>
            <w:vAlign w:val="center"/>
          </w:tcPr>
          <w:p w14:paraId="3C4E5A82">
            <w:pPr>
              <w:spacing w:line="360" w:lineRule="auto"/>
              <w:jc w:val="center"/>
              <w:rPr>
                <w:rFonts w:hint="eastAsia" w:ascii="仿宋" w:hAnsi="仿宋" w:eastAsia="仿宋" w:cs="仿宋"/>
                <w:color w:val="000000"/>
              </w:rPr>
            </w:pPr>
            <w:r>
              <w:rPr>
                <w:rFonts w:hint="eastAsia" w:ascii="仿宋" w:hAnsi="仿宋" w:eastAsia="仿宋" w:cs="仿宋"/>
                <w:color w:val="000000"/>
              </w:rPr>
              <w:t>2.3.1</w:t>
            </w:r>
          </w:p>
        </w:tc>
        <w:tc>
          <w:tcPr>
            <w:tcW w:w="4566" w:type="pct"/>
            <w:noWrap w:val="0"/>
            <w:vAlign w:val="center"/>
          </w:tcPr>
          <w:p w14:paraId="5C84BDCD">
            <w:pPr>
              <w:spacing w:line="360" w:lineRule="auto"/>
              <w:jc w:val="left"/>
              <w:rPr>
                <w:rFonts w:hint="eastAsia" w:ascii="仿宋" w:hAnsi="仿宋" w:eastAsia="仿宋" w:cs="仿宋"/>
                <w:color w:val="000000"/>
              </w:rPr>
            </w:pPr>
            <w:r>
              <w:rPr>
                <w:rFonts w:hint="eastAsia" w:ascii="仿宋" w:hAnsi="仿宋" w:eastAsia="仿宋" w:cs="仿宋"/>
                <w:color w:val="000000"/>
              </w:rPr>
              <w:t>结球甘蓝：同一品种，叶球大小整齐，外观一致，结球紧实，整修良好；新鲜，清洁；无裂球、抽薹、烧心；无腐烂、畸形、异味、灼伤、冻害、病虫害及机械伤；无异常外来水分。</w:t>
            </w:r>
          </w:p>
        </w:tc>
      </w:tr>
      <w:tr w14:paraId="6FE3498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noWrap w:val="0"/>
            <w:vAlign w:val="center"/>
          </w:tcPr>
          <w:p w14:paraId="68BD22F3">
            <w:pPr>
              <w:spacing w:line="360" w:lineRule="auto"/>
              <w:jc w:val="center"/>
              <w:rPr>
                <w:rFonts w:hint="eastAsia" w:ascii="仿宋" w:hAnsi="仿宋" w:eastAsia="仿宋" w:cs="仿宋"/>
                <w:color w:val="000000"/>
              </w:rPr>
            </w:pPr>
            <w:r>
              <w:rPr>
                <w:rFonts w:hint="eastAsia" w:ascii="仿宋" w:hAnsi="仿宋" w:eastAsia="仿宋" w:cs="仿宋"/>
                <w:color w:val="000000"/>
              </w:rPr>
              <w:t>2.3.2</w:t>
            </w:r>
          </w:p>
        </w:tc>
        <w:tc>
          <w:tcPr>
            <w:tcW w:w="4566" w:type="pct"/>
            <w:noWrap w:val="0"/>
            <w:vAlign w:val="center"/>
          </w:tcPr>
          <w:p w14:paraId="520C8605">
            <w:pPr>
              <w:spacing w:line="360" w:lineRule="auto"/>
              <w:jc w:val="left"/>
              <w:rPr>
                <w:rFonts w:hint="eastAsia" w:ascii="仿宋" w:hAnsi="仿宋" w:eastAsia="仿宋" w:cs="仿宋"/>
                <w:color w:val="000000"/>
              </w:rPr>
            </w:pPr>
            <w:r>
              <w:rPr>
                <w:rFonts w:hint="eastAsia" w:ascii="仿宋" w:hAnsi="仿宋" w:eastAsia="仿宋" w:cs="仿宋"/>
                <w:color w:val="000000"/>
              </w:rPr>
              <w:t>花椰菜：同一品种，具有品种固有的性状，外观一致；新鲜，清洁；花球圆整，完好；各小花球肉质花茎短缩，花球紧实；色泽一致；无腐烂、畸形、异味、开裂、灼伤、冻害、病虫害及机械伤；无异常外来水分。</w:t>
            </w:r>
          </w:p>
        </w:tc>
      </w:tr>
      <w:tr w14:paraId="53B1EE8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noWrap w:val="0"/>
            <w:vAlign w:val="center"/>
          </w:tcPr>
          <w:p w14:paraId="3E4653AD">
            <w:pPr>
              <w:spacing w:line="360" w:lineRule="auto"/>
              <w:jc w:val="center"/>
              <w:rPr>
                <w:rFonts w:hint="eastAsia" w:ascii="仿宋" w:hAnsi="仿宋" w:eastAsia="仿宋" w:cs="仿宋"/>
                <w:color w:val="000000"/>
              </w:rPr>
            </w:pPr>
            <w:r>
              <w:rPr>
                <w:rFonts w:hint="eastAsia" w:ascii="仿宋" w:hAnsi="仿宋" w:eastAsia="仿宋" w:cs="仿宋"/>
                <w:color w:val="000000"/>
              </w:rPr>
              <w:t>2.3.3</w:t>
            </w:r>
          </w:p>
        </w:tc>
        <w:tc>
          <w:tcPr>
            <w:tcW w:w="4566" w:type="pct"/>
            <w:noWrap w:val="0"/>
            <w:vAlign w:val="center"/>
          </w:tcPr>
          <w:p w14:paraId="694CF20A">
            <w:pPr>
              <w:spacing w:line="360" w:lineRule="auto"/>
              <w:jc w:val="left"/>
              <w:rPr>
                <w:rFonts w:hint="eastAsia" w:ascii="仿宋" w:hAnsi="仿宋" w:eastAsia="仿宋" w:cs="仿宋"/>
                <w:color w:val="000000"/>
              </w:rPr>
            </w:pPr>
            <w:r>
              <w:rPr>
                <w:rFonts w:hint="eastAsia" w:ascii="仿宋" w:hAnsi="仿宋" w:eastAsia="仿宋" w:cs="仿宋"/>
                <w:color w:val="000000"/>
              </w:rPr>
              <w:t>芥蓝：同一品种，新鲜，清洁；花蕾不开放，花薹长短一致，粗细均匀；薹叶浓绿、圆滑鲜嫩，叶形完整；不脱水，无黄叶和侧薹；无腐烂、异味、灼伤、冻害、病虫害及机械伤。</w:t>
            </w:r>
          </w:p>
        </w:tc>
      </w:tr>
      <w:tr w14:paraId="1AE286D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noWrap w:val="0"/>
            <w:vAlign w:val="center"/>
          </w:tcPr>
          <w:p w14:paraId="343E0927">
            <w:pPr>
              <w:spacing w:line="360" w:lineRule="auto"/>
              <w:jc w:val="center"/>
              <w:rPr>
                <w:rFonts w:hint="eastAsia" w:ascii="仿宋" w:hAnsi="仿宋" w:eastAsia="仿宋" w:cs="仿宋"/>
                <w:color w:val="000000"/>
              </w:rPr>
            </w:pPr>
            <w:r>
              <w:rPr>
                <w:rFonts w:hint="eastAsia" w:ascii="仿宋" w:hAnsi="仿宋" w:eastAsia="仿宋" w:cs="仿宋"/>
                <w:color w:val="000000"/>
              </w:rPr>
              <w:t>2.3.4</w:t>
            </w:r>
          </w:p>
        </w:tc>
        <w:tc>
          <w:tcPr>
            <w:tcW w:w="4566" w:type="pct"/>
            <w:noWrap w:val="0"/>
            <w:vAlign w:val="center"/>
          </w:tcPr>
          <w:p w14:paraId="77E9CF1F">
            <w:pPr>
              <w:spacing w:line="360" w:lineRule="auto"/>
              <w:jc w:val="left"/>
              <w:rPr>
                <w:rFonts w:hint="eastAsia" w:ascii="仿宋" w:hAnsi="仿宋" w:eastAsia="仿宋" w:cs="仿宋"/>
                <w:color w:val="000000"/>
              </w:rPr>
            </w:pPr>
            <w:r>
              <w:rPr>
                <w:rFonts w:hint="eastAsia" w:ascii="仿宋" w:hAnsi="仿宋" w:eastAsia="仿宋" w:cs="仿宋"/>
                <w:color w:val="000000"/>
              </w:rPr>
              <w:t>其他甘蓝类蔬菜：同一品种，成熟适度，色泽正常，新鲜，清洁，完好。无腐烂、畸形、异味、开裂、灼伤、冻害、病虫害及机械伤；无异常外来水分。</w:t>
            </w:r>
          </w:p>
        </w:tc>
      </w:tr>
      <w:tr w14:paraId="2339D08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noWrap w:val="0"/>
            <w:vAlign w:val="center"/>
          </w:tcPr>
          <w:p w14:paraId="7EEDF013">
            <w:pPr>
              <w:spacing w:line="360" w:lineRule="auto"/>
              <w:jc w:val="center"/>
              <w:rPr>
                <w:rFonts w:hint="eastAsia" w:ascii="仿宋" w:hAnsi="仿宋" w:eastAsia="仿宋" w:cs="仿宋"/>
                <w:color w:val="000000"/>
              </w:rPr>
            </w:pPr>
            <w:r>
              <w:rPr>
                <w:rFonts w:hint="eastAsia" w:ascii="仿宋" w:hAnsi="仿宋" w:eastAsia="仿宋" w:cs="仿宋"/>
                <w:color w:val="000000"/>
              </w:rPr>
              <w:t>2.4</w:t>
            </w:r>
          </w:p>
        </w:tc>
        <w:tc>
          <w:tcPr>
            <w:tcW w:w="4566" w:type="pct"/>
            <w:noWrap w:val="0"/>
            <w:vAlign w:val="center"/>
          </w:tcPr>
          <w:p w14:paraId="1F05949D">
            <w:pPr>
              <w:spacing w:line="360" w:lineRule="auto"/>
              <w:jc w:val="center"/>
              <w:rPr>
                <w:rFonts w:hint="eastAsia" w:ascii="仿宋" w:hAnsi="仿宋" w:eastAsia="仿宋" w:cs="仿宋"/>
                <w:color w:val="000000"/>
              </w:rPr>
            </w:pPr>
            <w:r>
              <w:rPr>
                <w:rFonts w:hint="eastAsia" w:ascii="仿宋" w:hAnsi="仿宋" w:eastAsia="仿宋" w:cs="仿宋"/>
                <w:color w:val="000000"/>
              </w:rPr>
              <w:t>根菜类蔬菜</w:t>
            </w:r>
          </w:p>
        </w:tc>
      </w:tr>
      <w:tr w14:paraId="2A960AF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noWrap w:val="0"/>
            <w:vAlign w:val="center"/>
          </w:tcPr>
          <w:p w14:paraId="09B44AFB">
            <w:pPr>
              <w:spacing w:line="360" w:lineRule="auto"/>
              <w:jc w:val="center"/>
              <w:rPr>
                <w:rFonts w:hint="eastAsia" w:ascii="仿宋" w:hAnsi="仿宋" w:eastAsia="仿宋" w:cs="仿宋"/>
                <w:color w:val="000000"/>
              </w:rPr>
            </w:pPr>
            <w:r>
              <w:rPr>
                <w:rFonts w:hint="eastAsia" w:ascii="仿宋" w:hAnsi="仿宋" w:eastAsia="仿宋" w:cs="仿宋"/>
                <w:color w:val="000000"/>
              </w:rPr>
              <w:t>2.4.1</w:t>
            </w:r>
          </w:p>
        </w:tc>
        <w:tc>
          <w:tcPr>
            <w:tcW w:w="4566" w:type="pct"/>
            <w:noWrap w:val="0"/>
            <w:vAlign w:val="center"/>
          </w:tcPr>
          <w:p w14:paraId="5808B6E7">
            <w:pPr>
              <w:spacing w:line="360" w:lineRule="auto"/>
              <w:jc w:val="left"/>
              <w:rPr>
                <w:rFonts w:hint="eastAsia" w:ascii="仿宋" w:hAnsi="仿宋" w:eastAsia="仿宋" w:cs="仿宋"/>
                <w:color w:val="000000"/>
              </w:rPr>
            </w:pPr>
            <w:r>
              <w:rPr>
                <w:rFonts w:hint="eastAsia" w:ascii="仿宋" w:hAnsi="仿宋" w:eastAsia="仿宋" w:cs="仿宋"/>
                <w:color w:val="000000"/>
              </w:rPr>
              <w:t>胡萝卜：同一品种，具有品种固有的特征；新鲜、清洁、成熟适度，色泽均匀、自然鲜亮；根形完整良好，形状均匀，无裂根、分杈、瘤包，无抽薹，无青头。无畸形、腐烂、异味、冻害、病虫害及机械伤。无异常外来水分。</w:t>
            </w:r>
          </w:p>
        </w:tc>
      </w:tr>
      <w:tr w14:paraId="4D58A55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noWrap w:val="0"/>
            <w:vAlign w:val="center"/>
          </w:tcPr>
          <w:p w14:paraId="2FA776A8">
            <w:pPr>
              <w:spacing w:line="360" w:lineRule="auto"/>
              <w:jc w:val="center"/>
              <w:rPr>
                <w:rFonts w:hint="eastAsia" w:ascii="仿宋" w:hAnsi="仿宋" w:eastAsia="仿宋" w:cs="仿宋"/>
                <w:color w:val="000000"/>
              </w:rPr>
            </w:pPr>
            <w:r>
              <w:rPr>
                <w:rFonts w:hint="eastAsia" w:ascii="仿宋" w:hAnsi="仿宋" w:eastAsia="仿宋" w:cs="仿宋"/>
                <w:color w:val="000000"/>
              </w:rPr>
              <w:t>2.4.2</w:t>
            </w:r>
          </w:p>
        </w:tc>
        <w:tc>
          <w:tcPr>
            <w:tcW w:w="4566" w:type="pct"/>
            <w:noWrap w:val="0"/>
            <w:vAlign w:val="center"/>
          </w:tcPr>
          <w:p w14:paraId="74624E9B">
            <w:pPr>
              <w:spacing w:line="360" w:lineRule="auto"/>
              <w:jc w:val="left"/>
              <w:rPr>
                <w:rFonts w:hint="eastAsia" w:ascii="仿宋" w:hAnsi="仿宋" w:eastAsia="仿宋" w:cs="仿宋"/>
                <w:color w:val="000000"/>
              </w:rPr>
            </w:pPr>
            <w:r>
              <w:rPr>
                <w:rFonts w:hint="eastAsia" w:ascii="仿宋" w:hAnsi="仿宋" w:eastAsia="仿宋" w:cs="仿宋"/>
                <w:color w:val="000000"/>
              </w:rPr>
              <w:t>萝卜：同一品种，具有品种固有的色泽；具有萝卜正常的滋味，肉质鲜嫩，无异味；新鲜，清洁，成熟适度，色泽正，形状正常、表皮光滑；无抽薹，无裂根、歧根，无糠心、黑皮、黑心、粗皮。无畸形、皱缩、腐烂、异味、冻害、病虫害及机械伤。无异常外来水分。</w:t>
            </w:r>
          </w:p>
        </w:tc>
      </w:tr>
      <w:tr w14:paraId="57917AA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noWrap w:val="0"/>
            <w:vAlign w:val="center"/>
          </w:tcPr>
          <w:p w14:paraId="58C1EE02">
            <w:pPr>
              <w:spacing w:line="360" w:lineRule="auto"/>
              <w:jc w:val="center"/>
              <w:rPr>
                <w:rFonts w:hint="eastAsia" w:ascii="仿宋" w:hAnsi="仿宋" w:eastAsia="仿宋" w:cs="仿宋"/>
                <w:color w:val="000000"/>
              </w:rPr>
            </w:pPr>
            <w:r>
              <w:rPr>
                <w:rFonts w:hint="eastAsia" w:ascii="仿宋" w:hAnsi="仿宋" w:eastAsia="仿宋" w:cs="仿宋"/>
                <w:color w:val="000000"/>
              </w:rPr>
              <w:t>2.4.3</w:t>
            </w:r>
          </w:p>
        </w:tc>
        <w:tc>
          <w:tcPr>
            <w:tcW w:w="4566" w:type="pct"/>
            <w:noWrap w:val="0"/>
            <w:vAlign w:val="center"/>
          </w:tcPr>
          <w:p w14:paraId="66FDDCC1">
            <w:pPr>
              <w:spacing w:line="360" w:lineRule="auto"/>
              <w:jc w:val="left"/>
              <w:rPr>
                <w:rFonts w:hint="eastAsia" w:ascii="仿宋" w:hAnsi="仿宋" w:eastAsia="仿宋" w:cs="仿宋"/>
                <w:color w:val="000000"/>
              </w:rPr>
            </w:pPr>
            <w:r>
              <w:rPr>
                <w:rFonts w:hint="eastAsia" w:ascii="仿宋" w:hAnsi="仿宋" w:eastAsia="仿宋" w:cs="仿宋"/>
                <w:color w:val="000000"/>
              </w:rPr>
              <w:t>其他根菜类蔬菜：同一品种，具有品种固有的色泽和形状，成熟适度，新鲜，清洁，根形完好。无畸形、腐烂、异味、冻害、病虫害及机械伤。无异常外来水分。</w:t>
            </w:r>
          </w:p>
        </w:tc>
      </w:tr>
      <w:tr w14:paraId="0CAC27C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noWrap w:val="0"/>
            <w:vAlign w:val="center"/>
          </w:tcPr>
          <w:p w14:paraId="1D2630D5">
            <w:pPr>
              <w:spacing w:line="360" w:lineRule="auto"/>
              <w:jc w:val="center"/>
              <w:rPr>
                <w:rFonts w:hint="eastAsia" w:ascii="仿宋" w:hAnsi="仿宋" w:eastAsia="仿宋" w:cs="仿宋"/>
                <w:color w:val="000000"/>
              </w:rPr>
            </w:pPr>
            <w:r>
              <w:rPr>
                <w:rFonts w:hint="eastAsia" w:ascii="仿宋" w:hAnsi="仿宋" w:eastAsia="仿宋" w:cs="仿宋"/>
                <w:color w:val="000000"/>
              </w:rPr>
              <w:t>2.5</w:t>
            </w:r>
          </w:p>
        </w:tc>
        <w:tc>
          <w:tcPr>
            <w:tcW w:w="4566" w:type="pct"/>
            <w:noWrap w:val="0"/>
            <w:vAlign w:val="center"/>
          </w:tcPr>
          <w:p w14:paraId="775C014F">
            <w:pPr>
              <w:spacing w:line="360" w:lineRule="auto"/>
              <w:jc w:val="center"/>
              <w:rPr>
                <w:rFonts w:hint="eastAsia" w:ascii="仿宋" w:hAnsi="仿宋" w:eastAsia="仿宋" w:cs="仿宋"/>
                <w:color w:val="000000"/>
              </w:rPr>
            </w:pPr>
            <w:r>
              <w:rPr>
                <w:rFonts w:hint="eastAsia" w:ascii="仿宋" w:hAnsi="仿宋" w:eastAsia="仿宋" w:cs="仿宋"/>
                <w:color w:val="000000"/>
              </w:rPr>
              <w:t>豆类蔬菜</w:t>
            </w:r>
          </w:p>
        </w:tc>
      </w:tr>
      <w:tr w14:paraId="2606E8E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noWrap w:val="0"/>
            <w:vAlign w:val="center"/>
          </w:tcPr>
          <w:p w14:paraId="0C1DEA7C">
            <w:pPr>
              <w:spacing w:line="360" w:lineRule="auto"/>
              <w:jc w:val="center"/>
              <w:rPr>
                <w:rFonts w:hint="eastAsia" w:ascii="仿宋" w:hAnsi="仿宋" w:eastAsia="仿宋" w:cs="仿宋"/>
                <w:color w:val="000000"/>
              </w:rPr>
            </w:pPr>
            <w:r>
              <w:rPr>
                <w:rFonts w:hint="eastAsia" w:ascii="仿宋" w:hAnsi="仿宋" w:eastAsia="仿宋" w:cs="仿宋"/>
                <w:color w:val="000000"/>
              </w:rPr>
              <w:t>2.5.1</w:t>
            </w:r>
          </w:p>
        </w:tc>
        <w:tc>
          <w:tcPr>
            <w:tcW w:w="4566" w:type="pct"/>
            <w:noWrap w:val="0"/>
            <w:vAlign w:val="center"/>
          </w:tcPr>
          <w:p w14:paraId="51DC1FFD">
            <w:pPr>
              <w:spacing w:line="360" w:lineRule="auto"/>
              <w:jc w:val="left"/>
              <w:rPr>
                <w:rFonts w:hint="eastAsia" w:ascii="仿宋" w:hAnsi="仿宋" w:eastAsia="仿宋" w:cs="仿宋"/>
                <w:color w:val="000000"/>
              </w:rPr>
            </w:pPr>
            <w:r>
              <w:rPr>
                <w:rFonts w:hint="eastAsia" w:ascii="仿宋" w:hAnsi="仿宋" w:eastAsia="仿宋" w:cs="仿宋"/>
                <w:color w:val="000000"/>
              </w:rPr>
              <w:t>外观：新鲜、清洁；无失水、皱缩；成熟适度；食荚豆类蔬菜要求豆荚鲜嫩，豆荚大小一致、长短均匀；食豆豆类蔬菜籽粒饱满，大小均匀。</w:t>
            </w:r>
          </w:p>
        </w:tc>
      </w:tr>
      <w:tr w14:paraId="221F2F0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noWrap w:val="0"/>
            <w:vAlign w:val="center"/>
          </w:tcPr>
          <w:p w14:paraId="274B8B69">
            <w:pPr>
              <w:spacing w:line="360" w:lineRule="auto"/>
              <w:jc w:val="center"/>
              <w:rPr>
                <w:rFonts w:hint="eastAsia" w:ascii="仿宋" w:hAnsi="仿宋" w:eastAsia="仿宋" w:cs="仿宋"/>
                <w:color w:val="000000"/>
              </w:rPr>
            </w:pPr>
            <w:r>
              <w:rPr>
                <w:rFonts w:hint="eastAsia" w:ascii="仿宋" w:hAnsi="仿宋" w:eastAsia="仿宋" w:cs="仿宋"/>
                <w:color w:val="000000"/>
              </w:rPr>
              <w:t>2.5.2</w:t>
            </w:r>
          </w:p>
        </w:tc>
        <w:tc>
          <w:tcPr>
            <w:tcW w:w="4566" w:type="pct"/>
            <w:noWrap w:val="0"/>
            <w:vAlign w:val="center"/>
          </w:tcPr>
          <w:p w14:paraId="7CA62796">
            <w:pPr>
              <w:spacing w:line="360" w:lineRule="auto"/>
              <w:jc w:val="left"/>
              <w:rPr>
                <w:rFonts w:hint="eastAsia" w:ascii="仿宋" w:hAnsi="仿宋" w:eastAsia="仿宋" w:cs="仿宋"/>
                <w:color w:val="000000"/>
              </w:rPr>
            </w:pPr>
            <w:r>
              <w:rPr>
                <w:rFonts w:hint="eastAsia" w:ascii="仿宋" w:hAnsi="仿宋" w:eastAsia="仿宋" w:cs="仿宋"/>
                <w:color w:val="000000"/>
              </w:rPr>
              <w:t>色泽：色泽一致，具有各品种应有的颜色。</w:t>
            </w:r>
          </w:p>
        </w:tc>
      </w:tr>
      <w:tr w14:paraId="3D2AB46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noWrap w:val="0"/>
            <w:vAlign w:val="center"/>
          </w:tcPr>
          <w:p w14:paraId="253F4876">
            <w:pPr>
              <w:spacing w:line="360" w:lineRule="auto"/>
              <w:jc w:val="center"/>
              <w:rPr>
                <w:rFonts w:hint="eastAsia" w:ascii="仿宋" w:hAnsi="仿宋" w:eastAsia="仿宋" w:cs="仿宋"/>
                <w:color w:val="000000"/>
              </w:rPr>
            </w:pPr>
            <w:r>
              <w:rPr>
                <w:rFonts w:hint="eastAsia" w:ascii="仿宋" w:hAnsi="仿宋" w:eastAsia="仿宋" w:cs="仿宋"/>
                <w:color w:val="000000"/>
              </w:rPr>
              <w:t>2.5.3</w:t>
            </w:r>
          </w:p>
        </w:tc>
        <w:tc>
          <w:tcPr>
            <w:tcW w:w="4566" w:type="pct"/>
            <w:noWrap w:val="0"/>
            <w:vAlign w:val="center"/>
          </w:tcPr>
          <w:p w14:paraId="448A12AB">
            <w:pPr>
              <w:spacing w:line="360" w:lineRule="auto"/>
              <w:jc w:val="left"/>
              <w:rPr>
                <w:rFonts w:hint="eastAsia" w:ascii="仿宋" w:hAnsi="仿宋" w:eastAsia="仿宋" w:cs="仿宋"/>
                <w:color w:val="000000"/>
              </w:rPr>
            </w:pPr>
            <w:r>
              <w:rPr>
                <w:rFonts w:hint="eastAsia" w:ascii="仿宋" w:hAnsi="仿宋" w:eastAsia="仿宋" w:cs="仿宋"/>
                <w:color w:val="000000"/>
              </w:rPr>
              <w:t>缺陷：无病虫害伤、机械损伤、腐烂、冷害、冻害、畸形、色斑等。</w:t>
            </w:r>
          </w:p>
        </w:tc>
      </w:tr>
      <w:tr w14:paraId="0193ADB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noWrap w:val="0"/>
            <w:vAlign w:val="center"/>
          </w:tcPr>
          <w:p w14:paraId="20D1AEF6">
            <w:pPr>
              <w:spacing w:line="360" w:lineRule="auto"/>
              <w:jc w:val="center"/>
              <w:rPr>
                <w:rFonts w:hint="eastAsia" w:ascii="仿宋" w:hAnsi="仿宋" w:eastAsia="仿宋" w:cs="仿宋"/>
                <w:color w:val="000000"/>
              </w:rPr>
            </w:pPr>
            <w:r>
              <w:rPr>
                <w:rFonts w:hint="eastAsia" w:ascii="仿宋" w:hAnsi="仿宋" w:eastAsia="仿宋" w:cs="仿宋"/>
                <w:color w:val="000000"/>
              </w:rPr>
              <w:t>2.5.4</w:t>
            </w:r>
          </w:p>
        </w:tc>
        <w:tc>
          <w:tcPr>
            <w:tcW w:w="4566" w:type="pct"/>
            <w:noWrap w:val="0"/>
            <w:vAlign w:val="center"/>
          </w:tcPr>
          <w:p w14:paraId="0104FF25">
            <w:pPr>
              <w:spacing w:line="360" w:lineRule="auto"/>
              <w:jc w:val="left"/>
              <w:rPr>
                <w:rFonts w:hint="eastAsia" w:ascii="仿宋" w:hAnsi="仿宋" w:eastAsia="仿宋" w:cs="仿宋"/>
                <w:color w:val="000000"/>
              </w:rPr>
            </w:pPr>
            <w:r>
              <w:rPr>
                <w:rFonts w:hint="eastAsia" w:ascii="仿宋" w:hAnsi="仿宋" w:eastAsia="仿宋" w:cs="仿宋"/>
                <w:color w:val="000000"/>
              </w:rPr>
              <w:t>气味：具有各品种应有的气味，无异味。</w:t>
            </w:r>
          </w:p>
        </w:tc>
      </w:tr>
      <w:tr w14:paraId="393786D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noWrap w:val="0"/>
            <w:vAlign w:val="center"/>
          </w:tcPr>
          <w:p w14:paraId="66EEAD23">
            <w:pPr>
              <w:spacing w:line="360" w:lineRule="auto"/>
              <w:jc w:val="center"/>
              <w:rPr>
                <w:rFonts w:hint="eastAsia" w:ascii="仿宋" w:hAnsi="仿宋" w:eastAsia="仿宋" w:cs="仿宋"/>
                <w:color w:val="000000"/>
              </w:rPr>
            </w:pPr>
            <w:r>
              <w:rPr>
                <w:rFonts w:hint="eastAsia" w:ascii="仿宋" w:hAnsi="仿宋" w:eastAsia="仿宋" w:cs="仿宋"/>
                <w:color w:val="000000"/>
              </w:rPr>
              <w:t>2.5.5</w:t>
            </w:r>
          </w:p>
        </w:tc>
        <w:tc>
          <w:tcPr>
            <w:tcW w:w="4566" w:type="pct"/>
            <w:noWrap w:val="0"/>
            <w:vAlign w:val="center"/>
          </w:tcPr>
          <w:p w14:paraId="5740A263">
            <w:pPr>
              <w:spacing w:line="360" w:lineRule="auto"/>
              <w:jc w:val="left"/>
              <w:rPr>
                <w:rFonts w:hint="eastAsia" w:ascii="仿宋" w:hAnsi="仿宋" w:eastAsia="仿宋" w:cs="仿宋"/>
                <w:color w:val="000000"/>
              </w:rPr>
            </w:pPr>
            <w:r>
              <w:rPr>
                <w:rFonts w:hint="eastAsia" w:ascii="仿宋" w:hAnsi="仿宋" w:eastAsia="仿宋" w:cs="仿宋"/>
                <w:color w:val="000000"/>
              </w:rPr>
              <w:t>无异常外来水分。</w:t>
            </w:r>
          </w:p>
        </w:tc>
      </w:tr>
      <w:tr w14:paraId="0A096B5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noWrap w:val="0"/>
            <w:vAlign w:val="center"/>
          </w:tcPr>
          <w:p w14:paraId="162C0A5A">
            <w:pPr>
              <w:spacing w:line="360" w:lineRule="auto"/>
              <w:jc w:val="center"/>
              <w:rPr>
                <w:rFonts w:hint="eastAsia" w:ascii="仿宋" w:hAnsi="仿宋" w:eastAsia="仿宋" w:cs="仿宋"/>
                <w:color w:val="000000"/>
              </w:rPr>
            </w:pPr>
            <w:r>
              <w:rPr>
                <w:rFonts w:hint="eastAsia" w:ascii="仿宋" w:hAnsi="仿宋" w:eastAsia="仿宋" w:cs="仿宋"/>
                <w:color w:val="000000"/>
              </w:rPr>
              <w:t>2.6</w:t>
            </w:r>
          </w:p>
        </w:tc>
        <w:tc>
          <w:tcPr>
            <w:tcW w:w="4566" w:type="pct"/>
            <w:noWrap w:val="0"/>
            <w:vAlign w:val="center"/>
          </w:tcPr>
          <w:p w14:paraId="5D38F634">
            <w:pPr>
              <w:spacing w:line="360" w:lineRule="auto"/>
              <w:jc w:val="center"/>
              <w:rPr>
                <w:rFonts w:hint="eastAsia" w:ascii="仿宋" w:hAnsi="仿宋" w:eastAsia="仿宋" w:cs="仿宋"/>
                <w:color w:val="000000"/>
              </w:rPr>
            </w:pPr>
            <w:r>
              <w:rPr>
                <w:rFonts w:hint="eastAsia" w:ascii="仿宋" w:hAnsi="仿宋" w:eastAsia="仿宋" w:cs="仿宋"/>
                <w:color w:val="000000"/>
              </w:rPr>
              <w:t>瓜类蔬菜</w:t>
            </w:r>
          </w:p>
        </w:tc>
      </w:tr>
      <w:tr w14:paraId="7884A28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noWrap w:val="0"/>
            <w:vAlign w:val="center"/>
          </w:tcPr>
          <w:p w14:paraId="2DDB9768">
            <w:pPr>
              <w:spacing w:line="360" w:lineRule="auto"/>
              <w:jc w:val="center"/>
              <w:rPr>
                <w:rFonts w:hint="eastAsia" w:ascii="仿宋" w:hAnsi="仿宋" w:eastAsia="仿宋" w:cs="仿宋"/>
                <w:color w:val="000000"/>
              </w:rPr>
            </w:pPr>
            <w:r>
              <w:rPr>
                <w:rFonts w:hint="eastAsia" w:ascii="仿宋" w:hAnsi="仿宋" w:eastAsia="仿宋" w:cs="仿宋"/>
                <w:color w:val="000000"/>
              </w:rPr>
              <w:t>2.6.1</w:t>
            </w:r>
          </w:p>
        </w:tc>
        <w:tc>
          <w:tcPr>
            <w:tcW w:w="4566" w:type="pct"/>
            <w:noWrap w:val="0"/>
            <w:vAlign w:val="center"/>
          </w:tcPr>
          <w:p w14:paraId="179B3C4D">
            <w:pPr>
              <w:spacing w:line="360" w:lineRule="auto"/>
              <w:jc w:val="left"/>
              <w:rPr>
                <w:rFonts w:hint="eastAsia" w:ascii="仿宋" w:hAnsi="仿宋" w:eastAsia="仿宋" w:cs="仿宋"/>
                <w:color w:val="000000"/>
              </w:rPr>
            </w:pPr>
            <w:r>
              <w:rPr>
                <w:rFonts w:hint="eastAsia" w:ascii="仿宋" w:hAnsi="仿宋" w:eastAsia="仿宋" w:cs="仿宋"/>
                <w:color w:val="000000"/>
              </w:rPr>
              <w:t>黄瓜：同一品种或相似品种；外观新鲜、有光泽，无萎蔫；瓜条充分膨大，瓜条完整，瓜条直；果面清洁、无杂物、无异常外来水分；无异味；无冷害、冻害及机械伤；无病斑、腐烂或变质；无病虫害及其所造成的损伤。</w:t>
            </w:r>
          </w:p>
        </w:tc>
      </w:tr>
      <w:tr w14:paraId="3E21DAB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noWrap w:val="0"/>
            <w:vAlign w:val="center"/>
          </w:tcPr>
          <w:p w14:paraId="0BA03712">
            <w:pPr>
              <w:spacing w:line="360" w:lineRule="auto"/>
              <w:jc w:val="center"/>
              <w:rPr>
                <w:rFonts w:hint="eastAsia" w:ascii="仿宋" w:hAnsi="仿宋" w:eastAsia="仿宋" w:cs="仿宋"/>
                <w:color w:val="000000"/>
              </w:rPr>
            </w:pPr>
            <w:r>
              <w:rPr>
                <w:rFonts w:hint="eastAsia" w:ascii="仿宋" w:hAnsi="仿宋" w:eastAsia="仿宋" w:cs="仿宋"/>
                <w:color w:val="000000"/>
              </w:rPr>
              <w:t>2.6.2</w:t>
            </w:r>
          </w:p>
        </w:tc>
        <w:tc>
          <w:tcPr>
            <w:tcW w:w="4566" w:type="pct"/>
            <w:noWrap w:val="0"/>
            <w:vAlign w:val="center"/>
          </w:tcPr>
          <w:p w14:paraId="72C835CC">
            <w:pPr>
              <w:spacing w:line="360" w:lineRule="auto"/>
              <w:jc w:val="left"/>
              <w:rPr>
                <w:rFonts w:hint="eastAsia" w:ascii="仿宋" w:hAnsi="仿宋" w:eastAsia="仿宋" w:cs="仿宋"/>
                <w:color w:val="000000"/>
              </w:rPr>
            </w:pPr>
            <w:r>
              <w:rPr>
                <w:rFonts w:hint="eastAsia" w:ascii="仿宋" w:hAnsi="仿宋" w:eastAsia="仿宋" w:cs="仿宋"/>
                <w:color w:val="000000"/>
              </w:rPr>
              <w:t>苦瓜：同一品种或相似品种；外观新鲜，瘤状饱满，具有果实固有色泽，不脱水、无皱缩；果身发育均匀，果形完整，果蒂完好，果柄切口水平、整齐；无裂果；果面清洁、无杂物、无异常外来水分；无异味；无冷害、冻害及机械伤；无病斑、腐烂或变质；无病虫害及其所造成的损伤。</w:t>
            </w:r>
          </w:p>
        </w:tc>
      </w:tr>
      <w:tr w14:paraId="1D8665D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noWrap w:val="0"/>
            <w:vAlign w:val="center"/>
          </w:tcPr>
          <w:p w14:paraId="1ED10276">
            <w:pPr>
              <w:spacing w:line="360" w:lineRule="auto"/>
              <w:jc w:val="center"/>
              <w:rPr>
                <w:rFonts w:hint="eastAsia" w:ascii="仿宋" w:hAnsi="仿宋" w:eastAsia="仿宋" w:cs="仿宋"/>
                <w:color w:val="000000"/>
              </w:rPr>
            </w:pPr>
            <w:r>
              <w:rPr>
                <w:rFonts w:hint="eastAsia" w:ascii="仿宋" w:hAnsi="仿宋" w:eastAsia="仿宋" w:cs="仿宋"/>
                <w:color w:val="000000"/>
              </w:rPr>
              <w:t>2.6.3</w:t>
            </w:r>
          </w:p>
        </w:tc>
        <w:tc>
          <w:tcPr>
            <w:tcW w:w="4566" w:type="pct"/>
            <w:noWrap w:val="0"/>
            <w:vAlign w:val="center"/>
          </w:tcPr>
          <w:p w14:paraId="1FBB6F39">
            <w:pPr>
              <w:spacing w:line="360" w:lineRule="auto"/>
              <w:jc w:val="left"/>
              <w:rPr>
                <w:rFonts w:hint="eastAsia" w:ascii="仿宋" w:hAnsi="仿宋" w:eastAsia="仿宋" w:cs="仿宋"/>
                <w:color w:val="000000"/>
              </w:rPr>
            </w:pPr>
            <w:r>
              <w:rPr>
                <w:rFonts w:hint="eastAsia" w:ascii="仿宋" w:hAnsi="仿宋" w:eastAsia="仿宋" w:cs="仿宋"/>
                <w:color w:val="000000"/>
              </w:rPr>
              <w:t>丝瓜：同一品种或相似品种；外观新鲜，具有果实固有色泽，不脱水、无皱缩；瓜条完整，瓜条匀直，无膨大、细缩部分，无畸形果，无裂果；种子未完全形成，瓜肉中未呈现木质脉经；果面清洁、无杂物、无异常外来水分；无异味；无冷害、冻害及机械伤；无腐烂、发霉或变质；无病虫害及其所造成的损伤。</w:t>
            </w:r>
          </w:p>
        </w:tc>
      </w:tr>
      <w:tr w14:paraId="11ED0AE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noWrap w:val="0"/>
            <w:vAlign w:val="center"/>
          </w:tcPr>
          <w:p w14:paraId="5E6B7BA1">
            <w:pPr>
              <w:spacing w:line="360" w:lineRule="auto"/>
              <w:jc w:val="center"/>
              <w:rPr>
                <w:rFonts w:hint="eastAsia" w:ascii="仿宋" w:hAnsi="仿宋" w:eastAsia="仿宋" w:cs="仿宋"/>
                <w:color w:val="000000"/>
              </w:rPr>
            </w:pPr>
            <w:r>
              <w:rPr>
                <w:rFonts w:hint="eastAsia" w:ascii="仿宋" w:hAnsi="仿宋" w:eastAsia="仿宋" w:cs="仿宋"/>
                <w:color w:val="000000"/>
              </w:rPr>
              <w:t>2.6.4</w:t>
            </w:r>
          </w:p>
        </w:tc>
        <w:tc>
          <w:tcPr>
            <w:tcW w:w="4566" w:type="pct"/>
            <w:noWrap w:val="0"/>
            <w:vAlign w:val="center"/>
          </w:tcPr>
          <w:p w14:paraId="04FF7669">
            <w:pPr>
              <w:spacing w:line="360" w:lineRule="auto"/>
              <w:jc w:val="left"/>
              <w:rPr>
                <w:rFonts w:hint="eastAsia" w:ascii="仿宋" w:hAnsi="仿宋" w:eastAsia="仿宋" w:cs="仿宋"/>
                <w:color w:val="000000"/>
              </w:rPr>
            </w:pPr>
            <w:r>
              <w:rPr>
                <w:rFonts w:hint="eastAsia" w:ascii="仿宋" w:hAnsi="仿宋" w:eastAsia="仿宋" w:cs="仿宋"/>
                <w:color w:val="000000"/>
              </w:rPr>
              <w:t>西葫芦：同一品种或相似品种；外观新鲜，具有果实固有色泽；外观形状完好，果实大小整齐，均匀，外观一致；果面清洁、无杂物；无异味；无冷害、冻害及机械伤；无腐烂、发霉或变质；无病虫害及其所造成的损伤。</w:t>
            </w:r>
          </w:p>
        </w:tc>
      </w:tr>
      <w:tr w14:paraId="478B314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noWrap w:val="0"/>
            <w:vAlign w:val="center"/>
          </w:tcPr>
          <w:p w14:paraId="1122FCB4">
            <w:pPr>
              <w:spacing w:line="360" w:lineRule="auto"/>
              <w:jc w:val="center"/>
              <w:rPr>
                <w:rFonts w:hint="eastAsia" w:ascii="仿宋" w:hAnsi="仿宋" w:eastAsia="仿宋" w:cs="仿宋"/>
                <w:color w:val="000000"/>
              </w:rPr>
            </w:pPr>
            <w:r>
              <w:rPr>
                <w:rFonts w:hint="eastAsia" w:ascii="仿宋" w:hAnsi="仿宋" w:eastAsia="仿宋" w:cs="仿宋"/>
                <w:color w:val="000000"/>
              </w:rPr>
              <w:t>2.6.5</w:t>
            </w:r>
          </w:p>
        </w:tc>
        <w:tc>
          <w:tcPr>
            <w:tcW w:w="4566" w:type="pct"/>
            <w:noWrap w:val="0"/>
            <w:vAlign w:val="center"/>
          </w:tcPr>
          <w:p w14:paraId="6366B8FE">
            <w:pPr>
              <w:spacing w:line="360" w:lineRule="auto"/>
              <w:jc w:val="left"/>
              <w:rPr>
                <w:rFonts w:hint="eastAsia" w:ascii="仿宋" w:hAnsi="仿宋" w:eastAsia="仿宋" w:cs="仿宋"/>
                <w:color w:val="000000"/>
              </w:rPr>
            </w:pPr>
            <w:r>
              <w:rPr>
                <w:rFonts w:hint="eastAsia" w:ascii="仿宋" w:hAnsi="仿宋" w:eastAsia="仿宋" w:cs="仿宋"/>
                <w:color w:val="000000"/>
              </w:rPr>
              <w:t>南瓜：同一品种或相似品种；外观新鲜，具有果实固有色泽和形状，颜色、大小均匀；瓜体完整，果形正常；无畸形、开裂；发育充分，瓜体充实；肉质紧密，不松软；果面清洁、无杂物；无异味；无冷害、冻害、灼害、机械伤和斑痕；无腐烂、发霉或变质；无病虫害及其所造成的损伤。</w:t>
            </w:r>
          </w:p>
        </w:tc>
      </w:tr>
      <w:tr w14:paraId="781872F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noWrap w:val="0"/>
            <w:vAlign w:val="center"/>
          </w:tcPr>
          <w:p w14:paraId="1BBE1544">
            <w:pPr>
              <w:spacing w:line="360" w:lineRule="auto"/>
              <w:jc w:val="center"/>
              <w:rPr>
                <w:rFonts w:hint="eastAsia" w:ascii="仿宋" w:hAnsi="仿宋" w:eastAsia="仿宋" w:cs="仿宋"/>
                <w:color w:val="000000"/>
              </w:rPr>
            </w:pPr>
            <w:r>
              <w:rPr>
                <w:rFonts w:hint="eastAsia" w:ascii="仿宋" w:hAnsi="仿宋" w:eastAsia="仿宋" w:cs="仿宋"/>
                <w:color w:val="000000"/>
              </w:rPr>
              <w:t>2.6.6</w:t>
            </w:r>
          </w:p>
        </w:tc>
        <w:tc>
          <w:tcPr>
            <w:tcW w:w="4566" w:type="pct"/>
            <w:noWrap w:val="0"/>
            <w:vAlign w:val="center"/>
          </w:tcPr>
          <w:p w14:paraId="67C008F1">
            <w:pPr>
              <w:spacing w:line="360" w:lineRule="auto"/>
              <w:jc w:val="left"/>
              <w:rPr>
                <w:rFonts w:hint="eastAsia" w:ascii="仿宋" w:hAnsi="仿宋" w:eastAsia="仿宋" w:cs="仿宋"/>
                <w:color w:val="000000"/>
              </w:rPr>
            </w:pPr>
            <w:r>
              <w:rPr>
                <w:rFonts w:hint="eastAsia" w:ascii="仿宋" w:hAnsi="仿宋" w:eastAsia="仿宋" w:cs="仿宋"/>
                <w:color w:val="000000"/>
              </w:rPr>
              <w:t>冬瓜：同一品种或相似品种；外观新鲜，具有果实固有色泽和形状，颜色、大小均匀；瓜体完整，瓜形端正，发育充分；肉质紧密，不松软；果面清洁、无杂物；无异味；无冷害、冻害、灼害及机械伤；无腐烂或变质；无病虫害及其所造成的损伤。</w:t>
            </w:r>
          </w:p>
        </w:tc>
      </w:tr>
      <w:tr w14:paraId="55932A5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noWrap w:val="0"/>
            <w:vAlign w:val="center"/>
          </w:tcPr>
          <w:p w14:paraId="288FBC37">
            <w:pPr>
              <w:spacing w:line="360" w:lineRule="auto"/>
              <w:jc w:val="center"/>
              <w:rPr>
                <w:rFonts w:hint="eastAsia" w:ascii="仿宋" w:hAnsi="仿宋" w:eastAsia="仿宋" w:cs="仿宋"/>
                <w:color w:val="000000"/>
              </w:rPr>
            </w:pPr>
            <w:r>
              <w:rPr>
                <w:rFonts w:hint="eastAsia" w:ascii="仿宋" w:hAnsi="仿宋" w:eastAsia="仿宋" w:cs="仿宋"/>
                <w:color w:val="000000"/>
              </w:rPr>
              <w:t>2.6.7</w:t>
            </w:r>
          </w:p>
        </w:tc>
        <w:tc>
          <w:tcPr>
            <w:tcW w:w="4566" w:type="pct"/>
            <w:noWrap w:val="0"/>
            <w:vAlign w:val="center"/>
          </w:tcPr>
          <w:p w14:paraId="656C86CC">
            <w:pPr>
              <w:spacing w:line="360" w:lineRule="auto"/>
              <w:jc w:val="left"/>
              <w:rPr>
                <w:rFonts w:hint="eastAsia" w:ascii="仿宋" w:hAnsi="仿宋" w:eastAsia="仿宋" w:cs="仿宋"/>
                <w:color w:val="000000"/>
              </w:rPr>
            </w:pPr>
            <w:r>
              <w:rPr>
                <w:rFonts w:hint="eastAsia" w:ascii="仿宋" w:hAnsi="仿宋" w:eastAsia="仿宋" w:cs="仿宋"/>
                <w:color w:val="000000"/>
              </w:rPr>
              <w:t>佛手瓜：同一品种或相似品种；外观新鲜，具有果实固有色泽和形状，颜色、大小均匀；瓜皮光滑鲜亮无刺，瓜形端正；发育充分，瓜皮结实，无“胎萌”现象；肉质脆嫩肥厚；无纤维果肉；无畸形；果面清洁、无杂物、无异常外来水分；无异味；无冷害、冻害、灼害、机械伤和斑痕；无腐烂或变质；无病虫害及其所造成的损伤。</w:t>
            </w:r>
          </w:p>
        </w:tc>
      </w:tr>
      <w:tr w14:paraId="36EF698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noWrap w:val="0"/>
            <w:vAlign w:val="center"/>
          </w:tcPr>
          <w:p w14:paraId="1E2A4AC8">
            <w:pPr>
              <w:spacing w:line="360" w:lineRule="auto"/>
              <w:jc w:val="center"/>
              <w:rPr>
                <w:rFonts w:hint="eastAsia" w:ascii="仿宋" w:hAnsi="仿宋" w:eastAsia="仿宋" w:cs="仿宋"/>
                <w:color w:val="000000"/>
              </w:rPr>
            </w:pPr>
            <w:r>
              <w:rPr>
                <w:rFonts w:hint="eastAsia" w:ascii="仿宋" w:hAnsi="仿宋" w:eastAsia="仿宋" w:cs="仿宋"/>
                <w:color w:val="000000"/>
              </w:rPr>
              <w:t>2.6.8</w:t>
            </w:r>
          </w:p>
        </w:tc>
        <w:tc>
          <w:tcPr>
            <w:tcW w:w="4566" w:type="pct"/>
            <w:noWrap w:val="0"/>
            <w:vAlign w:val="center"/>
          </w:tcPr>
          <w:p w14:paraId="25190904">
            <w:pPr>
              <w:spacing w:line="360" w:lineRule="auto"/>
              <w:jc w:val="left"/>
              <w:rPr>
                <w:rFonts w:hint="eastAsia" w:ascii="仿宋" w:hAnsi="仿宋" w:eastAsia="仿宋" w:cs="仿宋"/>
                <w:color w:val="000000"/>
              </w:rPr>
            </w:pPr>
            <w:r>
              <w:rPr>
                <w:rFonts w:hint="eastAsia" w:ascii="仿宋" w:hAnsi="仿宋" w:eastAsia="仿宋" w:cs="仿宋"/>
                <w:color w:val="000000"/>
              </w:rPr>
              <w:t>其他瓜类蔬菜：同一品种或相似品种；具有果实固有色泽、形状和风味，成熟适度；果面清洁、无杂物、无异常外来水分；无畸形果、裂果；无异味；无冷害、冻害、灼害及机械伤；无腐烂、发霉或变质；无病虫害及其所造成的损伤。</w:t>
            </w:r>
          </w:p>
        </w:tc>
      </w:tr>
      <w:tr w14:paraId="3B78AAF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noWrap w:val="0"/>
            <w:vAlign w:val="center"/>
          </w:tcPr>
          <w:p w14:paraId="30F23F94">
            <w:pPr>
              <w:spacing w:line="360" w:lineRule="auto"/>
              <w:jc w:val="center"/>
              <w:rPr>
                <w:rFonts w:hint="eastAsia" w:ascii="仿宋" w:hAnsi="仿宋" w:eastAsia="仿宋" w:cs="仿宋"/>
                <w:color w:val="000000"/>
              </w:rPr>
            </w:pPr>
            <w:r>
              <w:rPr>
                <w:rFonts w:hint="eastAsia" w:ascii="仿宋" w:hAnsi="仿宋" w:eastAsia="仿宋" w:cs="仿宋"/>
                <w:color w:val="000000"/>
              </w:rPr>
              <w:t>2.7</w:t>
            </w:r>
          </w:p>
        </w:tc>
        <w:tc>
          <w:tcPr>
            <w:tcW w:w="4566" w:type="pct"/>
            <w:noWrap w:val="0"/>
            <w:vAlign w:val="center"/>
          </w:tcPr>
          <w:p w14:paraId="2CFAD54C">
            <w:pPr>
              <w:spacing w:line="360" w:lineRule="auto"/>
              <w:jc w:val="center"/>
              <w:rPr>
                <w:rFonts w:hint="eastAsia" w:ascii="仿宋" w:hAnsi="仿宋" w:eastAsia="仿宋" w:cs="仿宋"/>
                <w:color w:val="000000"/>
              </w:rPr>
            </w:pPr>
            <w:r>
              <w:rPr>
                <w:rFonts w:hint="eastAsia" w:ascii="仿宋" w:hAnsi="仿宋" w:eastAsia="仿宋" w:cs="仿宋"/>
                <w:color w:val="000000"/>
              </w:rPr>
              <w:t>葱蒜类蔬菜</w:t>
            </w:r>
          </w:p>
        </w:tc>
      </w:tr>
      <w:tr w14:paraId="46028B1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noWrap w:val="0"/>
            <w:vAlign w:val="center"/>
          </w:tcPr>
          <w:p w14:paraId="6F87FA40">
            <w:pPr>
              <w:spacing w:line="360" w:lineRule="auto"/>
              <w:jc w:val="center"/>
              <w:rPr>
                <w:rFonts w:hint="eastAsia" w:ascii="仿宋" w:hAnsi="仿宋" w:eastAsia="仿宋" w:cs="仿宋"/>
                <w:color w:val="000000"/>
              </w:rPr>
            </w:pPr>
            <w:r>
              <w:rPr>
                <w:rFonts w:hint="eastAsia" w:ascii="仿宋" w:hAnsi="仿宋" w:eastAsia="仿宋" w:cs="仿宋"/>
                <w:color w:val="000000"/>
              </w:rPr>
              <w:t>2.7.1</w:t>
            </w:r>
          </w:p>
        </w:tc>
        <w:tc>
          <w:tcPr>
            <w:tcW w:w="4566" w:type="pct"/>
            <w:noWrap w:val="0"/>
            <w:vAlign w:val="center"/>
          </w:tcPr>
          <w:p w14:paraId="415CA80C">
            <w:pPr>
              <w:spacing w:line="360" w:lineRule="auto"/>
              <w:jc w:val="left"/>
              <w:rPr>
                <w:rFonts w:hint="eastAsia" w:ascii="仿宋" w:hAnsi="仿宋" w:eastAsia="仿宋" w:cs="仿宋"/>
                <w:color w:val="000000"/>
              </w:rPr>
            </w:pPr>
            <w:r>
              <w:rPr>
                <w:rFonts w:hint="eastAsia" w:ascii="仿宋" w:hAnsi="仿宋" w:eastAsia="仿宋" w:cs="仿宋"/>
                <w:color w:val="000000"/>
              </w:rPr>
              <w:t>外观：具有各品种应有的形状、色泽和特征，整齐规则，大小均匀，清洁，整齐。</w:t>
            </w:r>
          </w:p>
        </w:tc>
      </w:tr>
      <w:tr w14:paraId="30D0523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noWrap w:val="0"/>
            <w:vAlign w:val="center"/>
          </w:tcPr>
          <w:p w14:paraId="0D1F5A54">
            <w:pPr>
              <w:spacing w:line="360" w:lineRule="auto"/>
              <w:jc w:val="center"/>
              <w:rPr>
                <w:rFonts w:hint="eastAsia" w:ascii="仿宋" w:hAnsi="仿宋" w:eastAsia="仿宋" w:cs="仿宋"/>
                <w:color w:val="000000"/>
              </w:rPr>
            </w:pPr>
            <w:r>
              <w:rPr>
                <w:rFonts w:hint="eastAsia" w:ascii="仿宋" w:hAnsi="仿宋" w:eastAsia="仿宋" w:cs="仿宋"/>
                <w:color w:val="000000"/>
              </w:rPr>
              <w:t>2.7.2</w:t>
            </w:r>
          </w:p>
        </w:tc>
        <w:tc>
          <w:tcPr>
            <w:tcW w:w="4566" w:type="pct"/>
            <w:noWrap w:val="0"/>
            <w:vAlign w:val="center"/>
          </w:tcPr>
          <w:p w14:paraId="77127041">
            <w:pPr>
              <w:spacing w:line="360" w:lineRule="auto"/>
              <w:jc w:val="left"/>
              <w:rPr>
                <w:rFonts w:hint="eastAsia" w:ascii="仿宋" w:hAnsi="仿宋" w:eastAsia="仿宋" w:cs="仿宋"/>
                <w:color w:val="000000"/>
              </w:rPr>
            </w:pPr>
            <w:r>
              <w:rPr>
                <w:rFonts w:hint="eastAsia" w:ascii="仿宋" w:hAnsi="仿宋" w:eastAsia="仿宋" w:cs="仿宋"/>
                <w:color w:val="000000"/>
              </w:rPr>
              <w:t>滋味、气味：具有本品种应有的滋味和气味，无异味。</w:t>
            </w:r>
          </w:p>
        </w:tc>
      </w:tr>
      <w:tr w14:paraId="42364C6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noWrap w:val="0"/>
            <w:vAlign w:val="center"/>
          </w:tcPr>
          <w:p w14:paraId="47E4BBAF">
            <w:pPr>
              <w:spacing w:line="360" w:lineRule="auto"/>
              <w:jc w:val="center"/>
              <w:rPr>
                <w:rFonts w:hint="eastAsia" w:ascii="仿宋" w:hAnsi="仿宋" w:eastAsia="仿宋" w:cs="仿宋"/>
                <w:color w:val="000000"/>
              </w:rPr>
            </w:pPr>
            <w:r>
              <w:rPr>
                <w:rFonts w:hint="eastAsia" w:ascii="仿宋" w:hAnsi="仿宋" w:eastAsia="仿宋" w:cs="仿宋"/>
                <w:color w:val="000000"/>
              </w:rPr>
              <w:t>2.7.3</w:t>
            </w:r>
          </w:p>
        </w:tc>
        <w:tc>
          <w:tcPr>
            <w:tcW w:w="4566" w:type="pct"/>
            <w:noWrap w:val="0"/>
            <w:vAlign w:val="center"/>
          </w:tcPr>
          <w:p w14:paraId="486F39B9">
            <w:pPr>
              <w:spacing w:line="360" w:lineRule="auto"/>
              <w:jc w:val="left"/>
              <w:rPr>
                <w:rFonts w:hint="eastAsia" w:ascii="仿宋" w:hAnsi="仿宋" w:eastAsia="仿宋" w:cs="仿宋"/>
                <w:color w:val="000000"/>
              </w:rPr>
            </w:pPr>
            <w:r>
              <w:rPr>
                <w:rFonts w:hint="eastAsia" w:ascii="仿宋" w:hAnsi="仿宋" w:eastAsia="仿宋" w:cs="仿宋"/>
                <w:color w:val="000000"/>
              </w:rPr>
              <w:t>成熟度：成舒适度，具有适于市场销售或储存要求的成熟度。</w:t>
            </w:r>
          </w:p>
        </w:tc>
      </w:tr>
      <w:tr w14:paraId="55CD8AE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noWrap w:val="0"/>
            <w:vAlign w:val="center"/>
          </w:tcPr>
          <w:p w14:paraId="1AEAFF1A">
            <w:pPr>
              <w:spacing w:line="360" w:lineRule="auto"/>
              <w:jc w:val="center"/>
              <w:rPr>
                <w:rFonts w:hint="eastAsia" w:ascii="仿宋" w:hAnsi="仿宋" w:eastAsia="仿宋" w:cs="仿宋"/>
                <w:color w:val="000000"/>
              </w:rPr>
            </w:pPr>
            <w:r>
              <w:rPr>
                <w:rFonts w:hint="eastAsia" w:ascii="仿宋" w:hAnsi="仿宋" w:eastAsia="仿宋" w:cs="仿宋"/>
                <w:color w:val="000000"/>
              </w:rPr>
              <w:t>2.7.4</w:t>
            </w:r>
          </w:p>
        </w:tc>
        <w:tc>
          <w:tcPr>
            <w:tcW w:w="4566" w:type="pct"/>
            <w:noWrap w:val="0"/>
            <w:vAlign w:val="center"/>
          </w:tcPr>
          <w:p w14:paraId="4DC4A15B">
            <w:pPr>
              <w:spacing w:line="360" w:lineRule="auto"/>
              <w:jc w:val="left"/>
              <w:rPr>
                <w:rFonts w:hint="eastAsia" w:ascii="仿宋" w:hAnsi="仿宋" w:eastAsia="仿宋" w:cs="仿宋"/>
                <w:color w:val="000000"/>
              </w:rPr>
            </w:pPr>
            <w:r>
              <w:rPr>
                <w:rFonts w:hint="eastAsia" w:ascii="仿宋" w:hAnsi="仿宋" w:eastAsia="仿宋" w:cs="仿宋"/>
                <w:color w:val="000000"/>
              </w:rPr>
              <w:t>缺陷：无机械伤、霉变、腐烂、虫蚀、病斑点、畸形。</w:t>
            </w:r>
          </w:p>
        </w:tc>
      </w:tr>
      <w:tr w14:paraId="2F992F6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noWrap w:val="0"/>
            <w:vAlign w:val="center"/>
          </w:tcPr>
          <w:p w14:paraId="47750862">
            <w:pPr>
              <w:spacing w:line="360" w:lineRule="auto"/>
              <w:jc w:val="center"/>
              <w:rPr>
                <w:rFonts w:hint="eastAsia" w:ascii="仿宋" w:hAnsi="仿宋" w:eastAsia="仿宋" w:cs="仿宋"/>
                <w:color w:val="000000"/>
              </w:rPr>
            </w:pPr>
            <w:r>
              <w:rPr>
                <w:rFonts w:hint="eastAsia" w:ascii="仿宋" w:hAnsi="仿宋" w:eastAsia="仿宋" w:cs="仿宋"/>
                <w:color w:val="000000"/>
              </w:rPr>
              <w:t>2.7.5</w:t>
            </w:r>
          </w:p>
        </w:tc>
        <w:tc>
          <w:tcPr>
            <w:tcW w:w="4566" w:type="pct"/>
            <w:noWrap w:val="0"/>
            <w:vAlign w:val="center"/>
          </w:tcPr>
          <w:p w14:paraId="4647B741">
            <w:pPr>
              <w:spacing w:line="360" w:lineRule="auto"/>
              <w:jc w:val="left"/>
              <w:rPr>
                <w:rFonts w:hint="eastAsia" w:ascii="仿宋" w:hAnsi="仿宋" w:eastAsia="仿宋" w:cs="仿宋"/>
                <w:color w:val="000000"/>
              </w:rPr>
            </w:pPr>
            <w:r>
              <w:rPr>
                <w:rFonts w:hint="eastAsia" w:ascii="仿宋" w:hAnsi="仿宋" w:eastAsia="仿宋" w:cs="仿宋"/>
                <w:color w:val="000000"/>
              </w:rPr>
              <w:t>无异常外来水分。</w:t>
            </w:r>
          </w:p>
        </w:tc>
      </w:tr>
      <w:tr w14:paraId="1C646AF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noWrap w:val="0"/>
            <w:vAlign w:val="center"/>
          </w:tcPr>
          <w:p w14:paraId="26A11C5F">
            <w:pPr>
              <w:spacing w:line="360" w:lineRule="auto"/>
              <w:jc w:val="center"/>
              <w:rPr>
                <w:rFonts w:hint="eastAsia" w:ascii="仿宋" w:hAnsi="仿宋" w:eastAsia="仿宋" w:cs="仿宋"/>
                <w:color w:val="000000"/>
              </w:rPr>
            </w:pPr>
            <w:r>
              <w:rPr>
                <w:rFonts w:hint="eastAsia" w:ascii="仿宋" w:hAnsi="仿宋" w:eastAsia="仿宋" w:cs="仿宋"/>
                <w:color w:val="000000"/>
              </w:rPr>
              <w:t>2.8</w:t>
            </w:r>
          </w:p>
        </w:tc>
        <w:tc>
          <w:tcPr>
            <w:tcW w:w="4566" w:type="pct"/>
            <w:noWrap w:val="0"/>
            <w:vAlign w:val="center"/>
          </w:tcPr>
          <w:p w14:paraId="5D309CDD">
            <w:pPr>
              <w:spacing w:line="360" w:lineRule="auto"/>
              <w:jc w:val="center"/>
              <w:rPr>
                <w:rFonts w:hint="eastAsia" w:ascii="仿宋" w:hAnsi="仿宋" w:eastAsia="仿宋" w:cs="仿宋"/>
                <w:color w:val="000000"/>
              </w:rPr>
            </w:pPr>
            <w:r>
              <w:rPr>
                <w:rFonts w:hint="eastAsia" w:ascii="仿宋" w:hAnsi="仿宋" w:eastAsia="仿宋" w:cs="仿宋"/>
                <w:color w:val="000000"/>
              </w:rPr>
              <w:t>茄果类蔬菜</w:t>
            </w:r>
          </w:p>
        </w:tc>
      </w:tr>
      <w:tr w14:paraId="0127C17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noWrap w:val="0"/>
            <w:vAlign w:val="center"/>
          </w:tcPr>
          <w:p w14:paraId="1232A684">
            <w:pPr>
              <w:spacing w:line="360" w:lineRule="auto"/>
              <w:jc w:val="center"/>
              <w:rPr>
                <w:rFonts w:hint="eastAsia" w:ascii="仿宋" w:hAnsi="仿宋" w:eastAsia="仿宋" w:cs="仿宋"/>
                <w:color w:val="000000"/>
              </w:rPr>
            </w:pPr>
            <w:r>
              <w:rPr>
                <w:rFonts w:hint="eastAsia" w:ascii="仿宋" w:hAnsi="仿宋" w:eastAsia="仿宋" w:cs="仿宋"/>
                <w:color w:val="000000"/>
              </w:rPr>
              <w:t>2.8.1</w:t>
            </w:r>
          </w:p>
        </w:tc>
        <w:tc>
          <w:tcPr>
            <w:tcW w:w="4566" w:type="pct"/>
            <w:noWrap w:val="0"/>
            <w:vAlign w:val="center"/>
          </w:tcPr>
          <w:p w14:paraId="41C7073A">
            <w:pPr>
              <w:spacing w:line="360" w:lineRule="auto"/>
              <w:jc w:val="left"/>
              <w:rPr>
                <w:rFonts w:hint="eastAsia" w:ascii="仿宋" w:hAnsi="仿宋" w:eastAsia="仿宋" w:cs="仿宋"/>
                <w:color w:val="000000"/>
              </w:rPr>
            </w:pPr>
            <w:r>
              <w:rPr>
                <w:rFonts w:hint="eastAsia" w:ascii="仿宋" w:hAnsi="仿宋" w:eastAsia="仿宋" w:cs="仿宋"/>
                <w:color w:val="000000"/>
              </w:rPr>
              <w:t>外观：具有各品种应有的形状，成熟适度；果腔充实，果坚实，富有弹性；同一包装大小基本整齐一致。</w:t>
            </w:r>
          </w:p>
        </w:tc>
      </w:tr>
      <w:tr w14:paraId="3C043B1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noWrap w:val="0"/>
            <w:vAlign w:val="center"/>
          </w:tcPr>
          <w:p w14:paraId="7C32EBC6">
            <w:pPr>
              <w:spacing w:line="360" w:lineRule="auto"/>
              <w:jc w:val="center"/>
              <w:rPr>
                <w:rFonts w:hint="eastAsia" w:ascii="仿宋" w:hAnsi="仿宋" w:eastAsia="仿宋" w:cs="仿宋"/>
                <w:color w:val="000000"/>
              </w:rPr>
            </w:pPr>
            <w:r>
              <w:rPr>
                <w:rFonts w:hint="eastAsia" w:ascii="仿宋" w:hAnsi="仿宋" w:eastAsia="仿宋" w:cs="仿宋"/>
                <w:color w:val="000000"/>
              </w:rPr>
              <w:t>2.8.2</w:t>
            </w:r>
          </w:p>
        </w:tc>
        <w:tc>
          <w:tcPr>
            <w:tcW w:w="4566" w:type="pct"/>
            <w:noWrap w:val="0"/>
            <w:vAlign w:val="center"/>
          </w:tcPr>
          <w:p w14:paraId="435EBCD5">
            <w:pPr>
              <w:spacing w:line="360" w:lineRule="auto"/>
              <w:jc w:val="left"/>
              <w:rPr>
                <w:rFonts w:hint="eastAsia" w:ascii="仿宋" w:hAnsi="仿宋" w:eastAsia="仿宋" w:cs="仿宋"/>
                <w:color w:val="000000"/>
              </w:rPr>
            </w:pPr>
            <w:r>
              <w:rPr>
                <w:rFonts w:hint="eastAsia" w:ascii="仿宋" w:hAnsi="仿宋" w:eastAsia="仿宋" w:cs="仿宋"/>
                <w:color w:val="000000"/>
              </w:rPr>
              <w:t>色泽：色泽一致，具有各品种应有的颜色。</w:t>
            </w:r>
          </w:p>
        </w:tc>
      </w:tr>
      <w:tr w14:paraId="694D93D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noWrap w:val="0"/>
            <w:vAlign w:val="center"/>
          </w:tcPr>
          <w:p w14:paraId="5AC4D695">
            <w:pPr>
              <w:spacing w:line="360" w:lineRule="auto"/>
              <w:jc w:val="center"/>
              <w:rPr>
                <w:rFonts w:hint="eastAsia" w:ascii="仿宋" w:hAnsi="仿宋" w:eastAsia="仿宋" w:cs="仿宋"/>
                <w:color w:val="000000"/>
              </w:rPr>
            </w:pPr>
            <w:r>
              <w:rPr>
                <w:rFonts w:hint="eastAsia" w:ascii="仿宋" w:hAnsi="仿宋" w:eastAsia="仿宋" w:cs="仿宋"/>
                <w:color w:val="000000"/>
              </w:rPr>
              <w:t>2.8.3</w:t>
            </w:r>
          </w:p>
        </w:tc>
        <w:tc>
          <w:tcPr>
            <w:tcW w:w="4566" w:type="pct"/>
            <w:noWrap w:val="0"/>
            <w:vAlign w:val="center"/>
          </w:tcPr>
          <w:p w14:paraId="4B7A9FBF">
            <w:pPr>
              <w:spacing w:line="360" w:lineRule="auto"/>
              <w:jc w:val="left"/>
              <w:rPr>
                <w:rFonts w:hint="eastAsia" w:ascii="仿宋" w:hAnsi="仿宋" w:eastAsia="仿宋" w:cs="仿宋"/>
                <w:color w:val="000000"/>
              </w:rPr>
            </w:pPr>
            <w:r>
              <w:rPr>
                <w:rFonts w:hint="eastAsia" w:ascii="仿宋" w:hAnsi="仿宋" w:eastAsia="仿宋" w:cs="仿宋"/>
                <w:color w:val="000000"/>
              </w:rPr>
              <w:t>气味：具有各品种应有的风味，无异味。</w:t>
            </w:r>
          </w:p>
        </w:tc>
      </w:tr>
      <w:tr w14:paraId="3B65D48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noWrap w:val="0"/>
            <w:vAlign w:val="center"/>
          </w:tcPr>
          <w:p w14:paraId="73A60504">
            <w:pPr>
              <w:spacing w:line="360" w:lineRule="auto"/>
              <w:jc w:val="center"/>
              <w:rPr>
                <w:rFonts w:hint="eastAsia" w:ascii="仿宋" w:hAnsi="仿宋" w:eastAsia="仿宋" w:cs="仿宋"/>
                <w:color w:val="000000"/>
              </w:rPr>
            </w:pPr>
            <w:r>
              <w:rPr>
                <w:rFonts w:hint="eastAsia" w:ascii="仿宋" w:hAnsi="仿宋" w:eastAsia="仿宋" w:cs="仿宋"/>
                <w:color w:val="000000"/>
              </w:rPr>
              <w:t>2.8.4</w:t>
            </w:r>
          </w:p>
        </w:tc>
        <w:tc>
          <w:tcPr>
            <w:tcW w:w="4566" w:type="pct"/>
            <w:noWrap w:val="0"/>
            <w:vAlign w:val="center"/>
          </w:tcPr>
          <w:p w14:paraId="6B6D837F">
            <w:pPr>
              <w:spacing w:line="360" w:lineRule="auto"/>
              <w:jc w:val="left"/>
              <w:rPr>
                <w:rFonts w:hint="eastAsia" w:ascii="仿宋" w:hAnsi="仿宋" w:eastAsia="仿宋" w:cs="仿宋"/>
                <w:color w:val="000000"/>
              </w:rPr>
            </w:pPr>
            <w:r>
              <w:rPr>
                <w:rFonts w:hint="eastAsia" w:ascii="仿宋" w:hAnsi="仿宋" w:eastAsia="仿宋" w:cs="仿宋"/>
                <w:color w:val="000000"/>
              </w:rPr>
              <w:t>清洁度：果面新鲜、清洁，无肉眼可见杂质。</w:t>
            </w:r>
          </w:p>
        </w:tc>
      </w:tr>
      <w:tr w14:paraId="1DCC8DB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noWrap w:val="0"/>
            <w:vAlign w:val="center"/>
          </w:tcPr>
          <w:p w14:paraId="3A8CDFA2">
            <w:pPr>
              <w:spacing w:line="360" w:lineRule="auto"/>
              <w:jc w:val="center"/>
              <w:rPr>
                <w:rFonts w:hint="eastAsia" w:ascii="仿宋" w:hAnsi="仿宋" w:eastAsia="仿宋" w:cs="仿宋"/>
                <w:color w:val="000000"/>
              </w:rPr>
            </w:pPr>
            <w:r>
              <w:rPr>
                <w:rFonts w:hint="eastAsia" w:ascii="仿宋" w:hAnsi="仿宋" w:eastAsia="仿宋" w:cs="仿宋"/>
                <w:color w:val="000000"/>
              </w:rPr>
              <w:t>2.8.5</w:t>
            </w:r>
          </w:p>
        </w:tc>
        <w:tc>
          <w:tcPr>
            <w:tcW w:w="4566" w:type="pct"/>
            <w:noWrap w:val="0"/>
            <w:vAlign w:val="center"/>
          </w:tcPr>
          <w:p w14:paraId="35F40F5E">
            <w:pPr>
              <w:spacing w:line="360" w:lineRule="auto"/>
              <w:jc w:val="left"/>
              <w:rPr>
                <w:rFonts w:hint="eastAsia" w:ascii="仿宋" w:hAnsi="仿宋" w:eastAsia="仿宋" w:cs="仿宋"/>
                <w:color w:val="000000"/>
              </w:rPr>
            </w:pPr>
            <w:r>
              <w:rPr>
                <w:rFonts w:hint="eastAsia" w:ascii="仿宋" w:hAnsi="仿宋" w:eastAsia="仿宋" w:cs="仿宋"/>
                <w:color w:val="000000"/>
              </w:rPr>
              <w:t>缺陷：无病虫害伤、机械损伤、腐烂、揉烂、冷害、冻害、畸形、裂果、空洞果、疤痕、色斑等。</w:t>
            </w:r>
          </w:p>
        </w:tc>
      </w:tr>
      <w:tr w14:paraId="77057C4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noWrap w:val="0"/>
            <w:vAlign w:val="center"/>
          </w:tcPr>
          <w:p w14:paraId="5062588E">
            <w:pPr>
              <w:spacing w:line="360" w:lineRule="auto"/>
              <w:jc w:val="center"/>
              <w:rPr>
                <w:rFonts w:hint="eastAsia" w:ascii="仿宋" w:hAnsi="仿宋" w:eastAsia="仿宋" w:cs="仿宋"/>
                <w:color w:val="000000"/>
              </w:rPr>
            </w:pPr>
            <w:r>
              <w:rPr>
                <w:rFonts w:hint="eastAsia" w:ascii="仿宋" w:hAnsi="仿宋" w:eastAsia="仿宋" w:cs="仿宋"/>
                <w:color w:val="000000"/>
              </w:rPr>
              <w:t>2.9</w:t>
            </w:r>
          </w:p>
        </w:tc>
        <w:tc>
          <w:tcPr>
            <w:tcW w:w="4566" w:type="pct"/>
            <w:noWrap w:val="0"/>
            <w:vAlign w:val="center"/>
          </w:tcPr>
          <w:p w14:paraId="6C6B0828">
            <w:pPr>
              <w:spacing w:line="360" w:lineRule="auto"/>
              <w:jc w:val="center"/>
              <w:rPr>
                <w:rFonts w:hint="eastAsia" w:ascii="仿宋" w:hAnsi="仿宋" w:eastAsia="仿宋" w:cs="仿宋"/>
                <w:color w:val="000000"/>
              </w:rPr>
            </w:pPr>
            <w:r>
              <w:rPr>
                <w:rFonts w:hint="eastAsia" w:ascii="仿宋" w:hAnsi="仿宋" w:eastAsia="仿宋" w:cs="仿宋"/>
                <w:color w:val="000000"/>
              </w:rPr>
              <w:t>薯芋类蔬菜</w:t>
            </w:r>
          </w:p>
        </w:tc>
      </w:tr>
      <w:tr w14:paraId="4F856E1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noWrap w:val="0"/>
            <w:vAlign w:val="center"/>
          </w:tcPr>
          <w:p w14:paraId="689C1C1D">
            <w:pPr>
              <w:spacing w:line="360" w:lineRule="auto"/>
              <w:jc w:val="center"/>
              <w:rPr>
                <w:rFonts w:hint="eastAsia" w:ascii="仿宋" w:hAnsi="仿宋" w:eastAsia="仿宋" w:cs="仿宋"/>
                <w:color w:val="000000"/>
              </w:rPr>
            </w:pPr>
            <w:r>
              <w:rPr>
                <w:rFonts w:hint="eastAsia" w:ascii="仿宋" w:hAnsi="仿宋" w:eastAsia="仿宋" w:cs="仿宋"/>
                <w:color w:val="000000"/>
              </w:rPr>
              <w:t>2.9.1</w:t>
            </w:r>
          </w:p>
        </w:tc>
        <w:tc>
          <w:tcPr>
            <w:tcW w:w="4566" w:type="pct"/>
            <w:noWrap w:val="0"/>
            <w:vAlign w:val="center"/>
          </w:tcPr>
          <w:p w14:paraId="43FB2CFC">
            <w:pPr>
              <w:spacing w:line="360" w:lineRule="auto"/>
              <w:jc w:val="left"/>
              <w:rPr>
                <w:rFonts w:hint="eastAsia" w:ascii="仿宋" w:hAnsi="仿宋" w:eastAsia="仿宋" w:cs="仿宋"/>
                <w:color w:val="000000"/>
              </w:rPr>
            </w:pPr>
            <w:r>
              <w:rPr>
                <w:rFonts w:hint="eastAsia" w:ascii="仿宋" w:hAnsi="仿宋" w:eastAsia="仿宋" w:cs="仿宋"/>
                <w:color w:val="000000"/>
              </w:rPr>
              <w:t>马铃薯：同一品种或相似品种；外观新鲜，无表皮变绿、发芽；大小均匀，硬实，成熟度好；形状完整良好，无畸形、裂沟、干皱、虫眼、病斑；无冻伤，干腐或腐烂等损伤；无空心、黑心、黑斑、黑圈、坏死、薯肉变色等内部缺陷；清洁，无泥土，无异味。</w:t>
            </w:r>
          </w:p>
        </w:tc>
      </w:tr>
      <w:tr w14:paraId="0228249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noWrap w:val="0"/>
            <w:vAlign w:val="center"/>
          </w:tcPr>
          <w:p w14:paraId="02D7DD5B">
            <w:pPr>
              <w:spacing w:line="360" w:lineRule="auto"/>
              <w:jc w:val="center"/>
              <w:rPr>
                <w:rFonts w:hint="eastAsia" w:ascii="仿宋" w:hAnsi="仿宋" w:eastAsia="仿宋" w:cs="仿宋"/>
                <w:color w:val="000000"/>
              </w:rPr>
            </w:pPr>
            <w:r>
              <w:rPr>
                <w:rFonts w:hint="eastAsia" w:ascii="仿宋" w:hAnsi="仿宋" w:eastAsia="仿宋" w:cs="仿宋"/>
                <w:color w:val="000000"/>
              </w:rPr>
              <w:t>2.9.2</w:t>
            </w:r>
          </w:p>
        </w:tc>
        <w:tc>
          <w:tcPr>
            <w:tcW w:w="4566" w:type="pct"/>
            <w:noWrap w:val="0"/>
            <w:vAlign w:val="center"/>
          </w:tcPr>
          <w:p w14:paraId="4E2BEFF9">
            <w:pPr>
              <w:spacing w:line="360" w:lineRule="auto"/>
              <w:jc w:val="left"/>
              <w:rPr>
                <w:rFonts w:hint="eastAsia" w:ascii="仿宋" w:hAnsi="仿宋" w:eastAsia="仿宋" w:cs="仿宋"/>
                <w:color w:val="000000"/>
              </w:rPr>
            </w:pPr>
            <w:r>
              <w:rPr>
                <w:rFonts w:hint="eastAsia" w:ascii="仿宋" w:hAnsi="仿宋" w:eastAsia="仿宋" w:cs="仿宋"/>
                <w:color w:val="000000"/>
              </w:rPr>
              <w:t>甘薯：同一品种或相似品种；外观新鲜，表皮色泽均匀一致；薯形较好，无畸形；具有本品种固有的气味；无机械伤，无病虫害；无冻害，无腐烂，无霉烂；无裂薯，无黑心，无空腔；清洁，无明显泥土等附着物。</w:t>
            </w:r>
          </w:p>
        </w:tc>
      </w:tr>
      <w:tr w14:paraId="42DFC54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noWrap w:val="0"/>
            <w:vAlign w:val="center"/>
          </w:tcPr>
          <w:p w14:paraId="27411585">
            <w:pPr>
              <w:spacing w:line="360" w:lineRule="auto"/>
              <w:jc w:val="center"/>
              <w:rPr>
                <w:rFonts w:hint="eastAsia" w:ascii="仿宋" w:hAnsi="仿宋" w:eastAsia="仿宋" w:cs="仿宋"/>
                <w:color w:val="000000"/>
              </w:rPr>
            </w:pPr>
            <w:r>
              <w:rPr>
                <w:rFonts w:hint="eastAsia" w:ascii="仿宋" w:hAnsi="仿宋" w:eastAsia="仿宋" w:cs="仿宋"/>
                <w:color w:val="000000"/>
              </w:rPr>
              <w:t>2.9.3</w:t>
            </w:r>
          </w:p>
        </w:tc>
        <w:tc>
          <w:tcPr>
            <w:tcW w:w="4566" w:type="pct"/>
            <w:noWrap w:val="0"/>
            <w:vAlign w:val="center"/>
          </w:tcPr>
          <w:p w14:paraId="05A3E3A5">
            <w:pPr>
              <w:spacing w:line="360" w:lineRule="auto"/>
              <w:jc w:val="left"/>
              <w:rPr>
                <w:rFonts w:hint="eastAsia" w:ascii="仿宋" w:hAnsi="仿宋" w:eastAsia="仿宋" w:cs="仿宋"/>
                <w:color w:val="000000"/>
              </w:rPr>
            </w:pPr>
            <w:r>
              <w:rPr>
                <w:rFonts w:hint="eastAsia" w:ascii="仿宋" w:hAnsi="仿宋" w:eastAsia="仿宋" w:cs="仿宋"/>
                <w:color w:val="000000"/>
              </w:rPr>
              <w:t>山药：同一品种或相似品种；外观新鲜，色泽均匀；表面无明显的凹凸、霉斑、黑斑等斑块；无病虫害造成的损伤；断面白色，无裂痕无异常的外来水分。</w:t>
            </w:r>
          </w:p>
        </w:tc>
      </w:tr>
      <w:tr w14:paraId="3F90B61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noWrap w:val="0"/>
            <w:vAlign w:val="center"/>
          </w:tcPr>
          <w:p w14:paraId="16700C9C">
            <w:pPr>
              <w:spacing w:line="360" w:lineRule="auto"/>
              <w:jc w:val="center"/>
              <w:rPr>
                <w:rFonts w:hint="eastAsia" w:ascii="仿宋" w:hAnsi="仿宋" w:eastAsia="仿宋" w:cs="仿宋"/>
                <w:color w:val="000000"/>
              </w:rPr>
            </w:pPr>
            <w:r>
              <w:rPr>
                <w:rFonts w:hint="eastAsia" w:ascii="仿宋" w:hAnsi="仿宋" w:eastAsia="仿宋" w:cs="仿宋"/>
                <w:color w:val="000000"/>
              </w:rPr>
              <w:t>2.9.4</w:t>
            </w:r>
          </w:p>
        </w:tc>
        <w:tc>
          <w:tcPr>
            <w:tcW w:w="4566" w:type="pct"/>
            <w:noWrap w:val="0"/>
            <w:vAlign w:val="center"/>
          </w:tcPr>
          <w:p w14:paraId="01110222">
            <w:pPr>
              <w:spacing w:line="360" w:lineRule="auto"/>
              <w:jc w:val="left"/>
              <w:rPr>
                <w:rFonts w:hint="eastAsia" w:ascii="仿宋" w:hAnsi="仿宋" w:eastAsia="仿宋" w:cs="仿宋"/>
                <w:color w:val="000000"/>
              </w:rPr>
            </w:pPr>
            <w:r>
              <w:rPr>
                <w:rFonts w:hint="eastAsia" w:ascii="仿宋" w:hAnsi="仿宋" w:eastAsia="仿宋" w:cs="仿宋"/>
                <w:color w:val="000000"/>
              </w:rPr>
              <w:t>姜：形态完整，具有该品种固有的特征，肥大、丰满，充实，色泽新鲜，表面光滑、清洁，无异味，无皱缩，无机械伤，无异常的外来水分。</w:t>
            </w:r>
          </w:p>
        </w:tc>
      </w:tr>
      <w:tr w14:paraId="3B05DDD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noWrap w:val="0"/>
            <w:vAlign w:val="center"/>
          </w:tcPr>
          <w:p w14:paraId="6ADFBDBA">
            <w:pPr>
              <w:spacing w:line="360" w:lineRule="auto"/>
              <w:jc w:val="center"/>
              <w:rPr>
                <w:rFonts w:hint="eastAsia" w:ascii="仿宋" w:hAnsi="仿宋" w:eastAsia="仿宋" w:cs="仿宋"/>
                <w:color w:val="000000"/>
              </w:rPr>
            </w:pPr>
            <w:r>
              <w:rPr>
                <w:rFonts w:hint="eastAsia" w:ascii="仿宋" w:hAnsi="仿宋" w:eastAsia="仿宋" w:cs="仿宋"/>
                <w:color w:val="000000"/>
              </w:rPr>
              <w:t>2.9.5</w:t>
            </w:r>
          </w:p>
        </w:tc>
        <w:tc>
          <w:tcPr>
            <w:tcW w:w="4566" w:type="pct"/>
            <w:noWrap w:val="0"/>
            <w:vAlign w:val="center"/>
          </w:tcPr>
          <w:p w14:paraId="2AD1C58B">
            <w:pPr>
              <w:spacing w:line="360" w:lineRule="auto"/>
              <w:jc w:val="left"/>
              <w:rPr>
                <w:rFonts w:hint="eastAsia" w:ascii="仿宋" w:hAnsi="仿宋" w:eastAsia="仿宋" w:cs="仿宋"/>
                <w:color w:val="000000"/>
              </w:rPr>
            </w:pPr>
            <w:r>
              <w:rPr>
                <w:rFonts w:hint="eastAsia" w:ascii="仿宋" w:hAnsi="仿宋" w:eastAsia="仿宋" w:cs="仿宋"/>
                <w:color w:val="000000"/>
              </w:rPr>
              <w:t>其他薯芋类蔬菜：同一品种或相似品种；薯（芋）形完整，表面清洁无污物；滋味正常，无异味；无裂痕，无腐烂；不干皱；无机械损伤和硬伤；无病虫害造成的损伤；无畸形、冻害、黑心；无明显斑痕；无异常的外来水分。</w:t>
            </w:r>
          </w:p>
        </w:tc>
      </w:tr>
      <w:tr w14:paraId="77AD9A5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noWrap w:val="0"/>
            <w:vAlign w:val="center"/>
          </w:tcPr>
          <w:p w14:paraId="31B4CD47">
            <w:pPr>
              <w:spacing w:line="360" w:lineRule="auto"/>
              <w:jc w:val="center"/>
              <w:rPr>
                <w:rFonts w:hint="eastAsia" w:ascii="仿宋" w:hAnsi="仿宋" w:eastAsia="仿宋" w:cs="仿宋"/>
                <w:color w:val="000000"/>
              </w:rPr>
            </w:pPr>
            <w:r>
              <w:rPr>
                <w:rFonts w:hint="eastAsia" w:ascii="仿宋" w:hAnsi="仿宋" w:eastAsia="仿宋" w:cs="仿宋"/>
                <w:color w:val="000000"/>
              </w:rPr>
              <w:t>2.10</w:t>
            </w:r>
          </w:p>
        </w:tc>
        <w:tc>
          <w:tcPr>
            <w:tcW w:w="4566" w:type="pct"/>
            <w:noWrap w:val="0"/>
            <w:vAlign w:val="center"/>
          </w:tcPr>
          <w:p w14:paraId="18EEC645">
            <w:pPr>
              <w:spacing w:line="360" w:lineRule="auto"/>
              <w:jc w:val="left"/>
              <w:rPr>
                <w:rFonts w:hint="eastAsia" w:ascii="仿宋" w:hAnsi="仿宋" w:eastAsia="仿宋" w:cs="仿宋"/>
                <w:color w:val="000000"/>
              </w:rPr>
            </w:pPr>
            <w:r>
              <w:rPr>
                <w:rFonts w:hint="eastAsia" w:ascii="仿宋" w:hAnsi="仿宋" w:eastAsia="仿宋" w:cs="仿宋"/>
                <w:color w:val="000000"/>
              </w:rPr>
              <w:t>多年生蔬菜</w:t>
            </w:r>
          </w:p>
        </w:tc>
      </w:tr>
      <w:tr w14:paraId="6718E51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noWrap w:val="0"/>
            <w:vAlign w:val="center"/>
          </w:tcPr>
          <w:p w14:paraId="1728C473">
            <w:pPr>
              <w:spacing w:line="360" w:lineRule="auto"/>
              <w:jc w:val="center"/>
              <w:rPr>
                <w:rFonts w:hint="eastAsia" w:ascii="仿宋" w:hAnsi="仿宋" w:eastAsia="仿宋" w:cs="仿宋"/>
                <w:color w:val="000000"/>
              </w:rPr>
            </w:pPr>
            <w:r>
              <w:rPr>
                <w:rFonts w:hint="eastAsia" w:ascii="仿宋" w:hAnsi="仿宋" w:eastAsia="仿宋" w:cs="仿宋"/>
                <w:color w:val="000000"/>
              </w:rPr>
              <w:t>2.10.1</w:t>
            </w:r>
          </w:p>
        </w:tc>
        <w:tc>
          <w:tcPr>
            <w:tcW w:w="4566" w:type="pct"/>
            <w:noWrap w:val="0"/>
            <w:vAlign w:val="center"/>
          </w:tcPr>
          <w:p w14:paraId="2EF72F1D">
            <w:pPr>
              <w:spacing w:line="360" w:lineRule="auto"/>
              <w:jc w:val="left"/>
              <w:rPr>
                <w:rFonts w:hint="eastAsia" w:ascii="仿宋" w:hAnsi="仿宋" w:eastAsia="仿宋" w:cs="仿宋"/>
                <w:color w:val="000000"/>
              </w:rPr>
            </w:pPr>
            <w:r>
              <w:rPr>
                <w:rFonts w:hint="eastAsia" w:ascii="仿宋" w:hAnsi="仿宋" w:eastAsia="仿宋" w:cs="仿宋"/>
                <w:color w:val="000000"/>
              </w:rPr>
              <w:t>同一品种或相似品种，成熟适度，色泽正常，新鲜、清洁，无腐烂、畸形、冷害、冻害、病虫害及机械伤，无异味、无明显杂质，同一包装内大小基本一致。</w:t>
            </w:r>
          </w:p>
        </w:tc>
      </w:tr>
      <w:tr w14:paraId="4951256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noWrap w:val="0"/>
            <w:vAlign w:val="center"/>
          </w:tcPr>
          <w:p w14:paraId="1D313997">
            <w:pPr>
              <w:spacing w:line="360" w:lineRule="auto"/>
              <w:jc w:val="center"/>
              <w:rPr>
                <w:rFonts w:hint="eastAsia" w:ascii="仿宋" w:hAnsi="仿宋" w:eastAsia="仿宋" w:cs="仿宋"/>
                <w:color w:val="000000"/>
              </w:rPr>
            </w:pPr>
            <w:r>
              <w:rPr>
                <w:rFonts w:hint="eastAsia" w:ascii="仿宋" w:hAnsi="仿宋" w:eastAsia="仿宋" w:cs="仿宋"/>
                <w:color w:val="000000"/>
              </w:rPr>
              <w:t>2.11</w:t>
            </w:r>
          </w:p>
        </w:tc>
        <w:tc>
          <w:tcPr>
            <w:tcW w:w="4566" w:type="pct"/>
            <w:noWrap w:val="0"/>
            <w:vAlign w:val="center"/>
          </w:tcPr>
          <w:p w14:paraId="2F4677CA">
            <w:pPr>
              <w:spacing w:line="360" w:lineRule="auto"/>
              <w:jc w:val="center"/>
              <w:rPr>
                <w:rFonts w:hint="eastAsia" w:ascii="仿宋" w:hAnsi="仿宋" w:eastAsia="仿宋" w:cs="仿宋"/>
                <w:color w:val="000000"/>
              </w:rPr>
            </w:pPr>
            <w:r>
              <w:rPr>
                <w:rFonts w:hint="eastAsia" w:ascii="仿宋" w:hAnsi="仿宋" w:eastAsia="仿宋" w:cs="仿宋"/>
                <w:color w:val="000000"/>
              </w:rPr>
              <w:t>水生蔬菜</w:t>
            </w:r>
          </w:p>
        </w:tc>
      </w:tr>
      <w:tr w14:paraId="57E1E5A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noWrap w:val="0"/>
            <w:vAlign w:val="center"/>
          </w:tcPr>
          <w:p w14:paraId="69392DF3">
            <w:pPr>
              <w:spacing w:line="360" w:lineRule="auto"/>
              <w:jc w:val="center"/>
              <w:rPr>
                <w:rFonts w:hint="eastAsia" w:ascii="仿宋" w:hAnsi="仿宋" w:eastAsia="仿宋" w:cs="仿宋"/>
                <w:color w:val="000000"/>
              </w:rPr>
            </w:pPr>
            <w:r>
              <w:rPr>
                <w:rFonts w:hint="eastAsia" w:ascii="仿宋" w:hAnsi="仿宋" w:eastAsia="仿宋" w:cs="仿宋"/>
                <w:color w:val="000000"/>
              </w:rPr>
              <w:t>2.11.1</w:t>
            </w:r>
          </w:p>
        </w:tc>
        <w:tc>
          <w:tcPr>
            <w:tcW w:w="4566" w:type="pct"/>
            <w:noWrap w:val="0"/>
            <w:vAlign w:val="center"/>
          </w:tcPr>
          <w:p w14:paraId="38200A7F">
            <w:pPr>
              <w:spacing w:line="360" w:lineRule="auto"/>
              <w:jc w:val="left"/>
              <w:rPr>
                <w:rFonts w:hint="eastAsia" w:ascii="仿宋" w:hAnsi="仿宋" w:eastAsia="仿宋" w:cs="仿宋"/>
                <w:color w:val="000000"/>
              </w:rPr>
            </w:pPr>
            <w:r>
              <w:rPr>
                <w:rFonts w:hint="eastAsia" w:ascii="仿宋" w:hAnsi="仿宋" w:eastAsia="仿宋" w:cs="仿宋"/>
                <w:color w:val="000000"/>
              </w:rPr>
              <w:t>茭白：具有同一品种或相似品种的基本特征和色泽，外观新鲜，茭壳表皮鲜嫩洁白，不变绿、变黄、茭形丰满，茭壳包紧，无损伤，中间膨大部分均匀，无病虫危害斑点，基部切 口及肉质茎表面无锈斑，茭肉横切面洁白，有光泽，无脱水，无色差。</w:t>
            </w:r>
          </w:p>
        </w:tc>
      </w:tr>
      <w:tr w14:paraId="0E94418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noWrap w:val="0"/>
            <w:vAlign w:val="center"/>
          </w:tcPr>
          <w:p w14:paraId="0D478231">
            <w:pPr>
              <w:spacing w:line="360" w:lineRule="auto"/>
              <w:jc w:val="center"/>
              <w:rPr>
                <w:rFonts w:hint="eastAsia" w:ascii="仿宋" w:hAnsi="仿宋" w:eastAsia="仿宋" w:cs="仿宋"/>
                <w:color w:val="000000"/>
              </w:rPr>
            </w:pPr>
            <w:r>
              <w:rPr>
                <w:rFonts w:hint="eastAsia" w:ascii="仿宋" w:hAnsi="仿宋" w:eastAsia="仿宋" w:cs="仿宋"/>
                <w:color w:val="000000"/>
              </w:rPr>
              <w:t>2.11.2</w:t>
            </w:r>
          </w:p>
        </w:tc>
        <w:tc>
          <w:tcPr>
            <w:tcW w:w="4566" w:type="pct"/>
            <w:noWrap w:val="0"/>
            <w:vAlign w:val="center"/>
          </w:tcPr>
          <w:p w14:paraId="31B024CE">
            <w:pPr>
              <w:spacing w:line="360" w:lineRule="auto"/>
              <w:jc w:val="left"/>
              <w:rPr>
                <w:rFonts w:hint="eastAsia" w:ascii="仿宋" w:hAnsi="仿宋" w:eastAsia="仿宋" w:cs="仿宋"/>
                <w:color w:val="000000"/>
              </w:rPr>
            </w:pPr>
            <w:r>
              <w:rPr>
                <w:rFonts w:hint="eastAsia" w:ascii="仿宋" w:hAnsi="仿宋" w:eastAsia="仿宋" w:cs="仿宋"/>
                <w:color w:val="000000"/>
              </w:rPr>
              <w:t>莲藕：同一品种；具有本品种应有的形状和特征，顶芽完整；具有本品种应有的色泽；藕表光滑、硬实、无皱缩；藕节无须根，空腔内无泥痕及其他污染物；无病虫害；每个藕斑痕不多于2处，且总面积不超过3cm2。整齐度≥90%。</w:t>
            </w:r>
          </w:p>
        </w:tc>
      </w:tr>
      <w:tr w14:paraId="69BE9C6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noWrap w:val="0"/>
            <w:vAlign w:val="center"/>
          </w:tcPr>
          <w:p w14:paraId="1017C085">
            <w:pPr>
              <w:spacing w:line="360" w:lineRule="auto"/>
              <w:jc w:val="center"/>
              <w:rPr>
                <w:rFonts w:hint="eastAsia" w:ascii="仿宋" w:hAnsi="仿宋" w:eastAsia="仿宋" w:cs="仿宋"/>
                <w:color w:val="000000"/>
              </w:rPr>
            </w:pPr>
            <w:r>
              <w:rPr>
                <w:rFonts w:hint="eastAsia" w:ascii="仿宋" w:hAnsi="仿宋" w:eastAsia="仿宋" w:cs="仿宋"/>
                <w:color w:val="000000"/>
              </w:rPr>
              <w:t>2.12</w:t>
            </w:r>
          </w:p>
        </w:tc>
        <w:tc>
          <w:tcPr>
            <w:tcW w:w="4566" w:type="pct"/>
            <w:noWrap w:val="0"/>
            <w:vAlign w:val="center"/>
          </w:tcPr>
          <w:p w14:paraId="0AC39E26">
            <w:pPr>
              <w:spacing w:line="360" w:lineRule="auto"/>
              <w:jc w:val="center"/>
              <w:rPr>
                <w:rFonts w:hint="eastAsia" w:ascii="仿宋" w:hAnsi="仿宋" w:eastAsia="仿宋" w:cs="仿宋"/>
                <w:color w:val="000000"/>
              </w:rPr>
            </w:pPr>
            <w:r>
              <w:rPr>
                <w:rFonts w:hint="eastAsia" w:ascii="仿宋" w:hAnsi="仿宋" w:eastAsia="仿宋" w:cs="仿宋"/>
                <w:color w:val="000000"/>
              </w:rPr>
              <w:t>芽类蔬菜</w:t>
            </w:r>
          </w:p>
        </w:tc>
      </w:tr>
      <w:tr w14:paraId="15532AB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noWrap w:val="0"/>
            <w:vAlign w:val="center"/>
          </w:tcPr>
          <w:p w14:paraId="250B2521">
            <w:pPr>
              <w:spacing w:line="360" w:lineRule="auto"/>
              <w:jc w:val="center"/>
              <w:rPr>
                <w:rFonts w:hint="eastAsia" w:ascii="仿宋" w:hAnsi="仿宋" w:eastAsia="仿宋" w:cs="仿宋"/>
                <w:color w:val="000000"/>
              </w:rPr>
            </w:pPr>
            <w:r>
              <w:rPr>
                <w:rFonts w:hint="eastAsia" w:ascii="仿宋" w:hAnsi="仿宋" w:eastAsia="仿宋" w:cs="仿宋"/>
                <w:color w:val="000000"/>
              </w:rPr>
              <w:t>2.12.1</w:t>
            </w:r>
          </w:p>
        </w:tc>
        <w:tc>
          <w:tcPr>
            <w:tcW w:w="4566" w:type="pct"/>
            <w:noWrap w:val="0"/>
            <w:vAlign w:val="center"/>
          </w:tcPr>
          <w:p w14:paraId="158C472C">
            <w:pPr>
              <w:spacing w:line="360" w:lineRule="auto"/>
              <w:jc w:val="left"/>
              <w:rPr>
                <w:rFonts w:hint="eastAsia" w:ascii="仿宋" w:hAnsi="仿宋" w:eastAsia="仿宋" w:cs="仿宋"/>
                <w:color w:val="000000"/>
              </w:rPr>
            </w:pPr>
            <w:r>
              <w:rPr>
                <w:rFonts w:hint="eastAsia" w:ascii="仿宋" w:hAnsi="仿宋" w:eastAsia="仿宋" w:cs="仿宋"/>
                <w:color w:val="000000"/>
              </w:rPr>
              <w:t>外观：新鲜、清洁；长短、粗细基本整齐一致。</w:t>
            </w:r>
          </w:p>
        </w:tc>
      </w:tr>
      <w:tr w14:paraId="0BBB72C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noWrap w:val="0"/>
            <w:vAlign w:val="center"/>
          </w:tcPr>
          <w:p w14:paraId="6BCB0A21">
            <w:pPr>
              <w:spacing w:line="360" w:lineRule="auto"/>
              <w:jc w:val="center"/>
              <w:rPr>
                <w:rFonts w:hint="eastAsia" w:ascii="仿宋" w:hAnsi="仿宋" w:eastAsia="仿宋" w:cs="仿宋"/>
                <w:color w:val="000000"/>
              </w:rPr>
            </w:pPr>
            <w:r>
              <w:rPr>
                <w:rFonts w:hint="eastAsia" w:ascii="仿宋" w:hAnsi="仿宋" w:eastAsia="仿宋" w:cs="仿宋"/>
                <w:color w:val="000000"/>
              </w:rPr>
              <w:t>2.12.2</w:t>
            </w:r>
          </w:p>
        </w:tc>
        <w:tc>
          <w:tcPr>
            <w:tcW w:w="4566" w:type="pct"/>
            <w:noWrap w:val="0"/>
            <w:vAlign w:val="center"/>
          </w:tcPr>
          <w:p w14:paraId="191929F1">
            <w:pPr>
              <w:spacing w:line="360" w:lineRule="auto"/>
              <w:jc w:val="left"/>
              <w:rPr>
                <w:rFonts w:hint="eastAsia" w:ascii="仿宋" w:hAnsi="仿宋" w:eastAsia="仿宋" w:cs="仿宋"/>
                <w:color w:val="000000"/>
              </w:rPr>
            </w:pPr>
            <w:r>
              <w:rPr>
                <w:rFonts w:hint="eastAsia" w:ascii="仿宋" w:hAnsi="仿宋" w:eastAsia="仿宋" w:cs="仿宋"/>
                <w:color w:val="000000"/>
              </w:rPr>
              <w:t>色泽：色泽一致，具有各品种应有的颜色。</w:t>
            </w:r>
          </w:p>
        </w:tc>
      </w:tr>
      <w:tr w14:paraId="379626E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noWrap w:val="0"/>
            <w:vAlign w:val="center"/>
          </w:tcPr>
          <w:p w14:paraId="66ED47BD">
            <w:pPr>
              <w:spacing w:line="360" w:lineRule="auto"/>
              <w:jc w:val="center"/>
              <w:rPr>
                <w:rFonts w:hint="eastAsia" w:ascii="仿宋" w:hAnsi="仿宋" w:eastAsia="仿宋" w:cs="仿宋"/>
                <w:color w:val="000000"/>
              </w:rPr>
            </w:pPr>
            <w:r>
              <w:rPr>
                <w:rFonts w:hint="eastAsia" w:ascii="仿宋" w:hAnsi="仿宋" w:eastAsia="仿宋" w:cs="仿宋"/>
                <w:color w:val="000000"/>
              </w:rPr>
              <w:t>2.12.3</w:t>
            </w:r>
          </w:p>
        </w:tc>
        <w:tc>
          <w:tcPr>
            <w:tcW w:w="4566" w:type="pct"/>
            <w:noWrap w:val="0"/>
            <w:vAlign w:val="center"/>
          </w:tcPr>
          <w:p w14:paraId="7AD384BC">
            <w:pPr>
              <w:spacing w:line="360" w:lineRule="auto"/>
              <w:jc w:val="left"/>
              <w:rPr>
                <w:rFonts w:hint="eastAsia" w:ascii="仿宋" w:hAnsi="仿宋" w:eastAsia="仿宋" w:cs="仿宋"/>
                <w:color w:val="000000"/>
              </w:rPr>
            </w:pPr>
            <w:r>
              <w:rPr>
                <w:rFonts w:hint="eastAsia" w:ascii="仿宋" w:hAnsi="仿宋" w:eastAsia="仿宋" w:cs="仿宋"/>
                <w:color w:val="000000"/>
              </w:rPr>
              <w:t>缺陷：无明显缺陷（腐烂、异味、杂质、冻害、病虫害等），允许少量机械损伤。</w:t>
            </w:r>
          </w:p>
        </w:tc>
      </w:tr>
      <w:tr w14:paraId="3FC469D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noWrap w:val="0"/>
            <w:vAlign w:val="center"/>
          </w:tcPr>
          <w:p w14:paraId="79972C7E">
            <w:pPr>
              <w:spacing w:line="360" w:lineRule="auto"/>
              <w:jc w:val="center"/>
              <w:rPr>
                <w:rFonts w:hint="eastAsia" w:ascii="仿宋" w:hAnsi="仿宋" w:eastAsia="仿宋" w:cs="仿宋"/>
                <w:color w:val="000000"/>
              </w:rPr>
            </w:pPr>
            <w:r>
              <w:rPr>
                <w:rFonts w:hint="eastAsia" w:ascii="仿宋" w:hAnsi="仿宋" w:eastAsia="仿宋" w:cs="仿宋"/>
                <w:color w:val="000000"/>
              </w:rPr>
              <w:t>2.12.4</w:t>
            </w:r>
          </w:p>
        </w:tc>
        <w:tc>
          <w:tcPr>
            <w:tcW w:w="4566" w:type="pct"/>
            <w:noWrap w:val="0"/>
            <w:vAlign w:val="center"/>
          </w:tcPr>
          <w:p w14:paraId="4551263A">
            <w:pPr>
              <w:spacing w:line="360" w:lineRule="auto"/>
              <w:jc w:val="left"/>
              <w:rPr>
                <w:rFonts w:hint="eastAsia" w:ascii="仿宋" w:hAnsi="仿宋" w:eastAsia="仿宋" w:cs="仿宋"/>
                <w:color w:val="000000"/>
              </w:rPr>
            </w:pPr>
            <w:r>
              <w:rPr>
                <w:rFonts w:hint="eastAsia" w:ascii="仿宋" w:hAnsi="仿宋" w:eastAsia="仿宋" w:cs="仿宋"/>
                <w:color w:val="000000"/>
              </w:rPr>
              <w:t>气味：具有各品种应有的气味，无异味。</w:t>
            </w:r>
          </w:p>
        </w:tc>
      </w:tr>
      <w:tr w14:paraId="69F4292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noWrap w:val="0"/>
            <w:vAlign w:val="center"/>
          </w:tcPr>
          <w:p w14:paraId="04556A5F">
            <w:pPr>
              <w:spacing w:line="360" w:lineRule="auto"/>
              <w:jc w:val="center"/>
              <w:rPr>
                <w:rFonts w:hint="eastAsia" w:ascii="仿宋" w:hAnsi="仿宋" w:eastAsia="仿宋" w:cs="仿宋"/>
                <w:color w:val="000000"/>
              </w:rPr>
            </w:pPr>
            <w:r>
              <w:rPr>
                <w:rFonts w:hint="eastAsia" w:ascii="仿宋" w:hAnsi="仿宋" w:eastAsia="仿宋" w:cs="仿宋"/>
                <w:color w:val="000000"/>
              </w:rPr>
              <w:t>2.13</w:t>
            </w:r>
          </w:p>
        </w:tc>
        <w:tc>
          <w:tcPr>
            <w:tcW w:w="4566" w:type="pct"/>
            <w:noWrap w:val="0"/>
            <w:vAlign w:val="center"/>
          </w:tcPr>
          <w:p w14:paraId="15A1A931">
            <w:pPr>
              <w:spacing w:line="360" w:lineRule="auto"/>
              <w:jc w:val="center"/>
              <w:rPr>
                <w:rFonts w:hint="eastAsia" w:ascii="仿宋" w:hAnsi="仿宋" w:eastAsia="仿宋" w:cs="仿宋"/>
                <w:color w:val="000000"/>
              </w:rPr>
            </w:pPr>
            <w:r>
              <w:rPr>
                <w:rFonts w:hint="eastAsia" w:ascii="仿宋" w:hAnsi="仿宋" w:eastAsia="仿宋" w:cs="仿宋"/>
                <w:color w:val="000000"/>
              </w:rPr>
              <w:t>食用菌</w:t>
            </w:r>
          </w:p>
        </w:tc>
      </w:tr>
      <w:tr w14:paraId="72B46C9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noWrap w:val="0"/>
            <w:vAlign w:val="center"/>
          </w:tcPr>
          <w:p w14:paraId="1D04357B">
            <w:pPr>
              <w:spacing w:line="360" w:lineRule="auto"/>
              <w:jc w:val="center"/>
              <w:rPr>
                <w:rFonts w:hint="eastAsia" w:ascii="仿宋" w:hAnsi="仿宋" w:eastAsia="仿宋" w:cs="仿宋"/>
                <w:color w:val="000000"/>
              </w:rPr>
            </w:pPr>
            <w:r>
              <w:rPr>
                <w:rFonts w:hint="eastAsia" w:ascii="仿宋" w:hAnsi="仿宋" w:eastAsia="仿宋" w:cs="仿宋"/>
                <w:color w:val="000000"/>
              </w:rPr>
              <w:t>2.13.1</w:t>
            </w:r>
          </w:p>
        </w:tc>
        <w:tc>
          <w:tcPr>
            <w:tcW w:w="4566" w:type="pct"/>
            <w:noWrap w:val="0"/>
            <w:vAlign w:val="center"/>
          </w:tcPr>
          <w:p w14:paraId="27A4E8B0">
            <w:pPr>
              <w:spacing w:line="360" w:lineRule="auto"/>
              <w:jc w:val="left"/>
              <w:rPr>
                <w:rFonts w:hint="eastAsia" w:ascii="仿宋" w:hAnsi="仿宋" w:eastAsia="仿宋" w:cs="仿宋"/>
                <w:color w:val="000000"/>
              </w:rPr>
            </w:pPr>
            <w:r>
              <w:rPr>
                <w:rFonts w:hint="eastAsia" w:ascii="仿宋" w:hAnsi="仿宋" w:eastAsia="仿宋" w:cs="仿宋"/>
                <w:color w:val="000000"/>
              </w:rPr>
              <w:t>色泽：具有产品应有的色泽。</w:t>
            </w:r>
          </w:p>
        </w:tc>
      </w:tr>
      <w:tr w14:paraId="5A65C4B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noWrap w:val="0"/>
            <w:vAlign w:val="center"/>
          </w:tcPr>
          <w:p w14:paraId="097A8E28">
            <w:pPr>
              <w:spacing w:line="360" w:lineRule="auto"/>
              <w:jc w:val="center"/>
              <w:rPr>
                <w:rFonts w:hint="eastAsia" w:ascii="仿宋" w:hAnsi="仿宋" w:eastAsia="仿宋" w:cs="仿宋"/>
                <w:color w:val="000000"/>
              </w:rPr>
            </w:pPr>
            <w:r>
              <w:rPr>
                <w:rFonts w:hint="eastAsia" w:ascii="仿宋" w:hAnsi="仿宋" w:eastAsia="仿宋" w:cs="仿宋"/>
                <w:color w:val="000000"/>
              </w:rPr>
              <w:t>2.13.2</w:t>
            </w:r>
          </w:p>
        </w:tc>
        <w:tc>
          <w:tcPr>
            <w:tcW w:w="4566" w:type="pct"/>
            <w:noWrap w:val="0"/>
            <w:vAlign w:val="center"/>
          </w:tcPr>
          <w:p w14:paraId="510B5FF5">
            <w:pPr>
              <w:spacing w:line="360" w:lineRule="auto"/>
              <w:jc w:val="left"/>
              <w:rPr>
                <w:rFonts w:hint="eastAsia" w:ascii="仿宋" w:hAnsi="仿宋" w:eastAsia="仿宋" w:cs="仿宋"/>
                <w:color w:val="000000"/>
              </w:rPr>
            </w:pPr>
            <w:r>
              <w:rPr>
                <w:rFonts w:hint="eastAsia" w:ascii="仿宋" w:hAnsi="仿宋" w:eastAsia="仿宋" w:cs="仿宋"/>
                <w:color w:val="000000"/>
              </w:rPr>
              <w:t>滋味、气味：具有产品应有的滋味和气味。</w:t>
            </w:r>
          </w:p>
        </w:tc>
      </w:tr>
      <w:tr w14:paraId="37E7D62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noWrap w:val="0"/>
            <w:vAlign w:val="center"/>
          </w:tcPr>
          <w:p w14:paraId="3FFB82EE">
            <w:pPr>
              <w:spacing w:line="360" w:lineRule="auto"/>
              <w:jc w:val="center"/>
              <w:rPr>
                <w:rFonts w:hint="eastAsia" w:ascii="仿宋" w:hAnsi="仿宋" w:eastAsia="仿宋" w:cs="仿宋"/>
                <w:color w:val="000000"/>
              </w:rPr>
            </w:pPr>
            <w:r>
              <w:rPr>
                <w:rFonts w:hint="eastAsia" w:ascii="仿宋" w:hAnsi="仿宋" w:eastAsia="仿宋" w:cs="仿宋"/>
                <w:color w:val="000000"/>
              </w:rPr>
              <w:t>2.13.3</w:t>
            </w:r>
          </w:p>
        </w:tc>
        <w:tc>
          <w:tcPr>
            <w:tcW w:w="4566" w:type="pct"/>
            <w:noWrap w:val="0"/>
            <w:vAlign w:val="center"/>
          </w:tcPr>
          <w:p w14:paraId="783466B9">
            <w:pPr>
              <w:spacing w:line="360" w:lineRule="auto"/>
              <w:jc w:val="left"/>
              <w:rPr>
                <w:rFonts w:hint="eastAsia" w:ascii="仿宋" w:hAnsi="仿宋" w:eastAsia="仿宋" w:cs="仿宋"/>
                <w:color w:val="000000"/>
              </w:rPr>
            </w:pPr>
            <w:r>
              <w:rPr>
                <w:rFonts w:hint="eastAsia" w:ascii="仿宋" w:hAnsi="仿宋" w:eastAsia="仿宋" w:cs="仿宋"/>
                <w:color w:val="000000"/>
              </w:rPr>
              <w:t>状态：具有产品应有的状态，无正常视力可见外来异物，无霉变，无虫蛀。</w:t>
            </w:r>
          </w:p>
        </w:tc>
      </w:tr>
      <w:tr w14:paraId="4B6228E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noWrap w:val="0"/>
            <w:vAlign w:val="center"/>
          </w:tcPr>
          <w:p w14:paraId="29D9244D">
            <w:pPr>
              <w:spacing w:line="360" w:lineRule="auto"/>
              <w:jc w:val="center"/>
              <w:rPr>
                <w:rFonts w:hint="eastAsia" w:ascii="仿宋" w:hAnsi="仿宋" w:eastAsia="仿宋" w:cs="仿宋"/>
                <w:color w:val="000000"/>
              </w:rPr>
            </w:pPr>
            <w:r>
              <w:rPr>
                <w:rFonts w:hint="eastAsia" w:ascii="仿宋" w:hAnsi="仿宋" w:eastAsia="仿宋" w:cs="仿宋"/>
                <w:color w:val="000000"/>
              </w:rPr>
              <w:t>2.14</w:t>
            </w:r>
          </w:p>
        </w:tc>
        <w:tc>
          <w:tcPr>
            <w:tcW w:w="4566" w:type="pct"/>
            <w:noWrap w:val="0"/>
            <w:vAlign w:val="center"/>
          </w:tcPr>
          <w:p w14:paraId="1118B65B">
            <w:pPr>
              <w:spacing w:line="360" w:lineRule="auto"/>
              <w:jc w:val="left"/>
              <w:rPr>
                <w:rFonts w:hint="eastAsia" w:ascii="仿宋" w:hAnsi="仿宋" w:eastAsia="仿宋" w:cs="仿宋"/>
                <w:color w:val="000000"/>
              </w:rPr>
            </w:pPr>
            <w:r>
              <w:rPr>
                <w:rFonts w:hint="eastAsia" w:ascii="仿宋" w:hAnsi="仿宋" w:eastAsia="仿宋" w:cs="仿宋"/>
                <w:color w:val="000000"/>
              </w:rPr>
              <w:t>藻类及其制品</w:t>
            </w:r>
          </w:p>
        </w:tc>
      </w:tr>
      <w:tr w14:paraId="37D60DA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noWrap w:val="0"/>
            <w:vAlign w:val="center"/>
          </w:tcPr>
          <w:p w14:paraId="69C34904">
            <w:pPr>
              <w:spacing w:line="360" w:lineRule="auto"/>
              <w:jc w:val="center"/>
              <w:rPr>
                <w:rFonts w:hint="eastAsia" w:ascii="仿宋" w:hAnsi="仿宋" w:eastAsia="仿宋" w:cs="仿宋"/>
                <w:color w:val="000000"/>
              </w:rPr>
            </w:pPr>
            <w:r>
              <w:rPr>
                <w:rFonts w:hint="eastAsia" w:ascii="仿宋" w:hAnsi="仿宋" w:eastAsia="仿宋" w:cs="仿宋"/>
                <w:color w:val="000000"/>
              </w:rPr>
              <w:t>2.14.1</w:t>
            </w:r>
          </w:p>
        </w:tc>
        <w:tc>
          <w:tcPr>
            <w:tcW w:w="4566" w:type="pct"/>
            <w:noWrap w:val="0"/>
            <w:vAlign w:val="center"/>
          </w:tcPr>
          <w:p w14:paraId="4FD82350">
            <w:pPr>
              <w:spacing w:line="360" w:lineRule="auto"/>
              <w:jc w:val="left"/>
              <w:rPr>
                <w:rFonts w:hint="eastAsia" w:ascii="仿宋" w:hAnsi="仿宋" w:eastAsia="仿宋" w:cs="仿宋"/>
                <w:color w:val="000000"/>
              </w:rPr>
            </w:pPr>
            <w:r>
              <w:rPr>
                <w:rFonts w:hint="eastAsia" w:ascii="仿宋" w:hAnsi="仿宋" w:eastAsia="仿宋" w:cs="仿宋"/>
                <w:color w:val="000000"/>
              </w:rPr>
              <w:t>外观：形状、大小基本一致。</w:t>
            </w:r>
          </w:p>
        </w:tc>
      </w:tr>
      <w:tr w14:paraId="3DC74DB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noWrap w:val="0"/>
            <w:vAlign w:val="center"/>
          </w:tcPr>
          <w:p w14:paraId="45106EB1">
            <w:pPr>
              <w:spacing w:line="360" w:lineRule="auto"/>
              <w:jc w:val="center"/>
              <w:rPr>
                <w:rFonts w:hint="eastAsia" w:ascii="仿宋" w:hAnsi="仿宋" w:eastAsia="仿宋" w:cs="仿宋"/>
                <w:color w:val="000000"/>
              </w:rPr>
            </w:pPr>
            <w:r>
              <w:rPr>
                <w:rFonts w:hint="eastAsia" w:ascii="仿宋" w:hAnsi="仿宋" w:eastAsia="仿宋" w:cs="仿宋"/>
                <w:color w:val="000000"/>
              </w:rPr>
              <w:t>2.14.2</w:t>
            </w:r>
          </w:p>
        </w:tc>
        <w:tc>
          <w:tcPr>
            <w:tcW w:w="4566" w:type="pct"/>
            <w:noWrap w:val="0"/>
            <w:vAlign w:val="center"/>
          </w:tcPr>
          <w:p w14:paraId="781E29C6">
            <w:pPr>
              <w:spacing w:line="360" w:lineRule="auto"/>
              <w:jc w:val="left"/>
              <w:rPr>
                <w:rFonts w:hint="eastAsia" w:ascii="仿宋" w:hAnsi="仿宋" w:eastAsia="仿宋" w:cs="仿宋"/>
                <w:color w:val="000000"/>
              </w:rPr>
            </w:pPr>
            <w:r>
              <w:rPr>
                <w:rFonts w:hint="eastAsia" w:ascii="仿宋" w:hAnsi="仿宋" w:eastAsia="仿宋" w:cs="仿宋"/>
                <w:color w:val="000000"/>
              </w:rPr>
              <w:t>色泽：呈棕褐色、褐绿色。</w:t>
            </w:r>
          </w:p>
        </w:tc>
      </w:tr>
      <w:tr w14:paraId="1810D2F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noWrap w:val="0"/>
            <w:vAlign w:val="center"/>
          </w:tcPr>
          <w:p w14:paraId="2D31F46B">
            <w:pPr>
              <w:spacing w:line="360" w:lineRule="auto"/>
              <w:jc w:val="center"/>
              <w:rPr>
                <w:rFonts w:hint="eastAsia" w:ascii="仿宋" w:hAnsi="仿宋" w:eastAsia="仿宋" w:cs="仿宋"/>
                <w:color w:val="000000"/>
              </w:rPr>
            </w:pPr>
            <w:r>
              <w:rPr>
                <w:rFonts w:hint="eastAsia" w:ascii="仿宋" w:hAnsi="仿宋" w:eastAsia="仿宋" w:cs="仿宋"/>
                <w:color w:val="000000"/>
              </w:rPr>
              <w:t>2.14.3</w:t>
            </w:r>
          </w:p>
        </w:tc>
        <w:tc>
          <w:tcPr>
            <w:tcW w:w="4566" w:type="pct"/>
            <w:noWrap w:val="0"/>
            <w:vAlign w:val="center"/>
          </w:tcPr>
          <w:p w14:paraId="028D98C4">
            <w:pPr>
              <w:spacing w:line="360" w:lineRule="auto"/>
              <w:jc w:val="left"/>
              <w:rPr>
                <w:rFonts w:hint="eastAsia" w:ascii="仿宋" w:hAnsi="仿宋" w:eastAsia="仿宋" w:cs="仿宋"/>
                <w:color w:val="000000"/>
              </w:rPr>
            </w:pPr>
            <w:r>
              <w:rPr>
                <w:rFonts w:hint="eastAsia" w:ascii="仿宋" w:hAnsi="仿宋" w:eastAsia="仿宋" w:cs="仿宋"/>
                <w:color w:val="000000"/>
              </w:rPr>
              <w:t>气味、滋味：具有本品应有气味和滋味，无异味。</w:t>
            </w:r>
          </w:p>
        </w:tc>
      </w:tr>
      <w:tr w14:paraId="7644A1E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noWrap w:val="0"/>
            <w:vAlign w:val="center"/>
          </w:tcPr>
          <w:p w14:paraId="5FD638A3">
            <w:pPr>
              <w:spacing w:line="360" w:lineRule="auto"/>
              <w:jc w:val="center"/>
              <w:rPr>
                <w:rFonts w:hint="eastAsia" w:ascii="仿宋" w:hAnsi="仿宋" w:eastAsia="仿宋" w:cs="仿宋"/>
                <w:color w:val="000000"/>
              </w:rPr>
            </w:pPr>
            <w:r>
              <w:rPr>
                <w:rFonts w:hint="eastAsia" w:ascii="仿宋" w:hAnsi="仿宋" w:eastAsia="仿宋" w:cs="仿宋"/>
                <w:color w:val="000000"/>
              </w:rPr>
              <w:t>2.14.4</w:t>
            </w:r>
          </w:p>
        </w:tc>
        <w:tc>
          <w:tcPr>
            <w:tcW w:w="4566" w:type="pct"/>
            <w:noWrap w:val="0"/>
            <w:vAlign w:val="center"/>
          </w:tcPr>
          <w:p w14:paraId="1929470D">
            <w:pPr>
              <w:spacing w:line="360" w:lineRule="auto"/>
              <w:jc w:val="left"/>
              <w:rPr>
                <w:rFonts w:hint="eastAsia" w:ascii="仿宋" w:hAnsi="仿宋" w:eastAsia="仿宋" w:cs="仿宋"/>
                <w:color w:val="000000"/>
              </w:rPr>
            </w:pPr>
            <w:r>
              <w:rPr>
                <w:rFonts w:hint="eastAsia" w:ascii="仿宋" w:hAnsi="仿宋" w:eastAsia="仿宋" w:cs="仿宋"/>
                <w:color w:val="000000"/>
              </w:rPr>
              <w:t>杂质：无肉眼可见外来杂质。</w:t>
            </w:r>
          </w:p>
        </w:tc>
      </w:tr>
      <w:tr w14:paraId="148BCCB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noWrap w:val="0"/>
            <w:vAlign w:val="center"/>
          </w:tcPr>
          <w:p w14:paraId="797EB2BA">
            <w:pPr>
              <w:spacing w:line="360" w:lineRule="auto"/>
              <w:jc w:val="center"/>
              <w:rPr>
                <w:rFonts w:hint="eastAsia" w:ascii="仿宋" w:hAnsi="仿宋" w:eastAsia="仿宋" w:cs="仿宋"/>
                <w:color w:val="000000"/>
              </w:rPr>
            </w:pPr>
            <w:r>
              <w:rPr>
                <w:rFonts w:hint="eastAsia" w:ascii="仿宋" w:hAnsi="仿宋" w:eastAsia="仿宋" w:cs="仿宋"/>
                <w:color w:val="000000"/>
              </w:rPr>
              <w:t>2.15</w:t>
            </w:r>
          </w:p>
        </w:tc>
        <w:tc>
          <w:tcPr>
            <w:tcW w:w="4566" w:type="pct"/>
            <w:noWrap w:val="0"/>
            <w:vAlign w:val="center"/>
          </w:tcPr>
          <w:p w14:paraId="31D93753">
            <w:pPr>
              <w:spacing w:line="360" w:lineRule="auto"/>
              <w:jc w:val="center"/>
              <w:rPr>
                <w:rFonts w:hint="eastAsia" w:ascii="仿宋" w:hAnsi="仿宋" w:eastAsia="仿宋" w:cs="仿宋"/>
                <w:color w:val="000000"/>
              </w:rPr>
            </w:pPr>
            <w:r>
              <w:rPr>
                <w:rFonts w:hint="eastAsia" w:ascii="仿宋" w:hAnsi="仿宋" w:eastAsia="仿宋" w:cs="仿宋"/>
                <w:color w:val="000000"/>
              </w:rPr>
              <w:t>其他类</w:t>
            </w:r>
          </w:p>
        </w:tc>
      </w:tr>
      <w:tr w14:paraId="0654233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noWrap w:val="0"/>
            <w:vAlign w:val="center"/>
          </w:tcPr>
          <w:p w14:paraId="6DB2E944">
            <w:pPr>
              <w:spacing w:line="360" w:lineRule="auto"/>
              <w:jc w:val="center"/>
              <w:rPr>
                <w:rFonts w:hint="eastAsia" w:ascii="仿宋" w:hAnsi="仿宋" w:eastAsia="仿宋" w:cs="仿宋"/>
                <w:color w:val="000000"/>
              </w:rPr>
            </w:pPr>
            <w:r>
              <w:rPr>
                <w:rFonts w:hint="eastAsia" w:ascii="仿宋" w:hAnsi="仿宋" w:eastAsia="仿宋" w:cs="仿宋"/>
                <w:color w:val="000000"/>
              </w:rPr>
              <w:t>2.15.1</w:t>
            </w:r>
          </w:p>
        </w:tc>
        <w:tc>
          <w:tcPr>
            <w:tcW w:w="4566" w:type="pct"/>
            <w:noWrap w:val="0"/>
            <w:vAlign w:val="center"/>
          </w:tcPr>
          <w:p w14:paraId="23919117">
            <w:pPr>
              <w:spacing w:line="360" w:lineRule="auto"/>
              <w:jc w:val="left"/>
              <w:rPr>
                <w:rFonts w:hint="eastAsia" w:ascii="仿宋" w:hAnsi="仿宋" w:eastAsia="仿宋" w:cs="仿宋"/>
                <w:color w:val="000000"/>
              </w:rPr>
            </w:pPr>
            <w:r>
              <w:rPr>
                <w:rFonts w:hint="eastAsia" w:ascii="仿宋" w:hAnsi="仿宋" w:eastAsia="仿宋" w:cs="仿宋"/>
                <w:color w:val="000000"/>
              </w:rPr>
              <w:t>水果玉米：具有各品种应有的气味，无异味。苞叶包裹较为紧密，无露尖，苞形外观一致，籽粒颜色稍暗，凹陷和损伤粒率≤5%，籽粒排列较紧密、整齐，适口性中等。</w:t>
            </w:r>
          </w:p>
        </w:tc>
      </w:tr>
      <w:tr w14:paraId="36D6334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noWrap w:val="0"/>
            <w:vAlign w:val="center"/>
          </w:tcPr>
          <w:p w14:paraId="1A28878A">
            <w:pPr>
              <w:spacing w:line="360" w:lineRule="auto"/>
              <w:jc w:val="center"/>
              <w:rPr>
                <w:rFonts w:hint="eastAsia" w:ascii="仿宋" w:hAnsi="仿宋" w:eastAsia="仿宋" w:cs="仿宋"/>
                <w:color w:val="000000"/>
              </w:rPr>
            </w:pPr>
            <w:r>
              <w:rPr>
                <w:rFonts w:hint="eastAsia" w:ascii="仿宋" w:hAnsi="仿宋" w:eastAsia="仿宋" w:cs="仿宋"/>
                <w:color w:val="000000"/>
              </w:rPr>
              <w:t>2.15.2</w:t>
            </w:r>
          </w:p>
        </w:tc>
        <w:tc>
          <w:tcPr>
            <w:tcW w:w="4566" w:type="pct"/>
            <w:noWrap w:val="0"/>
            <w:vAlign w:val="center"/>
          </w:tcPr>
          <w:p w14:paraId="34E9B3AA">
            <w:pPr>
              <w:spacing w:line="360" w:lineRule="auto"/>
              <w:jc w:val="left"/>
              <w:rPr>
                <w:rFonts w:hint="eastAsia" w:ascii="仿宋" w:hAnsi="仿宋" w:eastAsia="仿宋" w:cs="仿宋"/>
                <w:color w:val="000000"/>
              </w:rPr>
            </w:pPr>
            <w:r>
              <w:rPr>
                <w:rFonts w:hint="eastAsia" w:ascii="仿宋" w:hAnsi="仿宋" w:eastAsia="仿宋" w:cs="仿宋"/>
                <w:color w:val="000000"/>
              </w:rPr>
              <w:t>糯米玉米：穗形一致，穗的粗细长短一致；玉米穗籽粒结实饱满、排列整齐、紧密，无秃尖；籽粒皮厚、肉薄、糯性强；色泽均一、无病虫害粒或机械损伤粒。</w:t>
            </w:r>
          </w:p>
        </w:tc>
      </w:tr>
      <w:tr w14:paraId="3AAB91F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noWrap w:val="0"/>
            <w:vAlign w:val="center"/>
          </w:tcPr>
          <w:p w14:paraId="10FFB8D7">
            <w:pPr>
              <w:spacing w:line="360" w:lineRule="auto"/>
              <w:jc w:val="center"/>
              <w:rPr>
                <w:rFonts w:hint="eastAsia" w:ascii="仿宋" w:hAnsi="仿宋" w:eastAsia="仿宋" w:cs="仿宋"/>
                <w:color w:val="000000"/>
              </w:rPr>
            </w:pPr>
            <w:r>
              <w:rPr>
                <w:rFonts w:hint="eastAsia" w:ascii="仿宋" w:hAnsi="仿宋" w:eastAsia="仿宋" w:cs="仿宋"/>
                <w:color w:val="000000"/>
              </w:rPr>
              <w:t>3</w:t>
            </w:r>
          </w:p>
        </w:tc>
        <w:tc>
          <w:tcPr>
            <w:tcW w:w="4566" w:type="pct"/>
            <w:noWrap w:val="0"/>
            <w:vAlign w:val="center"/>
          </w:tcPr>
          <w:p w14:paraId="732647E6">
            <w:pPr>
              <w:spacing w:line="360" w:lineRule="auto"/>
              <w:ind w:firstLine="480" w:firstLineChars="200"/>
              <w:jc w:val="left"/>
              <w:rPr>
                <w:rFonts w:hint="eastAsia" w:ascii="仿宋" w:hAnsi="仿宋" w:eastAsia="仿宋" w:cs="仿宋"/>
                <w:color w:val="000000"/>
              </w:rPr>
            </w:pPr>
            <w:r>
              <w:rPr>
                <w:rFonts w:hint="eastAsia" w:ascii="仿宋" w:hAnsi="仿宋" w:eastAsia="仿宋" w:cs="仿宋"/>
                <w:color w:val="000000"/>
                <w:szCs w:val="21"/>
              </w:rPr>
              <w:t>★</w:t>
            </w:r>
            <w:r>
              <w:rPr>
                <w:rFonts w:hint="eastAsia" w:ascii="仿宋" w:hAnsi="仿宋" w:eastAsia="仿宋" w:cs="仿宋"/>
                <w:color w:val="000000"/>
              </w:rPr>
              <w:t>供应商须提供每批蔬菜的农药残留检验证明，蔬菜残留农药检测必须符合国家、省市等有关食品安全规定。</w:t>
            </w:r>
          </w:p>
        </w:tc>
      </w:tr>
    </w:tbl>
    <w:p w14:paraId="4484D5B3">
      <w:pPr>
        <w:numPr>
          <w:ilvl w:val="0"/>
          <w:numId w:val="0"/>
        </w:numPr>
        <w:spacing w:line="360" w:lineRule="auto"/>
        <w:ind w:left="105" w:leftChars="0"/>
        <w:rPr>
          <w:rFonts w:hint="eastAsia" w:ascii="仿宋" w:hAnsi="仿宋" w:eastAsia="仿宋" w:cs="仿宋"/>
          <w:color w:val="000000"/>
          <w:lang w:val="en-US" w:eastAsia="zh-CN"/>
        </w:rPr>
      </w:pPr>
      <w:r>
        <w:rPr>
          <w:rFonts w:hint="eastAsia" w:ascii="仿宋" w:hAnsi="仿宋" w:eastAsia="仿宋" w:cs="仿宋"/>
          <w:color w:val="000000"/>
          <w:lang w:val="en-US" w:eastAsia="zh-CN"/>
        </w:rPr>
        <w:t>2.鲜肉类</w:t>
      </w:r>
    </w:p>
    <w:p w14:paraId="3C3D6992">
      <w:pPr>
        <w:spacing w:line="288" w:lineRule="auto"/>
        <w:ind w:firstLine="480" w:firstLineChars="200"/>
        <w:jc w:val="left"/>
        <w:rPr>
          <w:rFonts w:hint="eastAsia" w:ascii="仿宋" w:hAnsi="仿宋" w:eastAsia="仿宋" w:cs="仿宋"/>
          <w:szCs w:val="21"/>
        </w:rPr>
      </w:pPr>
      <w:r>
        <w:rPr>
          <w:rFonts w:hint="eastAsia" w:ascii="仿宋" w:hAnsi="仿宋" w:eastAsia="仿宋" w:cs="仿宋"/>
          <w:szCs w:val="21"/>
        </w:rPr>
        <w:t>2.</w:t>
      </w:r>
      <w:r>
        <w:rPr>
          <w:rFonts w:hint="eastAsia" w:ascii="仿宋" w:hAnsi="仿宋" w:eastAsia="仿宋" w:cs="仿宋"/>
          <w:szCs w:val="21"/>
          <w:lang w:val="en-US" w:eastAsia="zh-CN"/>
        </w:rPr>
        <w:t>1</w:t>
      </w:r>
      <w:r>
        <w:rPr>
          <w:rFonts w:hint="eastAsia" w:ascii="仿宋" w:hAnsi="仿宋" w:eastAsia="仿宋" w:cs="仿宋"/>
          <w:szCs w:val="21"/>
        </w:rPr>
        <w:t>所送产品必须提供动物检验检疫合格证明。</w:t>
      </w:r>
    </w:p>
    <w:p w14:paraId="4BE7C9B8">
      <w:pPr>
        <w:spacing w:line="288" w:lineRule="auto"/>
        <w:ind w:firstLine="480" w:firstLineChars="200"/>
        <w:jc w:val="left"/>
        <w:rPr>
          <w:rFonts w:hint="eastAsia" w:ascii="仿宋" w:hAnsi="仿宋" w:eastAsia="仿宋" w:cs="仿宋"/>
          <w:szCs w:val="21"/>
        </w:rPr>
      </w:pPr>
      <w:r>
        <w:rPr>
          <w:rFonts w:hint="eastAsia" w:ascii="仿宋" w:hAnsi="仿宋" w:eastAsia="仿宋" w:cs="仿宋"/>
          <w:szCs w:val="21"/>
          <w:lang w:val="en-US" w:eastAsia="zh-CN"/>
        </w:rPr>
        <w:t>2.2</w:t>
      </w:r>
      <w:r>
        <w:rPr>
          <w:rFonts w:hint="eastAsia" w:ascii="仿宋" w:hAnsi="仿宋" w:eastAsia="仿宋" w:cs="仿宋"/>
          <w:szCs w:val="21"/>
        </w:rPr>
        <w:t>每批鲜肉、骨应保持较好的外观和质量等级，严格遵守《动物检疫法》、《生猪屠宰管理条列》、《食物卫生法》等法律法规和规定、《分割鲜、冻猪瘦肉》（GB9959）、《鲜（冻）畜肉卫生标准》（GB2707），并达到国家及杭州市动物检疫要求。符合国家食品部门的有关标准，保证无异味，无变质，必须是杭州市政府指定的肉联厂发出的放心肉并提供放心肉证及当批有效的动物检疫合格证复印件（原件备查），分割的鲜肉每次送货时均提供有鲜肉分割证，鲜肉确保每日新鲜、无异味，并注明保鲜期，杜绝注水猪及泔水猪,严禁伪劣、假冒、无证不合格物品进入仓库；采购人有权拒收不符合采购要求的货物，由此造成的损失由供应商自负。</w:t>
      </w:r>
    </w:p>
    <w:p w14:paraId="18B4BC30">
      <w:pPr>
        <w:pStyle w:val="1038"/>
        <w:numPr>
          <w:ilvl w:val="0"/>
          <w:numId w:val="0"/>
        </w:numPr>
        <w:jc w:val="both"/>
        <w:rPr>
          <w:rFonts w:hint="eastAsia" w:ascii="仿宋" w:hAnsi="仿宋" w:eastAsia="仿宋" w:cs="仿宋"/>
          <w:lang w:val="en-US" w:eastAsia="zh-CN"/>
        </w:rPr>
      </w:pPr>
      <w:r>
        <w:rPr>
          <w:rFonts w:hint="eastAsia" w:ascii="仿宋" w:hAnsi="仿宋" w:eastAsia="仿宋" w:cs="仿宋"/>
          <w:lang w:val="en-US" w:eastAsia="zh-CN"/>
        </w:rPr>
        <w:t xml:space="preserve"> 3.水产类</w:t>
      </w:r>
    </w:p>
    <w:p w14:paraId="2098C6CD">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lang w:val="en-US" w:eastAsia="zh-CN"/>
        </w:rPr>
        <w:t>3.</w:t>
      </w:r>
      <w:r>
        <w:rPr>
          <w:rFonts w:hint="eastAsia" w:ascii="仿宋" w:hAnsi="仿宋" w:eastAsia="仿宋" w:cs="仿宋"/>
          <w:sz w:val="24"/>
        </w:rPr>
        <w:t>1塘鱼类：鱼体健康，体态匀称，游动活泼，体色鲜明，体表光滑，眼睛亮丽，鳞片鳍条完好。</w:t>
      </w:r>
    </w:p>
    <w:tbl>
      <w:tblPr>
        <w:tblStyle w:val="9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0"/>
        <w:gridCol w:w="1820"/>
        <w:gridCol w:w="7146"/>
      </w:tblGrid>
      <w:tr w14:paraId="1B017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542" w:type="pct"/>
            <w:noWrap w:val="0"/>
            <w:vAlign w:val="center"/>
          </w:tcPr>
          <w:p w14:paraId="64581EBF">
            <w:pPr>
              <w:spacing w:line="288" w:lineRule="auto"/>
              <w:ind w:firstLine="480" w:firstLineChars="200"/>
              <w:jc w:val="left"/>
              <w:rPr>
                <w:rFonts w:hint="eastAsia" w:ascii="仿宋" w:hAnsi="仿宋" w:eastAsia="仿宋" w:cs="仿宋"/>
                <w:szCs w:val="21"/>
              </w:rPr>
            </w:pPr>
            <w:r>
              <w:rPr>
                <w:rFonts w:hint="eastAsia" w:ascii="仿宋" w:hAnsi="仿宋" w:eastAsia="仿宋" w:cs="仿宋"/>
                <w:szCs w:val="21"/>
              </w:rPr>
              <w:t>序号</w:t>
            </w:r>
          </w:p>
        </w:tc>
        <w:tc>
          <w:tcPr>
            <w:tcW w:w="905" w:type="pct"/>
            <w:noWrap w:val="0"/>
            <w:vAlign w:val="center"/>
          </w:tcPr>
          <w:p w14:paraId="7285E60C">
            <w:pPr>
              <w:spacing w:line="288" w:lineRule="auto"/>
              <w:ind w:firstLine="480" w:firstLineChars="200"/>
              <w:jc w:val="left"/>
              <w:rPr>
                <w:rFonts w:hint="eastAsia" w:ascii="仿宋" w:hAnsi="仿宋" w:eastAsia="仿宋" w:cs="仿宋"/>
                <w:szCs w:val="21"/>
              </w:rPr>
            </w:pPr>
            <w:r>
              <w:rPr>
                <w:rFonts w:hint="eastAsia" w:ascii="仿宋" w:hAnsi="仿宋" w:eastAsia="仿宋" w:cs="仿宋"/>
                <w:szCs w:val="21"/>
              </w:rPr>
              <w:t>品名</w:t>
            </w:r>
          </w:p>
        </w:tc>
        <w:tc>
          <w:tcPr>
            <w:tcW w:w="3553" w:type="pct"/>
            <w:noWrap w:val="0"/>
            <w:vAlign w:val="center"/>
          </w:tcPr>
          <w:p w14:paraId="48A6A93A">
            <w:pPr>
              <w:spacing w:line="288" w:lineRule="auto"/>
              <w:ind w:firstLine="480" w:firstLineChars="200"/>
              <w:jc w:val="left"/>
              <w:rPr>
                <w:rFonts w:hint="eastAsia" w:ascii="仿宋" w:hAnsi="仿宋" w:eastAsia="仿宋" w:cs="仿宋"/>
                <w:szCs w:val="21"/>
              </w:rPr>
            </w:pPr>
            <w:r>
              <w:rPr>
                <w:rFonts w:hint="eastAsia" w:ascii="仿宋" w:hAnsi="仿宋" w:eastAsia="仿宋" w:cs="仿宋"/>
                <w:szCs w:val="21"/>
              </w:rPr>
              <w:t>质量要求</w:t>
            </w:r>
          </w:p>
        </w:tc>
      </w:tr>
      <w:tr w14:paraId="4FA8D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542" w:type="pct"/>
            <w:noWrap w:val="0"/>
            <w:vAlign w:val="center"/>
          </w:tcPr>
          <w:p w14:paraId="6AF286C7">
            <w:pPr>
              <w:spacing w:line="288" w:lineRule="auto"/>
              <w:ind w:firstLine="480" w:firstLineChars="200"/>
              <w:jc w:val="left"/>
              <w:rPr>
                <w:rFonts w:hint="eastAsia" w:ascii="仿宋" w:hAnsi="仿宋" w:eastAsia="仿宋" w:cs="仿宋"/>
                <w:szCs w:val="21"/>
              </w:rPr>
            </w:pPr>
            <w:r>
              <w:rPr>
                <w:rFonts w:hint="eastAsia" w:ascii="仿宋" w:hAnsi="仿宋" w:eastAsia="仿宋" w:cs="仿宋"/>
                <w:szCs w:val="21"/>
              </w:rPr>
              <w:t>1</w:t>
            </w:r>
          </w:p>
        </w:tc>
        <w:tc>
          <w:tcPr>
            <w:tcW w:w="905" w:type="pct"/>
            <w:noWrap w:val="0"/>
            <w:vAlign w:val="center"/>
          </w:tcPr>
          <w:p w14:paraId="7B90E754">
            <w:pPr>
              <w:spacing w:line="288" w:lineRule="auto"/>
              <w:ind w:firstLine="480" w:firstLineChars="200"/>
              <w:jc w:val="left"/>
              <w:rPr>
                <w:rFonts w:hint="eastAsia" w:ascii="仿宋" w:hAnsi="仿宋" w:eastAsia="仿宋" w:cs="仿宋"/>
                <w:szCs w:val="21"/>
              </w:rPr>
            </w:pPr>
            <w:r>
              <w:rPr>
                <w:rFonts w:hint="eastAsia" w:ascii="仿宋" w:hAnsi="仿宋" w:eastAsia="仿宋" w:cs="仿宋"/>
                <w:szCs w:val="21"/>
              </w:rPr>
              <w:t>鲫鱼</w:t>
            </w:r>
          </w:p>
        </w:tc>
        <w:tc>
          <w:tcPr>
            <w:tcW w:w="3553" w:type="pct"/>
            <w:vMerge w:val="restart"/>
            <w:noWrap w:val="0"/>
            <w:vAlign w:val="center"/>
          </w:tcPr>
          <w:p w14:paraId="3E1AE26B">
            <w:pPr>
              <w:spacing w:line="288" w:lineRule="auto"/>
              <w:ind w:firstLine="480" w:firstLineChars="200"/>
              <w:jc w:val="left"/>
              <w:rPr>
                <w:rFonts w:hint="eastAsia" w:ascii="仿宋" w:hAnsi="仿宋" w:eastAsia="仿宋" w:cs="仿宋"/>
                <w:szCs w:val="21"/>
              </w:rPr>
            </w:pPr>
            <w:r>
              <w:rPr>
                <w:rFonts w:hint="eastAsia" w:ascii="仿宋" w:hAnsi="仿宋" w:eastAsia="仿宋" w:cs="仿宋"/>
                <w:szCs w:val="21"/>
                <w:lang w:eastAsia="zh-CN"/>
              </w:rPr>
              <w:t>采购人验收后现场</w:t>
            </w:r>
            <w:r>
              <w:rPr>
                <w:rFonts w:hint="eastAsia" w:ascii="仿宋" w:hAnsi="仿宋" w:eastAsia="仿宋" w:cs="仿宋"/>
                <w:szCs w:val="21"/>
              </w:rPr>
              <w:t>鲜活宰杀、去除鳞片、内脏、鱼鳃，大小均匀，宰杀后表面光滑，鱼体不发硬。</w:t>
            </w:r>
          </w:p>
        </w:tc>
      </w:tr>
      <w:tr w14:paraId="3A3D8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542" w:type="pct"/>
            <w:noWrap w:val="0"/>
            <w:vAlign w:val="center"/>
          </w:tcPr>
          <w:p w14:paraId="21A97BD3">
            <w:pPr>
              <w:spacing w:line="288" w:lineRule="auto"/>
              <w:ind w:firstLine="480" w:firstLineChars="200"/>
              <w:jc w:val="left"/>
              <w:rPr>
                <w:rFonts w:hint="eastAsia" w:ascii="仿宋" w:hAnsi="仿宋" w:eastAsia="仿宋" w:cs="仿宋"/>
                <w:szCs w:val="21"/>
              </w:rPr>
            </w:pPr>
            <w:r>
              <w:rPr>
                <w:rFonts w:hint="eastAsia" w:ascii="仿宋" w:hAnsi="仿宋" w:eastAsia="仿宋" w:cs="仿宋"/>
                <w:szCs w:val="21"/>
              </w:rPr>
              <w:t>2</w:t>
            </w:r>
          </w:p>
        </w:tc>
        <w:tc>
          <w:tcPr>
            <w:tcW w:w="905" w:type="pct"/>
            <w:noWrap w:val="0"/>
            <w:vAlign w:val="center"/>
          </w:tcPr>
          <w:p w14:paraId="3A18C0B0">
            <w:pPr>
              <w:spacing w:line="288" w:lineRule="auto"/>
              <w:ind w:firstLine="480" w:firstLineChars="200"/>
              <w:jc w:val="left"/>
              <w:rPr>
                <w:rFonts w:hint="eastAsia" w:ascii="仿宋" w:hAnsi="仿宋" w:eastAsia="仿宋" w:cs="仿宋"/>
                <w:szCs w:val="21"/>
              </w:rPr>
            </w:pPr>
            <w:r>
              <w:rPr>
                <w:rFonts w:hint="eastAsia" w:ascii="仿宋" w:hAnsi="仿宋" w:eastAsia="仿宋" w:cs="仿宋"/>
                <w:szCs w:val="21"/>
              </w:rPr>
              <w:t>草鱼</w:t>
            </w:r>
          </w:p>
        </w:tc>
        <w:tc>
          <w:tcPr>
            <w:tcW w:w="3553" w:type="pct"/>
            <w:vMerge w:val="continue"/>
            <w:noWrap w:val="0"/>
            <w:vAlign w:val="center"/>
          </w:tcPr>
          <w:p w14:paraId="167C3D95">
            <w:pPr>
              <w:snapToGrid w:val="0"/>
              <w:spacing w:line="360" w:lineRule="auto"/>
              <w:ind w:firstLine="480" w:firstLineChars="200"/>
              <w:rPr>
                <w:rFonts w:hint="eastAsia" w:ascii="仿宋" w:hAnsi="仿宋" w:eastAsia="仿宋" w:cs="仿宋"/>
                <w:sz w:val="24"/>
              </w:rPr>
            </w:pPr>
          </w:p>
        </w:tc>
      </w:tr>
      <w:tr w14:paraId="26DC2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542" w:type="pct"/>
            <w:noWrap w:val="0"/>
            <w:vAlign w:val="center"/>
          </w:tcPr>
          <w:p w14:paraId="439A7F49">
            <w:pPr>
              <w:spacing w:line="288" w:lineRule="auto"/>
              <w:ind w:firstLine="480" w:firstLineChars="200"/>
              <w:jc w:val="left"/>
              <w:rPr>
                <w:rFonts w:hint="eastAsia" w:ascii="仿宋" w:hAnsi="仿宋" w:eastAsia="仿宋" w:cs="仿宋"/>
                <w:szCs w:val="21"/>
              </w:rPr>
            </w:pPr>
            <w:r>
              <w:rPr>
                <w:rFonts w:hint="eastAsia" w:ascii="仿宋" w:hAnsi="仿宋" w:eastAsia="仿宋" w:cs="仿宋"/>
                <w:szCs w:val="21"/>
              </w:rPr>
              <w:t>3</w:t>
            </w:r>
          </w:p>
        </w:tc>
        <w:tc>
          <w:tcPr>
            <w:tcW w:w="905" w:type="pct"/>
            <w:noWrap w:val="0"/>
            <w:vAlign w:val="center"/>
          </w:tcPr>
          <w:p w14:paraId="1E036CFC">
            <w:pPr>
              <w:spacing w:line="288" w:lineRule="auto"/>
              <w:ind w:firstLine="480" w:firstLineChars="200"/>
              <w:jc w:val="left"/>
              <w:rPr>
                <w:rFonts w:hint="eastAsia" w:ascii="仿宋" w:hAnsi="仿宋" w:eastAsia="仿宋" w:cs="仿宋"/>
                <w:szCs w:val="21"/>
              </w:rPr>
            </w:pPr>
            <w:r>
              <w:rPr>
                <w:rFonts w:hint="eastAsia" w:ascii="仿宋" w:hAnsi="仿宋" w:eastAsia="仿宋" w:cs="仿宋"/>
                <w:szCs w:val="21"/>
              </w:rPr>
              <w:t>鳊鱼</w:t>
            </w:r>
          </w:p>
        </w:tc>
        <w:tc>
          <w:tcPr>
            <w:tcW w:w="3553" w:type="pct"/>
            <w:vMerge w:val="continue"/>
            <w:noWrap w:val="0"/>
            <w:vAlign w:val="center"/>
          </w:tcPr>
          <w:p w14:paraId="0505804F">
            <w:pPr>
              <w:snapToGrid w:val="0"/>
              <w:spacing w:line="360" w:lineRule="auto"/>
              <w:ind w:firstLine="480" w:firstLineChars="200"/>
              <w:rPr>
                <w:rFonts w:hint="eastAsia" w:ascii="仿宋" w:hAnsi="仿宋" w:eastAsia="仿宋" w:cs="仿宋"/>
                <w:sz w:val="24"/>
              </w:rPr>
            </w:pPr>
          </w:p>
        </w:tc>
      </w:tr>
      <w:tr w14:paraId="7C964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542" w:type="pct"/>
            <w:noWrap w:val="0"/>
            <w:vAlign w:val="center"/>
          </w:tcPr>
          <w:p w14:paraId="6A12438C">
            <w:pPr>
              <w:spacing w:line="288" w:lineRule="auto"/>
              <w:ind w:firstLine="480" w:firstLineChars="200"/>
              <w:jc w:val="left"/>
              <w:rPr>
                <w:rFonts w:hint="eastAsia" w:ascii="仿宋" w:hAnsi="仿宋" w:eastAsia="仿宋" w:cs="仿宋"/>
                <w:szCs w:val="21"/>
              </w:rPr>
            </w:pPr>
            <w:r>
              <w:rPr>
                <w:rFonts w:hint="eastAsia" w:ascii="仿宋" w:hAnsi="仿宋" w:eastAsia="仿宋" w:cs="仿宋"/>
                <w:szCs w:val="21"/>
              </w:rPr>
              <w:t>4</w:t>
            </w:r>
          </w:p>
        </w:tc>
        <w:tc>
          <w:tcPr>
            <w:tcW w:w="905" w:type="pct"/>
            <w:noWrap w:val="0"/>
            <w:vAlign w:val="center"/>
          </w:tcPr>
          <w:p w14:paraId="5544BE67">
            <w:pPr>
              <w:spacing w:line="288" w:lineRule="auto"/>
              <w:ind w:firstLine="480" w:firstLineChars="200"/>
              <w:jc w:val="left"/>
              <w:rPr>
                <w:rFonts w:hint="eastAsia" w:ascii="仿宋" w:hAnsi="仿宋" w:eastAsia="仿宋" w:cs="仿宋"/>
                <w:szCs w:val="21"/>
              </w:rPr>
            </w:pPr>
            <w:r>
              <w:rPr>
                <w:rFonts w:hint="eastAsia" w:ascii="仿宋" w:hAnsi="仿宋" w:eastAsia="仿宋" w:cs="仿宋"/>
                <w:szCs w:val="21"/>
              </w:rPr>
              <w:t>黑鱼</w:t>
            </w:r>
          </w:p>
        </w:tc>
        <w:tc>
          <w:tcPr>
            <w:tcW w:w="3553" w:type="pct"/>
            <w:vMerge w:val="continue"/>
            <w:noWrap w:val="0"/>
            <w:vAlign w:val="center"/>
          </w:tcPr>
          <w:p w14:paraId="5E43BDDE">
            <w:pPr>
              <w:snapToGrid w:val="0"/>
              <w:spacing w:line="360" w:lineRule="auto"/>
              <w:ind w:firstLine="480" w:firstLineChars="200"/>
              <w:rPr>
                <w:rFonts w:hint="eastAsia" w:ascii="仿宋" w:hAnsi="仿宋" w:eastAsia="仿宋" w:cs="仿宋"/>
                <w:sz w:val="24"/>
              </w:rPr>
            </w:pPr>
          </w:p>
        </w:tc>
      </w:tr>
      <w:tr w14:paraId="20BB5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542" w:type="pct"/>
            <w:noWrap w:val="0"/>
            <w:vAlign w:val="center"/>
          </w:tcPr>
          <w:p w14:paraId="5468865C">
            <w:pPr>
              <w:spacing w:line="288" w:lineRule="auto"/>
              <w:ind w:firstLine="480" w:firstLineChars="200"/>
              <w:jc w:val="left"/>
              <w:rPr>
                <w:rFonts w:hint="eastAsia" w:ascii="仿宋" w:hAnsi="仿宋" w:eastAsia="仿宋" w:cs="仿宋"/>
                <w:szCs w:val="21"/>
              </w:rPr>
            </w:pPr>
            <w:r>
              <w:rPr>
                <w:rFonts w:hint="eastAsia" w:ascii="仿宋" w:hAnsi="仿宋" w:eastAsia="仿宋" w:cs="仿宋"/>
                <w:szCs w:val="21"/>
              </w:rPr>
              <w:t>5</w:t>
            </w:r>
          </w:p>
        </w:tc>
        <w:tc>
          <w:tcPr>
            <w:tcW w:w="905" w:type="pct"/>
            <w:noWrap w:val="0"/>
            <w:vAlign w:val="center"/>
          </w:tcPr>
          <w:p w14:paraId="137995A6">
            <w:pPr>
              <w:spacing w:line="288" w:lineRule="auto"/>
              <w:ind w:firstLine="480" w:firstLineChars="200"/>
              <w:jc w:val="left"/>
              <w:rPr>
                <w:rFonts w:hint="eastAsia" w:ascii="仿宋" w:hAnsi="仿宋" w:eastAsia="仿宋" w:cs="仿宋"/>
                <w:szCs w:val="21"/>
              </w:rPr>
            </w:pPr>
            <w:r>
              <w:rPr>
                <w:rFonts w:hint="eastAsia" w:ascii="仿宋" w:hAnsi="仿宋" w:eastAsia="仿宋" w:cs="仿宋"/>
                <w:szCs w:val="21"/>
              </w:rPr>
              <w:t>包头鱼</w:t>
            </w:r>
          </w:p>
        </w:tc>
        <w:tc>
          <w:tcPr>
            <w:tcW w:w="3553" w:type="pct"/>
            <w:vMerge w:val="continue"/>
            <w:noWrap w:val="0"/>
            <w:vAlign w:val="center"/>
          </w:tcPr>
          <w:p w14:paraId="3AB47AA4">
            <w:pPr>
              <w:snapToGrid w:val="0"/>
              <w:spacing w:line="360" w:lineRule="auto"/>
              <w:ind w:firstLine="480" w:firstLineChars="200"/>
              <w:rPr>
                <w:rFonts w:hint="eastAsia" w:ascii="仿宋" w:hAnsi="仿宋" w:eastAsia="仿宋" w:cs="仿宋"/>
                <w:sz w:val="24"/>
              </w:rPr>
            </w:pPr>
          </w:p>
        </w:tc>
      </w:tr>
    </w:tbl>
    <w:p w14:paraId="44116348">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lang w:val="en-US" w:eastAsia="zh-CN"/>
        </w:rPr>
        <w:t>3.2</w:t>
      </w:r>
      <w:r>
        <w:rPr>
          <w:rFonts w:hint="eastAsia" w:ascii="仿宋" w:hAnsi="仿宋" w:eastAsia="仿宋" w:cs="仿宋"/>
          <w:sz w:val="24"/>
        </w:rPr>
        <w:t>特种水产类</w:t>
      </w:r>
    </w:p>
    <w:tbl>
      <w:tblPr>
        <w:tblStyle w:val="9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2"/>
        <w:gridCol w:w="2033"/>
        <w:gridCol w:w="6961"/>
      </w:tblGrid>
      <w:tr w14:paraId="2F909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528" w:type="pct"/>
            <w:noWrap w:val="0"/>
            <w:vAlign w:val="center"/>
          </w:tcPr>
          <w:p w14:paraId="7F857F31">
            <w:pPr>
              <w:snapToGrid w:val="0"/>
              <w:spacing w:line="360" w:lineRule="auto"/>
              <w:jc w:val="center"/>
              <w:rPr>
                <w:rFonts w:hint="eastAsia" w:ascii="仿宋" w:hAnsi="仿宋" w:eastAsia="仿宋" w:cs="仿宋"/>
                <w:b/>
                <w:sz w:val="24"/>
              </w:rPr>
            </w:pPr>
            <w:r>
              <w:rPr>
                <w:rFonts w:hint="eastAsia" w:ascii="仿宋" w:hAnsi="仿宋" w:eastAsia="仿宋" w:cs="仿宋"/>
                <w:b/>
                <w:sz w:val="24"/>
              </w:rPr>
              <w:t>序号</w:t>
            </w:r>
          </w:p>
        </w:tc>
        <w:tc>
          <w:tcPr>
            <w:tcW w:w="1011" w:type="pct"/>
            <w:noWrap w:val="0"/>
            <w:vAlign w:val="center"/>
          </w:tcPr>
          <w:p w14:paraId="334FA4C9">
            <w:pPr>
              <w:snapToGrid w:val="0"/>
              <w:spacing w:line="360" w:lineRule="auto"/>
              <w:jc w:val="center"/>
              <w:rPr>
                <w:rFonts w:hint="eastAsia" w:ascii="仿宋" w:hAnsi="仿宋" w:eastAsia="仿宋" w:cs="仿宋"/>
                <w:b/>
                <w:sz w:val="24"/>
              </w:rPr>
            </w:pPr>
            <w:r>
              <w:rPr>
                <w:rFonts w:hint="eastAsia" w:ascii="仿宋" w:hAnsi="仿宋" w:eastAsia="仿宋" w:cs="仿宋"/>
                <w:b/>
                <w:sz w:val="24"/>
              </w:rPr>
              <w:t>品名</w:t>
            </w:r>
          </w:p>
        </w:tc>
        <w:tc>
          <w:tcPr>
            <w:tcW w:w="3461" w:type="pct"/>
            <w:noWrap w:val="0"/>
            <w:vAlign w:val="center"/>
          </w:tcPr>
          <w:p w14:paraId="662E98E8">
            <w:pPr>
              <w:snapToGrid w:val="0"/>
              <w:spacing w:line="360" w:lineRule="auto"/>
              <w:jc w:val="center"/>
              <w:rPr>
                <w:rFonts w:hint="eastAsia" w:ascii="仿宋" w:hAnsi="仿宋" w:eastAsia="仿宋" w:cs="仿宋"/>
                <w:b/>
                <w:sz w:val="24"/>
              </w:rPr>
            </w:pPr>
            <w:r>
              <w:rPr>
                <w:rFonts w:hint="eastAsia" w:ascii="仿宋" w:hAnsi="仿宋" w:eastAsia="仿宋" w:cs="仿宋"/>
                <w:b/>
                <w:sz w:val="24"/>
              </w:rPr>
              <w:t>质量要求</w:t>
            </w:r>
          </w:p>
        </w:tc>
      </w:tr>
      <w:tr w14:paraId="5621F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528" w:type="pct"/>
            <w:noWrap w:val="0"/>
            <w:vAlign w:val="center"/>
          </w:tcPr>
          <w:p w14:paraId="2A701A4C">
            <w:pPr>
              <w:spacing w:line="288" w:lineRule="auto"/>
              <w:ind w:firstLine="480" w:firstLineChars="200"/>
              <w:jc w:val="left"/>
              <w:rPr>
                <w:rFonts w:hint="eastAsia" w:ascii="仿宋" w:hAnsi="仿宋" w:eastAsia="仿宋" w:cs="仿宋"/>
                <w:szCs w:val="21"/>
              </w:rPr>
            </w:pPr>
            <w:r>
              <w:rPr>
                <w:rFonts w:hint="eastAsia" w:ascii="仿宋" w:hAnsi="仿宋" w:eastAsia="仿宋" w:cs="仿宋"/>
                <w:szCs w:val="21"/>
              </w:rPr>
              <w:t>1</w:t>
            </w:r>
          </w:p>
        </w:tc>
        <w:tc>
          <w:tcPr>
            <w:tcW w:w="1011" w:type="pct"/>
            <w:noWrap w:val="0"/>
            <w:vAlign w:val="center"/>
          </w:tcPr>
          <w:p w14:paraId="541A8D32">
            <w:pPr>
              <w:spacing w:line="288" w:lineRule="auto"/>
              <w:ind w:firstLine="480" w:firstLineChars="200"/>
              <w:jc w:val="left"/>
              <w:rPr>
                <w:rFonts w:hint="eastAsia" w:ascii="仿宋" w:hAnsi="仿宋" w:eastAsia="仿宋" w:cs="仿宋"/>
                <w:szCs w:val="21"/>
              </w:rPr>
            </w:pPr>
            <w:r>
              <w:rPr>
                <w:rFonts w:hint="eastAsia" w:ascii="仿宋" w:hAnsi="仿宋" w:eastAsia="仿宋" w:cs="仿宋"/>
                <w:szCs w:val="21"/>
              </w:rPr>
              <w:t>桂鱼</w:t>
            </w:r>
          </w:p>
        </w:tc>
        <w:tc>
          <w:tcPr>
            <w:tcW w:w="3461" w:type="pct"/>
            <w:noWrap w:val="0"/>
            <w:vAlign w:val="center"/>
          </w:tcPr>
          <w:p w14:paraId="487A7E3D">
            <w:pPr>
              <w:spacing w:line="288" w:lineRule="auto"/>
              <w:ind w:firstLine="480" w:firstLineChars="200"/>
              <w:jc w:val="left"/>
              <w:rPr>
                <w:rFonts w:hint="eastAsia" w:ascii="仿宋" w:hAnsi="仿宋" w:eastAsia="仿宋" w:cs="仿宋"/>
                <w:szCs w:val="21"/>
              </w:rPr>
            </w:pPr>
            <w:r>
              <w:rPr>
                <w:rFonts w:hint="eastAsia" w:ascii="仿宋" w:hAnsi="仿宋" w:eastAsia="仿宋" w:cs="仿宋"/>
                <w:szCs w:val="21"/>
                <w:lang w:eastAsia="zh-CN"/>
              </w:rPr>
              <w:t>采购人验收后现场</w:t>
            </w:r>
            <w:r>
              <w:rPr>
                <w:rFonts w:hint="eastAsia" w:ascii="仿宋" w:hAnsi="仿宋" w:eastAsia="仿宋" w:cs="仿宋"/>
                <w:szCs w:val="21"/>
              </w:rPr>
              <w:t>鲜活宰杀、去除鳞片、内脏、鱼鳃，大小均匀，宰杀后表面光滑。</w:t>
            </w:r>
          </w:p>
        </w:tc>
      </w:tr>
      <w:tr w14:paraId="49090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528" w:type="pct"/>
            <w:noWrap w:val="0"/>
            <w:vAlign w:val="center"/>
          </w:tcPr>
          <w:p w14:paraId="509118A0">
            <w:pPr>
              <w:spacing w:line="288" w:lineRule="auto"/>
              <w:ind w:firstLine="480" w:firstLineChars="200"/>
              <w:jc w:val="left"/>
              <w:rPr>
                <w:rFonts w:hint="eastAsia" w:ascii="仿宋" w:hAnsi="仿宋" w:eastAsia="仿宋" w:cs="仿宋"/>
                <w:szCs w:val="21"/>
              </w:rPr>
            </w:pPr>
            <w:r>
              <w:rPr>
                <w:rFonts w:hint="eastAsia" w:ascii="仿宋" w:hAnsi="仿宋" w:eastAsia="仿宋" w:cs="仿宋"/>
                <w:szCs w:val="21"/>
              </w:rPr>
              <w:t>2</w:t>
            </w:r>
          </w:p>
        </w:tc>
        <w:tc>
          <w:tcPr>
            <w:tcW w:w="1011" w:type="pct"/>
            <w:noWrap w:val="0"/>
            <w:vAlign w:val="center"/>
          </w:tcPr>
          <w:p w14:paraId="174ADBC2">
            <w:pPr>
              <w:spacing w:line="288" w:lineRule="auto"/>
              <w:ind w:firstLine="480" w:firstLineChars="200"/>
              <w:jc w:val="left"/>
              <w:rPr>
                <w:rFonts w:hint="eastAsia" w:ascii="仿宋" w:hAnsi="仿宋" w:eastAsia="仿宋" w:cs="仿宋"/>
                <w:szCs w:val="21"/>
              </w:rPr>
            </w:pPr>
            <w:r>
              <w:rPr>
                <w:rFonts w:hint="eastAsia" w:ascii="仿宋" w:hAnsi="仿宋" w:eastAsia="仿宋" w:cs="仿宋"/>
                <w:szCs w:val="21"/>
              </w:rPr>
              <w:t>鲈鱼</w:t>
            </w:r>
          </w:p>
        </w:tc>
        <w:tc>
          <w:tcPr>
            <w:tcW w:w="3461" w:type="pct"/>
            <w:noWrap w:val="0"/>
            <w:vAlign w:val="center"/>
          </w:tcPr>
          <w:p w14:paraId="5D18E0DF">
            <w:pPr>
              <w:spacing w:line="288" w:lineRule="auto"/>
              <w:ind w:firstLine="480" w:firstLineChars="200"/>
              <w:jc w:val="left"/>
              <w:rPr>
                <w:rFonts w:hint="eastAsia" w:ascii="仿宋" w:hAnsi="仿宋" w:eastAsia="仿宋" w:cs="仿宋"/>
                <w:szCs w:val="21"/>
              </w:rPr>
            </w:pPr>
            <w:r>
              <w:rPr>
                <w:rFonts w:hint="eastAsia" w:ascii="仿宋" w:hAnsi="仿宋" w:eastAsia="仿宋" w:cs="仿宋"/>
                <w:szCs w:val="21"/>
                <w:lang w:eastAsia="zh-CN"/>
              </w:rPr>
              <w:t>采购人验收后现场</w:t>
            </w:r>
            <w:r>
              <w:rPr>
                <w:rFonts w:hint="eastAsia" w:ascii="仿宋" w:hAnsi="仿宋" w:eastAsia="仿宋" w:cs="仿宋"/>
                <w:szCs w:val="21"/>
              </w:rPr>
              <w:t>鲜活宰杀、去除鳞片、内脏、鱼鳃，大小均匀，宰杀后表面光滑。</w:t>
            </w:r>
          </w:p>
        </w:tc>
      </w:tr>
      <w:tr w14:paraId="685AB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528" w:type="pct"/>
            <w:noWrap w:val="0"/>
            <w:vAlign w:val="center"/>
          </w:tcPr>
          <w:p w14:paraId="258139DB">
            <w:pPr>
              <w:spacing w:line="288" w:lineRule="auto"/>
              <w:ind w:firstLine="480" w:firstLineChars="200"/>
              <w:jc w:val="left"/>
              <w:rPr>
                <w:rFonts w:hint="eastAsia" w:ascii="仿宋" w:hAnsi="仿宋" w:eastAsia="仿宋" w:cs="仿宋"/>
                <w:szCs w:val="21"/>
              </w:rPr>
            </w:pPr>
            <w:r>
              <w:rPr>
                <w:rFonts w:hint="eastAsia" w:ascii="仿宋" w:hAnsi="仿宋" w:eastAsia="仿宋" w:cs="仿宋"/>
                <w:szCs w:val="21"/>
              </w:rPr>
              <w:t>3</w:t>
            </w:r>
          </w:p>
        </w:tc>
        <w:tc>
          <w:tcPr>
            <w:tcW w:w="1011" w:type="pct"/>
            <w:noWrap w:val="0"/>
            <w:vAlign w:val="center"/>
          </w:tcPr>
          <w:p w14:paraId="4FDB83ED">
            <w:pPr>
              <w:spacing w:line="288" w:lineRule="auto"/>
              <w:ind w:firstLine="480" w:firstLineChars="200"/>
              <w:jc w:val="left"/>
              <w:rPr>
                <w:rFonts w:hint="eastAsia" w:ascii="仿宋" w:hAnsi="仿宋" w:eastAsia="仿宋" w:cs="仿宋"/>
                <w:szCs w:val="21"/>
              </w:rPr>
            </w:pPr>
            <w:r>
              <w:rPr>
                <w:rFonts w:hint="eastAsia" w:ascii="仿宋" w:hAnsi="仿宋" w:eastAsia="仿宋" w:cs="仿宋"/>
                <w:szCs w:val="21"/>
              </w:rPr>
              <w:t>黄鳝/鳝片</w:t>
            </w:r>
          </w:p>
        </w:tc>
        <w:tc>
          <w:tcPr>
            <w:tcW w:w="3461" w:type="pct"/>
            <w:noWrap w:val="0"/>
            <w:vAlign w:val="center"/>
          </w:tcPr>
          <w:p w14:paraId="5E79D5AA">
            <w:pPr>
              <w:spacing w:line="288" w:lineRule="auto"/>
              <w:ind w:firstLine="480" w:firstLineChars="200"/>
              <w:jc w:val="left"/>
              <w:rPr>
                <w:rFonts w:hint="eastAsia" w:ascii="仿宋" w:hAnsi="仿宋" w:eastAsia="仿宋" w:cs="仿宋"/>
                <w:szCs w:val="21"/>
              </w:rPr>
            </w:pPr>
            <w:r>
              <w:rPr>
                <w:rFonts w:hint="eastAsia" w:ascii="仿宋" w:hAnsi="仿宋" w:eastAsia="仿宋" w:cs="仿宋"/>
                <w:szCs w:val="21"/>
                <w:lang w:eastAsia="zh-CN"/>
              </w:rPr>
              <w:t>采购人验收后现场</w:t>
            </w:r>
            <w:r>
              <w:rPr>
                <w:rFonts w:hint="eastAsia" w:ascii="仿宋" w:hAnsi="仿宋" w:eastAsia="仿宋" w:cs="仿宋"/>
                <w:szCs w:val="21"/>
              </w:rPr>
              <w:t>鲜活宰杀或鲜活送达或加工成鳝片，表面光滑无伤疤、颜色鲜亮、大小均匀。</w:t>
            </w:r>
          </w:p>
        </w:tc>
      </w:tr>
      <w:tr w14:paraId="48A86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528" w:type="pct"/>
            <w:noWrap w:val="0"/>
            <w:vAlign w:val="center"/>
          </w:tcPr>
          <w:p w14:paraId="5D794914">
            <w:pPr>
              <w:spacing w:line="288" w:lineRule="auto"/>
              <w:ind w:firstLine="480" w:firstLineChars="200"/>
              <w:jc w:val="left"/>
              <w:rPr>
                <w:rFonts w:hint="eastAsia" w:ascii="仿宋" w:hAnsi="仿宋" w:eastAsia="仿宋" w:cs="仿宋"/>
                <w:szCs w:val="21"/>
              </w:rPr>
            </w:pPr>
            <w:r>
              <w:rPr>
                <w:rFonts w:hint="eastAsia" w:ascii="仿宋" w:hAnsi="仿宋" w:eastAsia="仿宋" w:cs="仿宋"/>
                <w:szCs w:val="21"/>
              </w:rPr>
              <w:t>4</w:t>
            </w:r>
          </w:p>
        </w:tc>
        <w:tc>
          <w:tcPr>
            <w:tcW w:w="1011" w:type="pct"/>
            <w:noWrap w:val="0"/>
            <w:vAlign w:val="center"/>
          </w:tcPr>
          <w:p w14:paraId="333C3E34">
            <w:pPr>
              <w:spacing w:line="288" w:lineRule="auto"/>
              <w:ind w:firstLine="480" w:firstLineChars="200"/>
              <w:jc w:val="left"/>
              <w:rPr>
                <w:rFonts w:hint="eastAsia" w:ascii="仿宋" w:hAnsi="仿宋" w:eastAsia="仿宋" w:cs="仿宋"/>
                <w:szCs w:val="21"/>
              </w:rPr>
            </w:pPr>
            <w:r>
              <w:rPr>
                <w:rFonts w:hint="eastAsia" w:ascii="仿宋" w:hAnsi="仿宋" w:eastAsia="仿宋" w:cs="仿宋"/>
                <w:szCs w:val="21"/>
              </w:rPr>
              <w:t>牛蛙</w:t>
            </w:r>
          </w:p>
        </w:tc>
        <w:tc>
          <w:tcPr>
            <w:tcW w:w="3461" w:type="pct"/>
            <w:noWrap w:val="0"/>
            <w:vAlign w:val="center"/>
          </w:tcPr>
          <w:p w14:paraId="54CBF02E">
            <w:pPr>
              <w:spacing w:line="288" w:lineRule="auto"/>
              <w:ind w:firstLine="480" w:firstLineChars="200"/>
              <w:jc w:val="left"/>
              <w:rPr>
                <w:rFonts w:hint="eastAsia" w:ascii="仿宋" w:hAnsi="仿宋" w:eastAsia="仿宋" w:cs="仿宋"/>
                <w:szCs w:val="21"/>
              </w:rPr>
            </w:pPr>
            <w:r>
              <w:rPr>
                <w:rFonts w:hint="eastAsia" w:ascii="仿宋" w:hAnsi="仿宋" w:eastAsia="仿宋" w:cs="仿宋"/>
                <w:szCs w:val="21"/>
                <w:lang w:eastAsia="zh-CN"/>
              </w:rPr>
              <w:t>采购人验收后现场</w:t>
            </w:r>
            <w:r>
              <w:rPr>
                <w:rFonts w:hint="eastAsia" w:ascii="仿宋" w:hAnsi="仿宋" w:eastAsia="仿宋" w:cs="仿宋"/>
                <w:szCs w:val="21"/>
              </w:rPr>
              <w:t>鲜活宰杀、去除蛙皮、内脏、大小均匀、表面光滑、不发硬、无异味。</w:t>
            </w:r>
          </w:p>
        </w:tc>
      </w:tr>
      <w:tr w14:paraId="52AED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528" w:type="pct"/>
            <w:noWrap w:val="0"/>
            <w:vAlign w:val="center"/>
          </w:tcPr>
          <w:p w14:paraId="7ED7C10B">
            <w:pPr>
              <w:spacing w:line="288" w:lineRule="auto"/>
              <w:ind w:firstLine="480" w:firstLineChars="200"/>
              <w:jc w:val="left"/>
              <w:rPr>
                <w:rFonts w:hint="eastAsia" w:ascii="仿宋" w:hAnsi="仿宋" w:eastAsia="仿宋" w:cs="仿宋"/>
                <w:szCs w:val="21"/>
              </w:rPr>
            </w:pPr>
            <w:r>
              <w:rPr>
                <w:rFonts w:hint="eastAsia" w:ascii="仿宋" w:hAnsi="仿宋" w:eastAsia="仿宋" w:cs="仿宋"/>
                <w:szCs w:val="21"/>
              </w:rPr>
              <w:t>5</w:t>
            </w:r>
          </w:p>
        </w:tc>
        <w:tc>
          <w:tcPr>
            <w:tcW w:w="1011" w:type="pct"/>
            <w:noWrap w:val="0"/>
            <w:vAlign w:val="center"/>
          </w:tcPr>
          <w:p w14:paraId="65A4F5F7">
            <w:pPr>
              <w:spacing w:line="288" w:lineRule="auto"/>
              <w:ind w:firstLine="480" w:firstLineChars="200"/>
              <w:jc w:val="left"/>
              <w:rPr>
                <w:rFonts w:hint="eastAsia" w:ascii="仿宋" w:hAnsi="仿宋" w:eastAsia="仿宋" w:cs="仿宋"/>
                <w:szCs w:val="21"/>
              </w:rPr>
            </w:pPr>
            <w:r>
              <w:rPr>
                <w:rFonts w:hint="eastAsia" w:ascii="仿宋" w:hAnsi="仿宋" w:eastAsia="仿宋" w:cs="仿宋"/>
                <w:szCs w:val="21"/>
              </w:rPr>
              <w:t>泥鳅</w:t>
            </w:r>
          </w:p>
        </w:tc>
        <w:tc>
          <w:tcPr>
            <w:tcW w:w="3461" w:type="pct"/>
            <w:noWrap w:val="0"/>
            <w:vAlign w:val="center"/>
          </w:tcPr>
          <w:p w14:paraId="1773AA3A">
            <w:pPr>
              <w:spacing w:line="288" w:lineRule="auto"/>
              <w:ind w:firstLine="480" w:firstLineChars="200"/>
              <w:jc w:val="left"/>
              <w:rPr>
                <w:rFonts w:hint="eastAsia" w:ascii="仿宋" w:hAnsi="仿宋" w:eastAsia="仿宋" w:cs="仿宋"/>
                <w:szCs w:val="21"/>
              </w:rPr>
            </w:pPr>
            <w:r>
              <w:rPr>
                <w:rFonts w:hint="eastAsia" w:ascii="仿宋" w:hAnsi="仿宋" w:eastAsia="仿宋" w:cs="仿宋"/>
                <w:szCs w:val="21"/>
                <w:lang w:eastAsia="zh-CN"/>
              </w:rPr>
              <w:t>采购人验收后现场</w:t>
            </w:r>
            <w:r>
              <w:rPr>
                <w:rFonts w:hint="eastAsia" w:ascii="仿宋" w:hAnsi="仿宋" w:eastAsia="仿宋" w:cs="仿宋"/>
                <w:szCs w:val="21"/>
              </w:rPr>
              <w:t>鲜活送达或鲜活宰杀、去除内脏大小均匀，宰杀后表面光滑，鱼体不发硬。</w:t>
            </w:r>
          </w:p>
        </w:tc>
      </w:tr>
    </w:tbl>
    <w:p w14:paraId="2AC75D44">
      <w:pPr>
        <w:spacing w:line="288" w:lineRule="auto"/>
        <w:ind w:firstLine="480" w:firstLineChars="200"/>
        <w:jc w:val="left"/>
        <w:rPr>
          <w:rFonts w:hint="eastAsia" w:ascii="仿宋" w:hAnsi="仿宋" w:eastAsia="仿宋" w:cs="仿宋"/>
          <w:szCs w:val="21"/>
        </w:rPr>
      </w:pPr>
    </w:p>
    <w:p w14:paraId="3B1CE04A">
      <w:pPr>
        <w:snapToGrid w:val="0"/>
        <w:spacing w:line="360" w:lineRule="auto"/>
        <w:ind w:firstLine="240" w:firstLineChars="100"/>
        <w:rPr>
          <w:rFonts w:hint="eastAsia" w:ascii="仿宋" w:hAnsi="仿宋" w:eastAsia="仿宋" w:cs="仿宋"/>
          <w:sz w:val="24"/>
        </w:rPr>
      </w:pPr>
      <w:r>
        <w:rPr>
          <w:rFonts w:hint="eastAsia" w:ascii="仿宋" w:hAnsi="仿宋" w:eastAsia="仿宋" w:cs="仿宋"/>
          <w:sz w:val="24"/>
          <w:lang w:val="en-US" w:eastAsia="zh-CN"/>
        </w:rPr>
        <w:t>3.3</w:t>
      </w:r>
      <w:r>
        <w:rPr>
          <w:rFonts w:hint="eastAsia" w:ascii="仿宋" w:hAnsi="仿宋" w:eastAsia="仿宋" w:cs="仿宋"/>
          <w:sz w:val="24"/>
        </w:rPr>
        <w:t>鲜活虾蟹贝类  确保鲜活。</w:t>
      </w:r>
    </w:p>
    <w:p w14:paraId="49C70162">
      <w:pPr>
        <w:pStyle w:val="1038"/>
        <w:numPr>
          <w:ilvl w:val="0"/>
          <w:numId w:val="11"/>
        </w:numPr>
        <w:ind w:left="0" w:leftChars="0" w:firstLine="240" w:firstLineChars="100"/>
        <w:jc w:val="both"/>
        <w:rPr>
          <w:rFonts w:hint="eastAsia" w:ascii="仿宋" w:hAnsi="仿宋" w:eastAsia="仿宋" w:cs="仿宋"/>
          <w:lang w:val="en-US" w:eastAsia="zh-CN"/>
        </w:rPr>
      </w:pPr>
      <w:r>
        <w:rPr>
          <w:rFonts w:hint="eastAsia" w:ascii="仿宋" w:hAnsi="仿宋" w:eastAsia="仿宋" w:cs="仿宋"/>
          <w:lang w:val="en-US" w:eastAsia="zh-CN"/>
        </w:rPr>
        <w:t>冷冻品类质量要求</w:t>
      </w:r>
    </w:p>
    <w:tbl>
      <w:tblPr>
        <w:tblStyle w:val="91"/>
        <w:tblpPr w:leftFromText="180" w:rightFromText="180" w:vertAnchor="text" w:horzAnchor="page" w:tblpX="1418" w:tblpY="191"/>
        <w:tblOverlap w:val="never"/>
        <w:tblW w:w="4756" w:type="pct"/>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3"/>
        <w:gridCol w:w="8652"/>
      </w:tblGrid>
      <w:tr w14:paraId="34C8787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77" w:type="pct"/>
            <w:tcBorders>
              <w:tl2br w:val="nil"/>
              <w:tr2bl w:val="nil"/>
            </w:tcBorders>
            <w:noWrap w:val="0"/>
            <w:vAlign w:val="center"/>
          </w:tcPr>
          <w:p w14:paraId="0BABCDDF">
            <w:pPr>
              <w:bidi w:val="0"/>
              <w:spacing w:line="360" w:lineRule="auto"/>
              <w:rPr>
                <w:rFonts w:hint="eastAsia" w:ascii="仿宋" w:hAnsi="仿宋" w:eastAsia="仿宋" w:cs="仿宋"/>
                <w:color w:val="000000"/>
                <w:kern w:val="2"/>
                <w:sz w:val="21"/>
                <w:szCs w:val="24"/>
                <w:lang w:val="en-US" w:eastAsia="zh-CN" w:bidi="ar-SA"/>
              </w:rPr>
            </w:pPr>
            <w:r>
              <w:rPr>
                <w:rFonts w:hint="eastAsia" w:ascii="仿宋" w:hAnsi="仿宋" w:eastAsia="仿宋" w:cs="仿宋"/>
                <w:color w:val="000000"/>
                <w:kern w:val="2"/>
                <w:sz w:val="21"/>
                <w:szCs w:val="24"/>
                <w:lang w:val="en-US" w:eastAsia="zh-CN" w:bidi="ar-SA"/>
              </w:rPr>
              <w:t>序号</w:t>
            </w:r>
          </w:p>
        </w:tc>
        <w:tc>
          <w:tcPr>
            <w:tcW w:w="4522" w:type="pct"/>
            <w:tcBorders>
              <w:tl2br w:val="nil"/>
              <w:tr2bl w:val="nil"/>
            </w:tcBorders>
            <w:noWrap w:val="0"/>
            <w:vAlign w:val="center"/>
          </w:tcPr>
          <w:p w14:paraId="712EB922">
            <w:pPr>
              <w:bidi w:val="0"/>
              <w:spacing w:line="360" w:lineRule="auto"/>
              <w:ind w:firstLine="2730" w:firstLineChars="1300"/>
              <w:rPr>
                <w:rFonts w:hint="eastAsia" w:ascii="仿宋" w:hAnsi="仿宋" w:eastAsia="仿宋" w:cs="仿宋"/>
                <w:color w:val="000000"/>
                <w:kern w:val="2"/>
                <w:sz w:val="21"/>
                <w:szCs w:val="24"/>
                <w:lang w:val="en-US" w:eastAsia="zh-CN" w:bidi="ar-SA"/>
              </w:rPr>
            </w:pPr>
            <w:r>
              <w:rPr>
                <w:rFonts w:hint="eastAsia" w:ascii="仿宋" w:hAnsi="仿宋" w:eastAsia="仿宋" w:cs="仿宋"/>
                <w:color w:val="000000"/>
                <w:kern w:val="2"/>
                <w:sz w:val="21"/>
                <w:szCs w:val="24"/>
                <w:lang w:val="en-US" w:eastAsia="zh-CN" w:bidi="ar-SA"/>
              </w:rPr>
              <w:t>质量要求</w:t>
            </w:r>
          </w:p>
        </w:tc>
      </w:tr>
      <w:tr w14:paraId="6B3F1C5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77" w:type="pct"/>
            <w:tcBorders>
              <w:tl2br w:val="nil"/>
              <w:tr2bl w:val="nil"/>
            </w:tcBorders>
            <w:noWrap w:val="0"/>
            <w:vAlign w:val="center"/>
          </w:tcPr>
          <w:p w14:paraId="0BAFB523">
            <w:pPr>
              <w:bidi w:val="0"/>
              <w:spacing w:line="360" w:lineRule="auto"/>
              <w:rPr>
                <w:rFonts w:hint="eastAsia" w:ascii="仿宋" w:hAnsi="仿宋" w:eastAsia="仿宋" w:cs="仿宋"/>
                <w:color w:val="000000"/>
                <w:kern w:val="2"/>
                <w:sz w:val="21"/>
                <w:szCs w:val="24"/>
                <w:lang w:val="en-US" w:eastAsia="zh-CN" w:bidi="ar-SA"/>
              </w:rPr>
            </w:pPr>
            <w:r>
              <w:rPr>
                <w:rFonts w:hint="eastAsia" w:ascii="仿宋" w:hAnsi="仿宋" w:eastAsia="仿宋" w:cs="仿宋"/>
                <w:color w:val="000000"/>
                <w:kern w:val="2"/>
                <w:sz w:val="21"/>
                <w:szCs w:val="24"/>
                <w:lang w:val="en-US" w:eastAsia="zh-CN" w:bidi="ar-SA"/>
              </w:rPr>
              <w:t>1</w:t>
            </w:r>
          </w:p>
        </w:tc>
        <w:tc>
          <w:tcPr>
            <w:tcW w:w="4522" w:type="pct"/>
            <w:tcBorders>
              <w:tl2br w:val="nil"/>
              <w:tr2bl w:val="nil"/>
            </w:tcBorders>
            <w:noWrap w:val="0"/>
            <w:vAlign w:val="center"/>
          </w:tcPr>
          <w:p w14:paraId="154BABF7">
            <w:pPr>
              <w:bidi w:val="0"/>
              <w:spacing w:line="360" w:lineRule="auto"/>
              <w:rPr>
                <w:rFonts w:hint="eastAsia" w:ascii="仿宋" w:hAnsi="仿宋" w:eastAsia="仿宋" w:cs="仿宋"/>
                <w:color w:val="000000"/>
                <w:kern w:val="2"/>
                <w:sz w:val="21"/>
                <w:szCs w:val="24"/>
                <w:lang w:val="en-US" w:eastAsia="zh-CN" w:bidi="ar-SA"/>
              </w:rPr>
            </w:pPr>
            <w:r>
              <w:rPr>
                <w:rFonts w:hint="eastAsia" w:ascii="仿宋" w:hAnsi="仿宋" w:eastAsia="仿宋" w:cs="仿宋"/>
                <w:color w:val="000000"/>
                <w:kern w:val="2"/>
                <w:sz w:val="21"/>
                <w:szCs w:val="24"/>
                <w:lang w:val="en-US" w:eastAsia="zh-CN" w:bidi="ar-SA"/>
              </w:rPr>
              <w:t>总体要求：</w:t>
            </w:r>
          </w:p>
        </w:tc>
      </w:tr>
      <w:tr w14:paraId="064EBF8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77" w:type="pct"/>
            <w:tcBorders>
              <w:tl2br w:val="nil"/>
              <w:tr2bl w:val="nil"/>
            </w:tcBorders>
            <w:noWrap w:val="0"/>
            <w:vAlign w:val="center"/>
          </w:tcPr>
          <w:p w14:paraId="6A8D4E28">
            <w:pPr>
              <w:bidi w:val="0"/>
              <w:spacing w:line="360" w:lineRule="auto"/>
              <w:rPr>
                <w:rFonts w:hint="eastAsia" w:ascii="仿宋" w:hAnsi="仿宋" w:eastAsia="仿宋" w:cs="仿宋"/>
                <w:color w:val="000000"/>
                <w:kern w:val="2"/>
                <w:sz w:val="21"/>
                <w:szCs w:val="24"/>
                <w:lang w:val="en-US" w:eastAsia="zh-CN" w:bidi="ar-SA"/>
              </w:rPr>
            </w:pPr>
            <w:r>
              <w:rPr>
                <w:rFonts w:hint="eastAsia" w:ascii="仿宋" w:hAnsi="仿宋" w:eastAsia="仿宋" w:cs="仿宋"/>
                <w:color w:val="000000"/>
                <w:kern w:val="2"/>
                <w:sz w:val="21"/>
                <w:szCs w:val="24"/>
                <w:lang w:val="en-US" w:eastAsia="zh-CN" w:bidi="ar-SA"/>
              </w:rPr>
              <w:t>1.1</w:t>
            </w:r>
          </w:p>
        </w:tc>
        <w:tc>
          <w:tcPr>
            <w:tcW w:w="4522" w:type="pct"/>
            <w:tcBorders>
              <w:tl2br w:val="nil"/>
              <w:tr2bl w:val="nil"/>
            </w:tcBorders>
            <w:noWrap w:val="0"/>
            <w:vAlign w:val="center"/>
          </w:tcPr>
          <w:p w14:paraId="4E0DDA4A">
            <w:pPr>
              <w:bidi w:val="0"/>
              <w:spacing w:line="360" w:lineRule="auto"/>
              <w:rPr>
                <w:rFonts w:hint="eastAsia" w:ascii="仿宋" w:hAnsi="仿宋" w:eastAsia="仿宋" w:cs="仿宋"/>
                <w:color w:val="000000"/>
                <w:kern w:val="2"/>
                <w:sz w:val="21"/>
                <w:szCs w:val="24"/>
                <w:lang w:val="en-US" w:eastAsia="zh-CN" w:bidi="ar-SA"/>
              </w:rPr>
            </w:pPr>
            <w:r>
              <w:rPr>
                <w:rFonts w:hint="eastAsia" w:ascii="仿宋" w:hAnsi="仿宋" w:eastAsia="仿宋" w:cs="仿宋"/>
                <w:color w:val="000000"/>
                <w:kern w:val="2"/>
                <w:sz w:val="21"/>
                <w:szCs w:val="24"/>
                <w:lang w:val="en-US" w:eastAsia="zh-CN" w:bidi="ar-SA"/>
              </w:rPr>
              <w:t>供应商须承诺所供的产品质量符合GB2733-2015、GB10136-2015、GBT18109-2011或GBT40745-2021等的要求，生产厂家的出厂标准和现行国家、行业各项标准，出厂标准与国家/行业标准要求不一致时，以要求较高者为准。</w:t>
            </w:r>
          </w:p>
        </w:tc>
      </w:tr>
      <w:tr w14:paraId="772086F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77" w:type="pct"/>
            <w:tcBorders>
              <w:tl2br w:val="nil"/>
              <w:tr2bl w:val="nil"/>
            </w:tcBorders>
            <w:noWrap w:val="0"/>
            <w:vAlign w:val="center"/>
          </w:tcPr>
          <w:p w14:paraId="057906DD">
            <w:pPr>
              <w:bidi w:val="0"/>
              <w:spacing w:line="360" w:lineRule="auto"/>
              <w:rPr>
                <w:rFonts w:hint="eastAsia" w:ascii="仿宋" w:hAnsi="仿宋" w:eastAsia="仿宋" w:cs="仿宋"/>
                <w:color w:val="000000"/>
                <w:kern w:val="2"/>
                <w:sz w:val="21"/>
                <w:szCs w:val="24"/>
                <w:lang w:val="en-US" w:eastAsia="zh-CN" w:bidi="ar-SA"/>
              </w:rPr>
            </w:pPr>
            <w:r>
              <w:rPr>
                <w:rFonts w:hint="eastAsia" w:ascii="仿宋" w:hAnsi="仿宋" w:eastAsia="仿宋" w:cs="仿宋"/>
                <w:color w:val="000000"/>
                <w:kern w:val="2"/>
                <w:sz w:val="21"/>
                <w:szCs w:val="24"/>
                <w:lang w:val="en-US" w:eastAsia="zh-CN" w:bidi="ar-SA"/>
              </w:rPr>
              <w:t>1.2</w:t>
            </w:r>
          </w:p>
        </w:tc>
        <w:tc>
          <w:tcPr>
            <w:tcW w:w="4522" w:type="pct"/>
            <w:tcBorders>
              <w:tl2br w:val="nil"/>
              <w:tr2bl w:val="nil"/>
            </w:tcBorders>
            <w:noWrap w:val="0"/>
            <w:vAlign w:val="center"/>
          </w:tcPr>
          <w:p w14:paraId="501B3CA2">
            <w:pPr>
              <w:bidi w:val="0"/>
              <w:spacing w:line="360" w:lineRule="auto"/>
              <w:rPr>
                <w:rFonts w:hint="eastAsia" w:ascii="仿宋" w:hAnsi="仿宋" w:eastAsia="仿宋" w:cs="仿宋"/>
                <w:color w:val="000000"/>
                <w:kern w:val="2"/>
                <w:sz w:val="21"/>
                <w:szCs w:val="24"/>
                <w:lang w:val="en-US" w:eastAsia="zh-CN" w:bidi="ar-SA"/>
              </w:rPr>
            </w:pPr>
            <w:r>
              <w:rPr>
                <w:rFonts w:hint="eastAsia" w:ascii="仿宋" w:hAnsi="仿宋" w:eastAsia="仿宋" w:cs="仿宋"/>
                <w:color w:val="000000"/>
                <w:kern w:val="2"/>
                <w:sz w:val="21"/>
                <w:szCs w:val="24"/>
                <w:lang w:val="en-US" w:eastAsia="zh-CN" w:bidi="ar-SA"/>
              </w:rPr>
              <w:t>供应商提供的货物原料应来自安全卫生的水域，品质新鲜，符合国家相关要求。</w:t>
            </w:r>
          </w:p>
        </w:tc>
      </w:tr>
      <w:tr w14:paraId="43CE21E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77" w:type="pct"/>
            <w:tcBorders>
              <w:tl2br w:val="nil"/>
              <w:tr2bl w:val="nil"/>
            </w:tcBorders>
            <w:noWrap w:val="0"/>
            <w:vAlign w:val="center"/>
          </w:tcPr>
          <w:p w14:paraId="05ADA3A2">
            <w:pPr>
              <w:bidi w:val="0"/>
              <w:spacing w:line="360" w:lineRule="auto"/>
              <w:rPr>
                <w:rFonts w:hint="eastAsia" w:ascii="仿宋" w:hAnsi="仿宋" w:eastAsia="仿宋" w:cs="仿宋"/>
                <w:color w:val="000000"/>
                <w:kern w:val="2"/>
                <w:sz w:val="21"/>
                <w:szCs w:val="24"/>
                <w:lang w:val="en-US" w:eastAsia="zh-CN" w:bidi="ar-SA"/>
              </w:rPr>
            </w:pPr>
            <w:r>
              <w:rPr>
                <w:rFonts w:hint="eastAsia" w:ascii="仿宋" w:hAnsi="仿宋" w:eastAsia="仿宋" w:cs="仿宋"/>
                <w:color w:val="000000"/>
                <w:kern w:val="2"/>
                <w:sz w:val="21"/>
                <w:szCs w:val="24"/>
                <w:lang w:val="en-US" w:eastAsia="zh-CN" w:bidi="ar-SA"/>
              </w:rPr>
              <w:t>2</w:t>
            </w:r>
          </w:p>
        </w:tc>
        <w:tc>
          <w:tcPr>
            <w:tcW w:w="4522" w:type="pct"/>
            <w:tcBorders>
              <w:tl2br w:val="nil"/>
              <w:tr2bl w:val="nil"/>
            </w:tcBorders>
            <w:noWrap w:val="0"/>
            <w:vAlign w:val="center"/>
          </w:tcPr>
          <w:p w14:paraId="0C71B757">
            <w:pPr>
              <w:bidi w:val="0"/>
              <w:spacing w:line="360" w:lineRule="auto"/>
              <w:rPr>
                <w:rFonts w:hint="eastAsia" w:ascii="仿宋" w:hAnsi="仿宋" w:eastAsia="仿宋" w:cs="仿宋"/>
                <w:color w:val="000000"/>
                <w:kern w:val="2"/>
                <w:sz w:val="21"/>
                <w:szCs w:val="24"/>
                <w:lang w:val="en-US" w:eastAsia="zh-CN" w:bidi="ar-SA"/>
              </w:rPr>
            </w:pPr>
            <w:r>
              <w:rPr>
                <w:rFonts w:hint="eastAsia" w:ascii="仿宋" w:hAnsi="仿宋" w:eastAsia="仿宋" w:cs="仿宋"/>
                <w:color w:val="000000"/>
                <w:kern w:val="2"/>
                <w:sz w:val="21"/>
                <w:szCs w:val="24"/>
                <w:lang w:val="en-US" w:eastAsia="zh-CN" w:bidi="ar-SA"/>
              </w:rPr>
              <w:t>感官要求：</w:t>
            </w:r>
          </w:p>
        </w:tc>
      </w:tr>
      <w:tr w14:paraId="3B9ACFD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77" w:type="pct"/>
            <w:tcBorders>
              <w:tl2br w:val="nil"/>
              <w:tr2bl w:val="nil"/>
            </w:tcBorders>
            <w:noWrap w:val="0"/>
            <w:vAlign w:val="center"/>
          </w:tcPr>
          <w:p w14:paraId="72D3C78E">
            <w:pPr>
              <w:bidi w:val="0"/>
              <w:spacing w:line="360" w:lineRule="auto"/>
              <w:rPr>
                <w:rFonts w:hint="eastAsia" w:ascii="仿宋" w:hAnsi="仿宋" w:eastAsia="仿宋" w:cs="仿宋"/>
                <w:color w:val="000000"/>
                <w:kern w:val="2"/>
                <w:sz w:val="21"/>
                <w:szCs w:val="24"/>
                <w:lang w:val="en-US" w:eastAsia="zh-CN" w:bidi="ar-SA"/>
              </w:rPr>
            </w:pPr>
            <w:r>
              <w:rPr>
                <w:rFonts w:hint="eastAsia" w:ascii="仿宋" w:hAnsi="仿宋" w:eastAsia="仿宋" w:cs="仿宋"/>
                <w:color w:val="000000"/>
                <w:kern w:val="2"/>
                <w:sz w:val="21"/>
                <w:szCs w:val="24"/>
                <w:lang w:val="en-US" w:eastAsia="zh-CN" w:bidi="ar-SA"/>
              </w:rPr>
              <w:t>2.1</w:t>
            </w:r>
          </w:p>
        </w:tc>
        <w:tc>
          <w:tcPr>
            <w:tcW w:w="4522" w:type="pct"/>
            <w:tcBorders>
              <w:tl2br w:val="nil"/>
              <w:tr2bl w:val="nil"/>
            </w:tcBorders>
            <w:noWrap w:val="0"/>
            <w:vAlign w:val="center"/>
          </w:tcPr>
          <w:p w14:paraId="3FFB2B6D">
            <w:pPr>
              <w:bidi w:val="0"/>
              <w:spacing w:line="360" w:lineRule="auto"/>
              <w:rPr>
                <w:rFonts w:hint="eastAsia" w:ascii="仿宋" w:hAnsi="仿宋" w:eastAsia="仿宋" w:cs="仿宋"/>
                <w:color w:val="000000"/>
                <w:kern w:val="2"/>
                <w:sz w:val="21"/>
                <w:szCs w:val="24"/>
                <w:lang w:val="en-US" w:eastAsia="zh-CN" w:bidi="ar-SA"/>
              </w:rPr>
            </w:pPr>
            <w:r>
              <w:rPr>
                <w:rFonts w:hint="eastAsia" w:ascii="仿宋" w:hAnsi="仿宋" w:eastAsia="仿宋" w:cs="仿宋"/>
                <w:color w:val="000000"/>
                <w:kern w:val="2"/>
                <w:sz w:val="21"/>
                <w:szCs w:val="24"/>
                <w:lang w:val="en-US" w:eastAsia="zh-CN" w:bidi="ar-SA"/>
              </w:rPr>
              <w:t>冻鱼类</w:t>
            </w:r>
          </w:p>
        </w:tc>
      </w:tr>
      <w:tr w14:paraId="3105472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77" w:type="pct"/>
            <w:tcBorders>
              <w:tl2br w:val="nil"/>
              <w:tr2bl w:val="nil"/>
            </w:tcBorders>
            <w:noWrap w:val="0"/>
            <w:vAlign w:val="center"/>
          </w:tcPr>
          <w:p w14:paraId="081ACC04">
            <w:pPr>
              <w:bidi w:val="0"/>
              <w:spacing w:line="360" w:lineRule="auto"/>
              <w:rPr>
                <w:rFonts w:hint="eastAsia" w:ascii="仿宋" w:hAnsi="仿宋" w:eastAsia="仿宋" w:cs="仿宋"/>
                <w:color w:val="000000"/>
                <w:kern w:val="2"/>
                <w:sz w:val="21"/>
                <w:szCs w:val="24"/>
                <w:lang w:val="en-US" w:eastAsia="zh-CN" w:bidi="ar-SA"/>
              </w:rPr>
            </w:pPr>
            <w:r>
              <w:rPr>
                <w:rFonts w:hint="eastAsia" w:ascii="仿宋" w:hAnsi="仿宋" w:eastAsia="仿宋" w:cs="仿宋"/>
                <w:color w:val="000000"/>
                <w:kern w:val="2"/>
                <w:sz w:val="21"/>
                <w:szCs w:val="24"/>
                <w:lang w:val="en-US" w:eastAsia="zh-CN" w:bidi="ar-SA"/>
              </w:rPr>
              <w:t>2.1.1</w:t>
            </w:r>
          </w:p>
        </w:tc>
        <w:tc>
          <w:tcPr>
            <w:tcW w:w="4522" w:type="pct"/>
            <w:tcBorders>
              <w:tl2br w:val="nil"/>
              <w:tr2bl w:val="nil"/>
            </w:tcBorders>
            <w:noWrap w:val="0"/>
            <w:vAlign w:val="center"/>
          </w:tcPr>
          <w:p w14:paraId="7F5CCB83">
            <w:pPr>
              <w:bidi w:val="0"/>
              <w:spacing w:line="360" w:lineRule="auto"/>
              <w:rPr>
                <w:rFonts w:hint="eastAsia" w:ascii="仿宋" w:hAnsi="仿宋" w:eastAsia="仿宋" w:cs="仿宋"/>
                <w:color w:val="000000"/>
                <w:kern w:val="2"/>
                <w:sz w:val="21"/>
                <w:szCs w:val="24"/>
                <w:lang w:val="en-US" w:eastAsia="zh-CN" w:bidi="ar-SA"/>
              </w:rPr>
            </w:pPr>
            <w:r>
              <w:rPr>
                <w:rFonts w:hint="eastAsia" w:ascii="仿宋" w:hAnsi="仿宋" w:eastAsia="仿宋" w:cs="仿宋"/>
                <w:color w:val="000000"/>
                <w:kern w:val="2"/>
                <w:sz w:val="21"/>
                <w:szCs w:val="24"/>
                <w:lang w:val="en-US" w:eastAsia="zh-CN" w:bidi="ar-SA"/>
              </w:rPr>
              <w:t>单冻产品：冰衣透明光亮，应将鱼体完全包覆，基本保持鱼体原有形态，不变形，个体间应易于分离，无明显干耗和软化现象。</w:t>
            </w:r>
          </w:p>
        </w:tc>
      </w:tr>
      <w:tr w14:paraId="427300A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77" w:type="pct"/>
            <w:tcBorders>
              <w:tl2br w:val="nil"/>
              <w:tr2bl w:val="nil"/>
            </w:tcBorders>
            <w:noWrap w:val="0"/>
            <w:vAlign w:val="center"/>
          </w:tcPr>
          <w:p w14:paraId="5213FDB7">
            <w:pPr>
              <w:bidi w:val="0"/>
              <w:spacing w:line="360" w:lineRule="auto"/>
              <w:rPr>
                <w:rFonts w:hint="eastAsia" w:ascii="仿宋" w:hAnsi="仿宋" w:eastAsia="仿宋" w:cs="仿宋"/>
                <w:color w:val="000000"/>
                <w:kern w:val="2"/>
                <w:sz w:val="21"/>
                <w:szCs w:val="24"/>
                <w:lang w:val="en-US" w:eastAsia="zh-CN" w:bidi="ar-SA"/>
              </w:rPr>
            </w:pPr>
            <w:r>
              <w:rPr>
                <w:rFonts w:hint="eastAsia" w:ascii="仿宋" w:hAnsi="仿宋" w:eastAsia="仿宋" w:cs="仿宋"/>
                <w:color w:val="000000"/>
                <w:kern w:val="2"/>
                <w:sz w:val="21"/>
                <w:szCs w:val="24"/>
                <w:lang w:val="en-US" w:eastAsia="zh-CN" w:bidi="ar-SA"/>
              </w:rPr>
              <w:t>2.1.2</w:t>
            </w:r>
          </w:p>
        </w:tc>
        <w:tc>
          <w:tcPr>
            <w:tcW w:w="4522" w:type="pct"/>
            <w:tcBorders>
              <w:tl2br w:val="nil"/>
              <w:tr2bl w:val="nil"/>
            </w:tcBorders>
            <w:noWrap w:val="0"/>
            <w:vAlign w:val="center"/>
          </w:tcPr>
          <w:p w14:paraId="6547BF50">
            <w:pPr>
              <w:bidi w:val="0"/>
              <w:spacing w:line="360" w:lineRule="auto"/>
              <w:rPr>
                <w:rFonts w:hint="eastAsia" w:ascii="仿宋" w:hAnsi="仿宋" w:eastAsia="仿宋" w:cs="仿宋"/>
                <w:color w:val="000000"/>
                <w:kern w:val="2"/>
                <w:sz w:val="21"/>
                <w:szCs w:val="24"/>
                <w:lang w:val="en-US" w:eastAsia="zh-CN" w:bidi="ar-SA"/>
              </w:rPr>
            </w:pPr>
            <w:r>
              <w:rPr>
                <w:rFonts w:hint="eastAsia" w:ascii="仿宋" w:hAnsi="仿宋" w:eastAsia="仿宋" w:cs="仿宋"/>
                <w:color w:val="000000"/>
                <w:kern w:val="2"/>
                <w:sz w:val="21"/>
                <w:szCs w:val="24"/>
                <w:lang w:val="en-US" w:eastAsia="zh-CN" w:bidi="ar-SA"/>
              </w:rPr>
              <w:t>块冻产品：冻块清洁、坚实、表面平整不破碎，冰被均匀盖没鱼体，需要排列的鱼体排列整齐，允许个别冻鱼块表面有不大的凹陷。</w:t>
            </w:r>
          </w:p>
        </w:tc>
      </w:tr>
      <w:tr w14:paraId="0DAD5B2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77" w:type="pct"/>
            <w:tcBorders>
              <w:tl2br w:val="nil"/>
              <w:tr2bl w:val="nil"/>
            </w:tcBorders>
            <w:noWrap w:val="0"/>
            <w:vAlign w:val="center"/>
          </w:tcPr>
          <w:p w14:paraId="50589382">
            <w:pPr>
              <w:bidi w:val="0"/>
              <w:spacing w:line="360" w:lineRule="auto"/>
              <w:rPr>
                <w:rFonts w:hint="eastAsia" w:ascii="仿宋" w:hAnsi="仿宋" w:eastAsia="仿宋" w:cs="仿宋"/>
                <w:color w:val="000000"/>
                <w:kern w:val="2"/>
                <w:sz w:val="21"/>
                <w:szCs w:val="24"/>
                <w:lang w:val="en-US" w:eastAsia="zh-CN" w:bidi="ar-SA"/>
              </w:rPr>
            </w:pPr>
            <w:r>
              <w:rPr>
                <w:rFonts w:hint="eastAsia" w:ascii="仿宋" w:hAnsi="仿宋" w:eastAsia="仿宋" w:cs="仿宋"/>
                <w:color w:val="000000"/>
                <w:kern w:val="2"/>
                <w:sz w:val="21"/>
                <w:szCs w:val="24"/>
                <w:lang w:val="en-US" w:eastAsia="zh-CN" w:bidi="ar-SA"/>
              </w:rPr>
              <w:t>2.1.3</w:t>
            </w:r>
          </w:p>
        </w:tc>
        <w:tc>
          <w:tcPr>
            <w:tcW w:w="4522" w:type="pct"/>
            <w:tcBorders>
              <w:tl2br w:val="nil"/>
              <w:tr2bl w:val="nil"/>
            </w:tcBorders>
            <w:noWrap w:val="0"/>
            <w:vAlign w:val="center"/>
          </w:tcPr>
          <w:p w14:paraId="40F8A748">
            <w:pPr>
              <w:bidi w:val="0"/>
              <w:spacing w:line="360" w:lineRule="auto"/>
              <w:rPr>
                <w:rFonts w:hint="eastAsia" w:ascii="仿宋" w:hAnsi="仿宋" w:eastAsia="仿宋" w:cs="仿宋"/>
                <w:color w:val="000000"/>
                <w:kern w:val="2"/>
                <w:sz w:val="21"/>
                <w:szCs w:val="24"/>
                <w:lang w:val="en-US" w:eastAsia="zh-CN" w:bidi="ar-SA"/>
              </w:rPr>
            </w:pPr>
            <w:r>
              <w:rPr>
                <w:rFonts w:hint="eastAsia" w:ascii="仿宋" w:hAnsi="仿宋" w:eastAsia="仿宋" w:cs="仿宋"/>
                <w:color w:val="000000"/>
                <w:kern w:val="2"/>
                <w:sz w:val="21"/>
                <w:szCs w:val="24"/>
                <w:lang w:val="en-US" w:eastAsia="zh-CN" w:bidi="ar-SA"/>
              </w:rPr>
              <w:t>解冻后鱼体外观：</w:t>
            </w:r>
          </w:p>
          <w:p w14:paraId="7D435199">
            <w:pPr>
              <w:bidi w:val="0"/>
              <w:spacing w:line="360" w:lineRule="auto"/>
              <w:rPr>
                <w:rFonts w:hint="eastAsia" w:ascii="仿宋" w:hAnsi="仿宋" w:eastAsia="仿宋" w:cs="仿宋"/>
                <w:color w:val="000000"/>
                <w:kern w:val="2"/>
                <w:sz w:val="21"/>
                <w:szCs w:val="24"/>
                <w:lang w:val="en-US" w:eastAsia="zh-CN" w:bidi="ar-SA"/>
              </w:rPr>
            </w:pPr>
            <w:r>
              <w:rPr>
                <w:rFonts w:hint="eastAsia" w:ascii="仿宋" w:hAnsi="仿宋" w:eastAsia="仿宋" w:cs="仿宋"/>
                <w:color w:val="000000"/>
                <w:kern w:val="2"/>
                <w:sz w:val="21"/>
                <w:szCs w:val="24"/>
                <w:lang w:val="en-US" w:eastAsia="zh-CN" w:bidi="ar-SA"/>
              </w:rPr>
              <w:t>未去内脏鱼：鱼体完整，无破肚现象。</w:t>
            </w:r>
          </w:p>
          <w:p w14:paraId="3451E5DA">
            <w:pPr>
              <w:bidi w:val="0"/>
              <w:spacing w:line="360" w:lineRule="auto"/>
              <w:rPr>
                <w:rFonts w:hint="eastAsia" w:ascii="仿宋" w:hAnsi="仿宋" w:eastAsia="仿宋" w:cs="仿宋"/>
                <w:color w:val="000000"/>
                <w:kern w:val="2"/>
                <w:sz w:val="21"/>
                <w:szCs w:val="24"/>
                <w:lang w:val="en-US" w:eastAsia="zh-CN" w:bidi="ar-SA"/>
              </w:rPr>
            </w:pPr>
            <w:r>
              <w:rPr>
                <w:rFonts w:hint="eastAsia" w:ascii="仿宋" w:hAnsi="仿宋" w:eastAsia="仿宋" w:cs="仿宋"/>
                <w:color w:val="000000"/>
                <w:kern w:val="2"/>
                <w:sz w:val="21"/>
                <w:szCs w:val="24"/>
                <w:lang w:val="en-US" w:eastAsia="zh-CN" w:bidi="ar-SA"/>
              </w:rPr>
              <w:t>去内脏鱼：内脏去除干净。</w:t>
            </w:r>
          </w:p>
          <w:p w14:paraId="242612E8">
            <w:pPr>
              <w:bidi w:val="0"/>
              <w:spacing w:line="360" w:lineRule="auto"/>
              <w:rPr>
                <w:rFonts w:hint="eastAsia" w:ascii="仿宋" w:hAnsi="仿宋" w:eastAsia="仿宋" w:cs="仿宋"/>
                <w:color w:val="000000"/>
                <w:kern w:val="2"/>
                <w:sz w:val="21"/>
                <w:szCs w:val="24"/>
                <w:lang w:val="en-US" w:eastAsia="zh-CN" w:bidi="ar-SA"/>
              </w:rPr>
            </w:pPr>
            <w:r>
              <w:rPr>
                <w:rFonts w:hint="eastAsia" w:ascii="仿宋" w:hAnsi="仿宋" w:eastAsia="仿宋" w:cs="仿宋"/>
                <w:color w:val="000000"/>
                <w:kern w:val="2"/>
                <w:sz w:val="21"/>
                <w:szCs w:val="24"/>
                <w:lang w:val="en-US" w:eastAsia="zh-CN" w:bidi="ar-SA"/>
              </w:rPr>
              <w:t>剖割鱼：内脏去除干净，切面平整，大小基本一致，部位搭配合理。</w:t>
            </w:r>
          </w:p>
        </w:tc>
      </w:tr>
      <w:tr w14:paraId="27C84EB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77" w:type="pct"/>
            <w:tcBorders>
              <w:tl2br w:val="nil"/>
              <w:tr2bl w:val="nil"/>
            </w:tcBorders>
            <w:noWrap w:val="0"/>
            <w:vAlign w:val="center"/>
          </w:tcPr>
          <w:p w14:paraId="1C6CB1F1">
            <w:pPr>
              <w:bidi w:val="0"/>
              <w:spacing w:line="360" w:lineRule="auto"/>
              <w:rPr>
                <w:rFonts w:hint="eastAsia" w:ascii="仿宋" w:hAnsi="仿宋" w:eastAsia="仿宋" w:cs="仿宋"/>
                <w:color w:val="000000"/>
                <w:kern w:val="2"/>
                <w:sz w:val="21"/>
                <w:szCs w:val="24"/>
                <w:lang w:val="en-US" w:eastAsia="zh-CN" w:bidi="ar-SA"/>
              </w:rPr>
            </w:pPr>
            <w:r>
              <w:rPr>
                <w:rFonts w:hint="eastAsia" w:ascii="仿宋" w:hAnsi="仿宋" w:eastAsia="仿宋" w:cs="仿宋"/>
                <w:color w:val="000000"/>
                <w:kern w:val="2"/>
                <w:sz w:val="21"/>
                <w:szCs w:val="24"/>
                <w:lang w:val="en-US" w:eastAsia="zh-CN" w:bidi="ar-SA"/>
              </w:rPr>
              <w:t>2.1.4</w:t>
            </w:r>
          </w:p>
        </w:tc>
        <w:tc>
          <w:tcPr>
            <w:tcW w:w="4522" w:type="pct"/>
            <w:tcBorders>
              <w:tl2br w:val="nil"/>
              <w:tr2bl w:val="nil"/>
            </w:tcBorders>
            <w:noWrap w:val="0"/>
            <w:vAlign w:val="center"/>
          </w:tcPr>
          <w:p w14:paraId="21CD809D">
            <w:pPr>
              <w:bidi w:val="0"/>
              <w:spacing w:line="360" w:lineRule="auto"/>
              <w:rPr>
                <w:rFonts w:hint="eastAsia" w:ascii="仿宋" w:hAnsi="仿宋" w:eastAsia="仿宋" w:cs="仿宋"/>
                <w:color w:val="000000"/>
                <w:kern w:val="2"/>
                <w:sz w:val="21"/>
                <w:szCs w:val="24"/>
                <w:lang w:val="en-US" w:eastAsia="zh-CN" w:bidi="ar-SA"/>
              </w:rPr>
            </w:pPr>
            <w:r>
              <w:rPr>
                <w:rFonts w:hint="eastAsia" w:ascii="仿宋" w:hAnsi="仿宋" w:eastAsia="仿宋" w:cs="仿宋"/>
                <w:color w:val="000000"/>
                <w:kern w:val="2"/>
                <w:sz w:val="21"/>
                <w:szCs w:val="24"/>
                <w:lang w:val="en-US" w:eastAsia="zh-CN" w:bidi="ar-SA"/>
              </w:rPr>
              <w:t>解冻后色泽：具有鲜鱼固有色泽及花纹，有光泽，无干耗、变色现象，有鳞鱼鳞片紧贴鱼体。</w:t>
            </w:r>
          </w:p>
        </w:tc>
      </w:tr>
      <w:tr w14:paraId="10FDC40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77" w:type="pct"/>
            <w:tcBorders>
              <w:tl2br w:val="nil"/>
              <w:tr2bl w:val="nil"/>
            </w:tcBorders>
            <w:noWrap w:val="0"/>
            <w:vAlign w:val="center"/>
          </w:tcPr>
          <w:p w14:paraId="49CA3B18">
            <w:pPr>
              <w:bidi w:val="0"/>
              <w:spacing w:line="360" w:lineRule="auto"/>
              <w:rPr>
                <w:rFonts w:hint="eastAsia" w:ascii="仿宋" w:hAnsi="仿宋" w:eastAsia="仿宋" w:cs="仿宋"/>
                <w:color w:val="000000"/>
                <w:kern w:val="2"/>
                <w:sz w:val="21"/>
                <w:szCs w:val="24"/>
                <w:lang w:val="en-US" w:eastAsia="zh-CN" w:bidi="ar-SA"/>
              </w:rPr>
            </w:pPr>
            <w:r>
              <w:rPr>
                <w:rFonts w:hint="eastAsia" w:ascii="仿宋" w:hAnsi="仿宋" w:eastAsia="仿宋" w:cs="仿宋"/>
                <w:color w:val="000000"/>
                <w:kern w:val="2"/>
                <w:sz w:val="21"/>
                <w:szCs w:val="24"/>
                <w:lang w:val="en-US" w:eastAsia="zh-CN" w:bidi="ar-SA"/>
              </w:rPr>
              <w:t>2.1.5</w:t>
            </w:r>
          </w:p>
        </w:tc>
        <w:tc>
          <w:tcPr>
            <w:tcW w:w="4522" w:type="pct"/>
            <w:tcBorders>
              <w:tl2br w:val="nil"/>
              <w:tr2bl w:val="nil"/>
            </w:tcBorders>
            <w:noWrap w:val="0"/>
            <w:vAlign w:val="center"/>
          </w:tcPr>
          <w:p w14:paraId="4BE4ACBF">
            <w:pPr>
              <w:bidi w:val="0"/>
              <w:spacing w:line="360" w:lineRule="auto"/>
              <w:rPr>
                <w:rFonts w:hint="eastAsia" w:ascii="仿宋" w:hAnsi="仿宋" w:eastAsia="仿宋" w:cs="仿宋"/>
                <w:color w:val="000000"/>
                <w:kern w:val="2"/>
                <w:sz w:val="21"/>
                <w:szCs w:val="24"/>
                <w:lang w:val="en-US" w:eastAsia="zh-CN" w:bidi="ar-SA"/>
              </w:rPr>
            </w:pPr>
            <w:r>
              <w:rPr>
                <w:rFonts w:hint="eastAsia" w:ascii="仿宋" w:hAnsi="仿宋" w:eastAsia="仿宋" w:cs="仿宋"/>
                <w:color w:val="000000"/>
                <w:kern w:val="2"/>
                <w:sz w:val="21"/>
                <w:szCs w:val="24"/>
                <w:lang w:val="en-US" w:eastAsia="zh-CN" w:bidi="ar-SA"/>
              </w:rPr>
              <w:t>解冻后气味：体表和鳃丝具正常鱼特有滋气味，无异味。</w:t>
            </w:r>
          </w:p>
        </w:tc>
      </w:tr>
      <w:tr w14:paraId="406B529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77" w:type="pct"/>
            <w:tcBorders>
              <w:tl2br w:val="nil"/>
              <w:tr2bl w:val="nil"/>
            </w:tcBorders>
            <w:noWrap w:val="0"/>
            <w:vAlign w:val="center"/>
          </w:tcPr>
          <w:p w14:paraId="552D39CE">
            <w:pPr>
              <w:bidi w:val="0"/>
              <w:spacing w:line="360" w:lineRule="auto"/>
              <w:rPr>
                <w:rFonts w:hint="eastAsia" w:ascii="仿宋" w:hAnsi="仿宋" w:eastAsia="仿宋" w:cs="仿宋"/>
                <w:color w:val="000000"/>
                <w:kern w:val="2"/>
                <w:sz w:val="21"/>
                <w:szCs w:val="24"/>
                <w:lang w:val="en-US" w:eastAsia="zh-CN" w:bidi="ar-SA"/>
              </w:rPr>
            </w:pPr>
            <w:r>
              <w:rPr>
                <w:rFonts w:hint="eastAsia" w:ascii="仿宋" w:hAnsi="仿宋" w:eastAsia="仿宋" w:cs="仿宋"/>
                <w:color w:val="000000"/>
                <w:kern w:val="2"/>
                <w:sz w:val="21"/>
                <w:szCs w:val="24"/>
                <w:lang w:val="en-US" w:eastAsia="zh-CN" w:bidi="ar-SA"/>
              </w:rPr>
              <w:t>2.1.6</w:t>
            </w:r>
          </w:p>
        </w:tc>
        <w:tc>
          <w:tcPr>
            <w:tcW w:w="4522" w:type="pct"/>
            <w:tcBorders>
              <w:tl2br w:val="nil"/>
              <w:tr2bl w:val="nil"/>
            </w:tcBorders>
            <w:noWrap w:val="0"/>
            <w:vAlign w:val="center"/>
          </w:tcPr>
          <w:p w14:paraId="2F0107DB">
            <w:pPr>
              <w:bidi w:val="0"/>
              <w:spacing w:line="360" w:lineRule="auto"/>
              <w:rPr>
                <w:rFonts w:hint="eastAsia" w:ascii="仿宋" w:hAnsi="仿宋" w:eastAsia="仿宋" w:cs="仿宋"/>
                <w:color w:val="000000"/>
                <w:kern w:val="2"/>
                <w:sz w:val="21"/>
                <w:szCs w:val="24"/>
                <w:lang w:val="en-US" w:eastAsia="zh-CN" w:bidi="ar-SA"/>
              </w:rPr>
            </w:pPr>
            <w:r>
              <w:rPr>
                <w:rFonts w:hint="eastAsia" w:ascii="仿宋" w:hAnsi="仿宋" w:eastAsia="仿宋" w:cs="仿宋"/>
                <w:color w:val="000000"/>
                <w:kern w:val="2"/>
                <w:sz w:val="21"/>
                <w:szCs w:val="24"/>
                <w:lang w:val="en-US" w:eastAsia="zh-CN" w:bidi="ar-SA"/>
              </w:rPr>
              <w:t>解冻后肌肉：肌肉组织紧密有弹性，鱼肉无异常。</w:t>
            </w:r>
          </w:p>
        </w:tc>
      </w:tr>
      <w:tr w14:paraId="1C65368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77" w:type="pct"/>
            <w:tcBorders>
              <w:tl2br w:val="nil"/>
              <w:tr2bl w:val="nil"/>
            </w:tcBorders>
            <w:noWrap w:val="0"/>
            <w:vAlign w:val="center"/>
          </w:tcPr>
          <w:p w14:paraId="2EF1E01C">
            <w:pPr>
              <w:bidi w:val="0"/>
              <w:spacing w:line="360" w:lineRule="auto"/>
              <w:rPr>
                <w:rFonts w:hint="eastAsia" w:ascii="仿宋" w:hAnsi="仿宋" w:eastAsia="仿宋" w:cs="仿宋"/>
                <w:color w:val="000000"/>
                <w:kern w:val="2"/>
                <w:sz w:val="21"/>
                <w:szCs w:val="24"/>
                <w:lang w:val="en-US" w:eastAsia="zh-CN" w:bidi="ar-SA"/>
              </w:rPr>
            </w:pPr>
            <w:r>
              <w:rPr>
                <w:rFonts w:hint="eastAsia" w:ascii="仿宋" w:hAnsi="仿宋" w:eastAsia="仿宋" w:cs="仿宋"/>
                <w:color w:val="000000"/>
                <w:kern w:val="2"/>
                <w:sz w:val="21"/>
                <w:szCs w:val="24"/>
                <w:lang w:val="en-US" w:eastAsia="zh-CN" w:bidi="ar-SA"/>
              </w:rPr>
              <w:t>2.1.7</w:t>
            </w:r>
          </w:p>
        </w:tc>
        <w:tc>
          <w:tcPr>
            <w:tcW w:w="4522" w:type="pct"/>
            <w:tcBorders>
              <w:tl2br w:val="nil"/>
              <w:tr2bl w:val="nil"/>
            </w:tcBorders>
            <w:noWrap w:val="0"/>
            <w:vAlign w:val="center"/>
          </w:tcPr>
          <w:p w14:paraId="5D4BDFC0">
            <w:pPr>
              <w:bidi w:val="0"/>
              <w:spacing w:line="360" w:lineRule="auto"/>
              <w:rPr>
                <w:rFonts w:hint="eastAsia" w:ascii="仿宋" w:hAnsi="仿宋" w:eastAsia="仿宋" w:cs="仿宋"/>
                <w:color w:val="000000"/>
                <w:kern w:val="2"/>
                <w:sz w:val="21"/>
                <w:szCs w:val="24"/>
                <w:lang w:val="en-US" w:eastAsia="zh-CN" w:bidi="ar-SA"/>
              </w:rPr>
            </w:pPr>
            <w:r>
              <w:rPr>
                <w:rFonts w:hint="eastAsia" w:ascii="仿宋" w:hAnsi="仿宋" w:eastAsia="仿宋" w:cs="仿宋"/>
                <w:color w:val="000000"/>
                <w:kern w:val="2"/>
                <w:sz w:val="21"/>
                <w:szCs w:val="24"/>
                <w:lang w:val="en-US" w:eastAsia="zh-CN" w:bidi="ar-SA"/>
              </w:rPr>
              <w:t>解冻后杂质：无外来杂质</w:t>
            </w:r>
          </w:p>
        </w:tc>
      </w:tr>
      <w:tr w14:paraId="44919BD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77" w:type="pct"/>
            <w:tcBorders>
              <w:tl2br w:val="nil"/>
              <w:tr2bl w:val="nil"/>
            </w:tcBorders>
            <w:noWrap w:val="0"/>
            <w:vAlign w:val="center"/>
          </w:tcPr>
          <w:p w14:paraId="13EA8812">
            <w:pPr>
              <w:bidi w:val="0"/>
              <w:spacing w:line="360" w:lineRule="auto"/>
              <w:rPr>
                <w:rFonts w:hint="eastAsia" w:ascii="仿宋" w:hAnsi="仿宋" w:eastAsia="仿宋" w:cs="仿宋"/>
                <w:color w:val="000000"/>
                <w:kern w:val="2"/>
                <w:sz w:val="21"/>
                <w:szCs w:val="24"/>
                <w:lang w:val="en-US" w:eastAsia="zh-CN" w:bidi="ar-SA"/>
              </w:rPr>
            </w:pPr>
            <w:r>
              <w:rPr>
                <w:rFonts w:hint="eastAsia" w:ascii="仿宋" w:hAnsi="仿宋" w:eastAsia="仿宋" w:cs="仿宋"/>
                <w:color w:val="000000"/>
                <w:kern w:val="2"/>
                <w:sz w:val="21"/>
                <w:szCs w:val="24"/>
                <w:lang w:val="en-US" w:eastAsia="zh-CN" w:bidi="ar-SA"/>
              </w:rPr>
              <w:t>2.2</w:t>
            </w:r>
          </w:p>
        </w:tc>
        <w:tc>
          <w:tcPr>
            <w:tcW w:w="4522" w:type="pct"/>
            <w:tcBorders>
              <w:tl2br w:val="nil"/>
              <w:tr2bl w:val="nil"/>
            </w:tcBorders>
            <w:noWrap w:val="0"/>
            <w:vAlign w:val="center"/>
          </w:tcPr>
          <w:p w14:paraId="28377C67">
            <w:pPr>
              <w:bidi w:val="0"/>
              <w:spacing w:line="360" w:lineRule="auto"/>
              <w:rPr>
                <w:rFonts w:hint="eastAsia" w:ascii="仿宋" w:hAnsi="仿宋" w:eastAsia="仿宋" w:cs="仿宋"/>
                <w:color w:val="000000"/>
                <w:kern w:val="2"/>
                <w:sz w:val="21"/>
                <w:szCs w:val="24"/>
                <w:lang w:val="en-US" w:eastAsia="zh-CN" w:bidi="ar-SA"/>
              </w:rPr>
            </w:pPr>
            <w:r>
              <w:rPr>
                <w:rFonts w:hint="eastAsia" w:ascii="仿宋" w:hAnsi="仿宋" w:eastAsia="仿宋" w:cs="仿宋"/>
                <w:color w:val="000000"/>
                <w:kern w:val="2"/>
                <w:sz w:val="21"/>
                <w:szCs w:val="24"/>
                <w:lang w:val="en-US" w:eastAsia="zh-CN" w:bidi="ar-SA"/>
              </w:rPr>
              <w:t>冻头足类</w:t>
            </w:r>
          </w:p>
        </w:tc>
      </w:tr>
      <w:tr w14:paraId="09A956A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77" w:type="pct"/>
            <w:tcBorders>
              <w:tl2br w:val="nil"/>
              <w:tr2bl w:val="nil"/>
            </w:tcBorders>
            <w:noWrap w:val="0"/>
            <w:vAlign w:val="center"/>
          </w:tcPr>
          <w:p w14:paraId="6152696F">
            <w:pPr>
              <w:bidi w:val="0"/>
              <w:spacing w:line="360" w:lineRule="auto"/>
              <w:rPr>
                <w:rFonts w:hint="eastAsia" w:ascii="仿宋" w:hAnsi="仿宋" w:eastAsia="仿宋" w:cs="仿宋"/>
                <w:color w:val="000000"/>
                <w:kern w:val="2"/>
                <w:sz w:val="21"/>
                <w:szCs w:val="24"/>
                <w:lang w:val="en-US" w:eastAsia="zh-CN" w:bidi="ar-SA"/>
              </w:rPr>
            </w:pPr>
            <w:r>
              <w:rPr>
                <w:rFonts w:hint="eastAsia" w:ascii="仿宋" w:hAnsi="仿宋" w:eastAsia="仿宋" w:cs="仿宋"/>
                <w:color w:val="000000"/>
                <w:kern w:val="2"/>
                <w:sz w:val="21"/>
                <w:szCs w:val="24"/>
                <w:lang w:val="en-US" w:eastAsia="zh-CN" w:bidi="ar-SA"/>
              </w:rPr>
              <w:t>2.2.1</w:t>
            </w:r>
          </w:p>
        </w:tc>
        <w:tc>
          <w:tcPr>
            <w:tcW w:w="4522" w:type="pct"/>
            <w:tcBorders>
              <w:tl2br w:val="nil"/>
              <w:tr2bl w:val="nil"/>
            </w:tcBorders>
            <w:noWrap w:val="0"/>
            <w:vAlign w:val="center"/>
          </w:tcPr>
          <w:p w14:paraId="2568B171">
            <w:pPr>
              <w:bidi w:val="0"/>
              <w:spacing w:line="360" w:lineRule="auto"/>
              <w:rPr>
                <w:rFonts w:hint="eastAsia" w:ascii="仿宋" w:hAnsi="仿宋" w:eastAsia="仿宋" w:cs="仿宋"/>
                <w:color w:val="000000"/>
                <w:kern w:val="2"/>
                <w:sz w:val="21"/>
                <w:szCs w:val="24"/>
                <w:lang w:val="en-US" w:eastAsia="zh-CN" w:bidi="ar-SA"/>
              </w:rPr>
            </w:pPr>
            <w:r>
              <w:rPr>
                <w:rFonts w:hint="eastAsia" w:ascii="仿宋" w:hAnsi="仿宋" w:eastAsia="仿宋" w:cs="仿宋"/>
                <w:color w:val="000000"/>
                <w:kern w:val="2"/>
                <w:sz w:val="21"/>
                <w:szCs w:val="24"/>
                <w:lang w:val="en-US" w:eastAsia="zh-CN" w:bidi="ar-SA"/>
              </w:rPr>
              <w:t>单冻（条状）：冰衣完整，晶莹透明，厚薄均匀，坚硬，内脏去除干净，无损伤，个体间易分离。形态完整、胴体大小均匀，排列整齐，无干耗、软化和可见杂质。</w:t>
            </w:r>
          </w:p>
        </w:tc>
      </w:tr>
      <w:tr w14:paraId="5BAB524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77" w:type="pct"/>
            <w:tcBorders>
              <w:tl2br w:val="nil"/>
              <w:tr2bl w:val="nil"/>
            </w:tcBorders>
            <w:noWrap w:val="0"/>
            <w:vAlign w:val="center"/>
          </w:tcPr>
          <w:p w14:paraId="7A9B9616">
            <w:pPr>
              <w:bidi w:val="0"/>
              <w:spacing w:line="360" w:lineRule="auto"/>
              <w:rPr>
                <w:rFonts w:hint="eastAsia" w:ascii="仿宋" w:hAnsi="仿宋" w:eastAsia="仿宋" w:cs="仿宋"/>
                <w:color w:val="000000"/>
                <w:kern w:val="2"/>
                <w:sz w:val="21"/>
                <w:szCs w:val="24"/>
                <w:lang w:val="en-US" w:eastAsia="zh-CN" w:bidi="ar-SA"/>
              </w:rPr>
            </w:pPr>
            <w:r>
              <w:rPr>
                <w:rFonts w:hint="eastAsia" w:ascii="仿宋" w:hAnsi="仿宋" w:eastAsia="仿宋" w:cs="仿宋"/>
                <w:color w:val="000000"/>
                <w:kern w:val="2"/>
                <w:sz w:val="21"/>
                <w:szCs w:val="24"/>
                <w:lang w:val="en-US" w:eastAsia="zh-CN" w:bidi="ar-SA"/>
              </w:rPr>
              <w:t>2.2.2</w:t>
            </w:r>
          </w:p>
        </w:tc>
        <w:tc>
          <w:tcPr>
            <w:tcW w:w="4522" w:type="pct"/>
            <w:tcBorders>
              <w:tl2br w:val="nil"/>
              <w:tr2bl w:val="nil"/>
            </w:tcBorders>
            <w:noWrap w:val="0"/>
            <w:vAlign w:val="center"/>
          </w:tcPr>
          <w:p w14:paraId="4A99EB56">
            <w:pPr>
              <w:bidi w:val="0"/>
              <w:spacing w:line="360" w:lineRule="auto"/>
              <w:rPr>
                <w:rFonts w:hint="eastAsia" w:ascii="仿宋" w:hAnsi="仿宋" w:eastAsia="仿宋" w:cs="仿宋"/>
                <w:color w:val="000000"/>
                <w:kern w:val="2"/>
                <w:sz w:val="21"/>
                <w:szCs w:val="24"/>
                <w:lang w:val="en-US" w:eastAsia="zh-CN" w:bidi="ar-SA"/>
              </w:rPr>
            </w:pPr>
            <w:r>
              <w:rPr>
                <w:rFonts w:hint="eastAsia" w:ascii="仿宋" w:hAnsi="仿宋" w:eastAsia="仿宋" w:cs="仿宋"/>
                <w:color w:val="000000"/>
                <w:kern w:val="2"/>
                <w:sz w:val="21"/>
                <w:szCs w:val="24"/>
                <w:lang w:val="en-US" w:eastAsia="zh-CN" w:bidi="ar-SA"/>
              </w:rPr>
              <w:t>块冻（条状）：冻块平整、坚实、无缺损，表面清洁，冰被良好，冰衣完整，晶莹透明。形态完整，排列整齐，无干耗、软化和可见杂质。</w:t>
            </w:r>
          </w:p>
        </w:tc>
      </w:tr>
      <w:tr w14:paraId="6EBE016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77" w:type="pct"/>
            <w:tcBorders>
              <w:tl2br w:val="nil"/>
              <w:tr2bl w:val="nil"/>
            </w:tcBorders>
            <w:noWrap w:val="0"/>
            <w:vAlign w:val="center"/>
          </w:tcPr>
          <w:p w14:paraId="32623465">
            <w:pPr>
              <w:bidi w:val="0"/>
              <w:spacing w:line="360" w:lineRule="auto"/>
              <w:rPr>
                <w:rFonts w:hint="eastAsia" w:ascii="仿宋" w:hAnsi="仿宋" w:eastAsia="仿宋" w:cs="仿宋"/>
                <w:color w:val="000000"/>
                <w:kern w:val="2"/>
                <w:sz w:val="21"/>
                <w:szCs w:val="24"/>
                <w:lang w:val="en-US" w:eastAsia="zh-CN" w:bidi="ar-SA"/>
              </w:rPr>
            </w:pPr>
            <w:r>
              <w:rPr>
                <w:rFonts w:hint="eastAsia" w:ascii="仿宋" w:hAnsi="仿宋" w:eastAsia="仿宋" w:cs="仿宋"/>
                <w:color w:val="000000"/>
                <w:kern w:val="2"/>
                <w:sz w:val="21"/>
                <w:szCs w:val="24"/>
                <w:lang w:val="en-US" w:eastAsia="zh-CN" w:bidi="ar-SA"/>
              </w:rPr>
              <w:t>2.2.3</w:t>
            </w:r>
          </w:p>
        </w:tc>
        <w:tc>
          <w:tcPr>
            <w:tcW w:w="4522" w:type="pct"/>
            <w:tcBorders>
              <w:tl2br w:val="nil"/>
              <w:tr2bl w:val="nil"/>
            </w:tcBorders>
            <w:noWrap w:val="0"/>
            <w:vAlign w:val="center"/>
          </w:tcPr>
          <w:p w14:paraId="03738EBD">
            <w:pPr>
              <w:bidi w:val="0"/>
              <w:spacing w:line="360" w:lineRule="auto"/>
              <w:rPr>
                <w:rFonts w:hint="eastAsia" w:ascii="仿宋" w:hAnsi="仿宋" w:eastAsia="仿宋" w:cs="仿宋"/>
                <w:color w:val="000000"/>
                <w:kern w:val="2"/>
                <w:sz w:val="21"/>
                <w:szCs w:val="24"/>
                <w:lang w:val="en-US" w:eastAsia="zh-CN" w:bidi="ar-SA"/>
              </w:rPr>
            </w:pPr>
            <w:r>
              <w:rPr>
                <w:rFonts w:hint="eastAsia" w:ascii="仿宋" w:hAnsi="仿宋" w:eastAsia="仿宋" w:cs="仿宋"/>
                <w:color w:val="000000"/>
                <w:kern w:val="2"/>
                <w:sz w:val="21"/>
                <w:szCs w:val="24"/>
                <w:lang w:val="en-US" w:eastAsia="zh-CN" w:bidi="ar-SA"/>
              </w:rPr>
              <w:t>解冻后外观（条状）：形体完整，肌肉坚硬、有弹性，具有自身固有色泽，无变色和干耗。</w:t>
            </w:r>
          </w:p>
        </w:tc>
      </w:tr>
      <w:tr w14:paraId="388F08E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77" w:type="pct"/>
            <w:tcBorders>
              <w:tl2br w:val="nil"/>
              <w:tr2bl w:val="nil"/>
            </w:tcBorders>
            <w:noWrap w:val="0"/>
            <w:vAlign w:val="center"/>
          </w:tcPr>
          <w:p w14:paraId="231F9EF1">
            <w:pPr>
              <w:bidi w:val="0"/>
              <w:spacing w:line="360" w:lineRule="auto"/>
              <w:rPr>
                <w:rFonts w:hint="eastAsia" w:ascii="仿宋" w:hAnsi="仿宋" w:eastAsia="仿宋" w:cs="仿宋"/>
                <w:color w:val="000000"/>
                <w:kern w:val="2"/>
                <w:sz w:val="21"/>
                <w:szCs w:val="24"/>
                <w:lang w:val="en-US" w:eastAsia="zh-CN" w:bidi="ar-SA"/>
              </w:rPr>
            </w:pPr>
            <w:r>
              <w:rPr>
                <w:rFonts w:hint="eastAsia" w:ascii="仿宋" w:hAnsi="仿宋" w:eastAsia="仿宋" w:cs="仿宋"/>
                <w:color w:val="000000"/>
                <w:kern w:val="2"/>
                <w:sz w:val="21"/>
                <w:szCs w:val="24"/>
                <w:lang w:val="en-US" w:eastAsia="zh-CN" w:bidi="ar-SA"/>
              </w:rPr>
              <w:t>2.2.4</w:t>
            </w:r>
          </w:p>
        </w:tc>
        <w:tc>
          <w:tcPr>
            <w:tcW w:w="4522" w:type="pct"/>
            <w:tcBorders>
              <w:tl2br w:val="nil"/>
              <w:tr2bl w:val="nil"/>
            </w:tcBorders>
            <w:noWrap w:val="0"/>
            <w:vAlign w:val="center"/>
          </w:tcPr>
          <w:p w14:paraId="53A26D6F">
            <w:pPr>
              <w:bidi w:val="0"/>
              <w:spacing w:line="360" w:lineRule="auto"/>
              <w:rPr>
                <w:rFonts w:hint="eastAsia" w:ascii="仿宋" w:hAnsi="仿宋" w:eastAsia="仿宋" w:cs="仿宋"/>
                <w:color w:val="000000"/>
                <w:kern w:val="2"/>
                <w:sz w:val="21"/>
                <w:szCs w:val="24"/>
                <w:lang w:val="en-US" w:eastAsia="zh-CN" w:bidi="ar-SA"/>
              </w:rPr>
            </w:pPr>
            <w:r>
              <w:rPr>
                <w:rFonts w:hint="eastAsia" w:ascii="仿宋" w:hAnsi="仿宋" w:eastAsia="仿宋" w:cs="仿宋"/>
                <w:color w:val="000000"/>
                <w:kern w:val="2"/>
                <w:sz w:val="21"/>
                <w:szCs w:val="24"/>
                <w:lang w:val="en-US" w:eastAsia="zh-CN" w:bidi="ar-SA"/>
              </w:rPr>
              <w:t>解冻后气味：具固有气味。</w:t>
            </w:r>
          </w:p>
        </w:tc>
      </w:tr>
      <w:tr w14:paraId="784115D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77" w:type="pct"/>
            <w:tcBorders>
              <w:tl2br w:val="nil"/>
              <w:tr2bl w:val="nil"/>
            </w:tcBorders>
            <w:noWrap w:val="0"/>
            <w:vAlign w:val="center"/>
          </w:tcPr>
          <w:p w14:paraId="3F369E3F">
            <w:pPr>
              <w:bidi w:val="0"/>
              <w:spacing w:line="360" w:lineRule="auto"/>
              <w:rPr>
                <w:rFonts w:hint="eastAsia" w:ascii="仿宋" w:hAnsi="仿宋" w:eastAsia="仿宋" w:cs="仿宋"/>
                <w:color w:val="000000"/>
                <w:kern w:val="2"/>
                <w:sz w:val="21"/>
                <w:szCs w:val="24"/>
                <w:lang w:val="en-US" w:eastAsia="zh-CN" w:bidi="ar-SA"/>
              </w:rPr>
            </w:pPr>
            <w:r>
              <w:rPr>
                <w:rFonts w:hint="eastAsia" w:ascii="仿宋" w:hAnsi="仿宋" w:eastAsia="仿宋" w:cs="仿宋"/>
                <w:color w:val="000000"/>
                <w:kern w:val="2"/>
                <w:sz w:val="21"/>
                <w:szCs w:val="24"/>
                <w:lang w:val="en-US" w:eastAsia="zh-CN" w:bidi="ar-SA"/>
              </w:rPr>
              <w:t>2.2.5</w:t>
            </w:r>
          </w:p>
        </w:tc>
        <w:tc>
          <w:tcPr>
            <w:tcW w:w="4522" w:type="pct"/>
            <w:tcBorders>
              <w:tl2br w:val="nil"/>
              <w:tr2bl w:val="nil"/>
            </w:tcBorders>
            <w:noWrap w:val="0"/>
            <w:vAlign w:val="center"/>
          </w:tcPr>
          <w:p w14:paraId="293BCEF6">
            <w:pPr>
              <w:bidi w:val="0"/>
              <w:spacing w:line="360" w:lineRule="auto"/>
              <w:rPr>
                <w:rFonts w:hint="eastAsia" w:ascii="仿宋" w:hAnsi="仿宋" w:eastAsia="仿宋" w:cs="仿宋"/>
                <w:color w:val="000000"/>
                <w:kern w:val="2"/>
                <w:sz w:val="21"/>
                <w:szCs w:val="24"/>
                <w:lang w:val="en-US" w:eastAsia="zh-CN" w:bidi="ar-SA"/>
              </w:rPr>
            </w:pPr>
            <w:r>
              <w:rPr>
                <w:rFonts w:hint="eastAsia" w:ascii="仿宋" w:hAnsi="仿宋" w:eastAsia="仿宋" w:cs="仿宋"/>
                <w:color w:val="000000"/>
                <w:kern w:val="2"/>
                <w:sz w:val="21"/>
                <w:szCs w:val="24"/>
                <w:lang w:val="en-US" w:eastAsia="zh-CN" w:bidi="ar-SA"/>
              </w:rPr>
              <w:t>解冻后杂质：无外来杂质。</w:t>
            </w:r>
          </w:p>
        </w:tc>
      </w:tr>
      <w:tr w14:paraId="356F985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77" w:type="pct"/>
            <w:tcBorders>
              <w:tl2br w:val="nil"/>
              <w:tr2bl w:val="nil"/>
            </w:tcBorders>
            <w:noWrap w:val="0"/>
            <w:vAlign w:val="center"/>
          </w:tcPr>
          <w:p w14:paraId="3AD28D10">
            <w:pPr>
              <w:bidi w:val="0"/>
              <w:spacing w:line="360" w:lineRule="auto"/>
              <w:rPr>
                <w:rFonts w:hint="eastAsia" w:ascii="仿宋" w:hAnsi="仿宋" w:eastAsia="仿宋" w:cs="仿宋"/>
                <w:color w:val="000000"/>
                <w:kern w:val="2"/>
                <w:sz w:val="21"/>
                <w:szCs w:val="24"/>
                <w:lang w:val="en-US" w:eastAsia="zh-CN" w:bidi="ar-SA"/>
              </w:rPr>
            </w:pPr>
            <w:r>
              <w:rPr>
                <w:rFonts w:hint="eastAsia" w:ascii="仿宋" w:hAnsi="仿宋" w:eastAsia="仿宋" w:cs="仿宋"/>
                <w:color w:val="000000"/>
                <w:kern w:val="2"/>
                <w:sz w:val="21"/>
                <w:szCs w:val="24"/>
                <w:lang w:val="en-US" w:eastAsia="zh-CN" w:bidi="ar-SA"/>
              </w:rPr>
              <w:t>2.2.6</w:t>
            </w:r>
          </w:p>
        </w:tc>
        <w:tc>
          <w:tcPr>
            <w:tcW w:w="4522" w:type="pct"/>
            <w:tcBorders>
              <w:tl2br w:val="nil"/>
              <w:tr2bl w:val="nil"/>
            </w:tcBorders>
            <w:noWrap w:val="0"/>
            <w:vAlign w:val="center"/>
          </w:tcPr>
          <w:p w14:paraId="0E6541B9">
            <w:pPr>
              <w:bidi w:val="0"/>
              <w:spacing w:line="360" w:lineRule="auto"/>
              <w:rPr>
                <w:rFonts w:hint="eastAsia" w:ascii="仿宋" w:hAnsi="仿宋" w:eastAsia="仿宋" w:cs="仿宋"/>
                <w:color w:val="000000"/>
                <w:kern w:val="2"/>
                <w:sz w:val="21"/>
                <w:szCs w:val="24"/>
                <w:lang w:val="en-US" w:eastAsia="zh-CN" w:bidi="ar-SA"/>
              </w:rPr>
            </w:pPr>
            <w:r>
              <w:rPr>
                <w:rFonts w:hint="eastAsia" w:ascii="仿宋" w:hAnsi="仿宋" w:eastAsia="仿宋" w:cs="仿宋"/>
                <w:color w:val="000000"/>
                <w:kern w:val="2"/>
                <w:sz w:val="21"/>
                <w:szCs w:val="24"/>
                <w:lang w:val="en-US" w:eastAsia="zh-CN" w:bidi="ar-SA"/>
              </w:rPr>
              <w:t>解冻后蒸煮试验：具固有香味，肌肉组织紧密有弹性，滋味鲜美。</w:t>
            </w:r>
          </w:p>
        </w:tc>
      </w:tr>
      <w:tr w14:paraId="7E2C819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77" w:type="pct"/>
            <w:tcBorders>
              <w:tl2br w:val="nil"/>
              <w:tr2bl w:val="nil"/>
            </w:tcBorders>
            <w:noWrap w:val="0"/>
            <w:vAlign w:val="center"/>
          </w:tcPr>
          <w:p w14:paraId="7B76362B">
            <w:pPr>
              <w:bidi w:val="0"/>
              <w:spacing w:line="360" w:lineRule="auto"/>
              <w:rPr>
                <w:rFonts w:hint="eastAsia" w:ascii="仿宋" w:hAnsi="仿宋" w:eastAsia="仿宋" w:cs="仿宋"/>
                <w:color w:val="000000"/>
                <w:kern w:val="2"/>
                <w:sz w:val="21"/>
                <w:szCs w:val="24"/>
                <w:lang w:val="en-US" w:eastAsia="zh-CN" w:bidi="ar-SA"/>
              </w:rPr>
            </w:pPr>
            <w:r>
              <w:rPr>
                <w:rFonts w:hint="eastAsia" w:ascii="仿宋" w:hAnsi="仿宋" w:eastAsia="仿宋" w:cs="仿宋"/>
                <w:color w:val="000000"/>
                <w:kern w:val="2"/>
                <w:sz w:val="21"/>
                <w:szCs w:val="24"/>
                <w:lang w:val="en-US" w:eastAsia="zh-CN" w:bidi="ar-SA"/>
              </w:rPr>
              <w:t>2.3</w:t>
            </w:r>
          </w:p>
        </w:tc>
        <w:tc>
          <w:tcPr>
            <w:tcW w:w="4522" w:type="pct"/>
            <w:tcBorders>
              <w:tl2br w:val="nil"/>
              <w:tr2bl w:val="nil"/>
            </w:tcBorders>
            <w:noWrap w:val="0"/>
            <w:vAlign w:val="center"/>
          </w:tcPr>
          <w:p w14:paraId="504059A7">
            <w:pPr>
              <w:bidi w:val="0"/>
              <w:spacing w:line="360" w:lineRule="auto"/>
              <w:rPr>
                <w:rFonts w:hint="eastAsia" w:ascii="仿宋" w:hAnsi="仿宋" w:eastAsia="仿宋" w:cs="仿宋"/>
                <w:color w:val="000000"/>
                <w:kern w:val="2"/>
                <w:sz w:val="21"/>
                <w:szCs w:val="24"/>
                <w:lang w:val="en-US" w:eastAsia="zh-CN" w:bidi="ar-SA"/>
              </w:rPr>
            </w:pPr>
            <w:r>
              <w:rPr>
                <w:rFonts w:hint="eastAsia" w:ascii="仿宋" w:hAnsi="仿宋" w:eastAsia="仿宋" w:cs="仿宋"/>
                <w:color w:val="000000"/>
                <w:kern w:val="2"/>
                <w:sz w:val="21"/>
                <w:szCs w:val="24"/>
                <w:lang w:val="en-US" w:eastAsia="zh-CN" w:bidi="ar-SA"/>
              </w:rPr>
              <w:t>冻虾类</w:t>
            </w:r>
          </w:p>
        </w:tc>
      </w:tr>
      <w:tr w14:paraId="47A6FA8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77" w:type="pct"/>
            <w:tcBorders>
              <w:tl2br w:val="nil"/>
              <w:tr2bl w:val="nil"/>
            </w:tcBorders>
            <w:noWrap w:val="0"/>
            <w:vAlign w:val="center"/>
          </w:tcPr>
          <w:p w14:paraId="483EF238">
            <w:pPr>
              <w:bidi w:val="0"/>
              <w:spacing w:line="360" w:lineRule="auto"/>
              <w:rPr>
                <w:rFonts w:hint="eastAsia" w:ascii="仿宋" w:hAnsi="仿宋" w:eastAsia="仿宋" w:cs="仿宋"/>
                <w:color w:val="000000"/>
                <w:kern w:val="2"/>
                <w:sz w:val="21"/>
                <w:szCs w:val="24"/>
                <w:lang w:val="en-US" w:eastAsia="zh-CN" w:bidi="ar-SA"/>
              </w:rPr>
            </w:pPr>
            <w:r>
              <w:rPr>
                <w:rFonts w:hint="eastAsia" w:ascii="仿宋" w:hAnsi="仿宋" w:eastAsia="仿宋" w:cs="仿宋"/>
                <w:color w:val="000000"/>
                <w:kern w:val="2"/>
                <w:sz w:val="21"/>
                <w:szCs w:val="24"/>
                <w:lang w:val="en-US" w:eastAsia="zh-CN" w:bidi="ar-SA"/>
              </w:rPr>
              <w:t>2.3.1</w:t>
            </w:r>
          </w:p>
        </w:tc>
        <w:tc>
          <w:tcPr>
            <w:tcW w:w="4522" w:type="pct"/>
            <w:tcBorders>
              <w:tl2br w:val="nil"/>
              <w:tr2bl w:val="nil"/>
            </w:tcBorders>
            <w:noWrap w:val="0"/>
            <w:vAlign w:val="center"/>
          </w:tcPr>
          <w:p w14:paraId="6804F1BC">
            <w:pPr>
              <w:bidi w:val="0"/>
              <w:spacing w:line="360" w:lineRule="auto"/>
              <w:rPr>
                <w:rFonts w:hint="eastAsia" w:ascii="仿宋" w:hAnsi="仿宋" w:eastAsia="仿宋" w:cs="仿宋"/>
                <w:color w:val="000000"/>
                <w:kern w:val="2"/>
                <w:sz w:val="21"/>
                <w:szCs w:val="24"/>
                <w:lang w:val="en-US" w:eastAsia="zh-CN" w:bidi="ar-SA"/>
              </w:rPr>
            </w:pPr>
            <w:r>
              <w:rPr>
                <w:rFonts w:hint="eastAsia" w:ascii="仿宋" w:hAnsi="仿宋" w:eastAsia="仿宋" w:cs="仿宋"/>
                <w:color w:val="000000"/>
                <w:kern w:val="2"/>
                <w:sz w:val="21"/>
                <w:szCs w:val="24"/>
                <w:lang w:val="en-US" w:eastAsia="zh-CN" w:bidi="ar-SA"/>
              </w:rPr>
              <w:t>规格：产品规格按个体大小划分，每一规格个体大小应基本均匀，单位重量所含虾的只数应与标示规格一致。</w:t>
            </w:r>
          </w:p>
        </w:tc>
      </w:tr>
      <w:tr w14:paraId="1E01AEE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77" w:type="pct"/>
            <w:tcBorders>
              <w:tl2br w:val="nil"/>
              <w:tr2bl w:val="nil"/>
            </w:tcBorders>
            <w:noWrap w:val="0"/>
            <w:vAlign w:val="center"/>
          </w:tcPr>
          <w:p w14:paraId="421B1FDF">
            <w:pPr>
              <w:bidi w:val="0"/>
              <w:spacing w:line="360" w:lineRule="auto"/>
              <w:rPr>
                <w:rFonts w:hint="eastAsia" w:ascii="仿宋" w:hAnsi="仿宋" w:eastAsia="仿宋" w:cs="仿宋"/>
                <w:color w:val="000000"/>
                <w:kern w:val="2"/>
                <w:sz w:val="21"/>
                <w:szCs w:val="24"/>
                <w:lang w:val="en-US" w:eastAsia="zh-CN" w:bidi="ar-SA"/>
              </w:rPr>
            </w:pPr>
            <w:r>
              <w:rPr>
                <w:rFonts w:hint="eastAsia" w:ascii="仿宋" w:hAnsi="仿宋" w:eastAsia="仿宋" w:cs="仿宋"/>
                <w:color w:val="000000"/>
                <w:kern w:val="2"/>
                <w:sz w:val="21"/>
                <w:szCs w:val="24"/>
                <w:lang w:val="en-US" w:eastAsia="zh-CN" w:bidi="ar-SA"/>
              </w:rPr>
              <w:t>2.3.2</w:t>
            </w:r>
          </w:p>
        </w:tc>
        <w:tc>
          <w:tcPr>
            <w:tcW w:w="4522" w:type="pct"/>
            <w:tcBorders>
              <w:tl2br w:val="nil"/>
              <w:tr2bl w:val="nil"/>
            </w:tcBorders>
            <w:noWrap w:val="0"/>
            <w:vAlign w:val="center"/>
          </w:tcPr>
          <w:p w14:paraId="3914B800">
            <w:pPr>
              <w:bidi w:val="0"/>
              <w:spacing w:line="360" w:lineRule="auto"/>
              <w:rPr>
                <w:rFonts w:hint="eastAsia" w:ascii="仿宋" w:hAnsi="仿宋" w:eastAsia="仿宋" w:cs="仿宋"/>
                <w:color w:val="000000"/>
                <w:kern w:val="2"/>
                <w:sz w:val="21"/>
                <w:szCs w:val="24"/>
                <w:lang w:val="en-US" w:eastAsia="zh-CN" w:bidi="ar-SA"/>
              </w:rPr>
            </w:pPr>
            <w:r>
              <w:rPr>
                <w:rFonts w:hint="eastAsia" w:ascii="仿宋" w:hAnsi="仿宋" w:eastAsia="仿宋" w:cs="仿宋"/>
                <w:color w:val="000000"/>
                <w:kern w:val="2"/>
                <w:sz w:val="21"/>
                <w:szCs w:val="24"/>
                <w:lang w:val="en-US" w:eastAsia="zh-CN" w:bidi="ar-SA"/>
              </w:rPr>
              <w:t>单冻虾产品的个体间应易于分离，冰衣透明光亮。</w:t>
            </w:r>
          </w:p>
        </w:tc>
      </w:tr>
      <w:tr w14:paraId="0E96CC3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77" w:type="pct"/>
            <w:tcBorders>
              <w:tl2br w:val="nil"/>
              <w:tr2bl w:val="nil"/>
            </w:tcBorders>
            <w:noWrap w:val="0"/>
            <w:vAlign w:val="center"/>
          </w:tcPr>
          <w:p w14:paraId="1313AAF9">
            <w:pPr>
              <w:bidi w:val="0"/>
              <w:spacing w:line="360" w:lineRule="auto"/>
              <w:rPr>
                <w:rFonts w:hint="eastAsia" w:ascii="仿宋" w:hAnsi="仿宋" w:eastAsia="仿宋" w:cs="仿宋"/>
                <w:color w:val="000000"/>
                <w:kern w:val="2"/>
                <w:sz w:val="21"/>
                <w:szCs w:val="24"/>
                <w:lang w:val="en-US" w:eastAsia="zh-CN" w:bidi="ar-SA"/>
              </w:rPr>
            </w:pPr>
            <w:r>
              <w:rPr>
                <w:rFonts w:hint="eastAsia" w:ascii="仿宋" w:hAnsi="仿宋" w:eastAsia="仿宋" w:cs="仿宋"/>
                <w:color w:val="000000"/>
                <w:kern w:val="2"/>
                <w:sz w:val="21"/>
                <w:szCs w:val="24"/>
                <w:lang w:val="en-US" w:eastAsia="zh-CN" w:bidi="ar-SA"/>
              </w:rPr>
              <w:t>2.3.3</w:t>
            </w:r>
          </w:p>
        </w:tc>
        <w:tc>
          <w:tcPr>
            <w:tcW w:w="4522" w:type="pct"/>
            <w:tcBorders>
              <w:tl2br w:val="nil"/>
              <w:tr2bl w:val="nil"/>
            </w:tcBorders>
            <w:noWrap w:val="0"/>
            <w:vAlign w:val="center"/>
          </w:tcPr>
          <w:p w14:paraId="76437ACB">
            <w:pPr>
              <w:bidi w:val="0"/>
              <w:spacing w:line="360" w:lineRule="auto"/>
              <w:rPr>
                <w:rFonts w:hint="eastAsia" w:ascii="仿宋" w:hAnsi="仿宋" w:eastAsia="仿宋" w:cs="仿宋"/>
                <w:color w:val="000000"/>
                <w:kern w:val="2"/>
                <w:sz w:val="21"/>
                <w:szCs w:val="24"/>
                <w:lang w:val="en-US" w:eastAsia="zh-CN" w:bidi="ar-SA"/>
              </w:rPr>
            </w:pPr>
            <w:r>
              <w:rPr>
                <w:rFonts w:hint="eastAsia" w:ascii="仿宋" w:hAnsi="仿宋" w:eastAsia="仿宋" w:cs="仿宋"/>
                <w:color w:val="000000"/>
                <w:kern w:val="2"/>
                <w:sz w:val="21"/>
                <w:szCs w:val="24"/>
                <w:lang w:val="en-US" w:eastAsia="zh-CN" w:bidi="ar-SA"/>
              </w:rPr>
              <w:t>块冻虾冻块应平整不破碎，冰被清洁并均匀盖没虾体。虾体大小应均匀，无干耗、无软化现象。有要求时虾体应排列整齐。</w:t>
            </w:r>
          </w:p>
        </w:tc>
      </w:tr>
      <w:tr w14:paraId="1EA7F2A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77" w:type="pct"/>
            <w:tcBorders>
              <w:tl2br w:val="nil"/>
              <w:tr2bl w:val="nil"/>
            </w:tcBorders>
            <w:noWrap w:val="0"/>
            <w:vAlign w:val="center"/>
          </w:tcPr>
          <w:p w14:paraId="446967B0">
            <w:pPr>
              <w:bidi w:val="0"/>
              <w:spacing w:line="360" w:lineRule="auto"/>
              <w:rPr>
                <w:rFonts w:hint="eastAsia" w:ascii="仿宋" w:hAnsi="仿宋" w:eastAsia="仿宋" w:cs="仿宋"/>
                <w:color w:val="000000"/>
                <w:kern w:val="2"/>
                <w:sz w:val="21"/>
                <w:szCs w:val="24"/>
                <w:lang w:val="en-US" w:eastAsia="zh-CN" w:bidi="ar-SA"/>
              </w:rPr>
            </w:pPr>
            <w:r>
              <w:rPr>
                <w:rFonts w:hint="eastAsia" w:ascii="仿宋" w:hAnsi="仿宋" w:eastAsia="仿宋" w:cs="仿宋"/>
                <w:color w:val="000000"/>
                <w:kern w:val="2"/>
                <w:sz w:val="21"/>
                <w:szCs w:val="24"/>
                <w:lang w:val="en-US" w:eastAsia="zh-CN" w:bidi="ar-SA"/>
              </w:rPr>
              <w:t>2.3.4</w:t>
            </w:r>
          </w:p>
        </w:tc>
        <w:tc>
          <w:tcPr>
            <w:tcW w:w="4522" w:type="pct"/>
            <w:tcBorders>
              <w:tl2br w:val="nil"/>
              <w:tr2bl w:val="nil"/>
            </w:tcBorders>
            <w:noWrap w:val="0"/>
            <w:vAlign w:val="center"/>
          </w:tcPr>
          <w:p w14:paraId="31EA9223">
            <w:pPr>
              <w:bidi w:val="0"/>
              <w:spacing w:line="360" w:lineRule="auto"/>
              <w:rPr>
                <w:rFonts w:hint="eastAsia" w:ascii="仿宋" w:hAnsi="仿宋" w:eastAsia="仿宋" w:cs="仿宋"/>
                <w:color w:val="000000"/>
                <w:kern w:val="2"/>
                <w:sz w:val="21"/>
                <w:szCs w:val="24"/>
                <w:lang w:val="en-US" w:eastAsia="zh-CN" w:bidi="ar-SA"/>
              </w:rPr>
            </w:pPr>
            <w:r>
              <w:rPr>
                <w:rFonts w:hint="eastAsia" w:ascii="仿宋" w:hAnsi="仿宋" w:eastAsia="仿宋" w:cs="仿宋"/>
                <w:color w:val="000000"/>
                <w:kern w:val="2"/>
                <w:sz w:val="21"/>
                <w:szCs w:val="24"/>
                <w:lang w:val="en-US" w:eastAsia="zh-CN" w:bidi="ar-SA"/>
              </w:rPr>
              <w:t>解冻后色泽：虾体呈鲜虾自然色泽、虾体不应有干耗、变色现象，带壳虾的甲壳有光泽。</w:t>
            </w:r>
          </w:p>
        </w:tc>
      </w:tr>
      <w:tr w14:paraId="40E7D7A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77" w:type="pct"/>
            <w:tcBorders>
              <w:tl2br w:val="nil"/>
              <w:tr2bl w:val="nil"/>
            </w:tcBorders>
            <w:noWrap w:val="0"/>
            <w:vAlign w:val="center"/>
          </w:tcPr>
          <w:p w14:paraId="2E59667B">
            <w:pPr>
              <w:bidi w:val="0"/>
              <w:spacing w:line="360" w:lineRule="auto"/>
              <w:rPr>
                <w:rFonts w:hint="eastAsia" w:ascii="仿宋" w:hAnsi="仿宋" w:eastAsia="仿宋" w:cs="仿宋"/>
                <w:color w:val="000000"/>
                <w:kern w:val="2"/>
                <w:sz w:val="21"/>
                <w:szCs w:val="24"/>
                <w:lang w:val="en-US" w:eastAsia="zh-CN" w:bidi="ar-SA"/>
              </w:rPr>
            </w:pPr>
            <w:r>
              <w:rPr>
                <w:rFonts w:hint="eastAsia" w:ascii="仿宋" w:hAnsi="仿宋" w:eastAsia="仿宋" w:cs="仿宋"/>
                <w:color w:val="000000"/>
                <w:kern w:val="2"/>
                <w:sz w:val="21"/>
                <w:szCs w:val="24"/>
                <w:lang w:val="en-US" w:eastAsia="zh-CN" w:bidi="ar-SA"/>
              </w:rPr>
              <w:t>2.3.5</w:t>
            </w:r>
          </w:p>
        </w:tc>
        <w:tc>
          <w:tcPr>
            <w:tcW w:w="4522" w:type="pct"/>
            <w:tcBorders>
              <w:tl2br w:val="nil"/>
              <w:tr2bl w:val="nil"/>
            </w:tcBorders>
            <w:noWrap w:val="0"/>
            <w:vAlign w:val="center"/>
          </w:tcPr>
          <w:p w14:paraId="6F54D05C">
            <w:pPr>
              <w:bidi w:val="0"/>
              <w:spacing w:line="360" w:lineRule="auto"/>
              <w:rPr>
                <w:rFonts w:hint="eastAsia" w:ascii="仿宋" w:hAnsi="仿宋" w:eastAsia="仿宋" w:cs="仿宋"/>
                <w:color w:val="000000"/>
                <w:kern w:val="2"/>
                <w:sz w:val="21"/>
                <w:szCs w:val="24"/>
                <w:lang w:val="en-US" w:eastAsia="zh-CN" w:bidi="ar-SA"/>
              </w:rPr>
            </w:pPr>
            <w:r>
              <w:rPr>
                <w:rFonts w:hint="eastAsia" w:ascii="仿宋" w:hAnsi="仿宋" w:eastAsia="仿宋" w:cs="仿宋"/>
                <w:color w:val="000000"/>
                <w:kern w:val="2"/>
                <w:sz w:val="21"/>
                <w:szCs w:val="24"/>
                <w:lang w:val="en-US" w:eastAsia="zh-CN" w:bidi="ar-SA"/>
              </w:rPr>
              <w:t>解冻后形态：虾体完整，带壳虾甲壳不脱落。</w:t>
            </w:r>
          </w:p>
        </w:tc>
      </w:tr>
      <w:tr w14:paraId="0A441D3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77" w:type="pct"/>
            <w:tcBorders>
              <w:tl2br w:val="nil"/>
              <w:tr2bl w:val="nil"/>
            </w:tcBorders>
            <w:noWrap w:val="0"/>
            <w:vAlign w:val="center"/>
          </w:tcPr>
          <w:p w14:paraId="5A799D2C">
            <w:pPr>
              <w:bidi w:val="0"/>
              <w:spacing w:line="360" w:lineRule="auto"/>
              <w:rPr>
                <w:rFonts w:hint="eastAsia" w:ascii="仿宋" w:hAnsi="仿宋" w:eastAsia="仿宋" w:cs="仿宋"/>
                <w:color w:val="000000"/>
                <w:kern w:val="2"/>
                <w:sz w:val="21"/>
                <w:szCs w:val="24"/>
                <w:lang w:val="en-US" w:eastAsia="zh-CN" w:bidi="ar-SA"/>
              </w:rPr>
            </w:pPr>
            <w:r>
              <w:rPr>
                <w:rFonts w:hint="eastAsia" w:ascii="仿宋" w:hAnsi="仿宋" w:eastAsia="仿宋" w:cs="仿宋"/>
                <w:color w:val="000000"/>
                <w:kern w:val="2"/>
                <w:sz w:val="21"/>
                <w:szCs w:val="24"/>
                <w:lang w:val="en-US" w:eastAsia="zh-CN" w:bidi="ar-SA"/>
              </w:rPr>
              <w:t>2.3.6</w:t>
            </w:r>
          </w:p>
        </w:tc>
        <w:tc>
          <w:tcPr>
            <w:tcW w:w="4522" w:type="pct"/>
            <w:tcBorders>
              <w:tl2br w:val="nil"/>
              <w:tr2bl w:val="nil"/>
            </w:tcBorders>
            <w:noWrap w:val="0"/>
            <w:vAlign w:val="center"/>
          </w:tcPr>
          <w:p w14:paraId="12BC0485">
            <w:pPr>
              <w:bidi w:val="0"/>
              <w:spacing w:line="360" w:lineRule="auto"/>
              <w:rPr>
                <w:rFonts w:hint="eastAsia" w:ascii="仿宋" w:hAnsi="仿宋" w:eastAsia="仿宋" w:cs="仿宋"/>
                <w:color w:val="000000"/>
                <w:kern w:val="2"/>
                <w:sz w:val="21"/>
                <w:szCs w:val="24"/>
                <w:lang w:val="en-US" w:eastAsia="zh-CN" w:bidi="ar-SA"/>
              </w:rPr>
            </w:pPr>
            <w:r>
              <w:rPr>
                <w:rFonts w:hint="eastAsia" w:ascii="仿宋" w:hAnsi="仿宋" w:eastAsia="仿宋" w:cs="仿宋"/>
                <w:color w:val="000000"/>
                <w:kern w:val="2"/>
                <w:sz w:val="21"/>
                <w:szCs w:val="24"/>
                <w:lang w:val="en-US" w:eastAsia="zh-CN" w:bidi="ar-SA"/>
              </w:rPr>
              <w:t>解冻后滋气味：具虾固有滋气味，无异味。</w:t>
            </w:r>
          </w:p>
        </w:tc>
      </w:tr>
      <w:tr w14:paraId="05DE49E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77" w:type="pct"/>
            <w:tcBorders>
              <w:tl2br w:val="nil"/>
              <w:tr2bl w:val="nil"/>
            </w:tcBorders>
            <w:noWrap w:val="0"/>
            <w:vAlign w:val="center"/>
          </w:tcPr>
          <w:p w14:paraId="6B66F967">
            <w:pPr>
              <w:bidi w:val="0"/>
              <w:spacing w:line="360" w:lineRule="auto"/>
              <w:rPr>
                <w:rFonts w:hint="eastAsia" w:ascii="仿宋" w:hAnsi="仿宋" w:eastAsia="仿宋" w:cs="仿宋"/>
                <w:color w:val="000000"/>
                <w:kern w:val="2"/>
                <w:sz w:val="21"/>
                <w:szCs w:val="24"/>
                <w:lang w:val="en-US" w:eastAsia="zh-CN" w:bidi="ar-SA"/>
              </w:rPr>
            </w:pPr>
            <w:r>
              <w:rPr>
                <w:rFonts w:hint="eastAsia" w:ascii="仿宋" w:hAnsi="仿宋" w:eastAsia="仿宋" w:cs="仿宋"/>
                <w:color w:val="000000"/>
                <w:kern w:val="2"/>
                <w:sz w:val="21"/>
                <w:szCs w:val="24"/>
                <w:lang w:val="en-US" w:eastAsia="zh-CN" w:bidi="ar-SA"/>
              </w:rPr>
              <w:t>2.3.7</w:t>
            </w:r>
          </w:p>
        </w:tc>
        <w:tc>
          <w:tcPr>
            <w:tcW w:w="4522" w:type="pct"/>
            <w:tcBorders>
              <w:tl2br w:val="nil"/>
              <w:tr2bl w:val="nil"/>
            </w:tcBorders>
            <w:noWrap w:val="0"/>
            <w:vAlign w:val="center"/>
          </w:tcPr>
          <w:p w14:paraId="5B24BAC0">
            <w:pPr>
              <w:bidi w:val="0"/>
              <w:spacing w:line="360" w:lineRule="auto"/>
              <w:rPr>
                <w:rFonts w:hint="eastAsia" w:ascii="仿宋" w:hAnsi="仿宋" w:eastAsia="仿宋" w:cs="仿宋"/>
                <w:color w:val="000000"/>
                <w:kern w:val="2"/>
                <w:sz w:val="21"/>
                <w:szCs w:val="24"/>
                <w:lang w:val="en-US" w:eastAsia="zh-CN" w:bidi="ar-SA"/>
              </w:rPr>
            </w:pPr>
            <w:r>
              <w:rPr>
                <w:rFonts w:hint="eastAsia" w:ascii="仿宋" w:hAnsi="仿宋" w:eastAsia="仿宋" w:cs="仿宋"/>
                <w:color w:val="000000"/>
                <w:kern w:val="2"/>
                <w:sz w:val="21"/>
                <w:szCs w:val="24"/>
                <w:lang w:val="en-US" w:eastAsia="zh-CN" w:bidi="ar-SA"/>
              </w:rPr>
              <w:t>解冻后组织：肉质紧密有弹性。</w:t>
            </w:r>
          </w:p>
        </w:tc>
      </w:tr>
      <w:tr w14:paraId="41FA54F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77" w:type="pct"/>
            <w:tcBorders>
              <w:tl2br w:val="nil"/>
              <w:tr2bl w:val="nil"/>
            </w:tcBorders>
            <w:noWrap w:val="0"/>
            <w:vAlign w:val="center"/>
          </w:tcPr>
          <w:p w14:paraId="04AFFF48">
            <w:pPr>
              <w:bidi w:val="0"/>
              <w:spacing w:line="360" w:lineRule="auto"/>
              <w:rPr>
                <w:rFonts w:hint="eastAsia" w:ascii="仿宋" w:hAnsi="仿宋" w:eastAsia="仿宋" w:cs="仿宋"/>
                <w:color w:val="000000"/>
                <w:kern w:val="2"/>
                <w:sz w:val="21"/>
                <w:szCs w:val="24"/>
                <w:lang w:val="en-US" w:eastAsia="zh-CN" w:bidi="ar-SA"/>
              </w:rPr>
            </w:pPr>
            <w:r>
              <w:rPr>
                <w:rFonts w:hint="eastAsia" w:ascii="仿宋" w:hAnsi="仿宋" w:eastAsia="仿宋" w:cs="仿宋"/>
                <w:color w:val="000000"/>
                <w:kern w:val="2"/>
                <w:sz w:val="21"/>
                <w:szCs w:val="24"/>
                <w:lang w:val="en-US" w:eastAsia="zh-CN" w:bidi="ar-SA"/>
              </w:rPr>
              <w:t>2.3.8</w:t>
            </w:r>
          </w:p>
        </w:tc>
        <w:tc>
          <w:tcPr>
            <w:tcW w:w="4522" w:type="pct"/>
            <w:tcBorders>
              <w:tl2br w:val="nil"/>
              <w:tr2bl w:val="nil"/>
            </w:tcBorders>
            <w:noWrap w:val="0"/>
            <w:vAlign w:val="center"/>
          </w:tcPr>
          <w:p w14:paraId="539E31A3">
            <w:pPr>
              <w:bidi w:val="0"/>
              <w:spacing w:line="360" w:lineRule="auto"/>
              <w:rPr>
                <w:rFonts w:hint="eastAsia" w:ascii="仿宋" w:hAnsi="仿宋" w:eastAsia="仿宋" w:cs="仿宋"/>
                <w:color w:val="000000"/>
                <w:kern w:val="2"/>
                <w:sz w:val="21"/>
                <w:szCs w:val="24"/>
                <w:lang w:val="en-US" w:eastAsia="zh-CN" w:bidi="ar-SA"/>
              </w:rPr>
            </w:pPr>
            <w:r>
              <w:rPr>
                <w:rFonts w:hint="eastAsia" w:ascii="仿宋" w:hAnsi="仿宋" w:eastAsia="仿宋" w:cs="仿宋"/>
                <w:color w:val="000000"/>
                <w:kern w:val="2"/>
                <w:sz w:val="21"/>
                <w:szCs w:val="24"/>
                <w:lang w:val="en-US" w:eastAsia="zh-CN" w:bidi="ar-SA"/>
              </w:rPr>
              <w:t>解冻后杂质：虾体清洁、未混入任何外来杂质。</w:t>
            </w:r>
          </w:p>
        </w:tc>
      </w:tr>
      <w:tr w14:paraId="47EAC4E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77" w:type="pct"/>
            <w:tcBorders>
              <w:tl2br w:val="nil"/>
              <w:tr2bl w:val="nil"/>
            </w:tcBorders>
            <w:noWrap w:val="0"/>
            <w:vAlign w:val="center"/>
          </w:tcPr>
          <w:p w14:paraId="27728A36">
            <w:pPr>
              <w:bidi w:val="0"/>
              <w:spacing w:line="360" w:lineRule="auto"/>
              <w:rPr>
                <w:rFonts w:hint="eastAsia" w:ascii="仿宋" w:hAnsi="仿宋" w:eastAsia="仿宋" w:cs="仿宋"/>
                <w:color w:val="000000"/>
                <w:kern w:val="2"/>
                <w:sz w:val="21"/>
                <w:szCs w:val="24"/>
                <w:lang w:val="en-US" w:eastAsia="zh-CN" w:bidi="ar-SA"/>
              </w:rPr>
            </w:pPr>
            <w:r>
              <w:rPr>
                <w:rFonts w:hint="eastAsia" w:ascii="仿宋" w:hAnsi="仿宋" w:eastAsia="仿宋" w:cs="仿宋"/>
                <w:color w:val="000000"/>
                <w:kern w:val="2"/>
                <w:sz w:val="21"/>
                <w:szCs w:val="24"/>
                <w:lang w:val="en-US" w:eastAsia="zh-CN" w:bidi="ar-SA"/>
              </w:rPr>
              <w:t>2.4</w:t>
            </w:r>
          </w:p>
        </w:tc>
        <w:tc>
          <w:tcPr>
            <w:tcW w:w="4522" w:type="pct"/>
            <w:tcBorders>
              <w:tl2br w:val="nil"/>
              <w:tr2bl w:val="nil"/>
            </w:tcBorders>
            <w:noWrap w:val="0"/>
            <w:vAlign w:val="center"/>
          </w:tcPr>
          <w:p w14:paraId="116ABDC5">
            <w:pPr>
              <w:bidi w:val="0"/>
              <w:spacing w:line="360" w:lineRule="auto"/>
              <w:rPr>
                <w:rFonts w:hint="eastAsia" w:ascii="仿宋" w:hAnsi="仿宋" w:eastAsia="仿宋" w:cs="仿宋"/>
                <w:color w:val="000000"/>
                <w:kern w:val="2"/>
                <w:sz w:val="21"/>
                <w:szCs w:val="24"/>
                <w:lang w:val="en-US" w:eastAsia="zh-CN" w:bidi="ar-SA"/>
              </w:rPr>
            </w:pPr>
            <w:r>
              <w:rPr>
                <w:rFonts w:hint="eastAsia" w:ascii="仿宋" w:hAnsi="仿宋" w:eastAsia="仿宋" w:cs="仿宋"/>
                <w:color w:val="000000"/>
                <w:kern w:val="2"/>
                <w:sz w:val="21"/>
                <w:szCs w:val="24"/>
                <w:lang w:val="en-US" w:eastAsia="zh-CN" w:bidi="ar-SA"/>
              </w:rPr>
              <w:t>冻贝类</w:t>
            </w:r>
          </w:p>
        </w:tc>
      </w:tr>
      <w:tr w14:paraId="1D34255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77" w:type="pct"/>
            <w:tcBorders>
              <w:tl2br w:val="nil"/>
              <w:tr2bl w:val="nil"/>
            </w:tcBorders>
            <w:noWrap w:val="0"/>
            <w:vAlign w:val="center"/>
          </w:tcPr>
          <w:p w14:paraId="18D62DB2">
            <w:pPr>
              <w:bidi w:val="0"/>
              <w:spacing w:line="360" w:lineRule="auto"/>
              <w:rPr>
                <w:rFonts w:hint="eastAsia" w:ascii="仿宋" w:hAnsi="仿宋" w:eastAsia="仿宋" w:cs="仿宋"/>
                <w:color w:val="000000"/>
                <w:kern w:val="2"/>
                <w:sz w:val="21"/>
                <w:szCs w:val="24"/>
                <w:lang w:val="en-US" w:eastAsia="zh-CN" w:bidi="ar-SA"/>
              </w:rPr>
            </w:pPr>
            <w:r>
              <w:rPr>
                <w:rFonts w:hint="eastAsia" w:ascii="仿宋" w:hAnsi="仿宋" w:eastAsia="仿宋" w:cs="仿宋"/>
                <w:color w:val="000000"/>
                <w:kern w:val="2"/>
                <w:sz w:val="21"/>
                <w:szCs w:val="24"/>
                <w:lang w:val="en-US" w:eastAsia="zh-CN" w:bidi="ar-SA"/>
              </w:rPr>
              <w:t>2.4.1</w:t>
            </w:r>
          </w:p>
        </w:tc>
        <w:tc>
          <w:tcPr>
            <w:tcW w:w="4522" w:type="pct"/>
            <w:tcBorders>
              <w:tl2br w:val="nil"/>
              <w:tr2bl w:val="nil"/>
            </w:tcBorders>
            <w:noWrap w:val="0"/>
            <w:vAlign w:val="center"/>
          </w:tcPr>
          <w:p w14:paraId="7ECF862F">
            <w:pPr>
              <w:bidi w:val="0"/>
              <w:spacing w:line="360" w:lineRule="auto"/>
              <w:rPr>
                <w:rFonts w:hint="eastAsia" w:ascii="仿宋" w:hAnsi="仿宋" w:eastAsia="仿宋" w:cs="仿宋"/>
                <w:color w:val="000000"/>
                <w:kern w:val="2"/>
                <w:sz w:val="21"/>
                <w:szCs w:val="24"/>
                <w:lang w:val="en-US" w:eastAsia="zh-CN" w:bidi="ar-SA"/>
              </w:rPr>
            </w:pPr>
            <w:r>
              <w:rPr>
                <w:rFonts w:hint="eastAsia" w:ascii="仿宋" w:hAnsi="仿宋" w:eastAsia="仿宋" w:cs="仿宋"/>
                <w:color w:val="000000"/>
                <w:kern w:val="2"/>
                <w:sz w:val="21"/>
                <w:szCs w:val="24"/>
                <w:lang w:val="en-US" w:eastAsia="zh-CN" w:bidi="ar-SA"/>
              </w:rPr>
              <w:t>外观：大小均匀，无干耗（失水）、软化现象，单冻贝个体间易于分离，冰衣透明光亮；块冻贝冻块平整不破碎，冰被清洁并均匀盖没贝。</w:t>
            </w:r>
          </w:p>
        </w:tc>
      </w:tr>
      <w:tr w14:paraId="2E67478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77" w:type="pct"/>
            <w:tcBorders>
              <w:tl2br w:val="nil"/>
              <w:tr2bl w:val="nil"/>
            </w:tcBorders>
            <w:noWrap w:val="0"/>
            <w:vAlign w:val="center"/>
          </w:tcPr>
          <w:p w14:paraId="4C272480">
            <w:pPr>
              <w:bidi w:val="0"/>
              <w:spacing w:line="360" w:lineRule="auto"/>
              <w:rPr>
                <w:rFonts w:hint="eastAsia" w:ascii="仿宋" w:hAnsi="仿宋" w:eastAsia="仿宋" w:cs="仿宋"/>
                <w:color w:val="000000"/>
                <w:kern w:val="2"/>
                <w:sz w:val="21"/>
                <w:szCs w:val="24"/>
                <w:lang w:val="en-US" w:eastAsia="zh-CN" w:bidi="ar-SA"/>
              </w:rPr>
            </w:pPr>
            <w:r>
              <w:rPr>
                <w:rFonts w:hint="eastAsia" w:ascii="仿宋" w:hAnsi="仿宋" w:eastAsia="仿宋" w:cs="仿宋"/>
                <w:color w:val="000000"/>
                <w:kern w:val="2"/>
                <w:sz w:val="21"/>
                <w:szCs w:val="24"/>
                <w:lang w:val="en-US" w:eastAsia="zh-CN" w:bidi="ar-SA"/>
              </w:rPr>
              <w:t>2.4.2</w:t>
            </w:r>
          </w:p>
        </w:tc>
        <w:tc>
          <w:tcPr>
            <w:tcW w:w="4522" w:type="pct"/>
            <w:tcBorders>
              <w:tl2br w:val="nil"/>
              <w:tr2bl w:val="nil"/>
            </w:tcBorders>
            <w:noWrap w:val="0"/>
            <w:vAlign w:val="center"/>
          </w:tcPr>
          <w:p w14:paraId="2C29B648">
            <w:pPr>
              <w:bidi w:val="0"/>
              <w:spacing w:line="360" w:lineRule="auto"/>
              <w:rPr>
                <w:rFonts w:hint="eastAsia" w:ascii="仿宋" w:hAnsi="仿宋" w:eastAsia="仿宋" w:cs="仿宋"/>
                <w:color w:val="000000"/>
                <w:kern w:val="2"/>
                <w:sz w:val="21"/>
                <w:szCs w:val="24"/>
                <w:lang w:val="en-US" w:eastAsia="zh-CN" w:bidi="ar-SA"/>
              </w:rPr>
            </w:pPr>
            <w:r>
              <w:rPr>
                <w:rFonts w:hint="eastAsia" w:ascii="仿宋" w:hAnsi="仿宋" w:eastAsia="仿宋" w:cs="仿宋"/>
                <w:color w:val="000000"/>
                <w:kern w:val="2"/>
                <w:sz w:val="21"/>
                <w:szCs w:val="24"/>
                <w:lang w:val="en-US" w:eastAsia="zh-CN" w:bidi="ar-SA"/>
              </w:rPr>
              <w:t>气味：具有冻贝正常气味，无异味。</w:t>
            </w:r>
          </w:p>
        </w:tc>
      </w:tr>
      <w:tr w14:paraId="0C1C9D1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77" w:type="pct"/>
            <w:tcBorders>
              <w:tl2br w:val="nil"/>
              <w:tr2bl w:val="nil"/>
            </w:tcBorders>
            <w:noWrap w:val="0"/>
            <w:vAlign w:val="center"/>
          </w:tcPr>
          <w:p w14:paraId="61695C2A">
            <w:pPr>
              <w:bidi w:val="0"/>
              <w:spacing w:line="360" w:lineRule="auto"/>
              <w:rPr>
                <w:rFonts w:hint="eastAsia" w:ascii="仿宋" w:hAnsi="仿宋" w:eastAsia="仿宋" w:cs="仿宋"/>
                <w:color w:val="000000"/>
                <w:kern w:val="2"/>
                <w:sz w:val="21"/>
                <w:szCs w:val="24"/>
                <w:lang w:val="en-US" w:eastAsia="zh-CN" w:bidi="ar-SA"/>
              </w:rPr>
            </w:pPr>
            <w:r>
              <w:rPr>
                <w:rFonts w:hint="eastAsia" w:ascii="仿宋" w:hAnsi="仿宋" w:eastAsia="仿宋" w:cs="仿宋"/>
                <w:color w:val="000000"/>
                <w:kern w:val="2"/>
                <w:sz w:val="21"/>
                <w:szCs w:val="24"/>
                <w:lang w:val="en-US" w:eastAsia="zh-CN" w:bidi="ar-SA"/>
              </w:rPr>
              <w:t>2.4.3</w:t>
            </w:r>
          </w:p>
        </w:tc>
        <w:tc>
          <w:tcPr>
            <w:tcW w:w="4522" w:type="pct"/>
            <w:tcBorders>
              <w:tl2br w:val="nil"/>
              <w:tr2bl w:val="nil"/>
            </w:tcBorders>
            <w:noWrap w:val="0"/>
            <w:vAlign w:val="center"/>
          </w:tcPr>
          <w:p w14:paraId="03251663">
            <w:pPr>
              <w:bidi w:val="0"/>
              <w:spacing w:line="360" w:lineRule="auto"/>
              <w:rPr>
                <w:rFonts w:hint="eastAsia" w:ascii="仿宋" w:hAnsi="仿宋" w:eastAsia="仿宋" w:cs="仿宋"/>
                <w:color w:val="000000"/>
                <w:kern w:val="2"/>
                <w:sz w:val="21"/>
                <w:szCs w:val="24"/>
                <w:lang w:val="en-US" w:eastAsia="zh-CN" w:bidi="ar-SA"/>
              </w:rPr>
            </w:pPr>
            <w:r>
              <w:rPr>
                <w:rFonts w:hint="eastAsia" w:ascii="仿宋" w:hAnsi="仿宋" w:eastAsia="仿宋" w:cs="仿宋"/>
                <w:color w:val="000000"/>
                <w:kern w:val="2"/>
                <w:sz w:val="21"/>
                <w:szCs w:val="24"/>
                <w:lang w:val="en-US" w:eastAsia="zh-CN" w:bidi="ar-SA"/>
              </w:rPr>
              <w:t>组织状态：肌肉组织致密有弹性，呈冻贝正常色泽。</w:t>
            </w:r>
          </w:p>
        </w:tc>
      </w:tr>
      <w:tr w14:paraId="1678A59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77" w:type="pct"/>
            <w:tcBorders>
              <w:tl2br w:val="nil"/>
              <w:tr2bl w:val="nil"/>
            </w:tcBorders>
            <w:noWrap w:val="0"/>
            <w:vAlign w:val="center"/>
          </w:tcPr>
          <w:p w14:paraId="02851B19">
            <w:pPr>
              <w:bidi w:val="0"/>
              <w:spacing w:line="360" w:lineRule="auto"/>
              <w:rPr>
                <w:rFonts w:hint="eastAsia" w:ascii="仿宋" w:hAnsi="仿宋" w:eastAsia="仿宋" w:cs="仿宋"/>
                <w:color w:val="000000"/>
                <w:kern w:val="2"/>
                <w:sz w:val="21"/>
                <w:szCs w:val="24"/>
                <w:lang w:val="en-US" w:eastAsia="zh-CN" w:bidi="ar-SA"/>
              </w:rPr>
            </w:pPr>
            <w:r>
              <w:rPr>
                <w:rFonts w:hint="eastAsia" w:ascii="仿宋" w:hAnsi="仿宋" w:eastAsia="仿宋" w:cs="仿宋"/>
                <w:color w:val="000000"/>
                <w:kern w:val="2"/>
                <w:sz w:val="21"/>
                <w:szCs w:val="24"/>
                <w:lang w:val="en-US" w:eastAsia="zh-CN" w:bidi="ar-SA"/>
              </w:rPr>
              <w:t>2.4.4</w:t>
            </w:r>
          </w:p>
        </w:tc>
        <w:tc>
          <w:tcPr>
            <w:tcW w:w="4522" w:type="pct"/>
            <w:tcBorders>
              <w:tl2br w:val="nil"/>
              <w:tr2bl w:val="nil"/>
            </w:tcBorders>
            <w:noWrap w:val="0"/>
            <w:vAlign w:val="center"/>
          </w:tcPr>
          <w:p w14:paraId="4E09EC23">
            <w:pPr>
              <w:bidi w:val="0"/>
              <w:spacing w:line="360" w:lineRule="auto"/>
              <w:rPr>
                <w:rFonts w:hint="eastAsia" w:ascii="仿宋" w:hAnsi="仿宋" w:eastAsia="仿宋" w:cs="仿宋"/>
                <w:color w:val="000000"/>
                <w:kern w:val="2"/>
                <w:sz w:val="21"/>
                <w:szCs w:val="24"/>
                <w:lang w:val="en-US" w:eastAsia="zh-CN" w:bidi="ar-SA"/>
              </w:rPr>
            </w:pPr>
            <w:r>
              <w:rPr>
                <w:rFonts w:hint="eastAsia" w:ascii="仿宋" w:hAnsi="仿宋" w:eastAsia="仿宋" w:cs="仿宋"/>
                <w:color w:val="000000"/>
                <w:kern w:val="2"/>
                <w:sz w:val="21"/>
                <w:szCs w:val="24"/>
                <w:lang w:val="en-US" w:eastAsia="zh-CN" w:bidi="ar-SA"/>
              </w:rPr>
              <w:t>水煮试验：具有海水贝特有的鲜味和口感，无异味。</w:t>
            </w:r>
          </w:p>
        </w:tc>
      </w:tr>
      <w:tr w14:paraId="6740016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77" w:type="pct"/>
            <w:tcBorders>
              <w:tl2br w:val="nil"/>
              <w:tr2bl w:val="nil"/>
            </w:tcBorders>
            <w:noWrap w:val="0"/>
            <w:vAlign w:val="center"/>
          </w:tcPr>
          <w:p w14:paraId="764F568D">
            <w:pPr>
              <w:bidi w:val="0"/>
              <w:spacing w:line="360" w:lineRule="auto"/>
              <w:rPr>
                <w:rFonts w:hint="eastAsia" w:ascii="仿宋" w:hAnsi="仿宋" w:eastAsia="仿宋" w:cs="仿宋"/>
                <w:color w:val="000000"/>
                <w:kern w:val="2"/>
                <w:sz w:val="21"/>
                <w:szCs w:val="24"/>
                <w:lang w:val="en-US" w:eastAsia="zh-CN" w:bidi="ar-SA"/>
              </w:rPr>
            </w:pPr>
            <w:r>
              <w:rPr>
                <w:rFonts w:hint="eastAsia" w:ascii="仿宋" w:hAnsi="仿宋" w:eastAsia="仿宋" w:cs="仿宋"/>
                <w:color w:val="000000"/>
                <w:kern w:val="2"/>
                <w:sz w:val="21"/>
                <w:szCs w:val="24"/>
                <w:lang w:val="en-US" w:eastAsia="zh-CN" w:bidi="ar-SA"/>
              </w:rPr>
              <w:t>2.5</w:t>
            </w:r>
          </w:p>
        </w:tc>
        <w:tc>
          <w:tcPr>
            <w:tcW w:w="4522" w:type="pct"/>
            <w:tcBorders>
              <w:tl2br w:val="nil"/>
              <w:tr2bl w:val="nil"/>
            </w:tcBorders>
            <w:noWrap w:val="0"/>
            <w:vAlign w:val="center"/>
          </w:tcPr>
          <w:p w14:paraId="7745F472">
            <w:pPr>
              <w:bidi w:val="0"/>
              <w:spacing w:line="360" w:lineRule="auto"/>
              <w:rPr>
                <w:rFonts w:hint="eastAsia" w:ascii="仿宋" w:hAnsi="仿宋" w:eastAsia="仿宋" w:cs="仿宋"/>
                <w:color w:val="000000"/>
                <w:kern w:val="2"/>
                <w:sz w:val="21"/>
                <w:szCs w:val="24"/>
                <w:lang w:val="en-US" w:eastAsia="zh-CN" w:bidi="ar-SA"/>
              </w:rPr>
            </w:pPr>
            <w:r>
              <w:rPr>
                <w:rFonts w:hint="eastAsia" w:ascii="仿宋" w:hAnsi="仿宋" w:eastAsia="仿宋" w:cs="仿宋"/>
                <w:color w:val="000000"/>
                <w:kern w:val="2"/>
                <w:sz w:val="21"/>
                <w:szCs w:val="24"/>
                <w:lang w:val="en-US" w:eastAsia="zh-CN" w:bidi="ar-SA"/>
              </w:rPr>
              <w:t>水产干制品</w:t>
            </w:r>
          </w:p>
        </w:tc>
      </w:tr>
      <w:tr w14:paraId="279A06B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77" w:type="pct"/>
            <w:tcBorders>
              <w:tl2br w:val="nil"/>
              <w:tr2bl w:val="nil"/>
            </w:tcBorders>
            <w:noWrap w:val="0"/>
            <w:vAlign w:val="center"/>
          </w:tcPr>
          <w:p w14:paraId="7D0CDAAC">
            <w:pPr>
              <w:bidi w:val="0"/>
              <w:spacing w:line="360" w:lineRule="auto"/>
              <w:rPr>
                <w:rFonts w:hint="eastAsia" w:ascii="仿宋" w:hAnsi="仿宋" w:eastAsia="仿宋" w:cs="仿宋"/>
                <w:color w:val="000000"/>
                <w:kern w:val="2"/>
                <w:sz w:val="21"/>
                <w:szCs w:val="24"/>
                <w:lang w:val="en-US" w:eastAsia="zh-CN" w:bidi="ar-SA"/>
              </w:rPr>
            </w:pPr>
            <w:r>
              <w:rPr>
                <w:rFonts w:hint="eastAsia" w:ascii="仿宋" w:hAnsi="仿宋" w:eastAsia="仿宋" w:cs="仿宋"/>
                <w:color w:val="000000"/>
                <w:kern w:val="2"/>
                <w:sz w:val="21"/>
                <w:szCs w:val="24"/>
                <w:lang w:val="en-US" w:eastAsia="zh-CN" w:bidi="ar-SA"/>
              </w:rPr>
              <w:t>2.5.1</w:t>
            </w:r>
          </w:p>
        </w:tc>
        <w:tc>
          <w:tcPr>
            <w:tcW w:w="4522" w:type="pct"/>
            <w:tcBorders>
              <w:tl2br w:val="nil"/>
              <w:tr2bl w:val="nil"/>
            </w:tcBorders>
            <w:noWrap w:val="0"/>
            <w:vAlign w:val="center"/>
          </w:tcPr>
          <w:p w14:paraId="44660ED2">
            <w:pPr>
              <w:bidi w:val="0"/>
              <w:spacing w:line="360" w:lineRule="auto"/>
              <w:rPr>
                <w:rFonts w:hint="eastAsia" w:ascii="仿宋" w:hAnsi="仿宋" w:eastAsia="仿宋" w:cs="仿宋"/>
                <w:color w:val="000000"/>
                <w:kern w:val="2"/>
                <w:sz w:val="21"/>
                <w:szCs w:val="24"/>
                <w:lang w:val="en-US" w:eastAsia="zh-CN" w:bidi="ar-SA"/>
              </w:rPr>
            </w:pPr>
            <w:r>
              <w:rPr>
                <w:rFonts w:hint="eastAsia" w:ascii="仿宋" w:hAnsi="仿宋" w:eastAsia="仿宋" w:cs="仿宋"/>
                <w:color w:val="000000"/>
                <w:kern w:val="2"/>
                <w:sz w:val="21"/>
                <w:szCs w:val="24"/>
                <w:lang w:val="en-US" w:eastAsia="zh-CN" w:bidi="ar-SA"/>
              </w:rPr>
              <w:t>色泽：体表洁净而干燥，具有各种干制水产品应有的色泽。</w:t>
            </w:r>
          </w:p>
        </w:tc>
      </w:tr>
      <w:tr w14:paraId="1CB9707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77" w:type="pct"/>
            <w:tcBorders>
              <w:tl2br w:val="nil"/>
              <w:tr2bl w:val="nil"/>
            </w:tcBorders>
            <w:noWrap w:val="0"/>
            <w:vAlign w:val="center"/>
          </w:tcPr>
          <w:p w14:paraId="6DAAB79B">
            <w:pPr>
              <w:bidi w:val="0"/>
              <w:spacing w:line="360" w:lineRule="auto"/>
              <w:rPr>
                <w:rFonts w:hint="eastAsia" w:ascii="仿宋" w:hAnsi="仿宋" w:eastAsia="仿宋" w:cs="仿宋"/>
                <w:color w:val="000000"/>
                <w:kern w:val="2"/>
                <w:sz w:val="21"/>
                <w:szCs w:val="24"/>
                <w:lang w:val="en-US" w:eastAsia="zh-CN" w:bidi="ar-SA"/>
              </w:rPr>
            </w:pPr>
            <w:r>
              <w:rPr>
                <w:rFonts w:hint="eastAsia" w:ascii="仿宋" w:hAnsi="仿宋" w:eastAsia="仿宋" w:cs="仿宋"/>
                <w:color w:val="000000"/>
                <w:kern w:val="2"/>
                <w:sz w:val="21"/>
                <w:szCs w:val="24"/>
                <w:lang w:val="en-US" w:eastAsia="zh-CN" w:bidi="ar-SA"/>
              </w:rPr>
              <w:t>2.5.2</w:t>
            </w:r>
          </w:p>
        </w:tc>
        <w:tc>
          <w:tcPr>
            <w:tcW w:w="4522" w:type="pct"/>
            <w:tcBorders>
              <w:tl2br w:val="nil"/>
              <w:tr2bl w:val="nil"/>
            </w:tcBorders>
            <w:noWrap w:val="0"/>
            <w:vAlign w:val="center"/>
          </w:tcPr>
          <w:p w14:paraId="1F6536CC">
            <w:pPr>
              <w:bidi w:val="0"/>
              <w:spacing w:line="360" w:lineRule="auto"/>
              <w:rPr>
                <w:rFonts w:hint="eastAsia" w:ascii="仿宋" w:hAnsi="仿宋" w:eastAsia="仿宋" w:cs="仿宋"/>
                <w:color w:val="000000"/>
                <w:kern w:val="2"/>
                <w:sz w:val="21"/>
                <w:szCs w:val="24"/>
                <w:lang w:val="en-US" w:eastAsia="zh-CN" w:bidi="ar-SA"/>
              </w:rPr>
            </w:pPr>
            <w:r>
              <w:rPr>
                <w:rFonts w:hint="eastAsia" w:ascii="仿宋" w:hAnsi="仿宋" w:eastAsia="仿宋" w:cs="仿宋"/>
                <w:color w:val="000000"/>
                <w:kern w:val="2"/>
                <w:sz w:val="21"/>
                <w:szCs w:val="24"/>
                <w:lang w:val="en-US" w:eastAsia="zh-CN" w:bidi="ar-SA"/>
              </w:rPr>
              <w:t>组织状态：各种形态应基本完整，同一形状的产品应厚薄、大小基本一致，无碎屑，无杂质，无虫害，无霉变。</w:t>
            </w:r>
          </w:p>
        </w:tc>
      </w:tr>
      <w:tr w14:paraId="21A20B5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77" w:type="pct"/>
            <w:tcBorders>
              <w:tl2br w:val="nil"/>
              <w:tr2bl w:val="nil"/>
            </w:tcBorders>
            <w:noWrap w:val="0"/>
            <w:vAlign w:val="center"/>
          </w:tcPr>
          <w:p w14:paraId="2B63200F">
            <w:pPr>
              <w:bidi w:val="0"/>
              <w:spacing w:line="360" w:lineRule="auto"/>
              <w:rPr>
                <w:rFonts w:hint="eastAsia" w:ascii="仿宋" w:hAnsi="仿宋" w:eastAsia="仿宋" w:cs="仿宋"/>
                <w:color w:val="000000"/>
                <w:kern w:val="2"/>
                <w:sz w:val="21"/>
                <w:szCs w:val="24"/>
                <w:lang w:val="en-US" w:eastAsia="zh-CN" w:bidi="ar-SA"/>
              </w:rPr>
            </w:pPr>
            <w:r>
              <w:rPr>
                <w:rFonts w:hint="eastAsia" w:ascii="仿宋" w:hAnsi="仿宋" w:eastAsia="仿宋" w:cs="仿宋"/>
                <w:color w:val="000000"/>
                <w:kern w:val="2"/>
                <w:sz w:val="21"/>
                <w:szCs w:val="24"/>
                <w:lang w:val="en-US" w:eastAsia="zh-CN" w:bidi="ar-SA"/>
              </w:rPr>
              <w:t>2.5.3</w:t>
            </w:r>
          </w:p>
        </w:tc>
        <w:tc>
          <w:tcPr>
            <w:tcW w:w="4522" w:type="pct"/>
            <w:tcBorders>
              <w:tl2br w:val="nil"/>
              <w:tr2bl w:val="nil"/>
            </w:tcBorders>
            <w:noWrap w:val="0"/>
            <w:vAlign w:val="center"/>
          </w:tcPr>
          <w:p w14:paraId="23883632">
            <w:pPr>
              <w:bidi w:val="0"/>
              <w:spacing w:line="360" w:lineRule="auto"/>
              <w:rPr>
                <w:rFonts w:hint="eastAsia" w:ascii="仿宋" w:hAnsi="仿宋" w:eastAsia="仿宋" w:cs="仿宋"/>
                <w:color w:val="000000"/>
                <w:kern w:val="2"/>
                <w:sz w:val="21"/>
                <w:szCs w:val="24"/>
                <w:lang w:val="en-US" w:eastAsia="zh-CN" w:bidi="ar-SA"/>
              </w:rPr>
            </w:pPr>
            <w:r>
              <w:rPr>
                <w:rFonts w:hint="eastAsia" w:ascii="仿宋" w:hAnsi="仿宋" w:eastAsia="仿宋" w:cs="仿宋"/>
                <w:color w:val="000000"/>
                <w:kern w:val="2"/>
                <w:sz w:val="21"/>
                <w:szCs w:val="24"/>
                <w:lang w:val="en-US" w:eastAsia="zh-CN" w:bidi="ar-SA"/>
              </w:rPr>
              <w:t>气味及滋味：具有干制水产品固有的气味，无油脂酸败等腐败气味，无异味。咸度适中。</w:t>
            </w:r>
          </w:p>
        </w:tc>
      </w:tr>
      <w:tr w14:paraId="6FC02AD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77" w:type="pct"/>
            <w:tcBorders>
              <w:tl2br w:val="nil"/>
              <w:tr2bl w:val="nil"/>
            </w:tcBorders>
            <w:noWrap w:val="0"/>
            <w:vAlign w:val="center"/>
          </w:tcPr>
          <w:p w14:paraId="35DB3E81">
            <w:pPr>
              <w:bidi w:val="0"/>
              <w:spacing w:line="360" w:lineRule="auto"/>
              <w:rPr>
                <w:rFonts w:hint="eastAsia" w:ascii="仿宋" w:hAnsi="仿宋" w:eastAsia="仿宋" w:cs="仿宋"/>
                <w:color w:val="000000"/>
                <w:kern w:val="2"/>
                <w:sz w:val="21"/>
                <w:szCs w:val="24"/>
                <w:lang w:val="en-US" w:eastAsia="zh-CN" w:bidi="ar-SA"/>
              </w:rPr>
            </w:pPr>
            <w:r>
              <w:rPr>
                <w:rFonts w:hint="eastAsia" w:ascii="仿宋" w:hAnsi="仿宋" w:eastAsia="仿宋" w:cs="仿宋"/>
                <w:color w:val="000000"/>
                <w:kern w:val="2"/>
                <w:sz w:val="21"/>
                <w:szCs w:val="24"/>
                <w:lang w:val="en-US" w:eastAsia="zh-CN" w:bidi="ar-SA"/>
              </w:rPr>
              <w:t>2.5.4</w:t>
            </w:r>
          </w:p>
        </w:tc>
        <w:tc>
          <w:tcPr>
            <w:tcW w:w="4522" w:type="pct"/>
            <w:tcBorders>
              <w:tl2br w:val="nil"/>
              <w:tr2bl w:val="nil"/>
            </w:tcBorders>
            <w:noWrap w:val="0"/>
            <w:vAlign w:val="center"/>
          </w:tcPr>
          <w:p w14:paraId="6AD8E144">
            <w:pPr>
              <w:bidi w:val="0"/>
              <w:spacing w:line="360" w:lineRule="auto"/>
              <w:rPr>
                <w:rFonts w:hint="eastAsia" w:ascii="仿宋" w:hAnsi="仿宋" w:eastAsia="仿宋" w:cs="仿宋"/>
                <w:color w:val="000000"/>
                <w:kern w:val="2"/>
                <w:sz w:val="21"/>
                <w:szCs w:val="24"/>
                <w:lang w:val="en-US" w:eastAsia="zh-CN" w:bidi="ar-SA"/>
              </w:rPr>
            </w:pPr>
            <w:r>
              <w:rPr>
                <w:rFonts w:hint="eastAsia" w:ascii="仿宋" w:hAnsi="仿宋" w:eastAsia="仿宋" w:cs="仿宋"/>
                <w:color w:val="000000"/>
                <w:kern w:val="2"/>
                <w:sz w:val="21"/>
                <w:szCs w:val="24"/>
                <w:lang w:val="en-US" w:eastAsia="zh-CN" w:bidi="ar-SA"/>
              </w:rPr>
              <w:t>杂质：无肉眼可见外来杂质。</w:t>
            </w:r>
          </w:p>
        </w:tc>
      </w:tr>
      <w:tr w14:paraId="7C81822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77" w:type="pct"/>
            <w:tcBorders>
              <w:tl2br w:val="nil"/>
              <w:tr2bl w:val="nil"/>
            </w:tcBorders>
            <w:noWrap w:val="0"/>
            <w:vAlign w:val="center"/>
          </w:tcPr>
          <w:p w14:paraId="6D35F1A7">
            <w:pPr>
              <w:bidi w:val="0"/>
              <w:spacing w:line="360" w:lineRule="auto"/>
              <w:rPr>
                <w:rFonts w:hint="eastAsia" w:ascii="仿宋" w:hAnsi="仿宋" w:eastAsia="仿宋" w:cs="仿宋"/>
                <w:color w:val="000000"/>
                <w:kern w:val="2"/>
                <w:sz w:val="21"/>
                <w:szCs w:val="24"/>
                <w:highlight w:val="none"/>
                <w:lang w:val="en-US" w:eastAsia="zh-CN" w:bidi="ar-SA"/>
              </w:rPr>
            </w:pPr>
            <w:r>
              <w:rPr>
                <w:rFonts w:hint="eastAsia" w:ascii="仿宋" w:hAnsi="仿宋" w:eastAsia="仿宋" w:cs="仿宋"/>
                <w:sz w:val="24"/>
                <w:szCs w:val="24"/>
                <w:highlight w:val="none"/>
                <w:lang w:val="en-US" w:eastAsia="zh-CN"/>
              </w:rPr>
              <w:t>★</w:t>
            </w:r>
            <w:r>
              <w:rPr>
                <w:rFonts w:hint="eastAsia" w:ascii="仿宋" w:hAnsi="仿宋" w:eastAsia="仿宋" w:cs="仿宋"/>
                <w:color w:val="000000"/>
                <w:kern w:val="2"/>
                <w:sz w:val="21"/>
                <w:szCs w:val="24"/>
                <w:highlight w:val="none"/>
                <w:lang w:val="en-US" w:eastAsia="zh-CN" w:bidi="ar-SA"/>
              </w:rPr>
              <w:t>3</w:t>
            </w:r>
          </w:p>
        </w:tc>
        <w:tc>
          <w:tcPr>
            <w:tcW w:w="4522" w:type="pct"/>
            <w:tcBorders>
              <w:tl2br w:val="nil"/>
              <w:tr2bl w:val="nil"/>
            </w:tcBorders>
            <w:noWrap w:val="0"/>
            <w:vAlign w:val="center"/>
          </w:tcPr>
          <w:p w14:paraId="584346AF">
            <w:pPr>
              <w:bidi w:val="0"/>
              <w:spacing w:line="360" w:lineRule="auto"/>
              <w:rPr>
                <w:rFonts w:hint="eastAsia" w:ascii="仿宋" w:hAnsi="仿宋" w:eastAsia="仿宋" w:cs="仿宋"/>
                <w:color w:val="000000"/>
                <w:kern w:val="2"/>
                <w:sz w:val="21"/>
                <w:szCs w:val="24"/>
                <w:highlight w:val="none"/>
                <w:lang w:val="en-US" w:eastAsia="zh-CN" w:bidi="ar-SA"/>
              </w:rPr>
            </w:pPr>
            <w:r>
              <w:rPr>
                <w:rFonts w:hint="eastAsia" w:ascii="仿宋" w:hAnsi="仿宋" w:eastAsia="仿宋" w:cs="仿宋"/>
                <w:color w:val="000000"/>
                <w:kern w:val="2"/>
                <w:sz w:val="21"/>
                <w:szCs w:val="24"/>
                <w:highlight w:val="none"/>
                <w:lang w:val="en-US" w:eastAsia="zh-CN" w:bidi="ar-SA"/>
              </w:rPr>
              <w:t>供货时提供所有货物第三方检测机构出具的有效《检测报告》复印件。</w:t>
            </w:r>
          </w:p>
        </w:tc>
      </w:tr>
    </w:tbl>
    <w:p w14:paraId="6370DF0C">
      <w:pPr>
        <w:pStyle w:val="1038"/>
        <w:numPr>
          <w:ilvl w:val="0"/>
          <w:numId w:val="0"/>
        </w:numPr>
        <w:ind w:leftChars="100"/>
        <w:jc w:val="both"/>
        <w:rPr>
          <w:rFonts w:hint="eastAsia" w:ascii="仿宋" w:hAnsi="仿宋" w:eastAsia="仿宋" w:cs="仿宋"/>
          <w:lang w:val="en-US" w:eastAsia="zh-CN"/>
        </w:rPr>
      </w:pPr>
    </w:p>
    <w:p w14:paraId="56C34216">
      <w:pPr>
        <w:pStyle w:val="1038"/>
        <w:numPr>
          <w:ilvl w:val="0"/>
          <w:numId w:val="0"/>
        </w:numPr>
        <w:ind w:leftChars="0"/>
        <w:jc w:val="both"/>
        <w:rPr>
          <w:rFonts w:hint="eastAsia" w:ascii="仿宋" w:hAnsi="仿宋" w:eastAsia="仿宋" w:cs="仿宋"/>
          <w:lang w:val="en-US" w:eastAsia="zh-CN"/>
        </w:rPr>
      </w:pPr>
      <w:r>
        <w:rPr>
          <w:rFonts w:hint="eastAsia" w:ascii="仿宋" w:hAnsi="仿宋" w:eastAsia="仿宋" w:cs="仿宋"/>
          <w:lang w:val="en-US" w:eastAsia="zh-CN"/>
        </w:rPr>
        <w:t>4.1 冷冻水产质量要求</w:t>
      </w:r>
    </w:p>
    <w:p w14:paraId="61A83CEA">
      <w:pPr>
        <w:pStyle w:val="1038"/>
        <w:jc w:val="both"/>
        <w:rPr>
          <w:rFonts w:hint="eastAsia" w:ascii="仿宋" w:hAnsi="仿宋" w:eastAsia="仿宋" w:cs="仿宋"/>
          <w:color w:val="000000"/>
          <w:kern w:val="2"/>
          <w:sz w:val="21"/>
          <w:szCs w:val="24"/>
          <w:lang w:val="en-US" w:eastAsia="zh-CN" w:bidi="ar-SA"/>
        </w:rPr>
      </w:pPr>
    </w:p>
    <w:p w14:paraId="4647E31B">
      <w:pPr>
        <w:pStyle w:val="1038"/>
        <w:numPr>
          <w:ilvl w:val="0"/>
          <w:numId w:val="0"/>
        </w:numPr>
        <w:jc w:val="both"/>
        <w:rPr>
          <w:rFonts w:hint="eastAsia" w:ascii="仿宋" w:hAnsi="仿宋" w:eastAsia="仿宋" w:cs="仿宋"/>
          <w:kern w:val="2"/>
          <w:sz w:val="24"/>
          <w:szCs w:val="22"/>
          <w:lang w:val="en-US" w:eastAsia="zh-CN" w:bidi="ar-SA"/>
        </w:rPr>
      </w:pPr>
      <w:r>
        <w:rPr>
          <w:rFonts w:hint="eastAsia" w:ascii="仿宋" w:hAnsi="仿宋" w:eastAsia="仿宋" w:cs="仿宋"/>
          <w:color w:val="000000"/>
          <w:kern w:val="2"/>
          <w:sz w:val="21"/>
          <w:szCs w:val="24"/>
          <w:lang w:val="en-US" w:eastAsia="zh-CN" w:bidi="ar-SA"/>
        </w:rPr>
        <w:t xml:space="preserve">4.2冷冻禽畜食品和速冻蔬菜类食品 </w:t>
      </w:r>
    </w:p>
    <w:tbl>
      <w:tblPr>
        <w:tblStyle w:val="91"/>
        <w:tblW w:w="4807" w:type="pct"/>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9"/>
        <w:gridCol w:w="8809"/>
      </w:tblGrid>
      <w:tr w14:paraId="6F2F9F8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4" w:type="pct"/>
            <w:tcBorders>
              <w:tl2br w:val="nil"/>
              <w:tr2bl w:val="nil"/>
            </w:tcBorders>
            <w:noWrap w:val="0"/>
            <w:vAlign w:val="center"/>
          </w:tcPr>
          <w:p w14:paraId="53B967A0">
            <w:pPr>
              <w:bidi w:val="0"/>
              <w:spacing w:line="360" w:lineRule="auto"/>
              <w:rPr>
                <w:rFonts w:hint="eastAsia" w:ascii="仿宋" w:hAnsi="仿宋" w:eastAsia="仿宋" w:cs="仿宋"/>
                <w:color w:val="000000"/>
                <w:kern w:val="2"/>
                <w:sz w:val="21"/>
                <w:szCs w:val="24"/>
                <w:lang w:val="en-US" w:eastAsia="zh-CN" w:bidi="ar-SA"/>
              </w:rPr>
            </w:pPr>
            <w:r>
              <w:rPr>
                <w:rFonts w:hint="eastAsia" w:ascii="仿宋" w:hAnsi="仿宋" w:eastAsia="仿宋" w:cs="仿宋"/>
                <w:color w:val="000000"/>
                <w:kern w:val="2"/>
                <w:sz w:val="21"/>
                <w:szCs w:val="24"/>
                <w:lang w:val="en-US" w:eastAsia="zh-CN" w:bidi="ar-SA"/>
              </w:rPr>
              <w:t>序号</w:t>
            </w:r>
          </w:p>
        </w:tc>
        <w:tc>
          <w:tcPr>
            <w:tcW w:w="4555" w:type="pct"/>
            <w:tcBorders>
              <w:tl2br w:val="nil"/>
              <w:tr2bl w:val="nil"/>
            </w:tcBorders>
            <w:noWrap w:val="0"/>
            <w:vAlign w:val="center"/>
          </w:tcPr>
          <w:p w14:paraId="50E75454">
            <w:pPr>
              <w:bidi w:val="0"/>
              <w:spacing w:line="360" w:lineRule="auto"/>
              <w:rPr>
                <w:rFonts w:hint="eastAsia" w:ascii="仿宋" w:hAnsi="仿宋" w:eastAsia="仿宋" w:cs="仿宋"/>
                <w:color w:val="000000"/>
                <w:kern w:val="2"/>
                <w:sz w:val="21"/>
                <w:szCs w:val="24"/>
                <w:lang w:val="en-US" w:eastAsia="zh-CN" w:bidi="ar-SA"/>
              </w:rPr>
            </w:pPr>
            <w:r>
              <w:rPr>
                <w:rFonts w:hint="eastAsia" w:ascii="仿宋" w:hAnsi="仿宋" w:eastAsia="仿宋" w:cs="仿宋"/>
                <w:color w:val="000000"/>
                <w:kern w:val="2"/>
                <w:sz w:val="21"/>
                <w:szCs w:val="24"/>
                <w:lang w:val="en-US" w:eastAsia="zh-CN" w:bidi="ar-SA"/>
              </w:rPr>
              <w:t>质量要求</w:t>
            </w:r>
          </w:p>
        </w:tc>
      </w:tr>
      <w:tr w14:paraId="69920FD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4" w:type="pct"/>
            <w:tcBorders>
              <w:tl2br w:val="nil"/>
              <w:tr2bl w:val="nil"/>
            </w:tcBorders>
            <w:noWrap w:val="0"/>
            <w:vAlign w:val="center"/>
          </w:tcPr>
          <w:p w14:paraId="3C81BB1B">
            <w:pPr>
              <w:bidi w:val="0"/>
              <w:spacing w:line="360" w:lineRule="auto"/>
              <w:rPr>
                <w:rFonts w:hint="eastAsia" w:ascii="仿宋" w:hAnsi="仿宋" w:eastAsia="仿宋" w:cs="仿宋"/>
                <w:color w:val="000000"/>
                <w:kern w:val="2"/>
                <w:sz w:val="21"/>
                <w:szCs w:val="24"/>
                <w:lang w:val="en-US" w:eastAsia="zh-CN" w:bidi="ar-SA"/>
              </w:rPr>
            </w:pPr>
            <w:r>
              <w:rPr>
                <w:rFonts w:hint="eastAsia" w:ascii="仿宋" w:hAnsi="仿宋" w:eastAsia="仿宋" w:cs="仿宋"/>
                <w:color w:val="000000"/>
                <w:kern w:val="2"/>
                <w:sz w:val="21"/>
                <w:szCs w:val="24"/>
                <w:lang w:val="en-US" w:eastAsia="zh-CN" w:bidi="ar-SA"/>
              </w:rPr>
              <w:t>1</w:t>
            </w:r>
          </w:p>
        </w:tc>
        <w:tc>
          <w:tcPr>
            <w:tcW w:w="4555" w:type="pct"/>
            <w:tcBorders>
              <w:tl2br w:val="nil"/>
              <w:tr2bl w:val="nil"/>
            </w:tcBorders>
            <w:noWrap w:val="0"/>
            <w:vAlign w:val="center"/>
          </w:tcPr>
          <w:p w14:paraId="0BC32E08">
            <w:pPr>
              <w:bidi w:val="0"/>
              <w:spacing w:line="360" w:lineRule="auto"/>
              <w:rPr>
                <w:rFonts w:hint="eastAsia" w:ascii="仿宋" w:hAnsi="仿宋" w:eastAsia="仿宋" w:cs="仿宋"/>
                <w:color w:val="000000"/>
                <w:kern w:val="2"/>
                <w:sz w:val="21"/>
                <w:szCs w:val="24"/>
                <w:lang w:val="en-US" w:eastAsia="zh-CN" w:bidi="ar-SA"/>
              </w:rPr>
            </w:pPr>
            <w:r>
              <w:rPr>
                <w:rFonts w:hint="eastAsia" w:ascii="仿宋" w:hAnsi="仿宋" w:eastAsia="仿宋" w:cs="仿宋"/>
                <w:color w:val="000000"/>
                <w:kern w:val="2"/>
                <w:sz w:val="21"/>
                <w:szCs w:val="24"/>
                <w:lang w:val="en-US" w:eastAsia="zh-CN" w:bidi="ar-SA"/>
              </w:rPr>
              <w:t>总体要求：</w:t>
            </w:r>
          </w:p>
        </w:tc>
      </w:tr>
      <w:tr w14:paraId="1605C06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4" w:type="pct"/>
            <w:tcBorders>
              <w:tl2br w:val="nil"/>
              <w:tr2bl w:val="nil"/>
            </w:tcBorders>
            <w:noWrap w:val="0"/>
            <w:vAlign w:val="center"/>
          </w:tcPr>
          <w:p w14:paraId="6B8ECE75">
            <w:pPr>
              <w:bidi w:val="0"/>
              <w:spacing w:line="360" w:lineRule="auto"/>
              <w:rPr>
                <w:rFonts w:hint="eastAsia" w:ascii="仿宋" w:hAnsi="仿宋" w:eastAsia="仿宋" w:cs="仿宋"/>
                <w:color w:val="000000"/>
                <w:kern w:val="2"/>
                <w:sz w:val="21"/>
                <w:szCs w:val="24"/>
                <w:lang w:val="en-US" w:eastAsia="zh-CN" w:bidi="ar-SA"/>
              </w:rPr>
            </w:pPr>
            <w:r>
              <w:rPr>
                <w:rFonts w:hint="eastAsia" w:ascii="仿宋" w:hAnsi="仿宋" w:eastAsia="仿宋" w:cs="仿宋"/>
                <w:color w:val="000000"/>
                <w:kern w:val="2"/>
                <w:sz w:val="21"/>
                <w:szCs w:val="24"/>
                <w:lang w:val="en-US" w:eastAsia="zh-CN" w:bidi="ar-SA"/>
              </w:rPr>
              <w:t>1.1</w:t>
            </w:r>
          </w:p>
        </w:tc>
        <w:tc>
          <w:tcPr>
            <w:tcW w:w="4555" w:type="pct"/>
            <w:tcBorders>
              <w:tl2br w:val="nil"/>
              <w:tr2bl w:val="nil"/>
            </w:tcBorders>
            <w:noWrap w:val="0"/>
            <w:vAlign w:val="center"/>
          </w:tcPr>
          <w:p w14:paraId="1932E8C2">
            <w:pPr>
              <w:bidi w:val="0"/>
              <w:spacing w:line="360" w:lineRule="auto"/>
              <w:rPr>
                <w:rFonts w:hint="eastAsia" w:ascii="仿宋" w:hAnsi="仿宋" w:eastAsia="仿宋" w:cs="仿宋"/>
                <w:color w:val="000000"/>
                <w:kern w:val="2"/>
                <w:sz w:val="21"/>
                <w:szCs w:val="24"/>
                <w:lang w:val="en-US" w:eastAsia="zh-CN" w:bidi="ar-SA"/>
              </w:rPr>
            </w:pPr>
            <w:r>
              <w:rPr>
                <w:rFonts w:hint="eastAsia" w:ascii="仿宋" w:hAnsi="仿宋" w:eastAsia="仿宋" w:cs="仿宋"/>
                <w:color w:val="000000"/>
                <w:kern w:val="2"/>
                <w:sz w:val="21"/>
                <w:szCs w:val="24"/>
                <w:lang w:val="en-US" w:eastAsia="zh-CN" w:bidi="ar-SA"/>
              </w:rPr>
              <w:t>供应商须承诺所供的产品质量符合NYT1406-2018、GB2707-2016、GBT40945-2021或GBT40465-2021等的要求，生产厂家的出厂标准和现行国家、行业各项标准，出厂标准与国家/行业标准要求不一致时，以要求较高者为准。</w:t>
            </w:r>
          </w:p>
        </w:tc>
      </w:tr>
      <w:tr w14:paraId="6455E84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4" w:type="pct"/>
            <w:tcBorders>
              <w:tl2br w:val="nil"/>
              <w:tr2bl w:val="nil"/>
            </w:tcBorders>
            <w:noWrap w:val="0"/>
            <w:vAlign w:val="center"/>
          </w:tcPr>
          <w:p w14:paraId="05C6F53F">
            <w:pPr>
              <w:bidi w:val="0"/>
              <w:spacing w:line="360" w:lineRule="auto"/>
              <w:rPr>
                <w:rFonts w:hint="eastAsia" w:ascii="仿宋" w:hAnsi="仿宋" w:eastAsia="仿宋" w:cs="仿宋"/>
                <w:color w:val="000000"/>
                <w:kern w:val="2"/>
                <w:sz w:val="21"/>
                <w:szCs w:val="24"/>
                <w:lang w:val="en-US" w:eastAsia="zh-CN" w:bidi="ar-SA"/>
              </w:rPr>
            </w:pPr>
            <w:r>
              <w:rPr>
                <w:rFonts w:hint="eastAsia" w:ascii="仿宋" w:hAnsi="仿宋" w:eastAsia="仿宋" w:cs="仿宋"/>
                <w:color w:val="000000"/>
                <w:kern w:val="2"/>
                <w:sz w:val="21"/>
                <w:szCs w:val="24"/>
                <w:lang w:val="en-US" w:eastAsia="zh-CN" w:bidi="ar-SA"/>
              </w:rPr>
              <w:t>1.2</w:t>
            </w:r>
          </w:p>
        </w:tc>
        <w:tc>
          <w:tcPr>
            <w:tcW w:w="4555" w:type="pct"/>
            <w:tcBorders>
              <w:tl2br w:val="nil"/>
              <w:tr2bl w:val="nil"/>
            </w:tcBorders>
            <w:noWrap w:val="0"/>
            <w:vAlign w:val="center"/>
          </w:tcPr>
          <w:p w14:paraId="5E61D08A">
            <w:pPr>
              <w:bidi w:val="0"/>
              <w:spacing w:line="360" w:lineRule="auto"/>
              <w:rPr>
                <w:rFonts w:hint="eastAsia" w:ascii="仿宋" w:hAnsi="仿宋" w:eastAsia="仿宋" w:cs="仿宋"/>
                <w:color w:val="000000"/>
                <w:kern w:val="2"/>
                <w:sz w:val="21"/>
                <w:szCs w:val="24"/>
                <w:lang w:val="en-US" w:eastAsia="zh-CN" w:bidi="ar-SA"/>
              </w:rPr>
            </w:pPr>
            <w:r>
              <w:rPr>
                <w:rFonts w:hint="eastAsia" w:ascii="仿宋" w:hAnsi="仿宋" w:eastAsia="仿宋" w:cs="仿宋"/>
                <w:color w:val="000000"/>
                <w:kern w:val="2"/>
                <w:sz w:val="21"/>
                <w:szCs w:val="24"/>
                <w:lang w:val="en-US" w:eastAsia="zh-CN" w:bidi="ar-SA"/>
              </w:rPr>
              <w:t>供应商提供的货物原料符合国家相关要求，应健康、无病，来自非疫病区。</w:t>
            </w:r>
          </w:p>
        </w:tc>
      </w:tr>
      <w:tr w14:paraId="1B14D68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4" w:type="pct"/>
            <w:tcBorders>
              <w:tl2br w:val="nil"/>
              <w:tr2bl w:val="nil"/>
            </w:tcBorders>
            <w:noWrap w:val="0"/>
            <w:vAlign w:val="center"/>
          </w:tcPr>
          <w:p w14:paraId="47014503">
            <w:pPr>
              <w:bidi w:val="0"/>
              <w:spacing w:line="360" w:lineRule="auto"/>
              <w:rPr>
                <w:rFonts w:hint="eastAsia" w:ascii="仿宋" w:hAnsi="仿宋" w:eastAsia="仿宋" w:cs="仿宋"/>
                <w:color w:val="000000"/>
                <w:kern w:val="2"/>
                <w:sz w:val="21"/>
                <w:szCs w:val="24"/>
                <w:lang w:val="en-US" w:eastAsia="zh-CN" w:bidi="ar-SA"/>
              </w:rPr>
            </w:pPr>
            <w:r>
              <w:rPr>
                <w:rFonts w:hint="eastAsia" w:ascii="仿宋" w:hAnsi="仿宋" w:eastAsia="仿宋" w:cs="仿宋"/>
                <w:color w:val="000000"/>
                <w:kern w:val="2"/>
                <w:sz w:val="21"/>
                <w:szCs w:val="24"/>
                <w:lang w:val="en-US" w:eastAsia="zh-CN" w:bidi="ar-SA"/>
              </w:rPr>
              <w:t>2</w:t>
            </w:r>
          </w:p>
        </w:tc>
        <w:tc>
          <w:tcPr>
            <w:tcW w:w="4555" w:type="pct"/>
            <w:tcBorders>
              <w:tl2br w:val="nil"/>
              <w:tr2bl w:val="nil"/>
            </w:tcBorders>
            <w:noWrap w:val="0"/>
            <w:vAlign w:val="center"/>
          </w:tcPr>
          <w:p w14:paraId="30C08A8B">
            <w:pPr>
              <w:bidi w:val="0"/>
              <w:spacing w:line="360" w:lineRule="auto"/>
              <w:rPr>
                <w:rFonts w:hint="eastAsia" w:ascii="仿宋" w:hAnsi="仿宋" w:eastAsia="仿宋" w:cs="仿宋"/>
                <w:color w:val="000000"/>
                <w:kern w:val="2"/>
                <w:sz w:val="21"/>
                <w:szCs w:val="24"/>
                <w:lang w:val="en-US" w:eastAsia="zh-CN" w:bidi="ar-SA"/>
              </w:rPr>
            </w:pPr>
            <w:r>
              <w:rPr>
                <w:rFonts w:hint="eastAsia" w:ascii="仿宋" w:hAnsi="仿宋" w:eastAsia="仿宋" w:cs="仿宋"/>
                <w:color w:val="000000"/>
                <w:kern w:val="2"/>
                <w:sz w:val="21"/>
                <w:szCs w:val="24"/>
                <w:lang w:val="en-US" w:eastAsia="zh-CN" w:bidi="ar-SA"/>
              </w:rPr>
              <w:t>质量、规格要求：</w:t>
            </w:r>
          </w:p>
        </w:tc>
      </w:tr>
      <w:tr w14:paraId="0359885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4" w:type="pct"/>
            <w:tcBorders>
              <w:tl2br w:val="nil"/>
              <w:tr2bl w:val="nil"/>
            </w:tcBorders>
            <w:noWrap w:val="0"/>
            <w:vAlign w:val="center"/>
          </w:tcPr>
          <w:p w14:paraId="164DD743">
            <w:pPr>
              <w:bidi w:val="0"/>
              <w:spacing w:line="360" w:lineRule="auto"/>
              <w:rPr>
                <w:rFonts w:hint="eastAsia" w:ascii="仿宋" w:hAnsi="仿宋" w:eastAsia="仿宋" w:cs="仿宋"/>
                <w:color w:val="000000"/>
                <w:kern w:val="2"/>
                <w:sz w:val="21"/>
                <w:szCs w:val="24"/>
                <w:lang w:val="en-US" w:eastAsia="zh-CN" w:bidi="ar-SA"/>
              </w:rPr>
            </w:pPr>
            <w:r>
              <w:rPr>
                <w:rFonts w:hint="eastAsia" w:ascii="仿宋" w:hAnsi="仿宋" w:eastAsia="仿宋" w:cs="仿宋"/>
                <w:color w:val="000000"/>
                <w:kern w:val="2"/>
                <w:sz w:val="21"/>
                <w:szCs w:val="24"/>
                <w:lang w:val="en-US" w:eastAsia="zh-CN" w:bidi="ar-SA"/>
              </w:rPr>
              <w:t>2.1</w:t>
            </w:r>
          </w:p>
        </w:tc>
        <w:tc>
          <w:tcPr>
            <w:tcW w:w="4555" w:type="pct"/>
            <w:tcBorders>
              <w:tl2br w:val="nil"/>
              <w:tr2bl w:val="nil"/>
            </w:tcBorders>
            <w:noWrap w:val="0"/>
            <w:vAlign w:val="center"/>
          </w:tcPr>
          <w:p w14:paraId="2CD77DF7">
            <w:pPr>
              <w:bidi w:val="0"/>
              <w:spacing w:line="360" w:lineRule="auto"/>
              <w:rPr>
                <w:rFonts w:hint="eastAsia" w:ascii="仿宋" w:hAnsi="仿宋" w:eastAsia="仿宋" w:cs="仿宋"/>
                <w:color w:val="000000"/>
                <w:kern w:val="2"/>
                <w:sz w:val="21"/>
                <w:szCs w:val="24"/>
                <w:lang w:val="en-US" w:eastAsia="zh-CN" w:bidi="ar-SA"/>
              </w:rPr>
            </w:pPr>
            <w:r>
              <w:rPr>
                <w:rFonts w:hint="eastAsia" w:ascii="仿宋" w:hAnsi="仿宋" w:eastAsia="仿宋" w:cs="仿宋"/>
                <w:color w:val="000000"/>
                <w:kern w:val="2"/>
                <w:sz w:val="21"/>
                <w:szCs w:val="24"/>
                <w:lang w:val="en-US" w:eastAsia="zh-CN" w:bidi="ar-SA"/>
              </w:rPr>
              <w:t>质量要求：一级或A级。</w:t>
            </w:r>
          </w:p>
        </w:tc>
      </w:tr>
      <w:tr w14:paraId="1EBE749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4" w:type="pct"/>
            <w:tcBorders>
              <w:tl2br w:val="nil"/>
              <w:tr2bl w:val="nil"/>
            </w:tcBorders>
            <w:noWrap w:val="0"/>
            <w:vAlign w:val="center"/>
          </w:tcPr>
          <w:p w14:paraId="220E0D8C">
            <w:pPr>
              <w:bidi w:val="0"/>
              <w:spacing w:line="360" w:lineRule="auto"/>
              <w:rPr>
                <w:rFonts w:hint="eastAsia" w:ascii="仿宋" w:hAnsi="仿宋" w:eastAsia="仿宋" w:cs="仿宋"/>
                <w:color w:val="000000"/>
                <w:kern w:val="2"/>
                <w:sz w:val="21"/>
                <w:szCs w:val="24"/>
                <w:lang w:val="en-US" w:eastAsia="zh-CN" w:bidi="ar-SA"/>
              </w:rPr>
            </w:pPr>
            <w:r>
              <w:rPr>
                <w:rFonts w:hint="eastAsia" w:ascii="仿宋" w:hAnsi="仿宋" w:eastAsia="仿宋" w:cs="仿宋"/>
                <w:color w:val="000000"/>
                <w:kern w:val="2"/>
                <w:sz w:val="21"/>
                <w:szCs w:val="24"/>
                <w:lang w:val="en-US" w:eastAsia="zh-CN" w:bidi="ar-SA"/>
              </w:rPr>
              <w:t>2.2</w:t>
            </w:r>
          </w:p>
        </w:tc>
        <w:tc>
          <w:tcPr>
            <w:tcW w:w="4555" w:type="pct"/>
            <w:tcBorders>
              <w:tl2br w:val="nil"/>
              <w:tr2bl w:val="nil"/>
            </w:tcBorders>
            <w:noWrap w:val="0"/>
            <w:vAlign w:val="center"/>
          </w:tcPr>
          <w:p w14:paraId="50245EB9">
            <w:pPr>
              <w:bidi w:val="0"/>
              <w:spacing w:line="360" w:lineRule="auto"/>
              <w:rPr>
                <w:rFonts w:hint="eastAsia" w:ascii="仿宋" w:hAnsi="仿宋" w:eastAsia="仿宋" w:cs="仿宋"/>
                <w:color w:val="000000"/>
                <w:kern w:val="2"/>
                <w:sz w:val="21"/>
                <w:szCs w:val="24"/>
                <w:lang w:val="en-US" w:eastAsia="zh-CN" w:bidi="ar-SA"/>
              </w:rPr>
            </w:pPr>
            <w:r>
              <w:rPr>
                <w:rFonts w:hint="eastAsia" w:ascii="仿宋" w:hAnsi="仿宋" w:eastAsia="仿宋" w:cs="仿宋"/>
                <w:color w:val="000000"/>
                <w:kern w:val="2"/>
                <w:sz w:val="21"/>
                <w:szCs w:val="24"/>
                <w:lang w:val="en-US" w:eastAsia="zh-CN" w:bidi="ar-SA"/>
              </w:rPr>
              <w:t>冷冻鸭规格要求：L级。</w:t>
            </w:r>
          </w:p>
        </w:tc>
      </w:tr>
      <w:tr w14:paraId="4706E1D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4" w:type="pct"/>
            <w:tcBorders>
              <w:tl2br w:val="nil"/>
              <w:tr2bl w:val="nil"/>
            </w:tcBorders>
            <w:noWrap w:val="0"/>
            <w:vAlign w:val="center"/>
          </w:tcPr>
          <w:p w14:paraId="4FE3C2A3">
            <w:pPr>
              <w:bidi w:val="0"/>
              <w:spacing w:line="360" w:lineRule="auto"/>
              <w:rPr>
                <w:rFonts w:hint="eastAsia" w:ascii="仿宋" w:hAnsi="仿宋" w:eastAsia="仿宋" w:cs="仿宋"/>
                <w:color w:val="000000"/>
                <w:kern w:val="2"/>
                <w:sz w:val="21"/>
                <w:szCs w:val="24"/>
                <w:lang w:val="en-US" w:eastAsia="zh-CN" w:bidi="ar-SA"/>
              </w:rPr>
            </w:pPr>
            <w:r>
              <w:rPr>
                <w:rFonts w:hint="eastAsia" w:ascii="仿宋" w:hAnsi="仿宋" w:eastAsia="仿宋" w:cs="仿宋"/>
                <w:color w:val="000000"/>
                <w:kern w:val="2"/>
                <w:sz w:val="21"/>
                <w:szCs w:val="24"/>
                <w:lang w:val="en-US" w:eastAsia="zh-CN" w:bidi="ar-SA"/>
              </w:rPr>
              <w:t>3</w:t>
            </w:r>
          </w:p>
        </w:tc>
        <w:tc>
          <w:tcPr>
            <w:tcW w:w="4555" w:type="pct"/>
            <w:tcBorders>
              <w:tl2br w:val="nil"/>
              <w:tr2bl w:val="nil"/>
            </w:tcBorders>
            <w:noWrap w:val="0"/>
            <w:vAlign w:val="center"/>
          </w:tcPr>
          <w:p w14:paraId="16288CDD">
            <w:pPr>
              <w:bidi w:val="0"/>
              <w:spacing w:line="360" w:lineRule="auto"/>
              <w:rPr>
                <w:rFonts w:hint="eastAsia" w:ascii="仿宋" w:hAnsi="仿宋" w:eastAsia="仿宋" w:cs="仿宋"/>
                <w:color w:val="000000"/>
                <w:kern w:val="2"/>
                <w:sz w:val="21"/>
                <w:szCs w:val="24"/>
                <w:lang w:val="en-US" w:eastAsia="zh-CN" w:bidi="ar-SA"/>
              </w:rPr>
            </w:pPr>
            <w:r>
              <w:rPr>
                <w:rFonts w:hint="eastAsia" w:ascii="仿宋" w:hAnsi="仿宋" w:eastAsia="仿宋" w:cs="仿宋"/>
                <w:color w:val="000000"/>
                <w:kern w:val="2"/>
                <w:sz w:val="21"/>
                <w:szCs w:val="24"/>
                <w:lang w:val="en-US" w:eastAsia="zh-CN" w:bidi="ar-SA"/>
              </w:rPr>
              <w:t>感官要求：</w:t>
            </w:r>
          </w:p>
        </w:tc>
      </w:tr>
      <w:tr w14:paraId="53E3078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4" w:type="pct"/>
            <w:tcBorders>
              <w:tl2br w:val="nil"/>
              <w:tr2bl w:val="nil"/>
            </w:tcBorders>
            <w:noWrap w:val="0"/>
            <w:vAlign w:val="center"/>
          </w:tcPr>
          <w:p w14:paraId="5CB379AD">
            <w:pPr>
              <w:bidi w:val="0"/>
              <w:spacing w:line="360" w:lineRule="auto"/>
              <w:rPr>
                <w:rFonts w:hint="eastAsia" w:ascii="仿宋" w:hAnsi="仿宋" w:eastAsia="仿宋" w:cs="仿宋"/>
                <w:color w:val="000000"/>
                <w:kern w:val="2"/>
                <w:sz w:val="21"/>
                <w:szCs w:val="24"/>
                <w:lang w:val="en-US" w:eastAsia="zh-CN" w:bidi="ar-SA"/>
              </w:rPr>
            </w:pPr>
            <w:r>
              <w:rPr>
                <w:rFonts w:hint="eastAsia" w:ascii="仿宋" w:hAnsi="仿宋" w:eastAsia="仿宋" w:cs="仿宋"/>
                <w:color w:val="000000"/>
                <w:kern w:val="2"/>
                <w:sz w:val="21"/>
                <w:szCs w:val="24"/>
                <w:lang w:val="en-US" w:eastAsia="zh-CN" w:bidi="ar-SA"/>
              </w:rPr>
              <w:t>3.1</w:t>
            </w:r>
          </w:p>
        </w:tc>
        <w:tc>
          <w:tcPr>
            <w:tcW w:w="4555" w:type="pct"/>
            <w:tcBorders>
              <w:tl2br w:val="nil"/>
              <w:tr2bl w:val="nil"/>
            </w:tcBorders>
            <w:noWrap w:val="0"/>
            <w:vAlign w:val="center"/>
          </w:tcPr>
          <w:p w14:paraId="5C0D4056">
            <w:pPr>
              <w:bidi w:val="0"/>
              <w:spacing w:line="360" w:lineRule="auto"/>
              <w:rPr>
                <w:rFonts w:hint="eastAsia" w:ascii="仿宋" w:hAnsi="仿宋" w:eastAsia="仿宋" w:cs="仿宋"/>
                <w:color w:val="000000"/>
                <w:kern w:val="2"/>
                <w:sz w:val="21"/>
                <w:szCs w:val="24"/>
                <w:lang w:val="en-US" w:eastAsia="zh-CN" w:bidi="ar-SA"/>
              </w:rPr>
            </w:pPr>
            <w:r>
              <w:rPr>
                <w:rFonts w:hint="eastAsia" w:ascii="仿宋" w:hAnsi="仿宋" w:eastAsia="仿宋" w:cs="仿宋"/>
                <w:color w:val="000000"/>
                <w:kern w:val="2"/>
                <w:sz w:val="21"/>
                <w:szCs w:val="24"/>
                <w:lang w:val="en-US" w:eastAsia="zh-CN" w:bidi="ar-SA"/>
              </w:rPr>
              <w:t>冷冻鸡、鸭（解冻后）</w:t>
            </w:r>
          </w:p>
        </w:tc>
      </w:tr>
      <w:tr w14:paraId="558445C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4" w:type="pct"/>
            <w:tcBorders>
              <w:tl2br w:val="nil"/>
              <w:tr2bl w:val="nil"/>
            </w:tcBorders>
            <w:noWrap w:val="0"/>
            <w:vAlign w:val="center"/>
          </w:tcPr>
          <w:p w14:paraId="7CFD73AB">
            <w:pPr>
              <w:bidi w:val="0"/>
              <w:spacing w:line="360" w:lineRule="auto"/>
              <w:rPr>
                <w:rFonts w:hint="eastAsia" w:ascii="仿宋" w:hAnsi="仿宋" w:eastAsia="仿宋" w:cs="仿宋"/>
                <w:color w:val="000000"/>
                <w:kern w:val="2"/>
                <w:sz w:val="21"/>
                <w:szCs w:val="24"/>
                <w:lang w:val="en-US" w:eastAsia="zh-CN" w:bidi="ar-SA"/>
              </w:rPr>
            </w:pPr>
            <w:r>
              <w:rPr>
                <w:rFonts w:hint="eastAsia" w:ascii="仿宋" w:hAnsi="仿宋" w:eastAsia="仿宋" w:cs="仿宋"/>
                <w:color w:val="000000"/>
                <w:kern w:val="2"/>
                <w:sz w:val="21"/>
                <w:szCs w:val="24"/>
                <w:lang w:val="en-US" w:eastAsia="zh-CN" w:bidi="ar-SA"/>
              </w:rPr>
              <w:t>3.1.1</w:t>
            </w:r>
          </w:p>
        </w:tc>
        <w:tc>
          <w:tcPr>
            <w:tcW w:w="4555" w:type="pct"/>
            <w:tcBorders>
              <w:tl2br w:val="nil"/>
              <w:tr2bl w:val="nil"/>
            </w:tcBorders>
            <w:noWrap w:val="0"/>
            <w:vAlign w:val="center"/>
          </w:tcPr>
          <w:p w14:paraId="72CECF5B">
            <w:pPr>
              <w:bidi w:val="0"/>
              <w:spacing w:line="360" w:lineRule="auto"/>
              <w:rPr>
                <w:rFonts w:hint="eastAsia" w:ascii="仿宋" w:hAnsi="仿宋" w:eastAsia="仿宋" w:cs="仿宋"/>
                <w:color w:val="000000"/>
                <w:kern w:val="2"/>
                <w:sz w:val="21"/>
                <w:szCs w:val="24"/>
                <w:lang w:val="en-US" w:eastAsia="zh-CN" w:bidi="ar-SA"/>
              </w:rPr>
            </w:pPr>
            <w:r>
              <w:rPr>
                <w:rFonts w:hint="eastAsia" w:ascii="仿宋" w:hAnsi="仿宋" w:eastAsia="仿宋" w:cs="仿宋"/>
                <w:color w:val="000000"/>
                <w:kern w:val="2"/>
                <w:sz w:val="21"/>
                <w:szCs w:val="24"/>
                <w:lang w:val="en-US" w:eastAsia="zh-CN" w:bidi="ar-SA"/>
              </w:rPr>
              <w:t>组织状态：肌肉指压后凹陷部位恢复较慢，不易完全恢复原状。</w:t>
            </w:r>
          </w:p>
        </w:tc>
      </w:tr>
      <w:tr w14:paraId="04E4386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4" w:type="pct"/>
            <w:tcBorders>
              <w:tl2br w:val="nil"/>
              <w:tr2bl w:val="nil"/>
            </w:tcBorders>
            <w:noWrap w:val="0"/>
            <w:vAlign w:val="center"/>
          </w:tcPr>
          <w:p w14:paraId="6C23F9F0">
            <w:pPr>
              <w:bidi w:val="0"/>
              <w:spacing w:line="360" w:lineRule="auto"/>
              <w:rPr>
                <w:rFonts w:hint="eastAsia" w:ascii="仿宋" w:hAnsi="仿宋" w:eastAsia="仿宋" w:cs="仿宋"/>
                <w:color w:val="000000"/>
                <w:kern w:val="2"/>
                <w:sz w:val="21"/>
                <w:szCs w:val="24"/>
                <w:lang w:val="en-US" w:eastAsia="zh-CN" w:bidi="ar-SA"/>
              </w:rPr>
            </w:pPr>
            <w:r>
              <w:rPr>
                <w:rFonts w:hint="eastAsia" w:ascii="仿宋" w:hAnsi="仿宋" w:eastAsia="仿宋" w:cs="仿宋"/>
                <w:color w:val="000000"/>
                <w:kern w:val="2"/>
                <w:sz w:val="21"/>
                <w:szCs w:val="24"/>
                <w:lang w:val="en-US" w:eastAsia="zh-CN" w:bidi="ar-SA"/>
              </w:rPr>
              <w:t>3.1.2</w:t>
            </w:r>
          </w:p>
        </w:tc>
        <w:tc>
          <w:tcPr>
            <w:tcW w:w="4555" w:type="pct"/>
            <w:tcBorders>
              <w:tl2br w:val="nil"/>
              <w:tr2bl w:val="nil"/>
            </w:tcBorders>
            <w:noWrap w:val="0"/>
            <w:vAlign w:val="center"/>
          </w:tcPr>
          <w:p w14:paraId="1C627057">
            <w:pPr>
              <w:bidi w:val="0"/>
              <w:spacing w:line="360" w:lineRule="auto"/>
              <w:rPr>
                <w:rFonts w:hint="eastAsia" w:ascii="仿宋" w:hAnsi="仿宋" w:eastAsia="仿宋" w:cs="仿宋"/>
                <w:color w:val="000000"/>
                <w:kern w:val="2"/>
                <w:sz w:val="21"/>
                <w:szCs w:val="24"/>
                <w:lang w:val="en-US" w:eastAsia="zh-CN" w:bidi="ar-SA"/>
              </w:rPr>
            </w:pPr>
            <w:r>
              <w:rPr>
                <w:rFonts w:hint="eastAsia" w:ascii="仿宋" w:hAnsi="仿宋" w:eastAsia="仿宋" w:cs="仿宋"/>
                <w:color w:val="000000"/>
                <w:kern w:val="2"/>
                <w:sz w:val="21"/>
                <w:szCs w:val="24"/>
                <w:lang w:val="en-US" w:eastAsia="zh-CN" w:bidi="ar-SA"/>
              </w:rPr>
              <w:t>色泽：表皮和肌肉切面有光泽，具有禽类品种应有的色泽。</w:t>
            </w:r>
          </w:p>
        </w:tc>
      </w:tr>
      <w:tr w14:paraId="45A0C91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4" w:type="pct"/>
            <w:tcBorders>
              <w:tl2br w:val="nil"/>
              <w:tr2bl w:val="nil"/>
            </w:tcBorders>
            <w:noWrap w:val="0"/>
            <w:vAlign w:val="center"/>
          </w:tcPr>
          <w:p w14:paraId="4737E5A1">
            <w:pPr>
              <w:bidi w:val="0"/>
              <w:spacing w:line="360" w:lineRule="auto"/>
              <w:rPr>
                <w:rFonts w:hint="eastAsia" w:ascii="仿宋" w:hAnsi="仿宋" w:eastAsia="仿宋" w:cs="仿宋"/>
                <w:color w:val="000000"/>
                <w:kern w:val="2"/>
                <w:sz w:val="21"/>
                <w:szCs w:val="24"/>
                <w:lang w:val="en-US" w:eastAsia="zh-CN" w:bidi="ar-SA"/>
              </w:rPr>
            </w:pPr>
            <w:r>
              <w:rPr>
                <w:rFonts w:hint="eastAsia" w:ascii="仿宋" w:hAnsi="仿宋" w:eastAsia="仿宋" w:cs="仿宋"/>
                <w:color w:val="000000"/>
                <w:kern w:val="2"/>
                <w:sz w:val="21"/>
                <w:szCs w:val="24"/>
                <w:lang w:val="en-US" w:eastAsia="zh-CN" w:bidi="ar-SA"/>
              </w:rPr>
              <w:t>3.1.3</w:t>
            </w:r>
          </w:p>
        </w:tc>
        <w:tc>
          <w:tcPr>
            <w:tcW w:w="4555" w:type="pct"/>
            <w:tcBorders>
              <w:tl2br w:val="nil"/>
              <w:tr2bl w:val="nil"/>
            </w:tcBorders>
            <w:noWrap w:val="0"/>
            <w:vAlign w:val="center"/>
          </w:tcPr>
          <w:p w14:paraId="6F68413F">
            <w:pPr>
              <w:bidi w:val="0"/>
              <w:spacing w:line="360" w:lineRule="auto"/>
              <w:rPr>
                <w:rFonts w:hint="eastAsia" w:ascii="仿宋" w:hAnsi="仿宋" w:eastAsia="仿宋" w:cs="仿宋"/>
                <w:color w:val="000000"/>
                <w:kern w:val="2"/>
                <w:sz w:val="21"/>
                <w:szCs w:val="24"/>
                <w:lang w:val="en-US" w:eastAsia="zh-CN" w:bidi="ar-SA"/>
              </w:rPr>
            </w:pPr>
            <w:r>
              <w:rPr>
                <w:rFonts w:hint="eastAsia" w:ascii="仿宋" w:hAnsi="仿宋" w:eastAsia="仿宋" w:cs="仿宋"/>
                <w:color w:val="000000"/>
                <w:kern w:val="2"/>
                <w:sz w:val="21"/>
                <w:szCs w:val="24"/>
                <w:lang w:val="en-US" w:eastAsia="zh-CN" w:bidi="ar-SA"/>
              </w:rPr>
              <w:t>气味：具有禽类品种应有的气味，无异味。</w:t>
            </w:r>
          </w:p>
        </w:tc>
      </w:tr>
      <w:tr w14:paraId="5F08C98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4" w:type="pct"/>
            <w:tcBorders>
              <w:tl2br w:val="nil"/>
              <w:tr2bl w:val="nil"/>
            </w:tcBorders>
            <w:noWrap w:val="0"/>
            <w:vAlign w:val="center"/>
          </w:tcPr>
          <w:p w14:paraId="34D8434D">
            <w:pPr>
              <w:bidi w:val="0"/>
              <w:spacing w:line="360" w:lineRule="auto"/>
              <w:rPr>
                <w:rFonts w:hint="eastAsia" w:ascii="仿宋" w:hAnsi="仿宋" w:eastAsia="仿宋" w:cs="仿宋"/>
                <w:color w:val="000000"/>
                <w:kern w:val="2"/>
                <w:sz w:val="21"/>
                <w:szCs w:val="24"/>
                <w:lang w:val="en-US" w:eastAsia="zh-CN" w:bidi="ar-SA"/>
              </w:rPr>
            </w:pPr>
            <w:r>
              <w:rPr>
                <w:rFonts w:hint="eastAsia" w:ascii="仿宋" w:hAnsi="仿宋" w:eastAsia="仿宋" w:cs="仿宋"/>
                <w:color w:val="000000"/>
                <w:kern w:val="2"/>
                <w:sz w:val="21"/>
                <w:szCs w:val="24"/>
                <w:lang w:val="en-US" w:eastAsia="zh-CN" w:bidi="ar-SA"/>
              </w:rPr>
              <w:t>3.1.4</w:t>
            </w:r>
          </w:p>
        </w:tc>
        <w:tc>
          <w:tcPr>
            <w:tcW w:w="4555" w:type="pct"/>
            <w:tcBorders>
              <w:tl2br w:val="nil"/>
              <w:tr2bl w:val="nil"/>
            </w:tcBorders>
            <w:noWrap w:val="0"/>
            <w:vAlign w:val="center"/>
          </w:tcPr>
          <w:p w14:paraId="26D1B5D9">
            <w:pPr>
              <w:bidi w:val="0"/>
              <w:spacing w:line="360" w:lineRule="auto"/>
              <w:rPr>
                <w:rFonts w:hint="eastAsia" w:ascii="仿宋" w:hAnsi="仿宋" w:eastAsia="仿宋" w:cs="仿宋"/>
                <w:color w:val="000000"/>
                <w:kern w:val="2"/>
                <w:sz w:val="21"/>
                <w:szCs w:val="24"/>
                <w:lang w:val="en-US" w:eastAsia="zh-CN" w:bidi="ar-SA"/>
              </w:rPr>
            </w:pPr>
            <w:r>
              <w:rPr>
                <w:rFonts w:hint="eastAsia" w:ascii="仿宋" w:hAnsi="仿宋" w:eastAsia="仿宋" w:cs="仿宋"/>
                <w:color w:val="000000"/>
                <w:kern w:val="2"/>
                <w:sz w:val="21"/>
                <w:szCs w:val="24"/>
                <w:lang w:val="en-US" w:eastAsia="zh-CN" w:bidi="ar-SA"/>
              </w:rPr>
              <w:t>煮沸后的肉汤：透明澄清，脂肪团聚于表面，具有禽类品种应有的滋味。</w:t>
            </w:r>
          </w:p>
        </w:tc>
      </w:tr>
      <w:tr w14:paraId="6ACD819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4" w:type="pct"/>
            <w:tcBorders>
              <w:tl2br w:val="nil"/>
              <w:tr2bl w:val="nil"/>
            </w:tcBorders>
            <w:noWrap w:val="0"/>
            <w:vAlign w:val="center"/>
          </w:tcPr>
          <w:p w14:paraId="0B5C4B71">
            <w:pPr>
              <w:bidi w:val="0"/>
              <w:spacing w:line="360" w:lineRule="auto"/>
              <w:rPr>
                <w:rFonts w:hint="eastAsia" w:ascii="仿宋" w:hAnsi="仿宋" w:eastAsia="仿宋" w:cs="仿宋"/>
                <w:color w:val="000000"/>
                <w:kern w:val="2"/>
                <w:sz w:val="21"/>
                <w:szCs w:val="24"/>
                <w:lang w:val="en-US" w:eastAsia="zh-CN" w:bidi="ar-SA"/>
              </w:rPr>
            </w:pPr>
            <w:r>
              <w:rPr>
                <w:rFonts w:hint="eastAsia" w:ascii="仿宋" w:hAnsi="仿宋" w:eastAsia="仿宋" w:cs="仿宋"/>
                <w:color w:val="000000"/>
                <w:kern w:val="2"/>
                <w:sz w:val="21"/>
                <w:szCs w:val="24"/>
                <w:lang w:val="en-US" w:eastAsia="zh-CN" w:bidi="ar-SA"/>
              </w:rPr>
              <w:t>3.1.5</w:t>
            </w:r>
          </w:p>
        </w:tc>
        <w:tc>
          <w:tcPr>
            <w:tcW w:w="4555" w:type="pct"/>
            <w:tcBorders>
              <w:tl2br w:val="nil"/>
              <w:tr2bl w:val="nil"/>
            </w:tcBorders>
            <w:noWrap w:val="0"/>
            <w:vAlign w:val="center"/>
          </w:tcPr>
          <w:p w14:paraId="68FD2DEF">
            <w:pPr>
              <w:bidi w:val="0"/>
              <w:spacing w:line="360" w:lineRule="auto"/>
              <w:rPr>
                <w:rFonts w:hint="eastAsia" w:ascii="仿宋" w:hAnsi="仿宋" w:eastAsia="仿宋" w:cs="仿宋"/>
                <w:color w:val="000000"/>
                <w:kern w:val="2"/>
                <w:sz w:val="21"/>
                <w:szCs w:val="24"/>
                <w:lang w:val="en-US" w:eastAsia="zh-CN" w:bidi="ar-SA"/>
              </w:rPr>
            </w:pPr>
            <w:r>
              <w:rPr>
                <w:rFonts w:hint="eastAsia" w:ascii="仿宋" w:hAnsi="仿宋" w:eastAsia="仿宋" w:cs="仿宋"/>
                <w:color w:val="000000"/>
                <w:kern w:val="2"/>
                <w:sz w:val="21"/>
                <w:szCs w:val="24"/>
                <w:lang w:val="en-US" w:eastAsia="zh-CN" w:bidi="ar-SA"/>
              </w:rPr>
              <w:t>淤血：大于1cm2的淤血面积不允许存在，小于1cm2的淤血面积片数不得超过抽样量的2%。（淤血面积以单一整禽或单一分割禽体的1片淤血面积计。）</w:t>
            </w:r>
          </w:p>
        </w:tc>
      </w:tr>
      <w:tr w14:paraId="143A38C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4" w:type="pct"/>
            <w:tcBorders>
              <w:tl2br w:val="nil"/>
              <w:tr2bl w:val="nil"/>
            </w:tcBorders>
            <w:noWrap w:val="0"/>
            <w:vAlign w:val="center"/>
          </w:tcPr>
          <w:p w14:paraId="61805848">
            <w:pPr>
              <w:bidi w:val="0"/>
              <w:spacing w:line="360" w:lineRule="auto"/>
              <w:rPr>
                <w:rFonts w:hint="eastAsia" w:ascii="仿宋" w:hAnsi="仿宋" w:eastAsia="仿宋" w:cs="仿宋"/>
                <w:color w:val="000000"/>
                <w:kern w:val="2"/>
                <w:sz w:val="21"/>
                <w:szCs w:val="24"/>
                <w:lang w:val="en-US" w:eastAsia="zh-CN" w:bidi="ar-SA"/>
              </w:rPr>
            </w:pPr>
            <w:r>
              <w:rPr>
                <w:rFonts w:hint="eastAsia" w:ascii="仿宋" w:hAnsi="仿宋" w:eastAsia="仿宋" w:cs="仿宋"/>
                <w:color w:val="000000"/>
                <w:kern w:val="2"/>
                <w:sz w:val="21"/>
                <w:szCs w:val="24"/>
                <w:lang w:val="en-US" w:eastAsia="zh-CN" w:bidi="ar-SA"/>
              </w:rPr>
              <w:t>3.1.6</w:t>
            </w:r>
          </w:p>
        </w:tc>
        <w:tc>
          <w:tcPr>
            <w:tcW w:w="4555" w:type="pct"/>
            <w:tcBorders>
              <w:tl2br w:val="nil"/>
              <w:tr2bl w:val="nil"/>
            </w:tcBorders>
            <w:noWrap w:val="0"/>
            <w:vAlign w:val="center"/>
          </w:tcPr>
          <w:p w14:paraId="01257100">
            <w:pPr>
              <w:bidi w:val="0"/>
              <w:spacing w:line="360" w:lineRule="auto"/>
              <w:rPr>
                <w:rFonts w:hint="eastAsia" w:ascii="仿宋" w:hAnsi="仿宋" w:eastAsia="仿宋" w:cs="仿宋"/>
                <w:color w:val="000000"/>
                <w:kern w:val="2"/>
                <w:sz w:val="21"/>
                <w:szCs w:val="24"/>
                <w:lang w:val="en-US" w:eastAsia="zh-CN" w:bidi="ar-SA"/>
              </w:rPr>
            </w:pPr>
            <w:r>
              <w:rPr>
                <w:rFonts w:hint="eastAsia" w:ascii="仿宋" w:hAnsi="仿宋" w:eastAsia="仿宋" w:cs="仿宋"/>
                <w:color w:val="000000"/>
                <w:kern w:val="2"/>
                <w:sz w:val="21"/>
                <w:szCs w:val="24"/>
                <w:lang w:val="en-US" w:eastAsia="zh-CN" w:bidi="ar-SA"/>
              </w:rPr>
              <w:t>异物：不得检出。</w:t>
            </w:r>
          </w:p>
        </w:tc>
      </w:tr>
      <w:tr w14:paraId="49D4FE1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4" w:type="pct"/>
            <w:tcBorders>
              <w:tl2br w:val="nil"/>
              <w:tr2bl w:val="nil"/>
            </w:tcBorders>
            <w:noWrap w:val="0"/>
            <w:vAlign w:val="center"/>
          </w:tcPr>
          <w:p w14:paraId="232D54AD">
            <w:pPr>
              <w:bidi w:val="0"/>
              <w:spacing w:line="360" w:lineRule="auto"/>
              <w:rPr>
                <w:rFonts w:hint="eastAsia" w:ascii="仿宋" w:hAnsi="仿宋" w:eastAsia="仿宋" w:cs="仿宋"/>
                <w:color w:val="000000"/>
                <w:kern w:val="2"/>
                <w:sz w:val="21"/>
                <w:szCs w:val="24"/>
                <w:lang w:val="en-US" w:eastAsia="zh-CN" w:bidi="ar-SA"/>
              </w:rPr>
            </w:pPr>
            <w:r>
              <w:rPr>
                <w:rFonts w:hint="eastAsia" w:ascii="仿宋" w:hAnsi="仿宋" w:eastAsia="仿宋" w:cs="仿宋"/>
                <w:color w:val="000000"/>
                <w:kern w:val="2"/>
                <w:sz w:val="21"/>
                <w:szCs w:val="24"/>
                <w:lang w:val="en-US" w:eastAsia="zh-CN" w:bidi="ar-SA"/>
              </w:rPr>
              <w:t>3.2</w:t>
            </w:r>
          </w:p>
        </w:tc>
        <w:tc>
          <w:tcPr>
            <w:tcW w:w="4555" w:type="pct"/>
            <w:tcBorders>
              <w:tl2br w:val="nil"/>
              <w:tr2bl w:val="nil"/>
            </w:tcBorders>
            <w:noWrap w:val="0"/>
            <w:vAlign w:val="center"/>
          </w:tcPr>
          <w:p w14:paraId="3EC3372A">
            <w:pPr>
              <w:bidi w:val="0"/>
              <w:spacing w:line="360" w:lineRule="auto"/>
              <w:rPr>
                <w:rFonts w:hint="eastAsia" w:ascii="仿宋" w:hAnsi="仿宋" w:eastAsia="仿宋" w:cs="仿宋"/>
                <w:color w:val="000000"/>
                <w:kern w:val="2"/>
                <w:sz w:val="21"/>
                <w:szCs w:val="24"/>
                <w:lang w:val="en-US" w:eastAsia="zh-CN" w:bidi="ar-SA"/>
              </w:rPr>
            </w:pPr>
            <w:r>
              <w:rPr>
                <w:rFonts w:hint="eastAsia" w:ascii="仿宋" w:hAnsi="仿宋" w:eastAsia="仿宋" w:cs="仿宋"/>
                <w:color w:val="000000"/>
                <w:kern w:val="2"/>
                <w:sz w:val="21"/>
                <w:szCs w:val="24"/>
                <w:lang w:val="en-US" w:eastAsia="zh-CN" w:bidi="ar-SA"/>
              </w:rPr>
              <w:t>冷冻猪副产品</w:t>
            </w:r>
          </w:p>
        </w:tc>
      </w:tr>
      <w:tr w14:paraId="7AD99CB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4" w:type="pct"/>
            <w:tcBorders>
              <w:tl2br w:val="nil"/>
              <w:tr2bl w:val="nil"/>
            </w:tcBorders>
            <w:noWrap w:val="0"/>
            <w:vAlign w:val="center"/>
          </w:tcPr>
          <w:p w14:paraId="1485C114">
            <w:pPr>
              <w:bidi w:val="0"/>
              <w:spacing w:line="360" w:lineRule="auto"/>
              <w:rPr>
                <w:rFonts w:hint="eastAsia" w:ascii="仿宋" w:hAnsi="仿宋" w:eastAsia="仿宋" w:cs="仿宋"/>
                <w:color w:val="000000"/>
                <w:kern w:val="2"/>
                <w:sz w:val="21"/>
                <w:szCs w:val="24"/>
                <w:lang w:val="en-US" w:eastAsia="zh-CN" w:bidi="ar-SA"/>
              </w:rPr>
            </w:pPr>
            <w:r>
              <w:rPr>
                <w:rFonts w:hint="eastAsia" w:ascii="仿宋" w:hAnsi="仿宋" w:eastAsia="仿宋" w:cs="仿宋"/>
                <w:color w:val="000000"/>
                <w:kern w:val="2"/>
                <w:sz w:val="21"/>
                <w:szCs w:val="24"/>
                <w:lang w:val="en-US" w:eastAsia="zh-CN" w:bidi="ar-SA"/>
              </w:rPr>
              <w:t>3.2.1</w:t>
            </w:r>
          </w:p>
        </w:tc>
        <w:tc>
          <w:tcPr>
            <w:tcW w:w="4555" w:type="pct"/>
            <w:tcBorders>
              <w:tl2br w:val="nil"/>
              <w:tr2bl w:val="nil"/>
            </w:tcBorders>
            <w:noWrap w:val="0"/>
            <w:vAlign w:val="center"/>
          </w:tcPr>
          <w:p w14:paraId="7B81E9BF">
            <w:pPr>
              <w:bidi w:val="0"/>
              <w:spacing w:line="360" w:lineRule="auto"/>
              <w:rPr>
                <w:rFonts w:hint="eastAsia" w:ascii="仿宋" w:hAnsi="仿宋" w:eastAsia="仿宋" w:cs="仿宋"/>
                <w:color w:val="000000"/>
                <w:kern w:val="2"/>
                <w:sz w:val="21"/>
                <w:szCs w:val="24"/>
                <w:lang w:val="en-US" w:eastAsia="zh-CN" w:bidi="ar-SA"/>
              </w:rPr>
            </w:pPr>
            <w:r>
              <w:rPr>
                <w:rFonts w:hint="eastAsia" w:ascii="仿宋" w:hAnsi="仿宋" w:eastAsia="仿宋" w:cs="仿宋"/>
                <w:color w:val="000000"/>
                <w:kern w:val="2"/>
                <w:sz w:val="21"/>
                <w:szCs w:val="24"/>
                <w:lang w:val="en-US" w:eastAsia="zh-CN" w:bidi="ar-SA"/>
              </w:rPr>
              <w:t>猪肚：无杂质、无异味、表面新鲜。</w:t>
            </w:r>
          </w:p>
        </w:tc>
      </w:tr>
      <w:tr w14:paraId="71CB962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4" w:type="pct"/>
            <w:tcBorders>
              <w:tl2br w:val="nil"/>
              <w:tr2bl w:val="nil"/>
            </w:tcBorders>
            <w:noWrap w:val="0"/>
            <w:vAlign w:val="center"/>
          </w:tcPr>
          <w:p w14:paraId="1CBFC4DE">
            <w:pPr>
              <w:bidi w:val="0"/>
              <w:spacing w:line="360" w:lineRule="auto"/>
              <w:rPr>
                <w:rFonts w:hint="eastAsia" w:ascii="仿宋" w:hAnsi="仿宋" w:eastAsia="仿宋" w:cs="仿宋"/>
                <w:color w:val="000000"/>
                <w:kern w:val="2"/>
                <w:sz w:val="21"/>
                <w:szCs w:val="24"/>
                <w:lang w:val="en-US" w:eastAsia="zh-CN" w:bidi="ar-SA"/>
              </w:rPr>
            </w:pPr>
            <w:r>
              <w:rPr>
                <w:rFonts w:hint="eastAsia" w:ascii="仿宋" w:hAnsi="仿宋" w:eastAsia="仿宋" w:cs="仿宋"/>
                <w:color w:val="000000"/>
                <w:kern w:val="2"/>
                <w:sz w:val="21"/>
                <w:szCs w:val="24"/>
                <w:lang w:val="en-US" w:eastAsia="zh-CN" w:bidi="ar-SA"/>
              </w:rPr>
              <w:t>3.2.2</w:t>
            </w:r>
          </w:p>
        </w:tc>
        <w:tc>
          <w:tcPr>
            <w:tcW w:w="4555" w:type="pct"/>
            <w:tcBorders>
              <w:tl2br w:val="nil"/>
              <w:tr2bl w:val="nil"/>
            </w:tcBorders>
            <w:noWrap w:val="0"/>
            <w:vAlign w:val="center"/>
          </w:tcPr>
          <w:p w14:paraId="03AAD122">
            <w:pPr>
              <w:bidi w:val="0"/>
              <w:spacing w:line="360" w:lineRule="auto"/>
              <w:rPr>
                <w:rFonts w:hint="eastAsia" w:ascii="仿宋" w:hAnsi="仿宋" w:eastAsia="仿宋" w:cs="仿宋"/>
                <w:color w:val="000000"/>
                <w:kern w:val="2"/>
                <w:sz w:val="21"/>
                <w:szCs w:val="24"/>
                <w:lang w:val="en-US" w:eastAsia="zh-CN" w:bidi="ar-SA"/>
              </w:rPr>
            </w:pPr>
            <w:r>
              <w:rPr>
                <w:rFonts w:hint="eastAsia" w:ascii="仿宋" w:hAnsi="仿宋" w:eastAsia="仿宋" w:cs="仿宋"/>
                <w:color w:val="000000"/>
                <w:kern w:val="2"/>
                <w:sz w:val="21"/>
                <w:szCs w:val="24"/>
                <w:lang w:val="en-US" w:eastAsia="zh-CN" w:bidi="ar-SA"/>
              </w:rPr>
              <w:t>猪舌：品质新鲜，外形完整，无根附着的肌肉，舌骨，舌苔，脂肪，无病伤、无异物。</w:t>
            </w:r>
          </w:p>
        </w:tc>
      </w:tr>
      <w:tr w14:paraId="240F53A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4" w:type="pct"/>
            <w:tcBorders>
              <w:tl2br w:val="nil"/>
              <w:tr2bl w:val="nil"/>
            </w:tcBorders>
            <w:noWrap w:val="0"/>
            <w:vAlign w:val="center"/>
          </w:tcPr>
          <w:p w14:paraId="3B9D1A02">
            <w:pPr>
              <w:bidi w:val="0"/>
              <w:spacing w:line="360" w:lineRule="auto"/>
              <w:rPr>
                <w:rFonts w:hint="eastAsia" w:ascii="仿宋" w:hAnsi="仿宋" w:eastAsia="仿宋" w:cs="仿宋"/>
                <w:color w:val="000000"/>
                <w:kern w:val="2"/>
                <w:sz w:val="21"/>
                <w:szCs w:val="24"/>
                <w:lang w:val="en-US" w:eastAsia="zh-CN" w:bidi="ar-SA"/>
              </w:rPr>
            </w:pPr>
            <w:r>
              <w:rPr>
                <w:rFonts w:hint="eastAsia" w:ascii="仿宋" w:hAnsi="仿宋" w:eastAsia="仿宋" w:cs="仿宋"/>
                <w:color w:val="000000"/>
                <w:kern w:val="2"/>
                <w:sz w:val="21"/>
                <w:szCs w:val="24"/>
                <w:lang w:val="en-US" w:eastAsia="zh-CN" w:bidi="ar-SA"/>
              </w:rPr>
              <w:t>3.3</w:t>
            </w:r>
          </w:p>
        </w:tc>
        <w:tc>
          <w:tcPr>
            <w:tcW w:w="4555" w:type="pct"/>
            <w:tcBorders>
              <w:tl2br w:val="nil"/>
              <w:tr2bl w:val="nil"/>
            </w:tcBorders>
            <w:noWrap w:val="0"/>
            <w:vAlign w:val="center"/>
          </w:tcPr>
          <w:p w14:paraId="48F2F03E">
            <w:pPr>
              <w:bidi w:val="0"/>
              <w:spacing w:line="360" w:lineRule="auto"/>
              <w:rPr>
                <w:rFonts w:hint="eastAsia" w:ascii="仿宋" w:hAnsi="仿宋" w:eastAsia="仿宋" w:cs="仿宋"/>
                <w:color w:val="000000"/>
                <w:kern w:val="2"/>
                <w:sz w:val="21"/>
                <w:szCs w:val="24"/>
                <w:lang w:val="en-US" w:eastAsia="zh-CN" w:bidi="ar-SA"/>
              </w:rPr>
            </w:pPr>
            <w:r>
              <w:rPr>
                <w:rFonts w:hint="eastAsia" w:ascii="仿宋" w:hAnsi="仿宋" w:eastAsia="仿宋" w:cs="仿宋"/>
                <w:color w:val="000000"/>
                <w:kern w:val="2"/>
                <w:sz w:val="21"/>
                <w:szCs w:val="24"/>
                <w:lang w:val="en-US" w:eastAsia="zh-CN" w:bidi="ar-SA"/>
              </w:rPr>
              <w:t>冷冻蔬菜</w:t>
            </w:r>
          </w:p>
        </w:tc>
      </w:tr>
      <w:tr w14:paraId="04FA608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4" w:type="pct"/>
            <w:tcBorders>
              <w:tl2br w:val="nil"/>
              <w:tr2bl w:val="nil"/>
            </w:tcBorders>
            <w:noWrap w:val="0"/>
            <w:vAlign w:val="center"/>
          </w:tcPr>
          <w:p w14:paraId="345B2577">
            <w:pPr>
              <w:bidi w:val="0"/>
              <w:spacing w:line="360" w:lineRule="auto"/>
              <w:rPr>
                <w:rFonts w:hint="eastAsia" w:ascii="仿宋" w:hAnsi="仿宋" w:eastAsia="仿宋" w:cs="仿宋"/>
                <w:color w:val="000000"/>
                <w:kern w:val="2"/>
                <w:sz w:val="21"/>
                <w:szCs w:val="24"/>
                <w:lang w:val="en-US" w:eastAsia="zh-CN" w:bidi="ar-SA"/>
              </w:rPr>
            </w:pPr>
            <w:r>
              <w:rPr>
                <w:rFonts w:hint="eastAsia" w:ascii="仿宋" w:hAnsi="仿宋" w:eastAsia="仿宋" w:cs="仿宋"/>
                <w:color w:val="000000"/>
                <w:kern w:val="2"/>
                <w:sz w:val="21"/>
                <w:szCs w:val="24"/>
                <w:lang w:val="en-US" w:eastAsia="zh-CN" w:bidi="ar-SA"/>
              </w:rPr>
              <w:t>3.3.1</w:t>
            </w:r>
          </w:p>
        </w:tc>
        <w:tc>
          <w:tcPr>
            <w:tcW w:w="4555" w:type="pct"/>
            <w:tcBorders>
              <w:tl2br w:val="nil"/>
              <w:tr2bl w:val="nil"/>
            </w:tcBorders>
            <w:noWrap w:val="0"/>
            <w:vAlign w:val="center"/>
          </w:tcPr>
          <w:p w14:paraId="2B4F26B7">
            <w:pPr>
              <w:bidi w:val="0"/>
              <w:spacing w:line="360" w:lineRule="auto"/>
              <w:rPr>
                <w:rFonts w:hint="eastAsia" w:ascii="仿宋" w:hAnsi="仿宋" w:eastAsia="仿宋" w:cs="仿宋"/>
                <w:color w:val="000000"/>
                <w:kern w:val="2"/>
                <w:sz w:val="21"/>
                <w:szCs w:val="24"/>
                <w:lang w:val="en-US" w:eastAsia="zh-CN" w:bidi="ar-SA"/>
              </w:rPr>
            </w:pPr>
            <w:r>
              <w:rPr>
                <w:rFonts w:hint="eastAsia" w:ascii="仿宋" w:hAnsi="仿宋" w:eastAsia="仿宋" w:cs="仿宋"/>
                <w:color w:val="000000"/>
                <w:kern w:val="2"/>
                <w:sz w:val="21"/>
                <w:szCs w:val="24"/>
                <w:lang w:val="en-US" w:eastAsia="zh-CN" w:bidi="ar-SA"/>
              </w:rPr>
              <w:t>形态：同一品种或相似品种，具有本品应有的形态，形态规则、大小均一整齐、质地良好，无粘连、结块、结霜和风干现象。</w:t>
            </w:r>
          </w:p>
        </w:tc>
      </w:tr>
      <w:tr w14:paraId="6C64DFD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4" w:type="pct"/>
            <w:tcBorders>
              <w:tl2br w:val="nil"/>
              <w:tr2bl w:val="nil"/>
            </w:tcBorders>
            <w:noWrap w:val="0"/>
            <w:vAlign w:val="center"/>
          </w:tcPr>
          <w:p w14:paraId="7EA6425D">
            <w:pPr>
              <w:bidi w:val="0"/>
              <w:spacing w:line="360" w:lineRule="auto"/>
              <w:rPr>
                <w:rFonts w:hint="eastAsia" w:ascii="仿宋" w:hAnsi="仿宋" w:eastAsia="仿宋" w:cs="仿宋"/>
                <w:color w:val="000000"/>
                <w:kern w:val="2"/>
                <w:sz w:val="21"/>
                <w:szCs w:val="24"/>
                <w:lang w:val="en-US" w:eastAsia="zh-CN" w:bidi="ar-SA"/>
              </w:rPr>
            </w:pPr>
            <w:r>
              <w:rPr>
                <w:rFonts w:hint="eastAsia" w:ascii="仿宋" w:hAnsi="仿宋" w:eastAsia="仿宋" w:cs="仿宋"/>
                <w:color w:val="000000"/>
                <w:kern w:val="2"/>
                <w:sz w:val="21"/>
                <w:szCs w:val="24"/>
                <w:lang w:val="en-US" w:eastAsia="zh-CN" w:bidi="ar-SA"/>
              </w:rPr>
              <w:t>3.3.2</w:t>
            </w:r>
          </w:p>
        </w:tc>
        <w:tc>
          <w:tcPr>
            <w:tcW w:w="4555" w:type="pct"/>
            <w:tcBorders>
              <w:tl2br w:val="nil"/>
              <w:tr2bl w:val="nil"/>
            </w:tcBorders>
            <w:noWrap w:val="0"/>
            <w:vAlign w:val="center"/>
          </w:tcPr>
          <w:p w14:paraId="2F8EAE94">
            <w:pPr>
              <w:bidi w:val="0"/>
              <w:spacing w:line="360" w:lineRule="auto"/>
              <w:rPr>
                <w:rFonts w:hint="eastAsia" w:ascii="仿宋" w:hAnsi="仿宋" w:eastAsia="仿宋" w:cs="仿宋"/>
                <w:color w:val="000000"/>
                <w:kern w:val="2"/>
                <w:sz w:val="21"/>
                <w:szCs w:val="24"/>
                <w:lang w:val="en-US" w:eastAsia="zh-CN" w:bidi="ar-SA"/>
              </w:rPr>
            </w:pPr>
            <w:r>
              <w:rPr>
                <w:rFonts w:hint="eastAsia" w:ascii="仿宋" w:hAnsi="仿宋" w:eastAsia="仿宋" w:cs="仿宋"/>
                <w:color w:val="000000"/>
                <w:kern w:val="2"/>
                <w:sz w:val="21"/>
                <w:szCs w:val="24"/>
                <w:lang w:val="en-US" w:eastAsia="zh-CN" w:bidi="ar-SA"/>
              </w:rPr>
              <w:t>色泽：色泽一致，具有本品应有的颜色。</w:t>
            </w:r>
          </w:p>
        </w:tc>
      </w:tr>
      <w:tr w14:paraId="01C5252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4" w:type="pct"/>
            <w:tcBorders>
              <w:tl2br w:val="nil"/>
              <w:tr2bl w:val="nil"/>
            </w:tcBorders>
            <w:noWrap w:val="0"/>
            <w:vAlign w:val="center"/>
          </w:tcPr>
          <w:p w14:paraId="2E457E47">
            <w:pPr>
              <w:bidi w:val="0"/>
              <w:spacing w:line="360" w:lineRule="auto"/>
              <w:rPr>
                <w:rFonts w:hint="eastAsia" w:ascii="仿宋" w:hAnsi="仿宋" w:eastAsia="仿宋" w:cs="仿宋"/>
                <w:color w:val="000000"/>
                <w:kern w:val="2"/>
                <w:sz w:val="21"/>
                <w:szCs w:val="24"/>
                <w:lang w:val="en-US" w:eastAsia="zh-CN" w:bidi="ar-SA"/>
              </w:rPr>
            </w:pPr>
            <w:r>
              <w:rPr>
                <w:rFonts w:hint="eastAsia" w:ascii="仿宋" w:hAnsi="仿宋" w:eastAsia="仿宋" w:cs="仿宋"/>
                <w:color w:val="000000"/>
                <w:kern w:val="2"/>
                <w:sz w:val="21"/>
                <w:szCs w:val="24"/>
                <w:lang w:val="en-US" w:eastAsia="zh-CN" w:bidi="ar-SA"/>
              </w:rPr>
              <w:t>3.3.3</w:t>
            </w:r>
          </w:p>
        </w:tc>
        <w:tc>
          <w:tcPr>
            <w:tcW w:w="4555" w:type="pct"/>
            <w:tcBorders>
              <w:tl2br w:val="nil"/>
              <w:tr2bl w:val="nil"/>
            </w:tcBorders>
            <w:noWrap w:val="0"/>
            <w:vAlign w:val="center"/>
          </w:tcPr>
          <w:p w14:paraId="2CECE025">
            <w:pPr>
              <w:bidi w:val="0"/>
              <w:spacing w:line="360" w:lineRule="auto"/>
              <w:rPr>
                <w:rFonts w:hint="eastAsia" w:ascii="仿宋" w:hAnsi="仿宋" w:eastAsia="仿宋" w:cs="仿宋"/>
                <w:color w:val="000000"/>
                <w:kern w:val="2"/>
                <w:sz w:val="21"/>
                <w:szCs w:val="24"/>
                <w:lang w:val="en-US" w:eastAsia="zh-CN" w:bidi="ar-SA"/>
              </w:rPr>
            </w:pPr>
            <w:r>
              <w:rPr>
                <w:rFonts w:hint="eastAsia" w:ascii="仿宋" w:hAnsi="仿宋" w:eastAsia="仿宋" w:cs="仿宋"/>
                <w:color w:val="000000"/>
                <w:kern w:val="2"/>
                <w:sz w:val="21"/>
                <w:szCs w:val="24"/>
                <w:lang w:val="en-US" w:eastAsia="zh-CN" w:bidi="ar-SA"/>
              </w:rPr>
              <w:t>缺陷：无病虫害伤，无漂烫过度、腐烂、揉烂，无机械伤，无肉眼可见外来杂质，无不正常外来水分。</w:t>
            </w:r>
          </w:p>
        </w:tc>
      </w:tr>
      <w:tr w14:paraId="52105FF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4" w:type="pct"/>
            <w:tcBorders>
              <w:tl2br w:val="nil"/>
              <w:tr2bl w:val="nil"/>
            </w:tcBorders>
            <w:noWrap w:val="0"/>
            <w:vAlign w:val="center"/>
          </w:tcPr>
          <w:p w14:paraId="763C74E0">
            <w:pPr>
              <w:bidi w:val="0"/>
              <w:spacing w:line="360" w:lineRule="auto"/>
              <w:rPr>
                <w:rFonts w:hint="eastAsia" w:ascii="仿宋" w:hAnsi="仿宋" w:eastAsia="仿宋" w:cs="仿宋"/>
                <w:color w:val="000000"/>
                <w:kern w:val="2"/>
                <w:sz w:val="21"/>
                <w:szCs w:val="24"/>
                <w:lang w:val="en-US" w:eastAsia="zh-CN" w:bidi="ar-SA"/>
              </w:rPr>
            </w:pPr>
            <w:r>
              <w:rPr>
                <w:rFonts w:hint="eastAsia" w:ascii="仿宋" w:hAnsi="仿宋" w:eastAsia="仿宋" w:cs="仿宋"/>
                <w:color w:val="000000"/>
                <w:kern w:val="2"/>
                <w:sz w:val="21"/>
                <w:szCs w:val="24"/>
                <w:lang w:val="en-US" w:eastAsia="zh-CN" w:bidi="ar-SA"/>
              </w:rPr>
              <w:t>3.3.4</w:t>
            </w:r>
          </w:p>
        </w:tc>
        <w:tc>
          <w:tcPr>
            <w:tcW w:w="4555" w:type="pct"/>
            <w:tcBorders>
              <w:tl2br w:val="nil"/>
              <w:tr2bl w:val="nil"/>
            </w:tcBorders>
            <w:noWrap w:val="0"/>
            <w:vAlign w:val="center"/>
          </w:tcPr>
          <w:p w14:paraId="451C97E2">
            <w:pPr>
              <w:bidi w:val="0"/>
              <w:spacing w:line="360" w:lineRule="auto"/>
              <w:rPr>
                <w:rFonts w:hint="eastAsia" w:ascii="仿宋" w:hAnsi="仿宋" w:eastAsia="仿宋" w:cs="仿宋"/>
                <w:color w:val="000000"/>
                <w:kern w:val="2"/>
                <w:sz w:val="21"/>
                <w:szCs w:val="24"/>
                <w:lang w:val="en-US" w:eastAsia="zh-CN" w:bidi="ar-SA"/>
              </w:rPr>
            </w:pPr>
            <w:r>
              <w:rPr>
                <w:rFonts w:hint="eastAsia" w:ascii="仿宋" w:hAnsi="仿宋" w:eastAsia="仿宋" w:cs="仿宋"/>
                <w:color w:val="000000"/>
                <w:kern w:val="2"/>
                <w:sz w:val="21"/>
                <w:szCs w:val="24"/>
                <w:lang w:val="en-US" w:eastAsia="zh-CN" w:bidi="ar-SA"/>
              </w:rPr>
              <w:t>滋味和气味：解冻后具有本产品应有的风味，无异味。</w:t>
            </w:r>
          </w:p>
        </w:tc>
      </w:tr>
      <w:tr w14:paraId="2C39523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4" w:type="pct"/>
            <w:tcBorders>
              <w:tl2br w:val="nil"/>
              <w:tr2bl w:val="nil"/>
            </w:tcBorders>
            <w:noWrap w:val="0"/>
            <w:vAlign w:val="center"/>
          </w:tcPr>
          <w:p w14:paraId="7865838E">
            <w:pPr>
              <w:bidi w:val="0"/>
              <w:spacing w:line="360" w:lineRule="auto"/>
              <w:rPr>
                <w:rFonts w:hint="eastAsia" w:ascii="仿宋" w:hAnsi="仿宋" w:eastAsia="仿宋" w:cs="仿宋"/>
                <w:color w:val="000000"/>
                <w:kern w:val="2"/>
                <w:sz w:val="21"/>
                <w:szCs w:val="24"/>
                <w:lang w:val="en-US" w:eastAsia="zh-CN" w:bidi="ar-SA"/>
              </w:rPr>
            </w:pPr>
            <w:r>
              <w:rPr>
                <w:rFonts w:hint="eastAsia" w:ascii="仿宋" w:hAnsi="仿宋" w:eastAsia="仿宋" w:cs="仿宋"/>
                <w:color w:val="000000"/>
                <w:kern w:val="2"/>
                <w:sz w:val="21"/>
                <w:szCs w:val="24"/>
                <w:lang w:val="en-US" w:eastAsia="zh-CN" w:bidi="ar-SA"/>
              </w:rPr>
              <w:t>3.3.5</w:t>
            </w:r>
          </w:p>
        </w:tc>
        <w:tc>
          <w:tcPr>
            <w:tcW w:w="4555" w:type="pct"/>
            <w:tcBorders>
              <w:tl2br w:val="nil"/>
              <w:tr2bl w:val="nil"/>
            </w:tcBorders>
            <w:noWrap w:val="0"/>
            <w:vAlign w:val="center"/>
          </w:tcPr>
          <w:p w14:paraId="11B94F74">
            <w:pPr>
              <w:bidi w:val="0"/>
              <w:spacing w:line="360" w:lineRule="auto"/>
              <w:rPr>
                <w:rFonts w:hint="eastAsia" w:ascii="仿宋" w:hAnsi="仿宋" w:eastAsia="仿宋" w:cs="仿宋"/>
                <w:color w:val="000000"/>
                <w:kern w:val="2"/>
                <w:sz w:val="21"/>
                <w:szCs w:val="24"/>
                <w:lang w:val="en-US" w:eastAsia="zh-CN" w:bidi="ar-SA"/>
              </w:rPr>
            </w:pPr>
            <w:r>
              <w:rPr>
                <w:rFonts w:hint="eastAsia" w:ascii="仿宋" w:hAnsi="仿宋" w:eastAsia="仿宋" w:cs="仿宋"/>
                <w:color w:val="000000"/>
                <w:kern w:val="2"/>
                <w:sz w:val="21"/>
                <w:szCs w:val="24"/>
                <w:lang w:val="en-US" w:eastAsia="zh-CN" w:bidi="ar-SA"/>
              </w:rPr>
              <w:t>玉米粒：甜度适中、柔嫩可口、籽粒饱满、软度适度、允许少量碎粒存在，无肉眼可见外来杂质。</w:t>
            </w:r>
          </w:p>
        </w:tc>
      </w:tr>
      <w:tr w14:paraId="4C4410F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4" w:type="pct"/>
            <w:tcBorders>
              <w:tl2br w:val="nil"/>
              <w:tr2bl w:val="nil"/>
            </w:tcBorders>
            <w:noWrap w:val="0"/>
            <w:vAlign w:val="center"/>
          </w:tcPr>
          <w:p w14:paraId="4DDA46CC">
            <w:pPr>
              <w:bidi w:val="0"/>
              <w:spacing w:line="360" w:lineRule="auto"/>
              <w:rPr>
                <w:rFonts w:hint="eastAsia" w:ascii="仿宋" w:hAnsi="仿宋" w:eastAsia="仿宋" w:cs="仿宋"/>
                <w:color w:val="000000"/>
                <w:kern w:val="2"/>
                <w:sz w:val="21"/>
                <w:szCs w:val="24"/>
                <w:lang w:val="en-US" w:eastAsia="zh-CN" w:bidi="ar-SA"/>
              </w:rPr>
            </w:pPr>
            <w:r>
              <w:rPr>
                <w:rFonts w:hint="eastAsia" w:ascii="仿宋" w:hAnsi="仿宋" w:eastAsia="仿宋" w:cs="仿宋"/>
                <w:color w:val="000000"/>
                <w:kern w:val="2"/>
                <w:sz w:val="21"/>
                <w:szCs w:val="24"/>
                <w:lang w:val="en-US" w:eastAsia="zh-CN" w:bidi="ar-SA"/>
              </w:rPr>
              <w:t>3.3.6</w:t>
            </w:r>
          </w:p>
        </w:tc>
        <w:tc>
          <w:tcPr>
            <w:tcW w:w="4555" w:type="pct"/>
            <w:tcBorders>
              <w:tl2br w:val="nil"/>
              <w:tr2bl w:val="nil"/>
            </w:tcBorders>
            <w:noWrap w:val="0"/>
            <w:vAlign w:val="center"/>
          </w:tcPr>
          <w:p w14:paraId="396C2B24">
            <w:pPr>
              <w:bidi w:val="0"/>
              <w:spacing w:line="360" w:lineRule="auto"/>
              <w:rPr>
                <w:rFonts w:hint="eastAsia" w:ascii="仿宋" w:hAnsi="仿宋" w:eastAsia="仿宋" w:cs="仿宋"/>
                <w:color w:val="000000"/>
                <w:kern w:val="2"/>
                <w:sz w:val="21"/>
                <w:szCs w:val="24"/>
                <w:lang w:val="en-US" w:eastAsia="zh-CN" w:bidi="ar-SA"/>
              </w:rPr>
            </w:pPr>
            <w:r>
              <w:rPr>
                <w:rFonts w:hint="eastAsia" w:ascii="仿宋" w:hAnsi="仿宋" w:eastAsia="仿宋" w:cs="仿宋"/>
                <w:color w:val="000000"/>
                <w:kern w:val="2"/>
                <w:sz w:val="21"/>
                <w:szCs w:val="24"/>
                <w:lang w:val="en-US" w:eastAsia="zh-CN" w:bidi="ar-SA"/>
              </w:rPr>
              <w:t>青豆：绿色，豆粒饱满，组织鲜嫩。</w:t>
            </w:r>
          </w:p>
        </w:tc>
      </w:tr>
      <w:tr w14:paraId="25B9942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4" w:type="pct"/>
            <w:tcBorders>
              <w:tl2br w:val="nil"/>
              <w:tr2bl w:val="nil"/>
            </w:tcBorders>
            <w:noWrap w:val="0"/>
            <w:vAlign w:val="center"/>
          </w:tcPr>
          <w:p w14:paraId="120E9713">
            <w:pPr>
              <w:bidi w:val="0"/>
              <w:spacing w:line="360" w:lineRule="auto"/>
              <w:rPr>
                <w:rFonts w:hint="eastAsia" w:ascii="仿宋" w:hAnsi="仿宋" w:eastAsia="仿宋" w:cs="仿宋"/>
                <w:color w:val="000000"/>
                <w:kern w:val="2"/>
                <w:sz w:val="21"/>
                <w:szCs w:val="24"/>
                <w:highlight w:val="none"/>
                <w:lang w:val="en-US" w:eastAsia="zh-CN" w:bidi="ar-SA"/>
              </w:rPr>
            </w:pPr>
            <w:r>
              <w:rPr>
                <w:rFonts w:hint="eastAsia" w:ascii="仿宋" w:hAnsi="仿宋" w:eastAsia="仿宋" w:cs="仿宋"/>
                <w:sz w:val="24"/>
                <w:szCs w:val="24"/>
                <w:lang w:val="en-US" w:eastAsia="zh-CN"/>
              </w:rPr>
              <w:t>★</w:t>
            </w:r>
            <w:r>
              <w:rPr>
                <w:rFonts w:hint="eastAsia" w:ascii="仿宋" w:hAnsi="仿宋" w:eastAsia="仿宋" w:cs="仿宋"/>
                <w:color w:val="000000"/>
                <w:kern w:val="2"/>
                <w:sz w:val="21"/>
                <w:szCs w:val="24"/>
                <w:highlight w:val="none"/>
                <w:lang w:val="en-US" w:eastAsia="zh-CN" w:bidi="ar-SA"/>
              </w:rPr>
              <w:t>4</w:t>
            </w:r>
          </w:p>
        </w:tc>
        <w:tc>
          <w:tcPr>
            <w:tcW w:w="4555" w:type="pct"/>
            <w:tcBorders>
              <w:tl2br w:val="nil"/>
              <w:tr2bl w:val="nil"/>
            </w:tcBorders>
            <w:noWrap w:val="0"/>
            <w:vAlign w:val="center"/>
          </w:tcPr>
          <w:p w14:paraId="25395933">
            <w:pPr>
              <w:bidi w:val="0"/>
              <w:spacing w:line="360" w:lineRule="auto"/>
              <w:rPr>
                <w:rFonts w:hint="eastAsia" w:ascii="仿宋" w:hAnsi="仿宋" w:eastAsia="仿宋" w:cs="仿宋"/>
                <w:color w:val="000000"/>
                <w:kern w:val="2"/>
                <w:sz w:val="21"/>
                <w:szCs w:val="24"/>
                <w:highlight w:val="none"/>
                <w:lang w:val="en-US" w:eastAsia="zh-CN" w:bidi="ar-SA"/>
              </w:rPr>
            </w:pPr>
            <w:r>
              <w:rPr>
                <w:rFonts w:hint="eastAsia" w:ascii="仿宋" w:hAnsi="仿宋" w:eastAsia="仿宋" w:cs="仿宋"/>
                <w:color w:val="000000"/>
                <w:kern w:val="2"/>
                <w:sz w:val="21"/>
                <w:szCs w:val="24"/>
                <w:highlight w:val="none"/>
                <w:lang w:val="en-US" w:eastAsia="zh-CN" w:bidi="ar-SA"/>
              </w:rPr>
              <w:t>供货时提供所有货物第三方检测机构出具的有效《检测报告》复印件。</w:t>
            </w:r>
          </w:p>
        </w:tc>
      </w:tr>
    </w:tbl>
    <w:p w14:paraId="679A2D1C">
      <w:pPr>
        <w:bidi w:val="0"/>
        <w:spacing w:line="360" w:lineRule="auto"/>
        <w:rPr>
          <w:rFonts w:hint="eastAsia" w:ascii="仿宋" w:hAnsi="仿宋" w:eastAsia="仿宋" w:cs="仿宋"/>
          <w:color w:val="000000"/>
          <w:kern w:val="2"/>
          <w:sz w:val="21"/>
          <w:szCs w:val="24"/>
          <w:lang w:val="en-US" w:eastAsia="zh-CN" w:bidi="ar-SA"/>
        </w:rPr>
      </w:pPr>
    </w:p>
    <w:p w14:paraId="2D85C98B">
      <w:pPr>
        <w:bidi w:val="0"/>
        <w:spacing w:line="360" w:lineRule="auto"/>
        <w:rPr>
          <w:rFonts w:hint="eastAsia" w:ascii="仿宋" w:hAnsi="仿宋" w:eastAsia="仿宋" w:cs="仿宋"/>
          <w:color w:val="000000"/>
          <w:kern w:val="2"/>
          <w:sz w:val="21"/>
          <w:szCs w:val="24"/>
          <w:lang w:val="en-US" w:eastAsia="zh-CN" w:bidi="ar-SA"/>
        </w:rPr>
      </w:pPr>
      <w:r>
        <w:rPr>
          <w:rFonts w:hint="eastAsia" w:ascii="仿宋" w:hAnsi="仿宋" w:eastAsia="仿宋" w:cs="仿宋"/>
          <w:color w:val="000000"/>
          <w:kern w:val="2"/>
          <w:sz w:val="21"/>
          <w:szCs w:val="24"/>
          <w:lang w:val="en-US" w:eastAsia="zh-CN" w:bidi="ar-SA"/>
        </w:rPr>
        <w:t>4.3冷冻鱼糜肉糜制品质量要求：</w:t>
      </w:r>
    </w:p>
    <w:p w14:paraId="6CD8DBDD">
      <w:pPr>
        <w:bidi w:val="0"/>
        <w:spacing w:line="360" w:lineRule="auto"/>
        <w:rPr>
          <w:rFonts w:hint="eastAsia" w:ascii="仿宋" w:hAnsi="仿宋" w:eastAsia="仿宋" w:cs="仿宋"/>
          <w:color w:val="000000"/>
          <w:kern w:val="2"/>
          <w:sz w:val="21"/>
          <w:szCs w:val="24"/>
          <w:lang w:val="en-US" w:eastAsia="zh-CN" w:bidi="ar-SA"/>
        </w:rPr>
      </w:pPr>
    </w:p>
    <w:tbl>
      <w:tblPr>
        <w:tblStyle w:val="91"/>
        <w:tblW w:w="4843" w:type="pct"/>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1"/>
        <w:gridCol w:w="8869"/>
      </w:tblGrid>
      <w:tr w14:paraId="1B5F1C3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47" w:type="pct"/>
            <w:tcBorders>
              <w:tl2br w:val="nil"/>
              <w:tr2bl w:val="nil"/>
            </w:tcBorders>
            <w:noWrap w:val="0"/>
            <w:vAlign w:val="center"/>
          </w:tcPr>
          <w:p w14:paraId="3DEA537B">
            <w:pPr>
              <w:bidi w:val="0"/>
              <w:spacing w:line="360" w:lineRule="auto"/>
              <w:rPr>
                <w:rFonts w:hint="eastAsia" w:ascii="仿宋" w:hAnsi="仿宋" w:eastAsia="仿宋" w:cs="仿宋"/>
                <w:color w:val="000000"/>
                <w:kern w:val="2"/>
                <w:sz w:val="21"/>
                <w:szCs w:val="24"/>
                <w:lang w:val="en-US" w:eastAsia="zh-CN" w:bidi="ar-SA"/>
              </w:rPr>
            </w:pPr>
            <w:r>
              <w:rPr>
                <w:rFonts w:hint="eastAsia" w:ascii="仿宋" w:hAnsi="仿宋" w:eastAsia="仿宋" w:cs="仿宋"/>
                <w:color w:val="000000"/>
                <w:kern w:val="2"/>
                <w:sz w:val="21"/>
                <w:szCs w:val="24"/>
                <w:lang w:val="en-US" w:eastAsia="zh-CN" w:bidi="ar-SA"/>
              </w:rPr>
              <w:t>序号</w:t>
            </w:r>
          </w:p>
        </w:tc>
        <w:tc>
          <w:tcPr>
            <w:tcW w:w="4552" w:type="pct"/>
            <w:tcBorders>
              <w:tl2br w:val="nil"/>
              <w:tr2bl w:val="nil"/>
            </w:tcBorders>
            <w:noWrap w:val="0"/>
            <w:vAlign w:val="center"/>
          </w:tcPr>
          <w:p w14:paraId="522E34B3">
            <w:pPr>
              <w:bidi w:val="0"/>
              <w:spacing w:line="360" w:lineRule="auto"/>
              <w:rPr>
                <w:rFonts w:hint="eastAsia" w:ascii="仿宋" w:hAnsi="仿宋" w:eastAsia="仿宋" w:cs="仿宋"/>
                <w:color w:val="000000"/>
                <w:kern w:val="2"/>
                <w:sz w:val="21"/>
                <w:szCs w:val="24"/>
                <w:lang w:val="en-US" w:eastAsia="zh-CN" w:bidi="ar-SA"/>
              </w:rPr>
            </w:pPr>
            <w:r>
              <w:rPr>
                <w:rFonts w:hint="eastAsia" w:ascii="仿宋" w:hAnsi="仿宋" w:eastAsia="仿宋" w:cs="仿宋"/>
                <w:color w:val="000000"/>
                <w:kern w:val="2"/>
                <w:sz w:val="21"/>
                <w:szCs w:val="24"/>
                <w:lang w:val="en-US" w:eastAsia="zh-CN" w:bidi="ar-SA"/>
              </w:rPr>
              <w:t>质量要求</w:t>
            </w:r>
          </w:p>
        </w:tc>
      </w:tr>
      <w:tr w14:paraId="2E56FE9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47" w:type="pct"/>
            <w:tcBorders>
              <w:tl2br w:val="nil"/>
              <w:tr2bl w:val="nil"/>
            </w:tcBorders>
            <w:noWrap w:val="0"/>
            <w:vAlign w:val="center"/>
          </w:tcPr>
          <w:p w14:paraId="5C284E10">
            <w:pPr>
              <w:bidi w:val="0"/>
              <w:spacing w:line="360" w:lineRule="auto"/>
              <w:rPr>
                <w:rFonts w:hint="eastAsia" w:ascii="仿宋" w:hAnsi="仿宋" w:eastAsia="仿宋" w:cs="仿宋"/>
                <w:color w:val="000000"/>
                <w:kern w:val="2"/>
                <w:sz w:val="21"/>
                <w:szCs w:val="24"/>
                <w:lang w:val="en-US" w:eastAsia="zh-CN" w:bidi="ar-SA"/>
              </w:rPr>
            </w:pPr>
            <w:r>
              <w:rPr>
                <w:rFonts w:hint="eastAsia" w:ascii="仿宋" w:hAnsi="仿宋" w:eastAsia="仿宋" w:cs="仿宋"/>
                <w:color w:val="000000"/>
                <w:kern w:val="2"/>
                <w:sz w:val="21"/>
                <w:szCs w:val="24"/>
                <w:lang w:val="en-US" w:eastAsia="zh-CN" w:bidi="ar-SA"/>
              </w:rPr>
              <w:t>1</w:t>
            </w:r>
          </w:p>
        </w:tc>
        <w:tc>
          <w:tcPr>
            <w:tcW w:w="4552" w:type="pct"/>
            <w:tcBorders>
              <w:tl2br w:val="nil"/>
              <w:tr2bl w:val="nil"/>
            </w:tcBorders>
            <w:noWrap w:val="0"/>
            <w:vAlign w:val="center"/>
          </w:tcPr>
          <w:p w14:paraId="3B771AD1">
            <w:pPr>
              <w:bidi w:val="0"/>
              <w:spacing w:line="360" w:lineRule="auto"/>
              <w:rPr>
                <w:rFonts w:hint="eastAsia" w:ascii="仿宋" w:hAnsi="仿宋" w:eastAsia="仿宋" w:cs="仿宋"/>
                <w:color w:val="000000"/>
                <w:kern w:val="2"/>
                <w:sz w:val="21"/>
                <w:szCs w:val="24"/>
                <w:lang w:val="en-US" w:eastAsia="zh-CN" w:bidi="ar-SA"/>
              </w:rPr>
            </w:pPr>
            <w:r>
              <w:rPr>
                <w:rFonts w:hint="eastAsia" w:ascii="仿宋" w:hAnsi="仿宋" w:eastAsia="仿宋" w:cs="仿宋"/>
                <w:color w:val="000000"/>
                <w:kern w:val="2"/>
                <w:sz w:val="21"/>
                <w:szCs w:val="24"/>
                <w:lang w:val="en-US" w:eastAsia="zh-CN" w:bidi="ar-SA"/>
              </w:rPr>
              <w:t>总体要求：</w:t>
            </w:r>
          </w:p>
        </w:tc>
      </w:tr>
      <w:tr w14:paraId="1333B3C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47" w:type="pct"/>
            <w:tcBorders>
              <w:tl2br w:val="nil"/>
              <w:tr2bl w:val="nil"/>
            </w:tcBorders>
            <w:noWrap w:val="0"/>
            <w:vAlign w:val="center"/>
          </w:tcPr>
          <w:p w14:paraId="3579FCB2">
            <w:pPr>
              <w:bidi w:val="0"/>
              <w:spacing w:line="360" w:lineRule="auto"/>
              <w:rPr>
                <w:rFonts w:hint="eastAsia" w:ascii="仿宋" w:hAnsi="仿宋" w:eastAsia="仿宋" w:cs="仿宋"/>
                <w:color w:val="000000"/>
                <w:kern w:val="2"/>
                <w:sz w:val="21"/>
                <w:szCs w:val="24"/>
                <w:lang w:val="en-US" w:eastAsia="zh-CN" w:bidi="ar-SA"/>
              </w:rPr>
            </w:pPr>
            <w:r>
              <w:rPr>
                <w:rFonts w:hint="eastAsia" w:ascii="仿宋" w:hAnsi="仿宋" w:eastAsia="仿宋" w:cs="仿宋"/>
                <w:color w:val="000000"/>
                <w:kern w:val="2"/>
                <w:sz w:val="21"/>
                <w:szCs w:val="24"/>
                <w:lang w:val="en-US" w:eastAsia="zh-CN" w:bidi="ar-SA"/>
              </w:rPr>
              <w:t>1.1</w:t>
            </w:r>
          </w:p>
        </w:tc>
        <w:tc>
          <w:tcPr>
            <w:tcW w:w="4552" w:type="pct"/>
            <w:tcBorders>
              <w:tl2br w:val="nil"/>
              <w:tr2bl w:val="nil"/>
            </w:tcBorders>
            <w:noWrap w:val="0"/>
            <w:vAlign w:val="center"/>
          </w:tcPr>
          <w:p w14:paraId="1A0EB19A">
            <w:pPr>
              <w:bidi w:val="0"/>
              <w:spacing w:line="360" w:lineRule="auto"/>
              <w:rPr>
                <w:rFonts w:hint="eastAsia" w:ascii="仿宋" w:hAnsi="仿宋" w:eastAsia="仿宋" w:cs="仿宋"/>
                <w:color w:val="000000"/>
                <w:kern w:val="2"/>
                <w:sz w:val="21"/>
                <w:szCs w:val="24"/>
                <w:lang w:val="en-US" w:eastAsia="zh-CN" w:bidi="ar-SA"/>
              </w:rPr>
            </w:pPr>
            <w:r>
              <w:rPr>
                <w:rFonts w:hint="eastAsia" w:ascii="仿宋" w:hAnsi="仿宋" w:eastAsia="仿宋" w:cs="仿宋"/>
                <w:color w:val="000000"/>
                <w:kern w:val="2"/>
                <w:sz w:val="21"/>
                <w:szCs w:val="24"/>
                <w:lang w:val="en-US" w:eastAsia="zh-CN" w:bidi="ar-SA"/>
              </w:rPr>
              <w:t>供应商须承诺所供的产品质量符合SB/T10379-2012、GB 19295-2021等的要求，生产厂家的出厂标准和现行国家、行业各项标准要求不一致时，以要求较高者为准。</w:t>
            </w:r>
          </w:p>
        </w:tc>
      </w:tr>
      <w:tr w14:paraId="4B18A84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47" w:type="pct"/>
            <w:tcBorders>
              <w:tl2br w:val="nil"/>
              <w:tr2bl w:val="nil"/>
            </w:tcBorders>
            <w:noWrap w:val="0"/>
            <w:vAlign w:val="center"/>
          </w:tcPr>
          <w:p w14:paraId="02AA059F">
            <w:pPr>
              <w:bidi w:val="0"/>
              <w:spacing w:line="360" w:lineRule="auto"/>
              <w:rPr>
                <w:rFonts w:hint="eastAsia" w:ascii="仿宋" w:hAnsi="仿宋" w:eastAsia="仿宋" w:cs="仿宋"/>
                <w:color w:val="000000"/>
                <w:kern w:val="2"/>
                <w:sz w:val="21"/>
                <w:szCs w:val="24"/>
                <w:lang w:val="en-US" w:eastAsia="zh-CN" w:bidi="ar-SA"/>
              </w:rPr>
            </w:pPr>
            <w:r>
              <w:rPr>
                <w:rFonts w:hint="eastAsia" w:ascii="仿宋" w:hAnsi="仿宋" w:eastAsia="仿宋" w:cs="仿宋"/>
                <w:color w:val="000000"/>
                <w:kern w:val="2"/>
                <w:sz w:val="21"/>
                <w:szCs w:val="24"/>
                <w:lang w:val="en-US" w:eastAsia="zh-CN" w:bidi="ar-SA"/>
              </w:rPr>
              <w:t>▲1.2</w:t>
            </w:r>
          </w:p>
        </w:tc>
        <w:tc>
          <w:tcPr>
            <w:tcW w:w="4552" w:type="pct"/>
            <w:tcBorders>
              <w:tl2br w:val="nil"/>
              <w:tr2bl w:val="nil"/>
            </w:tcBorders>
            <w:noWrap w:val="0"/>
            <w:vAlign w:val="center"/>
          </w:tcPr>
          <w:p w14:paraId="61ABCC8C">
            <w:pPr>
              <w:bidi w:val="0"/>
              <w:spacing w:line="360" w:lineRule="auto"/>
              <w:rPr>
                <w:rFonts w:hint="eastAsia" w:ascii="仿宋" w:hAnsi="仿宋" w:eastAsia="仿宋" w:cs="仿宋"/>
                <w:color w:val="000000"/>
                <w:kern w:val="2"/>
                <w:sz w:val="21"/>
                <w:szCs w:val="24"/>
                <w:lang w:val="en-US" w:eastAsia="zh-CN" w:bidi="ar-SA"/>
              </w:rPr>
            </w:pPr>
            <w:r>
              <w:rPr>
                <w:rFonts w:hint="eastAsia" w:ascii="仿宋" w:hAnsi="仿宋" w:eastAsia="仿宋" w:cs="仿宋"/>
                <w:color w:val="000000"/>
                <w:kern w:val="2"/>
                <w:sz w:val="21"/>
                <w:szCs w:val="24"/>
                <w:lang w:val="en-US" w:eastAsia="zh-CN" w:bidi="ar-SA"/>
              </w:rPr>
              <w:t>供应商须承诺所供的货物均为预包装食品。</w:t>
            </w:r>
          </w:p>
        </w:tc>
      </w:tr>
      <w:tr w14:paraId="624397D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47" w:type="pct"/>
            <w:tcBorders>
              <w:tl2br w:val="nil"/>
              <w:tr2bl w:val="nil"/>
            </w:tcBorders>
            <w:noWrap w:val="0"/>
            <w:vAlign w:val="center"/>
          </w:tcPr>
          <w:p w14:paraId="28ACFC49">
            <w:pPr>
              <w:bidi w:val="0"/>
              <w:spacing w:line="360" w:lineRule="auto"/>
              <w:rPr>
                <w:rFonts w:hint="eastAsia" w:ascii="仿宋" w:hAnsi="仿宋" w:eastAsia="仿宋" w:cs="仿宋"/>
                <w:color w:val="000000"/>
                <w:kern w:val="2"/>
                <w:sz w:val="21"/>
                <w:szCs w:val="24"/>
                <w:lang w:val="en-US" w:eastAsia="zh-CN" w:bidi="ar-SA"/>
              </w:rPr>
            </w:pPr>
            <w:r>
              <w:rPr>
                <w:rFonts w:hint="eastAsia" w:ascii="仿宋" w:hAnsi="仿宋" w:eastAsia="仿宋" w:cs="仿宋"/>
                <w:color w:val="000000"/>
                <w:kern w:val="2"/>
                <w:sz w:val="21"/>
                <w:szCs w:val="24"/>
                <w:lang w:val="en-US" w:eastAsia="zh-CN" w:bidi="ar-SA"/>
              </w:rPr>
              <w:t>2</w:t>
            </w:r>
          </w:p>
        </w:tc>
        <w:tc>
          <w:tcPr>
            <w:tcW w:w="4552" w:type="pct"/>
            <w:tcBorders>
              <w:tl2br w:val="nil"/>
              <w:tr2bl w:val="nil"/>
            </w:tcBorders>
            <w:noWrap w:val="0"/>
            <w:vAlign w:val="center"/>
          </w:tcPr>
          <w:p w14:paraId="29C70E32">
            <w:pPr>
              <w:bidi w:val="0"/>
              <w:spacing w:line="360" w:lineRule="auto"/>
              <w:rPr>
                <w:rFonts w:hint="eastAsia" w:ascii="仿宋" w:hAnsi="仿宋" w:eastAsia="仿宋" w:cs="仿宋"/>
                <w:color w:val="000000"/>
                <w:kern w:val="2"/>
                <w:sz w:val="21"/>
                <w:szCs w:val="24"/>
                <w:lang w:val="en-US" w:eastAsia="zh-CN" w:bidi="ar-SA"/>
              </w:rPr>
            </w:pPr>
            <w:r>
              <w:rPr>
                <w:rFonts w:hint="eastAsia" w:ascii="仿宋" w:hAnsi="仿宋" w:eastAsia="仿宋" w:cs="仿宋"/>
                <w:color w:val="000000"/>
                <w:kern w:val="2"/>
                <w:sz w:val="21"/>
                <w:szCs w:val="24"/>
                <w:lang w:val="en-US" w:eastAsia="zh-CN" w:bidi="ar-SA"/>
              </w:rPr>
              <w:t>感官要求：</w:t>
            </w:r>
          </w:p>
        </w:tc>
      </w:tr>
      <w:tr w14:paraId="08A471E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47" w:type="pct"/>
            <w:tcBorders>
              <w:tl2br w:val="nil"/>
              <w:tr2bl w:val="nil"/>
            </w:tcBorders>
            <w:noWrap w:val="0"/>
            <w:vAlign w:val="center"/>
          </w:tcPr>
          <w:p w14:paraId="2D5401DE">
            <w:pPr>
              <w:bidi w:val="0"/>
              <w:spacing w:line="360" w:lineRule="auto"/>
              <w:rPr>
                <w:rFonts w:hint="eastAsia" w:ascii="仿宋" w:hAnsi="仿宋" w:eastAsia="仿宋" w:cs="仿宋"/>
                <w:color w:val="000000"/>
                <w:kern w:val="2"/>
                <w:sz w:val="21"/>
                <w:szCs w:val="24"/>
                <w:lang w:val="en-US" w:eastAsia="zh-CN" w:bidi="ar-SA"/>
              </w:rPr>
            </w:pPr>
            <w:r>
              <w:rPr>
                <w:rFonts w:hint="eastAsia" w:ascii="仿宋" w:hAnsi="仿宋" w:eastAsia="仿宋" w:cs="仿宋"/>
                <w:color w:val="000000"/>
                <w:kern w:val="2"/>
                <w:sz w:val="21"/>
                <w:szCs w:val="24"/>
                <w:lang w:val="en-US" w:eastAsia="zh-CN" w:bidi="ar-SA"/>
              </w:rPr>
              <w:t>2.1</w:t>
            </w:r>
          </w:p>
        </w:tc>
        <w:tc>
          <w:tcPr>
            <w:tcW w:w="4552" w:type="pct"/>
            <w:tcBorders>
              <w:tl2br w:val="nil"/>
              <w:tr2bl w:val="nil"/>
            </w:tcBorders>
            <w:noWrap w:val="0"/>
            <w:vAlign w:val="center"/>
          </w:tcPr>
          <w:p w14:paraId="33FD4432">
            <w:pPr>
              <w:bidi w:val="0"/>
              <w:spacing w:line="360" w:lineRule="auto"/>
              <w:rPr>
                <w:rFonts w:hint="eastAsia" w:ascii="仿宋" w:hAnsi="仿宋" w:eastAsia="仿宋" w:cs="仿宋"/>
                <w:color w:val="000000"/>
                <w:kern w:val="2"/>
                <w:sz w:val="21"/>
                <w:szCs w:val="24"/>
                <w:lang w:val="en-US" w:eastAsia="zh-CN" w:bidi="ar-SA"/>
              </w:rPr>
            </w:pPr>
            <w:r>
              <w:rPr>
                <w:rFonts w:hint="eastAsia" w:ascii="仿宋" w:hAnsi="仿宋" w:eastAsia="仿宋" w:cs="仿宋"/>
                <w:color w:val="000000"/>
                <w:kern w:val="2"/>
                <w:sz w:val="21"/>
                <w:szCs w:val="24"/>
                <w:lang w:val="en-US" w:eastAsia="zh-CN" w:bidi="ar-SA"/>
              </w:rPr>
              <w:t>冷冻鱼糜肉糜制品</w:t>
            </w:r>
          </w:p>
        </w:tc>
      </w:tr>
      <w:tr w14:paraId="41393CE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47" w:type="pct"/>
            <w:tcBorders>
              <w:tl2br w:val="nil"/>
              <w:tr2bl w:val="nil"/>
            </w:tcBorders>
            <w:noWrap w:val="0"/>
            <w:vAlign w:val="center"/>
          </w:tcPr>
          <w:p w14:paraId="160AB081">
            <w:pPr>
              <w:bidi w:val="0"/>
              <w:spacing w:line="360" w:lineRule="auto"/>
              <w:rPr>
                <w:rFonts w:hint="eastAsia" w:ascii="仿宋" w:hAnsi="仿宋" w:eastAsia="仿宋" w:cs="仿宋"/>
                <w:color w:val="000000"/>
                <w:kern w:val="2"/>
                <w:sz w:val="21"/>
                <w:szCs w:val="24"/>
                <w:lang w:val="en-US" w:eastAsia="zh-CN" w:bidi="ar-SA"/>
              </w:rPr>
            </w:pPr>
            <w:r>
              <w:rPr>
                <w:rFonts w:hint="eastAsia" w:ascii="仿宋" w:hAnsi="仿宋" w:eastAsia="仿宋" w:cs="仿宋"/>
                <w:color w:val="000000"/>
                <w:kern w:val="2"/>
                <w:sz w:val="21"/>
                <w:szCs w:val="24"/>
                <w:lang w:val="en-US" w:eastAsia="zh-CN" w:bidi="ar-SA"/>
              </w:rPr>
              <w:t>2.1.1</w:t>
            </w:r>
          </w:p>
        </w:tc>
        <w:tc>
          <w:tcPr>
            <w:tcW w:w="4552" w:type="pct"/>
            <w:tcBorders>
              <w:tl2br w:val="nil"/>
              <w:tr2bl w:val="nil"/>
            </w:tcBorders>
            <w:noWrap w:val="0"/>
            <w:vAlign w:val="center"/>
          </w:tcPr>
          <w:p w14:paraId="0A34FDC8">
            <w:pPr>
              <w:bidi w:val="0"/>
              <w:spacing w:line="360" w:lineRule="auto"/>
              <w:rPr>
                <w:rFonts w:hint="eastAsia" w:ascii="仿宋" w:hAnsi="仿宋" w:eastAsia="仿宋" w:cs="仿宋"/>
                <w:color w:val="000000"/>
                <w:kern w:val="2"/>
                <w:sz w:val="21"/>
                <w:szCs w:val="24"/>
                <w:lang w:val="en-US" w:eastAsia="zh-CN" w:bidi="ar-SA"/>
              </w:rPr>
            </w:pPr>
            <w:r>
              <w:rPr>
                <w:rFonts w:hint="eastAsia" w:ascii="仿宋" w:hAnsi="仿宋" w:eastAsia="仿宋" w:cs="仿宋"/>
                <w:color w:val="000000"/>
                <w:kern w:val="2"/>
                <w:sz w:val="21"/>
                <w:szCs w:val="24"/>
                <w:lang w:val="en-US" w:eastAsia="zh-CN" w:bidi="ar-SA"/>
              </w:rPr>
              <w:t>以禽畜肉及其制品、水产品及其制品等为主要原料，经绞碎后，配以辅料（含食品添加剂），其中植物蛋白材料不应超过原料总重量的20%，经搅拌或擂溃或斩拌、加热或不加热、冷却或不冷却、冻结等工序制成的预包装食品。</w:t>
            </w:r>
          </w:p>
        </w:tc>
      </w:tr>
      <w:tr w14:paraId="5586B79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47" w:type="pct"/>
            <w:tcBorders>
              <w:tl2br w:val="nil"/>
              <w:tr2bl w:val="nil"/>
            </w:tcBorders>
            <w:noWrap w:val="0"/>
            <w:vAlign w:val="center"/>
          </w:tcPr>
          <w:p w14:paraId="3E2AA6C4">
            <w:pPr>
              <w:bidi w:val="0"/>
              <w:spacing w:line="360" w:lineRule="auto"/>
              <w:rPr>
                <w:rFonts w:hint="eastAsia" w:ascii="仿宋" w:hAnsi="仿宋" w:eastAsia="仿宋" w:cs="仿宋"/>
                <w:color w:val="000000"/>
                <w:kern w:val="2"/>
                <w:sz w:val="21"/>
                <w:szCs w:val="24"/>
                <w:lang w:val="en-US" w:eastAsia="zh-CN" w:bidi="ar-SA"/>
              </w:rPr>
            </w:pPr>
            <w:r>
              <w:rPr>
                <w:rFonts w:hint="eastAsia" w:ascii="仿宋" w:hAnsi="仿宋" w:eastAsia="仿宋" w:cs="仿宋"/>
                <w:color w:val="000000"/>
                <w:kern w:val="2"/>
                <w:sz w:val="21"/>
                <w:szCs w:val="24"/>
                <w:lang w:val="en-US" w:eastAsia="zh-CN" w:bidi="ar-SA"/>
              </w:rPr>
              <w:t>2.1.2</w:t>
            </w:r>
          </w:p>
        </w:tc>
        <w:tc>
          <w:tcPr>
            <w:tcW w:w="4552" w:type="pct"/>
            <w:tcBorders>
              <w:tl2br w:val="nil"/>
              <w:tr2bl w:val="nil"/>
            </w:tcBorders>
            <w:noWrap w:val="0"/>
            <w:vAlign w:val="center"/>
          </w:tcPr>
          <w:p w14:paraId="63E6DFEA">
            <w:pPr>
              <w:bidi w:val="0"/>
              <w:spacing w:line="360" w:lineRule="auto"/>
              <w:rPr>
                <w:rFonts w:hint="eastAsia" w:ascii="仿宋" w:hAnsi="仿宋" w:eastAsia="仿宋" w:cs="仿宋"/>
                <w:color w:val="000000"/>
                <w:kern w:val="2"/>
                <w:sz w:val="21"/>
                <w:szCs w:val="24"/>
                <w:lang w:val="en-US" w:eastAsia="zh-CN" w:bidi="ar-SA"/>
              </w:rPr>
            </w:pPr>
            <w:r>
              <w:rPr>
                <w:rFonts w:hint="eastAsia" w:ascii="仿宋" w:hAnsi="仿宋" w:eastAsia="仿宋" w:cs="仿宋"/>
                <w:color w:val="000000"/>
                <w:kern w:val="2"/>
                <w:sz w:val="21"/>
                <w:szCs w:val="24"/>
                <w:lang w:val="en-US" w:eastAsia="zh-CN" w:bidi="ar-SA"/>
              </w:rPr>
              <w:t>外观：产品性状良好，个体大小均匀、完整、较饱满，无解冻软化、粘连。</w:t>
            </w:r>
          </w:p>
        </w:tc>
      </w:tr>
      <w:tr w14:paraId="05A0FC0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47" w:type="pct"/>
            <w:tcBorders>
              <w:tl2br w:val="nil"/>
              <w:tr2bl w:val="nil"/>
            </w:tcBorders>
            <w:noWrap w:val="0"/>
            <w:vAlign w:val="center"/>
          </w:tcPr>
          <w:p w14:paraId="761861BA">
            <w:pPr>
              <w:bidi w:val="0"/>
              <w:spacing w:line="360" w:lineRule="auto"/>
              <w:rPr>
                <w:rFonts w:hint="eastAsia" w:ascii="仿宋" w:hAnsi="仿宋" w:eastAsia="仿宋" w:cs="仿宋"/>
                <w:color w:val="000000"/>
                <w:kern w:val="2"/>
                <w:sz w:val="21"/>
                <w:szCs w:val="24"/>
                <w:lang w:val="en-US" w:eastAsia="zh-CN" w:bidi="ar-SA"/>
              </w:rPr>
            </w:pPr>
            <w:r>
              <w:rPr>
                <w:rFonts w:hint="eastAsia" w:ascii="仿宋" w:hAnsi="仿宋" w:eastAsia="仿宋" w:cs="仿宋"/>
                <w:color w:val="000000"/>
                <w:kern w:val="2"/>
                <w:sz w:val="21"/>
                <w:szCs w:val="24"/>
                <w:lang w:val="en-US" w:eastAsia="zh-CN" w:bidi="ar-SA"/>
              </w:rPr>
              <w:t>2.1.3</w:t>
            </w:r>
          </w:p>
        </w:tc>
        <w:tc>
          <w:tcPr>
            <w:tcW w:w="4552" w:type="pct"/>
            <w:tcBorders>
              <w:tl2br w:val="nil"/>
              <w:tr2bl w:val="nil"/>
            </w:tcBorders>
            <w:noWrap w:val="0"/>
            <w:vAlign w:val="center"/>
          </w:tcPr>
          <w:p w14:paraId="495ECED8">
            <w:pPr>
              <w:bidi w:val="0"/>
              <w:spacing w:line="360" w:lineRule="auto"/>
              <w:rPr>
                <w:rFonts w:hint="eastAsia" w:ascii="仿宋" w:hAnsi="仿宋" w:eastAsia="仿宋" w:cs="仿宋"/>
                <w:color w:val="000000"/>
                <w:kern w:val="2"/>
                <w:sz w:val="21"/>
                <w:szCs w:val="24"/>
                <w:lang w:val="en-US" w:eastAsia="zh-CN" w:bidi="ar-SA"/>
              </w:rPr>
            </w:pPr>
            <w:r>
              <w:rPr>
                <w:rFonts w:hint="eastAsia" w:ascii="仿宋" w:hAnsi="仿宋" w:eastAsia="仿宋" w:cs="仿宋"/>
                <w:color w:val="000000"/>
                <w:kern w:val="2"/>
                <w:sz w:val="21"/>
                <w:szCs w:val="24"/>
                <w:lang w:val="en-US" w:eastAsia="zh-CN" w:bidi="ar-SA"/>
              </w:rPr>
              <w:t>色泽：具有各种产品正常的色泽。</w:t>
            </w:r>
          </w:p>
        </w:tc>
      </w:tr>
      <w:tr w14:paraId="79A103E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47" w:type="pct"/>
            <w:tcBorders>
              <w:tl2br w:val="nil"/>
              <w:tr2bl w:val="nil"/>
            </w:tcBorders>
            <w:noWrap w:val="0"/>
            <w:vAlign w:val="center"/>
          </w:tcPr>
          <w:p w14:paraId="0668E6CB">
            <w:pPr>
              <w:bidi w:val="0"/>
              <w:spacing w:line="360" w:lineRule="auto"/>
              <w:rPr>
                <w:rFonts w:hint="eastAsia" w:ascii="仿宋" w:hAnsi="仿宋" w:eastAsia="仿宋" w:cs="仿宋"/>
                <w:color w:val="000000"/>
                <w:kern w:val="2"/>
                <w:sz w:val="21"/>
                <w:szCs w:val="24"/>
                <w:lang w:val="en-US" w:eastAsia="zh-CN" w:bidi="ar-SA"/>
              </w:rPr>
            </w:pPr>
            <w:r>
              <w:rPr>
                <w:rFonts w:hint="eastAsia" w:ascii="仿宋" w:hAnsi="仿宋" w:eastAsia="仿宋" w:cs="仿宋"/>
                <w:color w:val="000000"/>
                <w:kern w:val="2"/>
                <w:sz w:val="21"/>
                <w:szCs w:val="24"/>
                <w:lang w:val="en-US" w:eastAsia="zh-CN" w:bidi="ar-SA"/>
              </w:rPr>
              <w:t>2.1.4</w:t>
            </w:r>
          </w:p>
        </w:tc>
        <w:tc>
          <w:tcPr>
            <w:tcW w:w="4552" w:type="pct"/>
            <w:tcBorders>
              <w:tl2br w:val="nil"/>
              <w:tr2bl w:val="nil"/>
            </w:tcBorders>
            <w:noWrap w:val="0"/>
            <w:vAlign w:val="center"/>
          </w:tcPr>
          <w:p w14:paraId="40D0D038">
            <w:pPr>
              <w:bidi w:val="0"/>
              <w:spacing w:line="360" w:lineRule="auto"/>
              <w:rPr>
                <w:rFonts w:hint="eastAsia" w:ascii="仿宋" w:hAnsi="仿宋" w:eastAsia="仿宋" w:cs="仿宋"/>
                <w:color w:val="000000"/>
                <w:kern w:val="2"/>
                <w:sz w:val="21"/>
                <w:szCs w:val="24"/>
                <w:lang w:val="en-US" w:eastAsia="zh-CN" w:bidi="ar-SA"/>
              </w:rPr>
            </w:pPr>
            <w:r>
              <w:rPr>
                <w:rFonts w:hint="eastAsia" w:ascii="仿宋" w:hAnsi="仿宋" w:eastAsia="仿宋" w:cs="仿宋"/>
                <w:color w:val="000000"/>
                <w:kern w:val="2"/>
                <w:sz w:val="21"/>
                <w:szCs w:val="24"/>
                <w:lang w:val="en-US" w:eastAsia="zh-CN" w:bidi="ar-SA"/>
              </w:rPr>
              <w:t>组织：组织致密，弹性好。</w:t>
            </w:r>
          </w:p>
        </w:tc>
      </w:tr>
      <w:tr w14:paraId="6098E11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47" w:type="pct"/>
            <w:tcBorders>
              <w:tl2br w:val="nil"/>
              <w:tr2bl w:val="nil"/>
            </w:tcBorders>
            <w:noWrap w:val="0"/>
            <w:vAlign w:val="center"/>
          </w:tcPr>
          <w:p w14:paraId="1270F8F4">
            <w:pPr>
              <w:bidi w:val="0"/>
              <w:spacing w:line="360" w:lineRule="auto"/>
              <w:rPr>
                <w:rFonts w:hint="eastAsia" w:ascii="仿宋" w:hAnsi="仿宋" w:eastAsia="仿宋" w:cs="仿宋"/>
                <w:color w:val="000000"/>
                <w:kern w:val="2"/>
                <w:sz w:val="21"/>
                <w:szCs w:val="24"/>
                <w:lang w:val="en-US" w:eastAsia="zh-CN" w:bidi="ar-SA"/>
              </w:rPr>
            </w:pPr>
            <w:r>
              <w:rPr>
                <w:rFonts w:hint="eastAsia" w:ascii="仿宋" w:hAnsi="仿宋" w:eastAsia="仿宋" w:cs="仿宋"/>
                <w:color w:val="000000"/>
                <w:kern w:val="2"/>
                <w:sz w:val="21"/>
                <w:szCs w:val="24"/>
                <w:lang w:val="en-US" w:eastAsia="zh-CN" w:bidi="ar-SA"/>
              </w:rPr>
              <w:t>2.1.5</w:t>
            </w:r>
          </w:p>
        </w:tc>
        <w:tc>
          <w:tcPr>
            <w:tcW w:w="4552" w:type="pct"/>
            <w:tcBorders>
              <w:tl2br w:val="nil"/>
              <w:tr2bl w:val="nil"/>
            </w:tcBorders>
            <w:noWrap w:val="0"/>
            <w:vAlign w:val="center"/>
          </w:tcPr>
          <w:p w14:paraId="753C82AE">
            <w:pPr>
              <w:bidi w:val="0"/>
              <w:spacing w:line="360" w:lineRule="auto"/>
              <w:rPr>
                <w:rFonts w:hint="eastAsia" w:ascii="仿宋" w:hAnsi="仿宋" w:eastAsia="仿宋" w:cs="仿宋"/>
                <w:color w:val="000000"/>
                <w:kern w:val="2"/>
                <w:sz w:val="21"/>
                <w:szCs w:val="24"/>
                <w:lang w:val="en-US" w:eastAsia="zh-CN" w:bidi="ar-SA"/>
              </w:rPr>
            </w:pPr>
            <w:r>
              <w:rPr>
                <w:rFonts w:hint="eastAsia" w:ascii="仿宋" w:hAnsi="仿宋" w:eastAsia="仿宋" w:cs="仿宋"/>
                <w:color w:val="000000"/>
                <w:kern w:val="2"/>
                <w:sz w:val="21"/>
                <w:szCs w:val="24"/>
                <w:lang w:val="en-US" w:eastAsia="zh-CN" w:bidi="ar-SA"/>
              </w:rPr>
              <w:t>气质及滋味：具有各种产品固有的气味及滋味，无异味。</w:t>
            </w:r>
          </w:p>
        </w:tc>
      </w:tr>
      <w:tr w14:paraId="10EB884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47" w:type="pct"/>
            <w:tcBorders>
              <w:tl2br w:val="nil"/>
              <w:tr2bl w:val="nil"/>
            </w:tcBorders>
            <w:noWrap w:val="0"/>
            <w:vAlign w:val="center"/>
          </w:tcPr>
          <w:p w14:paraId="73E84547">
            <w:pPr>
              <w:bidi w:val="0"/>
              <w:spacing w:line="360" w:lineRule="auto"/>
              <w:rPr>
                <w:rFonts w:hint="eastAsia" w:ascii="仿宋" w:hAnsi="仿宋" w:eastAsia="仿宋" w:cs="仿宋"/>
                <w:color w:val="000000"/>
                <w:kern w:val="2"/>
                <w:sz w:val="21"/>
                <w:szCs w:val="24"/>
                <w:lang w:val="en-US" w:eastAsia="zh-CN" w:bidi="ar-SA"/>
              </w:rPr>
            </w:pPr>
            <w:r>
              <w:rPr>
                <w:rFonts w:hint="eastAsia" w:ascii="仿宋" w:hAnsi="仿宋" w:eastAsia="仿宋" w:cs="仿宋"/>
                <w:color w:val="000000"/>
                <w:kern w:val="2"/>
                <w:sz w:val="21"/>
                <w:szCs w:val="24"/>
                <w:lang w:val="en-US" w:eastAsia="zh-CN" w:bidi="ar-SA"/>
              </w:rPr>
              <w:t>2.1.6</w:t>
            </w:r>
          </w:p>
        </w:tc>
        <w:tc>
          <w:tcPr>
            <w:tcW w:w="4552" w:type="pct"/>
            <w:tcBorders>
              <w:tl2br w:val="nil"/>
              <w:tr2bl w:val="nil"/>
            </w:tcBorders>
            <w:noWrap w:val="0"/>
            <w:vAlign w:val="center"/>
          </w:tcPr>
          <w:p w14:paraId="2CA17BF8">
            <w:pPr>
              <w:bidi w:val="0"/>
              <w:spacing w:line="360" w:lineRule="auto"/>
              <w:rPr>
                <w:rFonts w:hint="eastAsia" w:ascii="仿宋" w:hAnsi="仿宋" w:eastAsia="仿宋" w:cs="仿宋"/>
                <w:color w:val="000000"/>
                <w:kern w:val="2"/>
                <w:sz w:val="21"/>
                <w:szCs w:val="24"/>
                <w:lang w:val="en-US" w:eastAsia="zh-CN" w:bidi="ar-SA"/>
              </w:rPr>
            </w:pPr>
            <w:r>
              <w:rPr>
                <w:rFonts w:hint="eastAsia" w:ascii="仿宋" w:hAnsi="仿宋" w:eastAsia="仿宋" w:cs="仿宋"/>
                <w:color w:val="000000"/>
                <w:kern w:val="2"/>
                <w:sz w:val="21"/>
                <w:szCs w:val="24"/>
                <w:lang w:val="en-US" w:eastAsia="zh-CN" w:bidi="ar-SA"/>
              </w:rPr>
              <w:t>无外来夹杂物。</w:t>
            </w:r>
          </w:p>
        </w:tc>
      </w:tr>
      <w:tr w14:paraId="79488A6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47" w:type="pct"/>
            <w:tcBorders>
              <w:tl2br w:val="nil"/>
              <w:tr2bl w:val="nil"/>
            </w:tcBorders>
            <w:noWrap w:val="0"/>
            <w:vAlign w:val="center"/>
          </w:tcPr>
          <w:p w14:paraId="1429DD81">
            <w:pPr>
              <w:bidi w:val="0"/>
              <w:spacing w:line="360" w:lineRule="auto"/>
              <w:rPr>
                <w:rFonts w:hint="eastAsia" w:ascii="仿宋" w:hAnsi="仿宋" w:eastAsia="仿宋" w:cs="仿宋"/>
                <w:color w:val="000000"/>
                <w:kern w:val="2"/>
                <w:sz w:val="21"/>
                <w:szCs w:val="24"/>
                <w:highlight w:val="none"/>
                <w:lang w:val="en-US" w:eastAsia="zh-CN" w:bidi="ar-SA"/>
              </w:rPr>
            </w:pPr>
            <w:r>
              <w:rPr>
                <w:rFonts w:hint="eastAsia" w:ascii="仿宋" w:hAnsi="仿宋" w:eastAsia="仿宋" w:cs="仿宋"/>
                <w:sz w:val="24"/>
                <w:szCs w:val="24"/>
                <w:highlight w:val="none"/>
                <w:lang w:val="en-US" w:eastAsia="zh-CN"/>
              </w:rPr>
              <w:t>★</w:t>
            </w:r>
            <w:r>
              <w:rPr>
                <w:rFonts w:hint="eastAsia" w:ascii="仿宋" w:hAnsi="仿宋" w:eastAsia="仿宋" w:cs="仿宋"/>
                <w:color w:val="000000"/>
                <w:kern w:val="2"/>
                <w:sz w:val="21"/>
                <w:szCs w:val="24"/>
                <w:highlight w:val="none"/>
                <w:lang w:val="en-US" w:eastAsia="zh-CN" w:bidi="ar-SA"/>
              </w:rPr>
              <w:t>3</w:t>
            </w:r>
          </w:p>
        </w:tc>
        <w:tc>
          <w:tcPr>
            <w:tcW w:w="4552" w:type="pct"/>
            <w:tcBorders>
              <w:tl2br w:val="nil"/>
              <w:tr2bl w:val="nil"/>
            </w:tcBorders>
            <w:noWrap w:val="0"/>
            <w:vAlign w:val="center"/>
          </w:tcPr>
          <w:p w14:paraId="59F9CBBC">
            <w:pPr>
              <w:bidi w:val="0"/>
              <w:spacing w:line="360" w:lineRule="auto"/>
              <w:rPr>
                <w:rFonts w:hint="eastAsia" w:ascii="仿宋" w:hAnsi="仿宋" w:eastAsia="仿宋" w:cs="仿宋"/>
                <w:color w:val="000000"/>
                <w:kern w:val="2"/>
                <w:sz w:val="21"/>
                <w:szCs w:val="24"/>
                <w:highlight w:val="none"/>
                <w:lang w:val="en-US" w:eastAsia="zh-CN" w:bidi="ar-SA"/>
              </w:rPr>
            </w:pPr>
            <w:r>
              <w:rPr>
                <w:rFonts w:hint="eastAsia" w:ascii="仿宋" w:hAnsi="仿宋" w:eastAsia="仿宋" w:cs="仿宋"/>
                <w:color w:val="000000"/>
                <w:kern w:val="2"/>
                <w:sz w:val="21"/>
                <w:szCs w:val="24"/>
                <w:highlight w:val="none"/>
                <w:lang w:val="en-US" w:eastAsia="zh-CN" w:bidi="ar-SA"/>
              </w:rPr>
              <w:t>供货时提供所有货物第三方检测机构出具的有效《检测报告》复印件。</w:t>
            </w:r>
          </w:p>
        </w:tc>
      </w:tr>
    </w:tbl>
    <w:p w14:paraId="5EFDF781">
      <w:pPr>
        <w:numPr>
          <w:ilvl w:val="0"/>
          <w:numId w:val="0"/>
        </w:numPr>
        <w:tabs>
          <w:tab w:val="left" w:pos="720"/>
        </w:tabs>
        <w:snapToGrid w:val="0"/>
        <w:spacing w:line="360" w:lineRule="auto"/>
        <w:ind w:left="105" w:leftChars="0" w:firstLine="720" w:firstLineChars="300"/>
        <w:rPr>
          <w:rFonts w:hint="eastAsia" w:ascii="仿宋" w:hAnsi="仿宋" w:eastAsia="仿宋" w:cs="仿宋"/>
          <w:lang w:val="en-US" w:eastAsia="zh-CN"/>
        </w:rPr>
      </w:pPr>
      <w:r>
        <w:rPr>
          <w:rFonts w:hint="eastAsia" w:ascii="仿宋" w:hAnsi="仿宋" w:eastAsia="仿宋" w:cs="仿宋"/>
          <w:lang w:val="en-US" w:eastAsia="zh-CN"/>
        </w:rPr>
        <w:t xml:space="preserve">  </w:t>
      </w:r>
    </w:p>
    <w:p w14:paraId="112F33CB">
      <w:pPr>
        <w:numPr>
          <w:ilvl w:val="0"/>
          <w:numId w:val="0"/>
        </w:numPr>
        <w:tabs>
          <w:tab w:val="left" w:pos="720"/>
        </w:tabs>
        <w:snapToGrid w:val="0"/>
        <w:spacing w:line="360" w:lineRule="auto"/>
        <w:ind w:firstLine="210" w:firstLineChars="100"/>
        <w:rPr>
          <w:rFonts w:hint="eastAsia" w:ascii="仿宋" w:hAnsi="仿宋" w:eastAsia="仿宋" w:cs="仿宋"/>
          <w:b w:val="0"/>
          <w:bCs w:val="0"/>
          <w:color w:val="000000"/>
          <w:kern w:val="2"/>
          <w:sz w:val="21"/>
          <w:szCs w:val="24"/>
          <w:lang w:val="en-US" w:eastAsia="zh-CN" w:bidi="ar-SA"/>
        </w:rPr>
      </w:pPr>
      <w:r>
        <w:rPr>
          <w:rFonts w:hint="eastAsia" w:ascii="仿宋" w:hAnsi="仿宋" w:eastAsia="仿宋" w:cs="仿宋"/>
          <w:b w:val="0"/>
          <w:bCs w:val="0"/>
          <w:color w:val="000000"/>
          <w:kern w:val="2"/>
          <w:sz w:val="21"/>
          <w:szCs w:val="24"/>
          <w:lang w:val="en-US" w:eastAsia="zh-CN" w:bidi="ar-SA"/>
        </w:rPr>
        <w:t xml:space="preserve"> 5.供货商需承诺所供的物品必须符合国家有关标准，物品的等级规格应满足国家有关物品等级规格标准的一级标准执行，国家无明确等级规定的，按照省、市、县依次优先顺序相关要求的规格/等级执行。 保证无异味、无霉烂变质，必须符合国家行业生产及经营标准，货真价实，均能提供相应批次的合格证明。如不符合投标响应文件所描述的质量标准，必须退货并承担违约责任。如因所供产品质量或品质问题造成人员身体不适、身体伤害及经济损失的，须由投标人立即派专人到现场妥善处理，做好安抚工作和善后事宜，并承担所产生的一切费用、赔偿由此发生的一切经济损失。 </w:t>
      </w:r>
    </w:p>
    <w:p w14:paraId="630AFF72">
      <w:pPr>
        <w:numPr>
          <w:ilvl w:val="0"/>
          <w:numId w:val="0"/>
        </w:numPr>
        <w:tabs>
          <w:tab w:val="left" w:pos="720"/>
        </w:tabs>
        <w:snapToGrid w:val="0"/>
        <w:spacing w:line="360" w:lineRule="auto"/>
        <w:ind w:firstLine="420" w:firstLineChars="200"/>
        <w:rPr>
          <w:rFonts w:hint="eastAsia" w:ascii="仿宋" w:hAnsi="仿宋" w:eastAsia="仿宋" w:cs="仿宋"/>
          <w:b w:val="0"/>
          <w:bCs w:val="0"/>
          <w:color w:val="000000"/>
          <w:kern w:val="2"/>
          <w:sz w:val="21"/>
          <w:szCs w:val="24"/>
          <w:lang w:val="en-US" w:eastAsia="zh-CN" w:bidi="ar-SA"/>
        </w:rPr>
      </w:pPr>
      <w:r>
        <w:rPr>
          <w:rFonts w:hint="eastAsia" w:ascii="仿宋" w:hAnsi="仿宋" w:eastAsia="仿宋" w:cs="仿宋"/>
          <w:b w:val="0"/>
          <w:bCs w:val="0"/>
          <w:color w:val="000000"/>
          <w:kern w:val="2"/>
          <w:sz w:val="21"/>
          <w:szCs w:val="24"/>
          <w:lang w:val="en-US" w:eastAsia="zh-CN" w:bidi="ar-SA"/>
        </w:rPr>
        <w:t xml:space="preserve">6.食品供应链要求：所有食品的来源必须清晰。 </w:t>
      </w:r>
    </w:p>
    <w:p w14:paraId="64599375">
      <w:pPr>
        <w:spacing w:line="360" w:lineRule="auto"/>
        <w:ind w:firstLine="482" w:firstLineChars="200"/>
        <w:rPr>
          <w:rFonts w:hint="eastAsia" w:ascii="仿宋" w:hAnsi="仿宋" w:eastAsia="仿宋" w:cs="仿宋"/>
          <w:b/>
          <w:bCs/>
          <w:color w:val="000000"/>
          <w:lang w:eastAsia="zh-CN"/>
        </w:rPr>
      </w:pPr>
      <w:r>
        <w:rPr>
          <w:rFonts w:hint="eastAsia" w:ascii="仿宋" w:hAnsi="仿宋" w:eastAsia="仿宋" w:cs="仿宋"/>
          <w:b/>
          <w:bCs/>
          <w:color w:val="000000"/>
          <w:lang w:eastAsia="zh-CN"/>
        </w:rPr>
        <w:t>（三）商务要求：</w:t>
      </w:r>
    </w:p>
    <w:p w14:paraId="1A49D868">
      <w:pPr>
        <w:spacing w:line="360" w:lineRule="auto"/>
        <w:ind w:firstLine="480" w:firstLineChars="200"/>
        <w:rPr>
          <w:rFonts w:hint="eastAsia" w:ascii="仿宋" w:hAnsi="仿宋" w:eastAsia="仿宋" w:cs="仿宋"/>
          <w:bCs/>
          <w:color w:val="000000"/>
          <w:szCs w:val="21"/>
          <w:lang w:eastAsia="zh-CN"/>
        </w:rPr>
      </w:pPr>
      <w:r>
        <w:rPr>
          <w:rFonts w:hint="eastAsia" w:ascii="仿宋" w:hAnsi="仿宋" w:eastAsia="仿宋" w:cs="仿宋"/>
          <w:color w:val="000000"/>
        </w:rPr>
        <w:t>1.</w:t>
      </w:r>
      <w:r>
        <w:rPr>
          <w:rFonts w:hint="eastAsia" w:ascii="仿宋" w:hAnsi="仿宋" w:eastAsia="仿宋" w:cs="仿宋"/>
          <w:bCs/>
          <w:color w:val="000000"/>
          <w:szCs w:val="21"/>
        </w:rPr>
        <w:t>投标报价（结算率）的确定：</w:t>
      </w:r>
      <w:r>
        <w:rPr>
          <w:rFonts w:hint="eastAsia" w:ascii="仿宋" w:hAnsi="仿宋" w:eastAsia="仿宋" w:cs="仿宋"/>
          <w:bCs/>
          <w:color w:val="0000FF"/>
          <w:szCs w:val="21"/>
        </w:rPr>
        <w:t>本项</w:t>
      </w:r>
      <w:r>
        <w:rPr>
          <w:rFonts w:hint="eastAsia" w:ascii="仿宋" w:hAnsi="仿宋" w:eastAsia="仿宋" w:cs="仿宋"/>
          <w:bCs/>
          <w:color w:val="0000FF"/>
          <w:szCs w:val="21"/>
          <w:lang w:eastAsia="zh-CN"/>
        </w:rPr>
        <w:t>目</w:t>
      </w:r>
      <w:r>
        <w:rPr>
          <w:rFonts w:hint="eastAsia" w:ascii="仿宋" w:hAnsi="仿宋" w:eastAsia="仿宋" w:cs="仿宋"/>
          <w:bCs/>
          <w:color w:val="0000FF"/>
          <w:szCs w:val="21"/>
        </w:rPr>
        <w:t>报结算率</w:t>
      </w:r>
      <w:r>
        <w:rPr>
          <w:rFonts w:hint="eastAsia" w:ascii="仿宋" w:hAnsi="仿宋" w:eastAsia="仿宋" w:cs="仿宋"/>
          <w:bCs/>
          <w:color w:val="0000FF"/>
          <w:szCs w:val="21"/>
          <w:lang w:eastAsia="zh-CN"/>
        </w:rPr>
        <w:t>。</w:t>
      </w:r>
    </w:p>
    <w:p w14:paraId="7D32BE11">
      <w:pPr>
        <w:spacing w:line="360" w:lineRule="auto"/>
        <w:ind w:firstLine="480" w:firstLineChars="200"/>
        <w:rPr>
          <w:rFonts w:hint="eastAsia" w:ascii="仿宋" w:hAnsi="仿宋" w:eastAsia="仿宋" w:cs="仿宋"/>
          <w:bCs/>
          <w:color w:val="000000"/>
          <w:szCs w:val="21"/>
          <w:lang w:eastAsia="zh-CN"/>
        </w:rPr>
      </w:pPr>
      <w:r>
        <w:rPr>
          <w:rFonts w:hint="eastAsia" w:ascii="仿宋" w:hAnsi="仿宋" w:eastAsia="仿宋" w:cs="仿宋"/>
          <w:bCs/>
          <w:color w:val="000000"/>
          <w:szCs w:val="21"/>
          <w:lang w:val="en-US" w:eastAsia="zh-CN"/>
        </w:rPr>
        <w:t>（1）采购内容1-3的</w:t>
      </w:r>
      <w:r>
        <w:rPr>
          <w:rFonts w:hint="eastAsia" w:ascii="仿宋" w:hAnsi="仿宋" w:eastAsia="仿宋" w:cs="仿宋"/>
          <w:bCs/>
          <w:color w:val="000000"/>
          <w:szCs w:val="21"/>
        </w:rPr>
        <w:t>最高限价（结算率）为</w:t>
      </w:r>
      <w:r>
        <w:rPr>
          <w:rFonts w:hint="eastAsia" w:ascii="仿宋" w:hAnsi="仿宋" w:eastAsia="仿宋" w:cs="仿宋"/>
          <w:b/>
          <w:bCs w:val="0"/>
          <w:color w:val="0000FF"/>
          <w:szCs w:val="21"/>
          <w:lang w:val="en-US" w:eastAsia="zh-CN"/>
        </w:rPr>
        <w:t>86</w:t>
      </w:r>
      <w:r>
        <w:rPr>
          <w:rFonts w:hint="eastAsia" w:ascii="仿宋" w:hAnsi="仿宋" w:eastAsia="仿宋" w:cs="仿宋"/>
          <w:b/>
          <w:bCs w:val="0"/>
          <w:color w:val="0000FF"/>
          <w:szCs w:val="21"/>
        </w:rPr>
        <w:t>%，</w:t>
      </w:r>
      <w:r>
        <w:rPr>
          <w:rFonts w:hint="eastAsia" w:ascii="仿宋" w:hAnsi="仿宋" w:eastAsia="仿宋" w:cs="仿宋"/>
          <w:bCs/>
          <w:color w:val="000000"/>
          <w:szCs w:val="21"/>
        </w:rPr>
        <w:t>否则作无效标处理。在服务期限内中标结算率报价为固定不变,无论市场价格怎么变化,双方都不得以任何理由单方面进行变更。报价应包含中标人提供</w:t>
      </w:r>
      <w:r>
        <w:rPr>
          <w:rFonts w:hint="eastAsia" w:ascii="仿宋" w:hAnsi="仿宋" w:eastAsia="仿宋" w:cs="仿宋"/>
          <w:bCs/>
          <w:color w:val="FF0000"/>
          <w:szCs w:val="21"/>
          <w:lang w:val="en-US" w:eastAsia="zh-Hans"/>
        </w:rPr>
        <w:t>的</w:t>
      </w:r>
      <w:r>
        <w:rPr>
          <w:rFonts w:hint="eastAsia" w:ascii="仿宋" w:hAnsi="仿宋" w:eastAsia="仿宋" w:cs="仿宋"/>
          <w:bCs/>
          <w:color w:val="000000"/>
          <w:szCs w:val="21"/>
        </w:rPr>
        <w:t>货物价款、人员的劳务(劳动、社会、医疗、安全)、仓储费、装卸车费、途中运输费、途中损耗费、检测、验收费、保险费、税金等所有费用。如有漏项,视同已包含在其总价中，合同总价不予调整</w:t>
      </w:r>
      <w:r>
        <w:rPr>
          <w:rFonts w:hint="eastAsia" w:ascii="仿宋" w:hAnsi="仿宋" w:eastAsia="仿宋" w:cs="仿宋"/>
          <w:bCs/>
          <w:color w:val="000000"/>
          <w:szCs w:val="21"/>
          <w:lang w:eastAsia="zh-CN"/>
        </w:rPr>
        <w:t>。</w:t>
      </w:r>
    </w:p>
    <w:p w14:paraId="74712382">
      <w:pPr>
        <w:spacing w:line="360" w:lineRule="auto"/>
        <w:ind w:firstLine="480" w:firstLineChars="200"/>
        <w:rPr>
          <w:rFonts w:hint="eastAsia" w:ascii="仿宋" w:hAnsi="仿宋" w:eastAsia="仿宋" w:cs="仿宋"/>
          <w:lang w:val="en-US" w:eastAsia="zh-CN"/>
        </w:rPr>
      </w:pPr>
      <w:r>
        <w:rPr>
          <w:rFonts w:hint="eastAsia" w:ascii="仿宋" w:hAnsi="仿宋" w:eastAsia="仿宋" w:cs="仿宋"/>
          <w:bCs/>
          <w:color w:val="000000"/>
          <w:szCs w:val="21"/>
          <w:lang w:val="en-US" w:eastAsia="zh-CN"/>
        </w:rPr>
        <w:t xml:space="preserve">  （2）采购内容4-8的</w:t>
      </w:r>
      <w:r>
        <w:rPr>
          <w:rFonts w:hint="eastAsia" w:cs="仿宋"/>
          <w:bCs/>
          <w:color w:val="000000"/>
          <w:szCs w:val="21"/>
          <w:highlight w:val="magenta"/>
          <w:lang w:val="en-US" w:eastAsia="zh-CN"/>
        </w:rPr>
        <w:t>最高限价</w:t>
      </w:r>
      <w:r>
        <w:rPr>
          <w:rFonts w:hint="eastAsia" w:cs="仿宋"/>
          <w:bCs/>
          <w:color w:val="000000"/>
          <w:szCs w:val="21"/>
          <w:lang w:val="en-US" w:eastAsia="zh-CN"/>
        </w:rPr>
        <w:t>（</w:t>
      </w:r>
      <w:r>
        <w:rPr>
          <w:rFonts w:hint="eastAsia" w:ascii="仿宋" w:hAnsi="仿宋" w:eastAsia="仿宋" w:cs="仿宋"/>
          <w:bCs/>
          <w:color w:val="000000"/>
          <w:szCs w:val="21"/>
          <w:lang w:val="en-US" w:eastAsia="zh-CN"/>
        </w:rPr>
        <w:t>结算率</w:t>
      </w:r>
      <w:r>
        <w:rPr>
          <w:rFonts w:hint="eastAsia" w:cs="仿宋"/>
          <w:bCs/>
          <w:color w:val="000000"/>
          <w:szCs w:val="21"/>
          <w:lang w:val="en-US" w:eastAsia="zh-CN"/>
        </w:rPr>
        <w:t>）为</w:t>
      </w:r>
      <w:r>
        <w:rPr>
          <w:rFonts w:hint="eastAsia" w:ascii="仿宋" w:hAnsi="仿宋" w:eastAsia="仿宋" w:cs="仿宋"/>
          <w:bCs/>
          <w:color w:val="000000"/>
          <w:szCs w:val="21"/>
          <w:lang w:val="en-US" w:eastAsia="zh-CN"/>
        </w:rPr>
        <w:t>100%。</w:t>
      </w:r>
      <w:r>
        <w:rPr>
          <w:rFonts w:hint="eastAsia" w:ascii="仿宋" w:hAnsi="仿宋" w:eastAsia="仿宋" w:cs="仿宋"/>
          <w:color w:val="000000"/>
          <w:lang w:val="en-US" w:eastAsia="zh-CN"/>
        </w:rPr>
        <w:t>在服务期限内中标结算率报价为固定不变,无论市场价格怎么变化,双方都不得以任何理由单方面进行变更。报价应包含中标人提供</w:t>
      </w:r>
      <w:r>
        <w:rPr>
          <w:rFonts w:hint="eastAsia" w:ascii="仿宋" w:hAnsi="仿宋" w:eastAsia="仿宋" w:cs="仿宋"/>
          <w:color w:val="000000"/>
          <w:lang w:val="en-US" w:eastAsia="zh-Hans"/>
        </w:rPr>
        <w:t>的</w:t>
      </w:r>
      <w:r>
        <w:rPr>
          <w:rFonts w:hint="eastAsia" w:ascii="仿宋" w:hAnsi="仿宋" w:eastAsia="仿宋" w:cs="仿宋"/>
          <w:color w:val="000000"/>
          <w:lang w:val="en-US" w:eastAsia="zh-CN"/>
        </w:rPr>
        <w:t>货物价款、人员的劳务(劳动、社会、医疗、安全)、仓储费、装卸车费、途中运输费、途中损耗费、检测、验收费、保险费、税金等所有费用。如有漏项,视同已包含在其总价中，合同总价不予调整。</w:t>
      </w:r>
    </w:p>
    <w:p w14:paraId="204DD897">
      <w:pPr>
        <w:pStyle w:val="1038"/>
        <w:jc w:val="both"/>
        <w:rPr>
          <w:rFonts w:hint="eastAsia" w:ascii="仿宋" w:hAnsi="仿宋" w:eastAsia="仿宋" w:cs="仿宋"/>
          <w:lang w:val="en-US" w:eastAsia="zh-CN"/>
        </w:rPr>
      </w:pPr>
      <w:r>
        <w:rPr>
          <w:rFonts w:hint="eastAsia" w:ascii="仿宋" w:hAnsi="仿宋" w:eastAsia="仿宋" w:cs="仿宋"/>
          <w:lang w:val="en-US" w:eastAsia="zh-CN"/>
        </w:rPr>
        <w:t xml:space="preserve">   2.</w:t>
      </w:r>
      <w:r>
        <w:rPr>
          <w:rFonts w:hint="eastAsia" w:ascii="仿宋" w:hAnsi="仿宋" w:eastAsia="仿宋" w:cs="仿宋"/>
          <w:color w:val="000000"/>
        </w:rPr>
        <w:t>定价原则</w:t>
      </w:r>
    </w:p>
    <w:p w14:paraId="29A80319">
      <w:pPr>
        <w:spacing w:line="360" w:lineRule="auto"/>
        <w:ind w:firstLine="480" w:firstLineChars="200"/>
        <w:rPr>
          <w:rFonts w:hint="eastAsia" w:ascii="仿宋" w:hAnsi="仿宋" w:eastAsia="仿宋" w:cs="仿宋"/>
          <w:color w:val="000000"/>
        </w:rPr>
      </w:pPr>
      <w:r>
        <w:rPr>
          <w:rFonts w:hint="eastAsia" w:ascii="仿宋" w:hAnsi="仿宋" w:eastAsia="仿宋" w:cs="仿宋"/>
          <w:color w:val="000000"/>
          <w:lang w:eastAsia="zh-CN"/>
        </w:rPr>
        <w:t>（</w:t>
      </w:r>
      <w:r>
        <w:rPr>
          <w:rFonts w:hint="eastAsia" w:ascii="仿宋" w:hAnsi="仿宋" w:eastAsia="仿宋" w:cs="仿宋"/>
          <w:color w:val="000000"/>
          <w:lang w:val="en-US" w:eastAsia="zh-CN"/>
        </w:rPr>
        <w:t>1</w:t>
      </w:r>
      <w:r>
        <w:rPr>
          <w:rFonts w:hint="eastAsia" w:ascii="仿宋" w:hAnsi="仿宋" w:eastAsia="仿宋" w:cs="仿宋"/>
          <w:color w:val="000000"/>
          <w:lang w:eastAsia="zh-CN"/>
        </w:rPr>
        <w:t>）</w:t>
      </w:r>
      <w:r>
        <w:rPr>
          <w:rFonts w:hint="eastAsia" w:ascii="仿宋" w:hAnsi="仿宋" w:eastAsia="仿宋" w:cs="仿宋"/>
          <w:bCs/>
          <w:color w:val="000000"/>
          <w:szCs w:val="21"/>
          <w:lang w:val="en-US" w:eastAsia="zh-CN"/>
        </w:rPr>
        <w:t>采购内容1-3的</w:t>
      </w:r>
      <w:r>
        <w:rPr>
          <w:rFonts w:hint="eastAsia" w:ascii="仿宋" w:hAnsi="仿宋" w:eastAsia="仿宋" w:cs="仿宋"/>
          <w:color w:val="000000"/>
        </w:rPr>
        <w:t>定价原则：</w:t>
      </w:r>
    </w:p>
    <w:p w14:paraId="1824200C">
      <w:pPr>
        <w:spacing w:line="360" w:lineRule="auto"/>
        <w:ind w:firstLine="480" w:firstLineChars="200"/>
        <w:rPr>
          <w:rFonts w:hint="eastAsia" w:ascii="仿宋" w:hAnsi="仿宋" w:eastAsia="仿宋" w:cs="仿宋"/>
          <w:bCs/>
          <w:color w:val="000000"/>
          <w:szCs w:val="21"/>
        </w:rPr>
      </w:pPr>
      <w:r>
        <w:rPr>
          <w:rFonts w:hint="eastAsia" w:ascii="仿宋" w:hAnsi="仿宋" w:eastAsia="仿宋" w:cs="仿宋"/>
          <w:bCs/>
          <w:color w:val="000000"/>
          <w:szCs w:val="21"/>
        </w:rPr>
        <w:t>价格确定方式按以下顺序依次进行，取到即止。</w:t>
      </w:r>
    </w:p>
    <w:p w14:paraId="5101BC1E">
      <w:pPr>
        <w:spacing w:line="360" w:lineRule="auto"/>
        <w:ind w:firstLine="480" w:firstLineChars="200"/>
        <w:rPr>
          <w:rFonts w:hint="eastAsia" w:ascii="仿宋" w:hAnsi="仿宋" w:eastAsia="仿宋" w:cs="仿宋"/>
          <w:bCs/>
          <w:color w:val="000000"/>
          <w:szCs w:val="21"/>
        </w:rPr>
      </w:pPr>
      <w:r>
        <w:rPr>
          <w:rFonts w:hint="eastAsia" w:ascii="仿宋" w:hAnsi="仿宋" w:eastAsia="仿宋" w:cs="仿宋"/>
          <w:bCs/>
          <w:color w:val="000000"/>
          <w:szCs w:val="21"/>
        </w:rPr>
        <w:t>①根据富阳发改每月10号发布的“富阳区民生商品价格信息中”城东市场的价格确定作为当月结算基准价（</w:t>
      </w:r>
      <w:r>
        <w:rPr>
          <w:rFonts w:hint="eastAsia" w:ascii="仿宋" w:hAnsi="仿宋" w:eastAsia="仿宋" w:cs="仿宋"/>
          <w:bCs/>
          <w:color w:val="auto"/>
          <w:szCs w:val="21"/>
        </w:rPr>
        <w:t>举例：10月份采购的蔬菜，11月份结算时取富阳发改10月10号左右发布的“富阳区民生商品价格信息”中城东市场的价格为结算基准价）</w:t>
      </w:r>
      <w:r>
        <w:rPr>
          <w:rFonts w:hint="eastAsia" w:ascii="仿宋" w:hAnsi="仿宋" w:eastAsia="仿宋" w:cs="仿宋"/>
          <w:bCs/>
          <w:color w:val="000000"/>
          <w:szCs w:val="21"/>
        </w:rPr>
        <w:t>；</w:t>
      </w:r>
    </w:p>
    <w:p w14:paraId="5D4C070A">
      <w:pPr>
        <w:spacing w:line="360" w:lineRule="auto"/>
        <w:ind w:firstLine="480" w:firstLineChars="200"/>
        <w:rPr>
          <w:rFonts w:hint="eastAsia" w:ascii="仿宋" w:hAnsi="仿宋" w:eastAsia="仿宋" w:cs="仿宋"/>
          <w:bCs/>
          <w:color w:val="000000"/>
          <w:szCs w:val="21"/>
        </w:rPr>
      </w:pPr>
      <w:r>
        <w:rPr>
          <w:rFonts w:hint="eastAsia" w:ascii="仿宋" w:hAnsi="仿宋" w:eastAsia="仿宋" w:cs="仿宋"/>
          <w:bCs/>
          <w:color w:val="000000"/>
          <w:szCs w:val="21"/>
        </w:rPr>
        <w:t>②由</w:t>
      </w:r>
      <w:r>
        <w:rPr>
          <w:rFonts w:hint="eastAsia" w:ascii="仿宋" w:hAnsi="仿宋" w:eastAsia="仿宋" w:cs="仿宋"/>
          <w:bCs/>
          <w:color w:val="000000"/>
          <w:szCs w:val="21"/>
          <w:highlight w:val="magenta"/>
        </w:rPr>
        <w:t>采购人</w:t>
      </w:r>
      <w:r>
        <w:rPr>
          <w:rFonts w:hint="eastAsia" w:ascii="仿宋" w:hAnsi="仿宋" w:eastAsia="仿宋" w:cs="仿宋"/>
          <w:bCs/>
          <w:color w:val="000000"/>
          <w:szCs w:val="21"/>
        </w:rPr>
        <w:t>从城东菜市场中任选两家零售价的平均价作为结算基准价。</w:t>
      </w:r>
    </w:p>
    <w:p w14:paraId="43484794">
      <w:pPr>
        <w:spacing w:line="360" w:lineRule="auto"/>
        <w:ind w:firstLine="480" w:firstLineChars="200"/>
        <w:rPr>
          <w:rFonts w:hint="eastAsia" w:ascii="仿宋" w:hAnsi="仿宋" w:eastAsia="仿宋" w:cs="仿宋"/>
          <w:bCs/>
          <w:color w:val="000000"/>
          <w:szCs w:val="21"/>
        </w:rPr>
      </w:pPr>
      <w:r>
        <w:rPr>
          <w:rFonts w:hint="eastAsia" w:ascii="仿宋" w:hAnsi="仿宋" w:eastAsia="仿宋" w:cs="仿宋"/>
          <w:bCs/>
          <w:color w:val="000000"/>
          <w:szCs w:val="21"/>
        </w:rPr>
        <w:t>③以上全无的，则由</w:t>
      </w:r>
      <w:r>
        <w:rPr>
          <w:rFonts w:hint="eastAsia" w:ascii="仿宋" w:hAnsi="仿宋" w:eastAsia="仿宋" w:cs="仿宋"/>
          <w:bCs/>
          <w:color w:val="000000"/>
          <w:szCs w:val="21"/>
          <w:highlight w:val="magenta"/>
        </w:rPr>
        <w:t>采购人</w:t>
      </w:r>
      <w:r>
        <w:rPr>
          <w:rFonts w:hint="eastAsia" w:ascii="仿宋" w:hAnsi="仿宋" w:eastAsia="仿宋" w:cs="仿宋"/>
          <w:bCs/>
          <w:color w:val="000000"/>
          <w:szCs w:val="21"/>
        </w:rPr>
        <w:t>从富阳区大型超市（大润发）的零售价（含活动）作为结算基准价；如若富阳区大润发超市无售卖，则参考天猫超市及京东超市零售价（含活动）取中位值作为结算基准价。</w:t>
      </w:r>
    </w:p>
    <w:p w14:paraId="32DE12AB">
      <w:pPr>
        <w:spacing w:line="360" w:lineRule="auto"/>
        <w:ind w:firstLine="480" w:firstLineChars="200"/>
        <w:rPr>
          <w:rFonts w:hint="eastAsia" w:ascii="仿宋" w:hAnsi="仿宋" w:eastAsia="仿宋" w:cs="仿宋"/>
          <w:bCs/>
          <w:color w:val="000000"/>
          <w:szCs w:val="21"/>
        </w:rPr>
      </w:pPr>
      <w:r>
        <w:rPr>
          <w:rFonts w:hint="eastAsia" w:ascii="仿宋" w:hAnsi="仿宋" w:eastAsia="仿宋" w:cs="仿宋"/>
          <w:bCs/>
          <w:color w:val="000000"/>
          <w:szCs w:val="21"/>
        </w:rPr>
        <w:t>结算价=结算基准价×中标人结算率。结算基准价、结算价采用四舍五入，小数点后保留两位。</w:t>
      </w:r>
    </w:p>
    <w:p w14:paraId="073ADEAD">
      <w:pPr>
        <w:pStyle w:val="1038"/>
        <w:numPr>
          <w:ilvl w:val="0"/>
          <w:numId w:val="13"/>
        </w:numPr>
        <w:jc w:val="both"/>
        <w:rPr>
          <w:rFonts w:hint="eastAsia" w:ascii="仿宋" w:hAnsi="仿宋" w:eastAsia="仿宋" w:cs="仿宋"/>
          <w:color w:val="000000"/>
        </w:rPr>
      </w:pPr>
      <w:r>
        <w:rPr>
          <w:rFonts w:hint="eastAsia" w:ascii="仿宋" w:hAnsi="仿宋" w:eastAsia="仿宋" w:cs="仿宋"/>
          <w:bCs/>
          <w:color w:val="000000"/>
          <w:szCs w:val="21"/>
          <w:lang w:val="en-US" w:eastAsia="zh-CN"/>
        </w:rPr>
        <w:t>采购内容4-8的</w:t>
      </w:r>
      <w:r>
        <w:rPr>
          <w:rFonts w:hint="eastAsia" w:ascii="仿宋" w:hAnsi="仿宋" w:eastAsia="仿宋" w:cs="仿宋"/>
          <w:color w:val="000000"/>
        </w:rPr>
        <w:t>定价原则：</w:t>
      </w:r>
    </w:p>
    <w:p w14:paraId="2CE3C839">
      <w:pPr>
        <w:spacing w:line="360" w:lineRule="auto"/>
        <w:ind w:firstLine="480" w:firstLineChars="200"/>
        <w:rPr>
          <w:rFonts w:hint="eastAsia" w:ascii="仿宋" w:hAnsi="仿宋" w:eastAsia="仿宋" w:cs="仿宋"/>
          <w:color w:val="000000"/>
          <w:lang w:val="en-US" w:eastAsia="zh-CN"/>
        </w:rPr>
      </w:pPr>
      <w:r>
        <w:rPr>
          <w:rFonts w:hint="eastAsia" w:ascii="仿宋" w:hAnsi="仿宋" w:eastAsia="仿宋" w:cs="仿宋"/>
          <w:color w:val="000000"/>
          <w:lang w:val="en-US" w:eastAsia="zh-CN"/>
        </w:rPr>
        <w:t>采购清单内物品，以最高限价为基准价，统一报一个综合结算率。清单范围外的商品，</w:t>
      </w:r>
      <w:r>
        <w:rPr>
          <w:rFonts w:hint="eastAsia" w:ascii="仿宋" w:hAnsi="仿宋" w:eastAsia="仿宋" w:cs="仿宋"/>
          <w:b/>
          <w:bCs/>
          <w:color w:val="C0504D"/>
          <w:lang w:val="en-US" w:eastAsia="zh-CN"/>
        </w:rPr>
        <w:t>按照各清单规定确定结算基准价</w:t>
      </w:r>
      <w:r>
        <w:rPr>
          <w:rFonts w:hint="eastAsia" w:ascii="仿宋" w:hAnsi="仿宋" w:eastAsia="仿宋" w:cs="仿宋"/>
          <w:color w:val="000000"/>
          <w:lang w:val="en-US" w:eastAsia="zh-CN"/>
        </w:rPr>
        <w:t>。结算率采用小数点后保留两位，否则作无效标处理。</w:t>
      </w:r>
    </w:p>
    <w:p w14:paraId="55D73EE2">
      <w:pPr>
        <w:spacing w:line="360" w:lineRule="auto"/>
        <w:ind w:firstLine="480" w:firstLineChars="200"/>
        <w:rPr>
          <w:rFonts w:hint="eastAsia" w:ascii="仿宋" w:hAnsi="仿宋" w:eastAsia="仿宋" w:cs="仿宋"/>
          <w:color w:val="000000"/>
          <w:lang w:eastAsia="zh-CN"/>
        </w:rPr>
      </w:pPr>
      <w:r>
        <w:rPr>
          <w:rFonts w:hint="eastAsia" w:ascii="仿宋" w:hAnsi="仿宋" w:eastAsia="仿宋" w:cs="仿宋"/>
          <w:color w:val="000000"/>
          <w:lang w:val="en-US" w:eastAsia="zh-CN"/>
        </w:rPr>
        <w:t>结算价=结算基准价×中标人结算率。结算基准价、结算价采用四舍五入，小数点后保留两位。</w:t>
      </w:r>
    </w:p>
    <w:p w14:paraId="413B649C">
      <w:pPr>
        <w:spacing w:line="360" w:lineRule="auto"/>
        <w:ind w:firstLine="480" w:firstLineChars="200"/>
        <w:rPr>
          <w:rFonts w:hint="eastAsia" w:ascii="仿宋" w:hAnsi="仿宋" w:eastAsia="仿宋" w:cs="仿宋"/>
          <w:bCs/>
          <w:color w:val="000000"/>
          <w:szCs w:val="21"/>
        </w:rPr>
      </w:pPr>
      <w:r>
        <w:rPr>
          <w:rFonts w:hint="eastAsia" w:ascii="仿宋" w:hAnsi="仿宋" w:eastAsia="仿宋" w:cs="仿宋"/>
          <w:bCs/>
          <w:color w:val="000000"/>
          <w:szCs w:val="21"/>
        </w:rPr>
        <w:t>3.询价时间：每月</w:t>
      </w:r>
      <w:r>
        <w:rPr>
          <w:rFonts w:hint="eastAsia" w:ascii="仿宋" w:hAnsi="仿宋" w:eastAsia="仿宋" w:cs="仿宋"/>
          <w:bCs/>
          <w:color w:val="000000"/>
          <w:szCs w:val="21"/>
          <w:lang w:val="en-US" w:eastAsia="zh-CN"/>
        </w:rPr>
        <w:t>20号，如20号为节假日，则顺延至20号后第一个工作日，</w:t>
      </w:r>
      <w:r>
        <w:rPr>
          <w:rFonts w:hint="eastAsia" w:ascii="仿宋" w:hAnsi="仿宋" w:eastAsia="仿宋" w:cs="仿宋"/>
          <w:bCs/>
          <w:color w:val="000000"/>
          <w:szCs w:val="21"/>
        </w:rPr>
        <w:t>由采购人的</w:t>
      </w:r>
      <w:r>
        <w:rPr>
          <w:rFonts w:hint="eastAsia" w:cs="仿宋"/>
          <w:bCs/>
          <w:color w:val="000000"/>
          <w:szCs w:val="21"/>
          <w:lang w:eastAsia="zh-CN"/>
        </w:rPr>
        <w:t>采购人</w:t>
      </w:r>
      <w:r>
        <w:rPr>
          <w:rFonts w:hint="eastAsia" w:ascii="仿宋" w:hAnsi="仿宋" w:eastAsia="仿宋" w:cs="仿宋"/>
          <w:bCs/>
          <w:color w:val="000000"/>
          <w:szCs w:val="21"/>
        </w:rPr>
        <w:t>和中标单位共同询价。</w:t>
      </w:r>
    </w:p>
    <w:p w14:paraId="2012968B">
      <w:pPr>
        <w:bidi w:val="0"/>
        <w:ind w:firstLine="482" w:firstLineChars="200"/>
        <w:rPr>
          <w:rFonts w:hint="eastAsia" w:ascii="仿宋" w:hAnsi="仿宋" w:eastAsia="仿宋" w:cs="仿宋"/>
          <w:lang w:val="en-US" w:eastAsia="zh-CN"/>
        </w:rPr>
      </w:pPr>
      <w:r>
        <w:rPr>
          <w:rFonts w:hint="eastAsia" w:ascii="仿宋" w:hAnsi="仿宋" w:eastAsia="仿宋" w:cs="仿宋"/>
          <w:b/>
          <w:bCs/>
          <w:color w:val="000000"/>
          <w:lang w:eastAsia="zh-CN"/>
        </w:rPr>
        <w:t>（三）</w:t>
      </w:r>
      <w:r>
        <w:rPr>
          <w:rFonts w:hint="eastAsia" w:ascii="仿宋" w:hAnsi="仿宋" w:eastAsia="仿宋" w:cs="仿宋"/>
        </w:rPr>
        <w:t>桌餐根据厨师要求可购买特殊食材，价格需由中标单位根据市场价事先报采购人同意，同意后进行采购并且根据此价格进行结算。</w:t>
      </w:r>
    </w:p>
    <w:p w14:paraId="32947F1F">
      <w:pPr>
        <w:spacing w:line="360" w:lineRule="auto"/>
        <w:ind w:firstLine="482" w:firstLineChars="200"/>
        <w:rPr>
          <w:rFonts w:hint="eastAsia" w:ascii="仿宋" w:hAnsi="仿宋" w:eastAsia="仿宋" w:cs="仿宋"/>
          <w:b/>
          <w:bCs/>
          <w:color w:val="000000"/>
          <w:lang w:eastAsia="zh-CN"/>
        </w:rPr>
      </w:pPr>
      <w:r>
        <w:rPr>
          <w:rFonts w:hint="eastAsia" w:ascii="仿宋" w:hAnsi="仿宋" w:eastAsia="仿宋" w:cs="仿宋"/>
          <w:b/>
          <w:bCs/>
          <w:color w:val="000000"/>
          <w:lang w:eastAsia="zh-CN"/>
        </w:rPr>
        <w:t>（四）供货：</w:t>
      </w:r>
    </w:p>
    <w:p w14:paraId="74CD4DDB">
      <w:pPr>
        <w:numPr>
          <w:ilvl w:val="0"/>
          <w:numId w:val="0"/>
        </w:numPr>
        <w:tabs>
          <w:tab w:val="left" w:pos="720"/>
        </w:tabs>
        <w:snapToGrid w:val="0"/>
        <w:spacing w:line="360" w:lineRule="auto"/>
        <w:ind w:left="105" w:leftChars="0" w:firstLine="720" w:firstLineChars="300"/>
        <w:rPr>
          <w:rFonts w:hint="eastAsia" w:ascii="仿宋" w:hAnsi="仿宋" w:eastAsia="仿宋" w:cs="仿宋"/>
          <w:color w:val="000000"/>
        </w:rPr>
      </w:pPr>
      <w:r>
        <w:rPr>
          <w:rFonts w:hint="eastAsia" w:ascii="仿宋" w:hAnsi="仿宋" w:eastAsia="仿宋" w:cs="仿宋"/>
          <w:color w:val="000000"/>
          <w:lang w:eastAsia="zh-CN"/>
        </w:rPr>
        <w:t>中标单位根据采购人要求</w:t>
      </w:r>
      <w:r>
        <w:rPr>
          <w:rFonts w:hint="eastAsia" w:ascii="仿宋" w:hAnsi="仿宋" w:eastAsia="仿宋" w:cs="仿宋"/>
          <w:b/>
          <w:bCs/>
          <w:color w:val="auto"/>
          <w:lang w:val="en-US" w:eastAsia="zh-CN"/>
        </w:rPr>
        <w:t>下载并进驻采购人的天下粮仓采供系统。</w:t>
      </w:r>
      <w:r>
        <w:rPr>
          <w:rFonts w:hint="eastAsia" w:ascii="仿宋" w:hAnsi="仿宋" w:eastAsia="仿宋" w:cs="仿宋"/>
          <w:color w:val="auto"/>
        </w:rPr>
        <w:t>采购人每天1</w:t>
      </w:r>
      <w:r>
        <w:rPr>
          <w:rFonts w:hint="eastAsia" w:ascii="仿宋" w:hAnsi="仿宋" w:eastAsia="仿宋" w:cs="仿宋"/>
          <w:color w:val="auto"/>
          <w:lang w:val="en-US" w:eastAsia="zh-CN"/>
        </w:rPr>
        <w:t>3</w:t>
      </w:r>
      <w:r>
        <w:rPr>
          <w:rFonts w:hint="eastAsia" w:ascii="仿宋" w:hAnsi="仿宋" w:eastAsia="仿宋" w:cs="仿宋"/>
          <w:color w:val="auto"/>
        </w:rPr>
        <w:t>:</w:t>
      </w:r>
      <w:r>
        <w:rPr>
          <w:rFonts w:hint="eastAsia" w:ascii="仿宋" w:hAnsi="仿宋" w:eastAsia="仿宋" w:cs="仿宋"/>
          <w:color w:val="auto"/>
          <w:lang w:val="en-US" w:eastAsia="zh-CN"/>
        </w:rPr>
        <w:t>0</w:t>
      </w:r>
      <w:r>
        <w:rPr>
          <w:rFonts w:hint="eastAsia" w:ascii="仿宋" w:hAnsi="仿宋" w:eastAsia="仿宋" w:cs="仿宋"/>
          <w:color w:val="auto"/>
        </w:rPr>
        <w:t>0前通过</w:t>
      </w:r>
      <w:r>
        <w:rPr>
          <w:rFonts w:hint="eastAsia" w:ascii="仿宋" w:hAnsi="仿宋" w:eastAsia="仿宋" w:cs="仿宋"/>
          <w:color w:val="auto"/>
          <w:lang w:eastAsia="zh-CN"/>
        </w:rPr>
        <w:t>天下粮仓采供系统下达</w:t>
      </w:r>
      <w:r>
        <w:rPr>
          <w:rFonts w:hint="eastAsia" w:ascii="仿宋" w:hAnsi="仿宋" w:eastAsia="仿宋" w:cs="仿宋"/>
          <w:color w:val="auto"/>
        </w:rPr>
        <w:t>采购需求，供应商需在0.5小时内响应订单，除时令季节原因外，供应商不得拒绝供应采购人所定的蔬菜。供应商须将货物在次日上午</w:t>
      </w:r>
      <w:r>
        <w:rPr>
          <w:rFonts w:hint="eastAsia" w:ascii="仿宋" w:hAnsi="仿宋" w:eastAsia="仿宋" w:cs="仿宋"/>
          <w:b/>
          <w:bCs/>
          <w:color w:val="auto"/>
          <w:lang w:val="en-US" w:eastAsia="zh-CN"/>
        </w:rPr>
        <w:t>6:30-7：00</w:t>
      </w:r>
      <w:r>
        <w:rPr>
          <w:rFonts w:hint="eastAsia" w:ascii="仿宋" w:hAnsi="仿宋" w:eastAsia="仿宋" w:cs="仿宋"/>
          <w:color w:val="auto"/>
        </w:rPr>
        <w:t>送到采购人指定地点（杭州市富阳区妇幼保健院</w:t>
      </w:r>
      <w:r>
        <w:rPr>
          <w:rFonts w:hint="eastAsia" w:ascii="仿宋" w:hAnsi="仿宋" w:eastAsia="仿宋" w:cs="仿宋"/>
          <w:b/>
          <w:bCs/>
          <w:color w:val="auto"/>
          <w:lang w:val="en-US" w:eastAsia="zh-CN"/>
        </w:rPr>
        <w:t>1号楼</w:t>
      </w:r>
      <w:r>
        <w:rPr>
          <w:rFonts w:hint="eastAsia" w:ascii="仿宋" w:hAnsi="仿宋" w:eastAsia="仿宋" w:cs="仿宋"/>
          <w:b/>
          <w:bCs/>
          <w:color w:val="auto"/>
        </w:rPr>
        <w:t>五楼食堂</w:t>
      </w:r>
      <w:r>
        <w:rPr>
          <w:rFonts w:hint="eastAsia" w:ascii="仿宋" w:hAnsi="仿宋" w:eastAsia="仿宋" w:cs="仿宋"/>
          <w:color w:val="auto"/>
        </w:rPr>
        <w:t>）。对采购人临时的供货要求</w:t>
      </w:r>
      <w:r>
        <w:rPr>
          <w:rFonts w:hint="eastAsia" w:ascii="仿宋" w:hAnsi="仿宋" w:eastAsia="仿宋" w:cs="仿宋"/>
          <w:color w:val="000000"/>
        </w:rPr>
        <w:t>，须1小时内送达。如遇节假日或台风恶劣天气，供应商需提早做好备货，保证采购人供货不受影响。因供应商原因延误交货日期的（采购人要求推迟的除外），采购人有权自行采购，并由供应商承担由此产生的一切损失和费用。供应商应固定送货运输人员。</w:t>
      </w:r>
    </w:p>
    <w:p w14:paraId="29B599FB">
      <w:pPr>
        <w:numPr>
          <w:ilvl w:val="0"/>
          <w:numId w:val="0"/>
        </w:numPr>
        <w:spacing w:line="360" w:lineRule="auto"/>
        <w:ind w:firstLine="482" w:firstLineChars="200"/>
        <w:rPr>
          <w:rFonts w:hint="eastAsia" w:ascii="仿宋" w:hAnsi="仿宋" w:eastAsia="仿宋" w:cs="仿宋"/>
          <w:b/>
          <w:bCs/>
          <w:color w:val="000000"/>
          <w:lang w:eastAsia="zh-CN"/>
        </w:rPr>
      </w:pPr>
      <w:r>
        <w:rPr>
          <w:rFonts w:hint="eastAsia" w:ascii="仿宋" w:hAnsi="仿宋" w:eastAsia="仿宋" w:cs="仿宋"/>
          <w:b/>
          <w:bCs/>
          <w:color w:val="000000"/>
          <w:lang w:eastAsia="zh-CN"/>
        </w:rPr>
        <w:t>（五）验收</w:t>
      </w:r>
    </w:p>
    <w:p w14:paraId="34219654">
      <w:pPr>
        <w:numPr>
          <w:ilvl w:val="0"/>
          <w:numId w:val="0"/>
        </w:numPr>
        <w:snapToGrid w:val="0"/>
        <w:spacing w:line="360" w:lineRule="auto"/>
        <w:ind w:firstLine="720" w:firstLineChars="300"/>
        <w:rPr>
          <w:rFonts w:hint="eastAsia" w:ascii="仿宋" w:hAnsi="仿宋" w:eastAsia="仿宋" w:cs="仿宋"/>
          <w:color w:val="000000"/>
        </w:rPr>
      </w:pPr>
      <w:r>
        <w:rPr>
          <w:rFonts w:hint="eastAsia" w:ascii="仿宋" w:hAnsi="仿宋" w:eastAsia="仿宋" w:cs="仿宋"/>
          <w:color w:val="000000"/>
        </w:rPr>
        <w:t>每天送货后进行验收。票、账、货相符，所有货物去箱、去筐、去水、去冰（以化冻后实际重量为准）等，按净重过磅，实到货物数量在采购需求通知的±5%内的，按照实际数量验收</w:t>
      </w:r>
      <w:r>
        <w:rPr>
          <w:rFonts w:hint="eastAsia" w:ascii="仿宋" w:hAnsi="仿宋" w:eastAsia="仿宋" w:cs="仿宋"/>
          <w:color w:val="000000"/>
          <w:lang w:val="en-US" w:eastAsia="zh-CN"/>
        </w:rPr>
        <w:t>,</w:t>
      </w:r>
      <w:r>
        <w:rPr>
          <w:rFonts w:hint="eastAsia" w:ascii="仿宋" w:hAnsi="仿宋" w:eastAsia="仿宋" w:cs="仿宋"/>
          <w:color w:val="FF0000"/>
          <w:lang w:val="en-US" w:eastAsia="zh-Hans"/>
        </w:rPr>
        <w:t>超过</w:t>
      </w:r>
      <w:r>
        <w:rPr>
          <w:rFonts w:hint="eastAsia" w:ascii="仿宋" w:hAnsi="仿宋" w:eastAsia="仿宋" w:cs="仿宋"/>
          <w:color w:val="FF0000"/>
        </w:rPr>
        <w:t>±5%</w:t>
      </w:r>
      <w:r>
        <w:rPr>
          <w:rFonts w:hint="eastAsia" w:ascii="仿宋" w:hAnsi="仿宋" w:eastAsia="仿宋" w:cs="仿宋"/>
          <w:color w:val="FF0000"/>
          <w:lang w:eastAsia="zh-CN"/>
        </w:rPr>
        <w:t>的部分</w:t>
      </w:r>
      <w:r>
        <w:rPr>
          <w:rFonts w:hint="eastAsia" w:ascii="仿宋" w:hAnsi="仿宋" w:eastAsia="仿宋" w:cs="仿宋"/>
          <w:color w:val="FF0000"/>
          <w:lang w:val="en-US" w:eastAsia="zh-CN"/>
        </w:rPr>
        <w:t>,由供应商临时补货或者退货</w:t>
      </w:r>
      <w:r>
        <w:rPr>
          <w:rFonts w:hint="eastAsia" w:ascii="仿宋" w:hAnsi="仿宋" w:eastAsia="仿宋" w:cs="仿宋"/>
          <w:color w:val="000000"/>
        </w:rPr>
        <w:t>。供应商必须负责中标货物的运输、质量检测等工作，所产生的费用由供应商负责。采购人按合同对商品进行认真验收，对不符合规格要求的商品，供应商必须无条件退货；供应商未能履行采购文件和合同所定事项, 或供应不合格的、假冒伪劣、以次充好的商品，采购人退货后将记录在案，并对供应商予以处罚，除要承担因此产生的一切损失和费用外，情节严重的可取消其供应资格。如因所供产品质量或品质问题造成人员身体不适、身体伤害及经济损失的，须由供应商立即派专人到现场妥善处理，做好安抚工作和善后事宜，并承担所产生的一切费用、赔偿由此发生的一切经济损失。</w:t>
      </w:r>
    </w:p>
    <w:p w14:paraId="7D7A4033">
      <w:pPr>
        <w:bidi w:val="0"/>
        <w:rPr>
          <w:rFonts w:hint="eastAsia" w:ascii="仿宋" w:hAnsi="仿宋" w:eastAsia="仿宋" w:cs="仿宋"/>
          <w:b/>
          <w:bCs/>
          <w:color w:val="000000"/>
          <w:lang w:eastAsia="zh-CN"/>
        </w:rPr>
      </w:pPr>
      <w:r>
        <w:rPr>
          <w:rFonts w:hint="eastAsia" w:ascii="仿宋" w:hAnsi="仿宋" w:eastAsia="仿宋" w:cs="仿宋"/>
          <w:sz w:val="24"/>
          <w:lang w:val="en-US" w:eastAsia="zh-CN"/>
        </w:rPr>
        <w:t>▲（六）</w:t>
      </w:r>
      <w:r>
        <w:rPr>
          <w:rFonts w:hint="eastAsia" w:ascii="仿宋" w:hAnsi="仿宋" w:eastAsia="仿宋" w:cs="仿宋"/>
          <w:b/>
          <w:bCs/>
          <w:color w:val="000000"/>
          <w:lang w:eastAsia="zh-CN"/>
        </w:rPr>
        <w:t>特需服务要求</w:t>
      </w:r>
    </w:p>
    <w:p w14:paraId="73EB9C96">
      <w:pPr>
        <w:snapToGrid w:val="0"/>
        <w:spacing w:line="360" w:lineRule="auto"/>
        <w:rPr>
          <w:rFonts w:hint="eastAsia" w:ascii="仿宋" w:hAnsi="仿宋" w:eastAsia="仿宋" w:cs="仿宋"/>
          <w:color w:val="000000"/>
        </w:rPr>
      </w:pPr>
      <w:r>
        <w:rPr>
          <w:rFonts w:hint="eastAsia" w:ascii="仿宋" w:hAnsi="仿宋" w:eastAsia="仿宋" w:cs="仿宋"/>
          <w:color w:val="000000"/>
        </w:rPr>
        <w:t>1.鲜活水产验收后，按采购人要求提供水产宰杀服务，确保有持健康证人员上门提供宰杀清洗、切配加工等服务，费用包含在报价中。</w:t>
      </w:r>
    </w:p>
    <w:p w14:paraId="2D3FA8F7">
      <w:pPr>
        <w:snapToGrid w:val="0"/>
        <w:spacing w:line="360" w:lineRule="auto"/>
        <w:rPr>
          <w:rFonts w:hint="eastAsia" w:ascii="仿宋" w:hAnsi="仿宋" w:eastAsia="仿宋" w:cs="仿宋"/>
          <w:color w:val="000000"/>
        </w:rPr>
      </w:pPr>
      <w:r>
        <w:rPr>
          <w:rFonts w:hint="eastAsia" w:ascii="仿宋" w:hAnsi="仿宋" w:eastAsia="仿宋" w:cs="仿宋"/>
          <w:color w:val="000000"/>
        </w:rPr>
        <w:t>2.要求鲜活虾、鱼类的运输车辆需具备增氧机、鱼池等设施设备。</w:t>
      </w:r>
    </w:p>
    <w:p w14:paraId="62E4DCE6">
      <w:pPr>
        <w:pStyle w:val="1038"/>
        <w:jc w:val="both"/>
        <w:rPr>
          <w:rFonts w:hint="eastAsia" w:ascii="仿宋" w:hAnsi="仿宋" w:eastAsia="仿宋" w:cs="仿宋"/>
          <w:lang w:val="en-US" w:eastAsia="zh-CN"/>
        </w:rPr>
      </w:pPr>
      <w:r>
        <w:rPr>
          <w:rFonts w:hint="eastAsia" w:ascii="仿宋" w:hAnsi="仿宋" w:eastAsia="仿宋" w:cs="仿宋"/>
          <w:color w:val="000000"/>
          <w:lang w:val="en-US" w:eastAsia="zh-CN"/>
        </w:rPr>
        <w:t>3.牛奶饮料需要</w:t>
      </w:r>
      <w:r>
        <w:rPr>
          <w:rFonts w:hint="eastAsia" w:ascii="仿宋" w:hAnsi="仿宋" w:eastAsia="仿宋" w:cs="仿宋"/>
          <w:b/>
          <w:bCs/>
          <w:color w:val="auto"/>
          <w:lang w:val="en-US" w:eastAsia="zh-CN"/>
        </w:rPr>
        <w:t>免费</w:t>
      </w:r>
      <w:r>
        <w:rPr>
          <w:rFonts w:hint="eastAsia" w:ascii="仿宋" w:hAnsi="仿宋" w:eastAsia="仿宋" w:cs="仿宋"/>
          <w:color w:val="000000"/>
          <w:lang w:val="en-US" w:eastAsia="zh-CN"/>
        </w:rPr>
        <w:t>提供自助贩卖机（含流量卡）给予采购人，并协助采购人做好自助贩卖机后台处置。</w:t>
      </w:r>
    </w:p>
    <w:p w14:paraId="2A3C1276">
      <w:pPr>
        <w:numPr>
          <w:ilvl w:val="0"/>
          <w:numId w:val="0"/>
        </w:numPr>
        <w:spacing w:line="360" w:lineRule="auto"/>
        <w:ind w:firstLine="241" w:firstLineChars="100"/>
        <w:rPr>
          <w:rFonts w:hint="eastAsia" w:ascii="仿宋" w:hAnsi="仿宋" w:eastAsia="仿宋" w:cs="仿宋"/>
          <w:b/>
          <w:bCs/>
          <w:color w:val="000000"/>
          <w:lang w:eastAsia="zh-CN"/>
        </w:rPr>
      </w:pPr>
      <w:r>
        <w:rPr>
          <w:rFonts w:hint="eastAsia" w:ascii="仿宋" w:hAnsi="仿宋" w:eastAsia="仿宋" w:cs="仿宋"/>
          <w:b/>
          <w:bCs/>
          <w:color w:val="000000"/>
          <w:lang w:eastAsia="zh-CN"/>
        </w:rPr>
        <w:t>▲（七）履约保证金</w:t>
      </w:r>
    </w:p>
    <w:p w14:paraId="1DB670D7">
      <w:pPr>
        <w:spacing w:line="360" w:lineRule="auto"/>
        <w:ind w:firstLine="480" w:firstLineChars="200"/>
        <w:rPr>
          <w:rFonts w:hint="eastAsia" w:ascii="仿宋" w:hAnsi="仿宋" w:eastAsia="仿宋" w:cs="仿宋"/>
          <w:color w:val="000000"/>
        </w:rPr>
      </w:pPr>
      <w:r>
        <w:rPr>
          <w:rFonts w:hint="eastAsia" w:ascii="仿宋" w:hAnsi="仿宋" w:eastAsia="仿宋" w:cs="仿宋"/>
          <w:color w:val="000000"/>
        </w:rPr>
        <w:t>履约保证金：合同签订后10天内，供应商应支付年预算金额的1%作为履约保证金（即</w:t>
      </w:r>
      <w:r>
        <w:rPr>
          <w:rFonts w:hint="eastAsia" w:ascii="仿宋" w:hAnsi="仿宋" w:eastAsia="仿宋" w:cs="仿宋"/>
          <w:color w:val="000000"/>
          <w:lang w:val="en-US" w:eastAsia="zh-CN"/>
        </w:rPr>
        <w:t>2.04</w:t>
      </w:r>
      <w:r>
        <w:rPr>
          <w:rFonts w:hint="eastAsia" w:ascii="仿宋" w:hAnsi="仿宋" w:eastAsia="仿宋" w:cs="仿宋"/>
          <w:color w:val="000000"/>
        </w:rPr>
        <w:t>万元），打入采购人指定账户（户名：</w:t>
      </w:r>
      <w:r>
        <w:rPr>
          <w:rFonts w:hint="eastAsia" w:ascii="仿宋" w:hAnsi="仿宋" w:eastAsia="仿宋" w:cs="仿宋"/>
          <w:b/>
          <w:bCs/>
          <w:color w:val="auto"/>
          <w:highlight w:val="none"/>
        </w:rPr>
        <w:t>杭州市富阳区妇幼保健院；税号：12330183470331285T；打款台头：杭州市富阳区卫生健康局会计核算中心。银行：中国银行杭州富阳支行，打款账号：7331510182600114916</w:t>
      </w:r>
      <w:r>
        <w:rPr>
          <w:rFonts w:hint="eastAsia" w:ascii="仿宋" w:hAnsi="仿宋" w:eastAsia="仿宋" w:cs="仿宋"/>
          <w:color w:val="auto"/>
          <w:highlight w:val="none"/>
        </w:rPr>
        <w:t>）。合同期内供应商</w:t>
      </w:r>
      <w:r>
        <w:rPr>
          <w:rFonts w:hint="eastAsia" w:ascii="仿宋" w:hAnsi="仿宋" w:eastAsia="仿宋" w:cs="仿宋"/>
          <w:color w:val="000000"/>
        </w:rPr>
        <w:t>无违约</w:t>
      </w:r>
      <w:r>
        <w:rPr>
          <w:rFonts w:hint="eastAsia" w:ascii="仿宋" w:hAnsi="仿宋" w:eastAsia="仿宋" w:cs="仿宋"/>
          <w:color w:val="auto"/>
          <w:lang w:val="en-US" w:eastAsia="zh-Hans"/>
        </w:rPr>
        <w:t>行为</w:t>
      </w:r>
      <w:r>
        <w:rPr>
          <w:rFonts w:hint="eastAsia" w:ascii="仿宋" w:hAnsi="仿宋" w:eastAsia="仿宋" w:cs="仿宋"/>
          <w:color w:val="000000"/>
        </w:rPr>
        <w:t>，履约保证金在合同履行完毕后无息退回。逾期未缴纳履约保证金的视为放弃中标资格。</w:t>
      </w:r>
    </w:p>
    <w:p w14:paraId="3D06CB83">
      <w:pPr>
        <w:pStyle w:val="7"/>
        <w:bidi w:val="0"/>
        <w:rPr>
          <w:rFonts w:hint="eastAsia" w:ascii="仿宋" w:hAnsi="仿宋" w:eastAsia="仿宋" w:cs="仿宋"/>
          <w:lang w:eastAsia="zh-CN"/>
        </w:rPr>
      </w:pPr>
      <w:r>
        <w:rPr>
          <w:rFonts w:hint="eastAsia" w:ascii="仿宋" w:hAnsi="仿宋" w:eastAsia="仿宋" w:cs="仿宋"/>
        </w:rPr>
        <w:br w:type="page"/>
      </w:r>
      <w:r>
        <w:rPr>
          <w:rFonts w:hint="eastAsia" w:cs="仿宋"/>
          <w:lang w:eastAsia="zh-CN"/>
        </w:rPr>
        <w:t>四、</w:t>
      </w:r>
      <w:r>
        <w:rPr>
          <w:rFonts w:hint="eastAsia" w:ascii="仿宋" w:hAnsi="仿宋" w:eastAsia="仿宋" w:cs="仿宋"/>
          <w:lang w:eastAsia="zh-CN"/>
        </w:rPr>
        <w:t>标项二采购需求</w:t>
      </w:r>
    </w:p>
    <w:p w14:paraId="4E99110B">
      <w:pPr>
        <w:bidi w:val="0"/>
        <w:rPr>
          <w:rFonts w:hint="eastAsia"/>
          <w:lang w:eastAsia="zh-CN"/>
        </w:rPr>
      </w:pPr>
      <w:r>
        <w:rPr>
          <w:rFonts w:hint="eastAsia"/>
          <w:highlight w:val="magenta"/>
          <w:lang w:eastAsia="zh-CN"/>
        </w:rPr>
        <w:t>（一）</w:t>
      </w:r>
      <w:r>
        <w:rPr>
          <w:rFonts w:hint="eastAsia"/>
          <w:lang w:eastAsia="zh-CN"/>
        </w:rPr>
        <w:t>采购清单（按照采购清单中标注的产地及品牌要求进行供货，如有其他品牌，需经采购人确认后供货。）</w:t>
      </w:r>
    </w:p>
    <w:p w14:paraId="60AE0B06">
      <w:pPr>
        <w:bidi w:val="0"/>
        <w:rPr>
          <w:rFonts w:hint="eastAsia" w:ascii="仿宋" w:hAnsi="仿宋" w:eastAsia="仿宋" w:cs="仿宋"/>
          <w:lang w:val="en-US" w:eastAsia="zh-CN"/>
        </w:rPr>
      </w:pPr>
      <w:r>
        <w:rPr>
          <w:rFonts w:hint="eastAsia" w:ascii="仿宋" w:hAnsi="仿宋" w:eastAsia="仿宋" w:cs="仿宋"/>
          <w:lang w:val="en-US" w:eastAsia="zh-CN"/>
        </w:rPr>
        <w:t>1.粮油、干货类清单</w:t>
      </w:r>
    </w:p>
    <w:tbl>
      <w:tblPr>
        <w:tblStyle w:val="91"/>
        <w:tblW w:w="969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15"/>
        <w:gridCol w:w="1277"/>
        <w:gridCol w:w="1334"/>
        <w:gridCol w:w="1216"/>
        <w:gridCol w:w="1081"/>
        <w:gridCol w:w="734"/>
        <w:gridCol w:w="1212"/>
        <w:gridCol w:w="2223"/>
        <w:gridCol w:w="6"/>
      </w:tblGrid>
      <w:tr w14:paraId="693875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9698" w:type="dxa"/>
            <w:gridSpan w:val="9"/>
            <w:tcBorders>
              <w:top w:val="single" w:color="000000" w:sz="8" w:space="0"/>
              <w:left w:val="single" w:color="000000" w:sz="8" w:space="0"/>
              <w:bottom w:val="single" w:color="000000" w:sz="8" w:space="0"/>
              <w:right w:val="single" w:color="000000" w:sz="8" w:space="0"/>
            </w:tcBorders>
            <w:noWrap/>
            <w:vAlign w:val="center"/>
          </w:tcPr>
          <w:p w14:paraId="7C86262D">
            <w:pPr>
              <w:spacing w:line="240" w:lineRule="auto"/>
              <w:ind w:firstLine="964" w:firstLineChars="400"/>
              <w:jc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杭州市富阳区妇幼保健院粮油之粮油干货类清单（</w:t>
            </w:r>
            <w:r>
              <w:rPr>
                <w:rFonts w:hint="eastAsia" w:ascii="仿宋" w:hAnsi="仿宋" w:eastAsia="仿宋" w:cs="仿宋"/>
                <w:b/>
                <w:bCs/>
                <w:color w:val="auto"/>
                <w:sz w:val="24"/>
                <w:szCs w:val="24"/>
                <w:highlight w:val="none"/>
              </w:rPr>
              <w:t>油类需提供每批次检测报告</w:t>
            </w:r>
            <w:r>
              <w:rPr>
                <w:rFonts w:hint="eastAsia" w:ascii="仿宋" w:hAnsi="仿宋" w:eastAsia="仿宋" w:cs="仿宋"/>
                <w:b/>
                <w:bCs/>
                <w:i w:val="0"/>
                <w:iCs w:val="0"/>
                <w:color w:val="000000"/>
                <w:kern w:val="0"/>
                <w:sz w:val="24"/>
                <w:szCs w:val="24"/>
                <w:u w:val="none"/>
                <w:lang w:val="en-US" w:eastAsia="zh-CN" w:bidi="ar"/>
              </w:rPr>
              <w:t>）</w:t>
            </w:r>
          </w:p>
        </w:tc>
      </w:tr>
      <w:tr w14:paraId="3BB749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dxa"/>
          <w:trHeight w:val="400" w:hRule="atLeast"/>
        </w:trPr>
        <w:tc>
          <w:tcPr>
            <w:tcW w:w="615" w:type="dxa"/>
            <w:tcBorders>
              <w:top w:val="nil"/>
              <w:left w:val="single" w:color="000000" w:sz="4" w:space="0"/>
              <w:bottom w:val="single" w:color="000000" w:sz="4" w:space="0"/>
              <w:right w:val="single" w:color="000000" w:sz="4" w:space="0"/>
            </w:tcBorders>
            <w:noWrap/>
            <w:vAlign w:val="center"/>
          </w:tcPr>
          <w:p w14:paraId="29C62233">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序号</w:t>
            </w:r>
          </w:p>
        </w:tc>
        <w:tc>
          <w:tcPr>
            <w:tcW w:w="1277" w:type="dxa"/>
            <w:tcBorders>
              <w:top w:val="nil"/>
              <w:left w:val="single" w:color="000000" w:sz="4" w:space="0"/>
              <w:bottom w:val="single" w:color="000000" w:sz="4" w:space="0"/>
              <w:right w:val="single" w:color="000000" w:sz="4" w:space="0"/>
            </w:tcBorders>
            <w:noWrap/>
            <w:vAlign w:val="center"/>
          </w:tcPr>
          <w:p w14:paraId="4A50E9D3">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品名</w:t>
            </w:r>
          </w:p>
        </w:tc>
        <w:tc>
          <w:tcPr>
            <w:tcW w:w="1334" w:type="dxa"/>
            <w:tcBorders>
              <w:top w:val="nil"/>
              <w:left w:val="single" w:color="000000" w:sz="4" w:space="0"/>
              <w:bottom w:val="single" w:color="000000" w:sz="4" w:space="0"/>
              <w:right w:val="single" w:color="000000" w:sz="4" w:space="0"/>
            </w:tcBorders>
            <w:noWrap/>
            <w:vAlign w:val="center"/>
          </w:tcPr>
          <w:p w14:paraId="5EC0911F">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规格</w:t>
            </w:r>
          </w:p>
        </w:tc>
        <w:tc>
          <w:tcPr>
            <w:tcW w:w="1216" w:type="dxa"/>
            <w:tcBorders>
              <w:top w:val="nil"/>
              <w:left w:val="single" w:color="000000" w:sz="4" w:space="0"/>
              <w:bottom w:val="nil"/>
              <w:right w:val="single" w:color="000000" w:sz="4" w:space="0"/>
            </w:tcBorders>
            <w:noWrap/>
            <w:vAlign w:val="center"/>
          </w:tcPr>
          <w:p w14:paraId="1685C3DD">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产地/品牌</w:t>
            </w:r>
          </w:p>
        </w:tc>
        <w:tc>
          <w:tcPr>
            <w:tcW w:w="1081" w:type="dxa"/>
            <w:tcBorders>
              <w:top w:val="nil"/>
              <w:left w:val="single" w:color="000000" w:sz="4" w:space="0"/>
              <w:bottom w:val="single" w:color="000000" w:sz="4" w:space="0"/>
              <w:right w:val="single" w:color="000000" w:sz="4" w:space="0"/>
            </w:tcBorders>
            <w:noWrap/>
            <w:vAlign w:val="center"/>
          </w:tcPr>
          <w:p w14:paraId="59158FEF">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最高限价</w:t>
            </w:r>
          </w:p>
        </w:tc>
        <w:tc>
          <w:tcPr>
            <w:tcW w:w="734" w:type="dxa"/>
            <w:tcBorders>
              <w:top w:val="nil"/>
              <w:left w:val="single" w:color="000000" w:sz="4" w:space="0"/>
              <w:bottom w:val="single" w:color="000000" w:sz="4" w:space="0"/>
              <w:right w:val="single" w:color="000000" w:sz="4" w:space="0"/>
            </w:tcBorders>
            <w:noWrap/>
            <w:vAlign w:val="center"/>
          </w:tcPr>
          <w:p w14:paraId="2769F003">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报价单位</w:t>
            </w:r>
          </w:p>
        </w:tc>
        <w:tc>
          <w:tcPr>
            <w:tcW w:w="1212" w:type="dxa"/>
            <w:tcBorders>
              <w:top w:val="nil"/>
              <w:left w:val="single" w:color="000000" w:sz="4" w:space="0"/>
              <w:bottom w:val="single" w:color="000000" w:sz="4" w:space="0"/>
              <w:right w:val="single" w:color="000000" w:sz="4" w:space="0"/>
            </w:tcBorders>
            <w:noWrap/>
            <w:vAlign w:val="center"/>
          </w:tcPr>
          <w:p w14:paraId="21BD08A5">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b w:val="0"/>
                <w:bCs w:val="0"/>
                <w:i w:val="0"/>
                <w:iCs w:val="0"/>
                <w:color w:val="000000"/>
                <w:sz w:val="24"/>
                <w:szCs w:val="24"/>
                <w:u w:val="none"/>
                <w:lang w:eastAsia="zh-CN"/>
              </w:rPr>
            </w:pPr>
            <w:r>
              <w:rPr>
                <w:rFonts w:hint="eastAsia" w:ascii="仿宋" w:hAnsi="仿宋" w:eastAsia="仿宋" w:cs="仿宋"/>
                <w:b w:val="0"/>
                <w:bCs w:val="0"/>
                <w:i w:val="0"/>
                <w:iCs w:val="0"/>
                <w:color w:val="000000"/>
                <w:sz w:val="24"/>
                <w:szCs w:val="24"/>
                <w:u w:val="none"/>
                <w:lang w:eastAsia="zh-CN"/>
              </w:rPr>
              <w:t>结算率</w:t>
            </w:r>
          </w:p>
        </w:tc>
        <w:tc>
          <w:tcPr>
            <w:tcW w:w="2223" w:type="dxa"/>
            <w:tcBorders>
              <w:top w:val="nil"/>
              <w:left w:val="single" w:color="000000" w:sz="4" w:space="0"/>
              <w:bottom w:val="single" w:color="000000" w:sz="4" w:space="0"/>
              <w:right w:val="single" w:color="000000" w:sz="4" w:space="0"/>
            </w:tcBorders>
            <w:noWrap/>
            <w:vAlign w:val="center"/>
          </w:tcPr>
          <w:p w14:paraId="06963F73">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备注</w:t>
            </w:r>
          </w:p>
        </w:tc>
      </w:tr>
      <w:tr w14:paraId="3C835A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dxa"/>
          <w:trHeight w:val="400" w:hRule="atLeast"/>
        </w:trPr>
        <w:tc>
          <w:tcPr>
            <w:tcW w:w="615" w:type="dxa"/>
            <w:tcBorders>
              <w:top w:val="single" w:color="000000" w:sz="4" w:space="0"/>
              <w:left w:val="single" w:color="000000" w:sz="4" w:space="0"/>
              <w:bottom w:val="single" w:color="000000" w:sz="4" w:space="0"/>
              <w:right w:val="single" w:color="000000" w:sz="4" w:space="0"/>
            </w:tcBorders>
            <w:noWrap/>
            <w:vAlign w:val="center"/>
          </w:tcPr>
          <w:p w14:paraId="398AB037">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277" w:type="dxa"/>
            <w:tcBorders>
              <w:top w:val="single" w:color="000000" w:sz="4" w:space="0"/>
              <w:left w:val="single" w:color="000000" w:sz="4" w:space="0"/>
              <w:bottom w:val="single" w:color="000000" w:sz="4" w:space="0"/>
              <w:right w:val="single" w:color="000000" w:sz="4" w:space="0"/>
            </w:tcBorders>
            <w:noWrap w:val="0"/>
            <w:vAlign w:val="center"/>
          </w:tcPr>
          <w:p w14:paraId="25016F0F">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一级晚梗米</w:t>
            </w:r>
          </w:p>
        </w:tc>
        <w:tc>
          <w:tcPr>
            <w:tcW w:w="1334" w:type="dxa"/>
            <w:tcBorders>
              <w:top w:val="single" w:color="000000" w:sz="4" w:space="0"/>
              <w:left w:val="single" w:color="000000" w:sz="4" w:space="0"/>
              <w:bottom w:val="single" w:color="000000" w:sz="4" w:space="0"/>
              <w:right w:val="single" w:color="000000" w:sz="4" w:space="0"/>
            </w:tcBorders>
            <w:noWrap w:val="0"/>
            <w:vAlign w:val="center"/>
          </w:tcPr>
          <w:p w14:paraId="325BE542">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25kg/袋</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14:paraId="41FD55A7">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江苏宜兴、海安、东台/射阳大米、</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14:paraId="27C76D9F">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4.2元/kg</w:t>
            </w:r>
          </w:p>
        </w:tc>
        <w:tc>
          <w:tcPr>
            <w:tcW w:w="734" w:type="dxa"/>
            <w:tcBorders>
              <w:top w:val="single" w:color="000000" w:sz="4" w:space="0"/>
              <w:left w:val="single" w:color="000000" w:sz="4" w:space="0"/>
              <w:bottom w:val="single" w:color="000000" w:sz="4" w:space="0"/>
              <w:right w:val="single" w:color="000000" w:sz="4" w:space="0"/>
            </w:tcBorders>
            <w:noWrap w:val="0"/>
            <w:vAlign w:val="center"/>
          </w:tcPr>
          <w:p w14:paraId="208D8CEF">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kg</w:t>
            </w:r>
          </w:p>
        </w:tc>
        <w:tc>
          <w:tcPr>
            <w:tcW w:w="1212" w:type="dxa"/>
            <w:vMerge w:val="restart"/>
            <w:tcBorders>
              <w:top w:val="single" w:color="000000" w:sz="4" w:space="0"/>
              <w:left w:val="single" w:color="000000" w:sz="4" w:space="0"/>
              <w:right w:val="single" w:color="000000" w:sz="4" w:space="0"/>
            </w:tcBorders>
            <w:noWrap w:val="0"/>
            <w:vAlign w:val="center"/>
          </w:tcPr>
          <w:p w14:paraId="6F103DBD">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sz w:val="24"/>
                <w:szCs w:val="24"/>
                <w:u w:val="none"/>
                <w:lang w:val="en-US" w:eastAsia="zh-CN"/>
              </w:rPr>
            </w:pPr>
          </w:p>
        </w:tc>
        <w:tc>
          <w:tcPr>
            <w:tcW w:w="2223" w:type="dxa"/>
            <w:tcBorders>
              <w:top w:val="single" w:color="000000" w:sz="4" w:space="0"/>
              <w:left w:val="single" w:color="000000" w:sz="4" w:space="0"/>
              <w:bottom w:val="single" w:color="000000" w:sz="4" w:space="0"/>
              <w:right w:val="single" w:color="000000" w:sz="4" w:space="0"/>
            </w:tcBorders>
            <w:noWrap w:val="0"/>
            <w:vAlign w:val="center"/>
          </w:tcPr>
          <w:p w14:paraId="028BCAFC">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当季新米</w:t>
            </w:r>
          </w:p>
        </w:tc>
      </w:tr>
      <w:tr w14:paraId="6A4D14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dxa"/>
          <w:trHeight w:val="780" w:hRule="atLeast"/>
        </w:trPr>
        <w:tc>
          <w:tcPr>
            <w:tcW w:w="615" w:type="dxa"/>
            <w:tcBorders>
              <w:top w:val="single" w:color="000000" w:sz="4" w:space="0"/>
              <w:left w:val="single" w:color="000000" w:sz="4" w:space="0"/>
              <w:bottom w:val="single" w:color="000000" w:sz="4" w:space="0"/>
              <w:right w:val="single" w:color="000000" w:sz="4" w:space="0"/>
            </w:tcBorders>
            <w:noWrap/>
            <w:vAlign w:val="center"/>
          </w:tcPr>
          <w:p w14:paraId="5DB5B8CB">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1277" w:type="dxa"/>
            <w:tcBorders>
              <w:top w:val="single" w:color="000000" w:sz="4" w:space="0"/>
              <w:left w:val="single" w:color="000000" w:sz="4" w:space="0"/>
              <w:bottom w:val="single" w:color="000000" w:sz="4" w:space="0"/>
              <w:right w:val="single" w:color="000000" w:sz="4" w:space="0"/>
            </w:tcBorders>
            <w:noWrap w:val="0"/>
            <w:vAlign w:val="center"/>
          </w:tcPr>
          <w:p w14:paraId="70B2FF35">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小麦粉</w:t>
            </w:r>
          </w:p>
        </w:tc>
        <w:tc>
          <w:tcPr>
            <w:tcW w:w="1334" w:type="dxa"/>
            <w:tcBorders>
              <w:top w:val="single" w:color="000000" w:sz="4" w:space="0"/>
              <w:left w:val="single" w:color="000000" w:sz="4" w:space="0"/>
              <w:bottom w:val="single" w:color="000000" w:sz="4" w:space="0"/>
              <w:right w:val="single" w:color="000000" w:sz="4" w:space="0"/>
            </w:tcBorders>
            <w:noWrap w:val="0"/>
            <w:vAlign w:val="center"/>
          </w:tcPr>
          <w:p w14:paraId="563218EE">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25kg/袋，6星及以上</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14:paraId="1D24D5A4">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五得利</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14:paraId="187FA34E">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4.4元/kg</w:t>
            </w:r>
          </w:p>
        </w:tc>
        <w:tc>
          <w:tcPr>
            <w:tcW w:w="734" w:type="dxa"/>
            <w:tcBorders>
              <w:top w:val="single" w:color="000000" w:sz="4" w:space="0"/>
              <w:left w:val="single" w:color="000000" w:sz="4" w:space="0"/>
              <w:bottom w:val="single" w:color="000000" w:sz="4" w:space="0"/>
              <w:right w:val="single" w:color="000000" w:sz="4" w:space="0"/>
            </w:tcBorders>
            <w:noWrap w:val="0"/>
            <w:vAlign w:val="center"/>
          </w:tcPr>
          <w:p w14:paraId="2C9605D5">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kg</w:t>
            </w:r>
          </w:p>
        </w:tc>
        <w:tc>
          <w:tcPr>
            <w:tcW w:w="1212" w:type="dxa"/>
            <w:vMerge w:val="continue"/>
            <w:tcBorders>
              <w:left w:val="single" w:color="000000" w:sz="4" w:space="0"/>
              <w:right w:val="single" w:color="000000" w:sz="4" w:space="0"/>
            </w:tcBorders>
            <w:noWrap w:val="0"/>
            <w:vAlign w:val="center"/>
          </w:tcPr>
          <w:p w14:paraId="74664A64">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p>
        </w:tc>
        <w:tc>
          <w:tcPr>
            <w:tcW w:w="2223" w:type="dxa"/>
            <w:tcBorders>
              <w:top w:val="single" w:color="000000" w:sz="4" w:space="0"/>
              <w:left w:val="single" w:color="000000" w:sz="4" w:space="0"/>
              <w:bottom w:val="single" w:color="000000" w:sz="4" w:space="0"/>
              <w:right w:val="single" w:color="000000" w:sz="4" w:space="0"/>
            </w:tcBorders>
            <w:noWrap w:val="0"/>
            <w:vAlign w:val="center"/>
          </w:tcPr>
          <w:p w14:paraId="7AA35F98">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含高筋、中筋、低筋各种类型</w:t>
            </w:r>
          </w:p>
        </w:tc>
      </w:tr>
      <w:tr w14:paraId="283A14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dxa"/>
          <w:trHeight w:val="520" w:hRule="atLeast"/>
        </w:trPr>
        <w:tc>
          <w:tcPr>
            <w:tcW w:w="615" w:type="dxa"/>
            <w:tcBorders>
              <w:top w:val="single" w:color="000000" w:sz="4" w:space="0"/>
              <w:left w:val="single" w:color="000000" w:sz="4" w:space="0"/>
              <w:bottom w:val="single" w:color="000000" w:sz="4" w:space="0"/>
              <w:right w:val="nil"/>
            </w:tcBorders>
            <w:noWrap/>
            <w:vAlign w:val="center"/>
          </w:tcPr>
          <w:p w14:paraId="7860FDEB">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1277" w:type="dxa"/>
            <w:tcBorders>
              <w:top w:val="single" w:color="000000" w:sz="4" w:space="0"/>
              <w:left w:val="single" w:color="000000" w:sz="4" w:space="0"/>
              <w:bottom w:val="single" w:color="000000" w:sz="4" w:space="0"/>
              <w:right w:val="single" w:color="000000" w:sz="4" w:space="0"/>
            </w:tcBorders>
            <w:noWrap w:val="0"/>
            <w:vAlign w:val="center"/>
          </w:tcPr>
          <w:p w14:paraId="7003B9AD">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一级糯米</w:t>
            </w:r>
          </w:p>
        </w:tc>
        <w:tc>
          <w:tcPr>
            <w:tcW w:w="1334" w:type="dxa"/>
            <w:tcBorders>
              <w:top w:val="single" w:color="000000" w:sz="4" w:space="0"/>
              <w:left w:val="single" w:color="000000" w:sz="4" w:space="0"/>
              <w:bottom w:val="single" w:color="000000" w:sz="4" w:space="0"/>
              <w:right w:val="single" w:color="000000" w:sz="4" w:space="0"/>
            </w:tcBorders>
            <w:noWrap w:val="0"/>
            <w:vAlign w:val="center"/>
          </w:tcPr>
          <w:p w14:paraId="349C3C56">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25kg/袋</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14:paraId="78661DFA">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江苏宜兴、海安、东台</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14:paraId="47A6681A">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6元/kg</w:t>
            </w:r>
          </w:p>
        </w:tc>
        <w:tc>
          <w:tcPr>
            <w:tcW w:w="734" w:type="dxa"/>
            <w:tcBorders>
              <w:top w:val="single" w:color="000000" w:sz="4" w:space="0"/>
              <w:left w:val="single" w:color="000000" w:sz="4" w:space="0"/>
              <w:bottom w:val="single" w:color="000000" w:sz="4" w:space="0"/>
              <w:right w:val="single" w:color="000000" w:sz="4" w:space="0"/>
            </w:tcBorders>
            <w:noWrap w:val="0"/>
            <w:vAlign w:val="center"/>
          </w:tcPr>
          <w:p w14:paraId="4D2AD71A">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kg</w:t>
            </w:r>
          </w:p>
        </w:tc>
        <w:tc>
          <w:tcPr>
            <w:tcW w:w="1212" w:type="dxa"/>
            <w:vMerge w:val="continue"/>
            <w:tcBorders>
              <w:left w:val="single" w:color="000000" w:sz="4" w:space="0"/>
              <w:right w:val="single" w:color="000000" w:sz="4" w:space="0"/>
            </w:tcBorders>
            <w:noWrap w:val="0"/>
            <w:vAlign w:val="center"/>
          </w:tcPr>
          <w:p w14:paraId="32E39FC3">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p>
        </w:tc>
        <w:tc>
          <w:tcPr>
            <w:tcW w:w="2223" w:type="dxa"/>
            <w:tcBorders>
              <w:top w:val="single" w:color="000000" w:sz="4" w:space="0"/>
              <w:left w:val="single" w:color="000000" w:sz="4" w:space="0"/>
              <w:bottom w:val="single" w:color="000000" w:sz="4" w:space="0"/>
              <w:right w:val="single" w:color="000000" w:sz="4" w:space="0"/>
            </w:tcBorders>
            <w:noWrap w:val="0"/>
            <w:vAlign w:val="center"/>
          </w:tcPr>
          <w:p w14:paraId="218C2407">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当季新米</w:t>
            </w:r>
          </w:p>
        </w:tc>
      </w:tr>
      <w:tr w14:paraId="783E81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dxa"/>
          <w:trHeight w:val="400" w:hRule="atLeast"/>
        </w:trPr>
        <w:tc>
          <w:tcPr>
            <w:tcW w:w="615" w:type="dxa"/>
            <w:tcBorders>
              <w:top w:val="single" w:color="000000" w:sz="4" w:space="0"/>
              <w:left w:val="single" w:color="000000" w:sz="4" w:space="0"/>
              <w:bottom w:val="single" w:color="000000" w:sz="4" w:space="0"/>
              <w:right w:val="nil"/>
            </w:tcBorders>
            <w:noWrap/>
            <w:vAlign w:val="center"/>
          </w:tcPr>
          <w:p w14:paraId="6BD17875">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1277" w:type="dxa"/>
            <w:tcBorders>
              <w:top w:val="single" w:color="000000" w:sz="4" w:space="0"/>
              <w:left w:val="single" w:color="000000" w:sz="4" w:space="0"/>
              <w:bottom w:val="single" w:color="000000" w:sz="4" w:space="0"/>
              <w:right w:val="single" w:color="000000" w:sz="4" w:space="0"/>
            </w:tcBorders>
            <w:noWrap w:val="0"/>
            <w:vAlign w:val="center"/>
          </w:tcPr>
          <w:p w14:paraId="030B8097">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稻花香大米</w:t>
            </w:r>
          </w:p>
        </w:tc>
        <w:tc>
          <w:tcPr>
            <w:tcW w:w="1334" w:type="dxa"/>
            <w:tcBorders>
              <w:top w:val="single" w:color="000000" w:sz="4" w:space="0"/>
              <w:left w:val="single" w:color="000000" w:sz="4" w:space="0"/>
              <w:bottom w:val="single" w:color="000000" w:sz="4" w:space="0"/>
              <w:right w:val="single" w:color="000000" w:sz="4" w:space="0"/>
            </w:tcBorders>
            <w:noWrap w:val="0"/>
            <w:vAlign w:val="center"/>
          </w:tcPr>
          <w:p w14:paraId="596BDC38">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5kg/包，一级</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14:paraId="7FCA3E4E">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bidi="ar"/>
              </w:rPr>
              <w:t>稻花香二号</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14:paraId="650E50E7">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8元/kg</w:t>
            </w:r>
          </w:p>
        </w:tc>
        <w:tc>
          <w:tcPr>
            <w:tcW w:w="734" w:type="dxa"/>
            <w:tcBorders>
              <w:top w:val="single" w:color="000000" w:sz="4" w:space="0"/>
              <w:left w:val="single" w:color="000000" w:sz="4" w:space="0"/>
              <w:bottom w:val="single" w:color="000000" w:sz="4" w:space="0"/>
              <w:right w:val="single" w:color="000000" w:sz="4" w:space="0"/>
            </w:tcBorders>
            <w:noWrap w:val="0"/>
            <w:vAlign w:val="center"/>
          </w:tcPr>
          <w:p w14:paraId="7B80B304">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kg</w:t>
            </w:r>
          </w:p>
        </w:tc>
        <w:tc>
          <w:tcPr>
            <w:tcW w:w="1212" w:type="dxa"/>
            <w:vMerge w:val="continue"/>
            <w:tcBorders>
              <w:left w:val="single" w:color="000000" w:sz="4" w:space="0"/>
              <w:right w:val="single" w:color="000000" w:sz="4" w:space="0"/>
            </w:tcBorders>
            <w:noWrap w:val="0"/>
            <w:vAlign w:val="center"/>
          </w:tcPr>
          <w:p w14:paraId="7E04BA5E">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p>
        </w:tc>
        <w:tc>
          <w:tcPr>
            <w:tcW w:w="2223" w:type="dxa"/>
            <w:tcBorders>
              <w:top w:val="single" w:color="000000" w:sz="4" w:space="0"/>
              <w:left w:val="single" w:color="000000" w:sz="4" w:space="0"/>
              <w:bottom w:val="single" w:color="000000" w:sz="4" w:space="0"/>
              <w:right w:val="single" w:color="000000" w:sz="4" w:space="0"/>
            </w:tcBorders>
            <w:noWrap w:val="0"/>
            <w:vAlign w:val="center"/>
          </w:tcPr>
          <w:p w14:paraId="34324B0F">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当季新米</w:t>
            </w:r>
          </w:p>
        </w:tc>
      </w:tr>
      <w:tr w14:paraId="3E7857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dxa"/>
          <w:trHeight w:val="400" w:hRule="atLeast"/>
        </w:trPr>
        <w:tc>
          <w:tcPr>
            <w:tcW w:w="615" w:type="dxa"/>
            <w:tcBorders>
              <w:top w:val="single" w:color="000000" w:sz="4" w:space="0"/>
              <w:left w:val="single" w:color="000000" w:sz="4" w:space="0"/>
              <w:bottom w:val="single" w:color="000000" w:sz="4" w:space="0"/>
              <w:right w:val="nil"/>
            </w:tcBorders>
            <w:noWrap/>
            <w:vAlign w:val="center"/>
          </w:tcPr>
          <w:p w14:paraId="28AE4946">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1277" w:type="dxa"/>
            <w:tcBorders>
              <w:top w:val="single" w:color="000000" w:sz="4" w:space="0"/>
              <w:left w:val="single" w:color="000000" w:sz="4" w:space="0"/>
              <w:bottom w:val="single" w:color="000000" w:sz="4" w:space="0"/>
              <w:right w:val="single" w:color="000000" w:sz="4" w:space="0"/>
            </w:tcBorders>
            <w:noWrap w:val="0"/>
            <w:vAlign w:val="center"/>
          </w:tcPr>
          <w:p w14:paraId="492E1A6B">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一级小米</w:t>
            </w:r>
          </w:p>
        </w:tc>
        <w:tc>
          <w:tcPr>
            <w:tcW w:w="1334" w:type="dxa"/>
            <w:tcBorders>
              <w:top w:val="single" w:color="000000" w:sz="4" w:space="0"/>
              <w:left w:val="single" w:color="000000" w:sz="4" w:space="0"/>
              <w:bottom w:val="single" w:color="000000" w:sz="4" w:space="0"/>
              <w:right w:val="single" w:color="000000" w:sz="4" w:space="0"/>
            </w:tcBorders>
            <w:noWrap w:val="0"/>
            <w:vAlign w:val="center"/>
          </w:tcPr>
          <w:p w14:paraId="722DDB8F">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kg</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14:paraId="44B758F0">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东北黑龙江</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14:paraId="14EB7B1B">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9元/kg</w:t>
            </w:r>
          </w:p>
        </w:tc>
        <w:tc>
          <w:tcPr>
            <w:tcW w:w="734" w:type="dxa"/>
            <w:tcBorders>
              <w:top w:val="single" w:color="000000" w:sz="4" w:space="0"/>
              <w:left w:val="single" w:color="000000" w:sz="4" w:space="0"/>
              <w:bottom w:val="single" w:color="000000" w:sz="4" w:space="0"/>
              <w:right w:val="single" w:color="000000" w:sz="4" w:space="0"/>
            </w:tcBorders>
            <w:noWrap w:val="0"/>
            <w:vAlign w:val="center"/>
          </w:tcPr>
          <w:p w14:paraId="0171F1BF">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kg</w:t>
            </w:r>
          </w:p>
        </w:tc>
        <w:tc>
          <w:tcPr>
            <w:tcW w:w="1212" w:type="dxa"/>
            <w:vMerge w:val="continue"/>
            <w:tcBorders>
              <w:left w:val="single" w:color="000000" w:sz="4" w:space="0"/>
              <w:right w:val="single" w:color="000000" w:sz="4" w:space="0"/>
            </w:tcBorders>
            <w:noWrap w:val="0"/>
            <w:vAlign w:val="center"/>
          </w:tcPr>
          <w:p w14:paraId="3706C69B">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p>
        </w:tc>
        <w:tc>
          <w:tcPr>
            <w:tcW w:w="2223" w:type="dxa"/>
            <w:tcBorders>
              <w:top w:val="single" w:color="000000" w:sz="4" w:space="0"/>
              <w:left w:val="single" w:color="000000" w:sz="4" w:space="0"/>
              <w:bottom w:val="single" w:color="000000" w:sz="4" w:space="0"/>
              <w:right w:val="single" w:color="000000" w:sz="4" w:space="0"/>
            </w:tcBorders>
            <w:noWrap w:val="0"/>
            <w:vAlign w:val="center"/>
          </w:tcPr>
          <w:p w14:paraId="38CB86F6">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当季杂粮</w:t>
            </w:r>
          </w:p>
        </w:tc>
      </w:tr>
      <w:tr w14:paraId="414464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dxa"/>
          <w:trHeight w:val="400" w:hRule="atLeast"/>
        </w:trPr>
        <w:tc>
          <w:tcPr>
            <w:tcW w:w="615" w:type="dxa"/>
            <w:tcBorders>
              <w:top w:val="single" w:color="000000" w:sz="4" w:space="0"/>
              <w:left w:val="single" w:color="000000" w:sz="4" w:space="0"/>
              <w:bottom w:val="single" w:color="000000" w:sz="4" w:space="0"/>
              <w:right w:val="nil"/>
            </w:tcBorders>
            <w:noWrap/>
            <w:vAlign w:val="center"/>
          </w:tcPr>
          <w:p w14:paraId="2543C4A4">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1277" w:type="dxa"/>
            <w:tcBorders>
              <w:top w:val="single" w:color="000000" w:sz="4" w:space="0"/>
              <w:left w:val="single" w:color="000000" w:sz="4" w:space="0"/>
              <w:bottom w:val="single" w:color="000000" w:sz="4" w:space="0"/>
              <w:right w:val="single" w:color="000000" w:sz="4" w:space="0"/>
            </w:tcBorders>
            <w:noWrap w:val="0"/>
            <w:vAlign w:val="center"/>
          </w:tcPr>
          <w:p w14:paraId="72220566">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黑米</w:t>
            </w:r>
          </w:p>
        </w:tc>
        <w:tc>
          <w:tcPr>
            <w:tcW w:w="1334" w:type="dxa"/>
            <w:tcBorders>
              <w:top w:val="single" w:color="000000" w:sz="4" w:space="0"/>
              <w:left w:val="single" w:color="000000" w:sz="4" w:space="0"/>
              <w:bottom w:val="single" w:color="000000" w:sz="4" w:space="0"/>
              <w:right w:val="single" w:color="000000" w:sz="4" w:space="0"/>
            </w:tcBorders>
            <w:noWrap w:val="0"/>
            <w:vAlign w:val="center"/>
          </w:tcPr>
          <w:p w14:paraId="3220AFA3">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kg</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14:paraId="617A7399">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东北黑龙江</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14:paraId="33A1E35B">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7元/kg</w:t>
            </w:r>
          </w:p>
        </w:tc>
        <w:tc>
          <w:tcPr>
            <w:tcW w:w="734" w:type="dxa"/>
            <w:tcBorders>
              <w:top w:val="single" w:color="000000" w:sz="4" w:space="0"/>
              <w:left w:val="single" w:color="000000" w:sz="4" w:space="0"/>
              <w:bottom w:val="single" w:color="000000" w:sz="4" w:space="0"/>
              <w:right w:val="single" w:color="000000" w:sz="4" w:space="0"/>
            </w:tcBorders>
            <w:noWrap w:val="0"/>
            <w:vAlign w:val="center"/>
          </w:tcPr>
          <w:p w14:paraId="7B91FCC7">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kg</w:t>
            </w:r>
          </w:p>
        </w:tc>
        <w:tc>
          <w:tcPr>
            <w:tcW w:w="1212" w:type="dxa"/>
            <w:vMerge w:val="continue"/>
            <w:tcBorders>
              <w:left w:val="single" w:color="000000" w:sz="4" w:space="0"/>
              <w:right w:val="single" w:color="000000" w:sz="4" w:space="0"/>
            </w:tcBorders>
            <w:noWrap w:val="0"/>
            <w:vAlign w:val="center"/>
          </w:tcPr>
          <w:p w14:paraId="5BA2F071">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p>
        </w:tc>
        <w:tc>
          <w:tcPr>
            <w:tcW w:w="2223" w:type="dxa"/>
            <w:tcBorders>
              <w:top w:val="single" w:color="000000" w:sz="4" w:space="0"/>
              <w:left w:val="single" w:color="000000" w:sz="4" w:space="0"/>
              <w:bottom w:val="single" w:color="000000" w:sz="4" w:space="0"/>
              <w:right w:val="single" w:color="000000" w:sz="4" w:space="0"/>
            </w:tcBorders>
            <w:noWrap w:val="0"/>
            <w:vAlign w:val="center"/>
          </w:tcPr>
          <w:p w14:paraId="16E6B0DE">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当季杂粮</w:t>
            </w:r>
          </w:p>
        </w:tc>
      </w:tr>
      <w:tr w14:paraId="1D45FA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dxa"/>
          <w:trHeight w:val="480" w:hRule="atLeast"/>
        </w:trPr>
        <w:tc>
          <w:tcPr>
            <w:tcW w:w="615" w:type="dxa"/>
            <w:tcBorders>
              <w:top w:val="single" w:color="000000" w:sz="4" w:space="0"/>
              <w:left w:val="single" w:color="000000" w:sz="4" w:space="0"/>
              <w:bottom w:val="single" w:color="000000" w:sz="4" w:space="0"/>
              <w:right w:val="single" w:color="000000" w:sz="4" w:space="0"/>
            </w:tcBorders>
            <w:noWrap/>
            <w:vAlign w:val="center"/>
          </w:tcPr>
          <w:p w14:paraId="1BCACEE0">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w:t>
            </w:r>
          </w:p>
        </w:tc>
        <w:tc>
          <w:tcPr>
            <w:tcW w:w="1277" w:type="dxa"/>
            <w:tcBorders>
              <w:top w:val="single" w:color="000000" w:sz="4" w:space="0"/>
              <w:left w:val="single" w:color="000000" w:sz="4" w:space="0"/>
              <w:bottom w:val="single" w:color="000000" w:sz="4" w:space="0"/>
              <w:right w:val="single" w:color="000000" w:sz="4" w:space="0"/>
            </w:tcBorders>
            <w:noWrap w:val="0"/>
            <w:vAlign w:val="center"/>
          </w:tcPr>
          <w:p w14:paraId="778F53EC">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西米</w:t>
            </w:r>
          </w:p>
        </w:tc>
        <w:tc>
          <w:tcPr>
            <w:tcW w:w="1334" w:type="dxa"/>
            <w:tcBorders>
              <w:top w:val="single" w:color="000000" w:sz="4" w:space="0"/>
              <w:left w:val="single" w:color="000000" w:sz="4" w:space="0"/>
              <w:bottom w:val="single" w:color="000000" w:sz="4" w:space="0"/>
              <w:right w:val="single" w:color="000000" w:sz="4" w:space="0"/>
            </w:tcBorders>
            <w:noWrap w:val="0"/>
            <w:vAlign w:val="center"/>
          </w:tcPr>
          <w:p w14:paraId="2BD87DAA">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kg</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14:paraId="769647CF">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东北黑龙江</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14:paraId="13203759">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10元/kg</w:t>
            </w:r>
          </w:p>
        </w:tc>
        <w:tc>
          <w:tcPr>
            <w:tcW w:w="734" w:type="dxa"/>
            <w:tcBorders>
              <w:top w:val="single" w:color="000000" w:sz="4" w:space="0"/>
              <w:left w:val="single" w:color="000000" w:sz="4" w:space="0"/>
              <w:bottom w:val="single" w:color="000000" w:sz="4" w:space="0"/>
              <w:right w:val="single" w:color="000000" w:sz="4" w:space="0"/>
            </w:tcBorders>
            <w:noWrap w:val="0"/>
            <w:vAlign w:val="center"/>
          </w:tcPr>
          <w:p w14:paraId="5C716D46">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kg</w:t>
            </w:r>
          </w:p>
        </w:tc>
        <w:tc>
          <w:tcPr>
            <w:tcW w:w="1212" w:type="dxa"/>
            <w:vMerge w:val="continue"/>
            <w:tcBorders>
              <w:left w:val="single" w:color="000000" w:sz="4" w:space="0"/>
              <w:right w:val="single" w:color="000000" w:sz="4" w:space="0"/>
            </w:tcBorders>
            <w:noWrap w:val="0"/>
            <w:vAlign w:val="center"/>
          </w:tcPr>
          <w:p w14:paraId="25C9C827">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p>
        </w:tc>
        <w:tc>
          <w:tcPr>
            <w:tcW w:w="2223" w:type="dxa"/>
            <w:tcBorders>
              <w:top w:val="single" w:color="000000" w:sz="4" w:space="0"/>
              <w:left w:val="single" w:color="000000" w:sz="4" w:space="0"/>
              <w:bottom w:val="single" w:color="000000" w:sz="4" w:space="0"/>
              <w:right w:val="single" w:color="000000" w:sz="4" w:space="0"/>
            </w:tcBorders>
            <w:noWrap w:val="0"/>
            <w:vAlign w:val="center"/>
          </w:tcPr>
          <w:p w14:paraId="60749AA1">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当季杂粮</w:t>
            </w:r>
          </w:p>
        </w:tc>
      </w:tr>
      <w:tr w14:paraId="21C0BB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dxa"/>
          <w:trHeight w:val="400" w:hRule="atLeast"/>
        </w:trPr>
        <w:tc>
          <w:tcPr>
            <w:tcW w:w="615" w:type="dxa"/>
            <w:tcBorders>
              <w:top w:val="single" w:color="000000" w:sz="4" w:space="0"/>
              <w:left w:val="single" w:color="000000" w:sz="4" w:space="0"/>
              <w:bottom w:val="single" w:color="000000" w:sz="4" w:space="0"/>
              <w:right w:val="single" w:color="000000" w:sz="4" w:space="0"/>
            </w:tcBorders>
            <w:noWrap/>
            <w:vAlign w:val="center"/>
          </w:tcPr>
          <w:p w14:paraId="4592B6B3">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1277" w:type="dxa"/>
            <w:tcBorders>
              <w:top w:val="single" w:color="000000" w:sz="4" w:space="0"/>
              <w:left w:val="single" w:color="000000" w:sz="4" w:space="0"/>
              <w:bottom w:val="single" w:color="000000" w:sz="4" w:space="0"/>
              <w:right w:val="single" w:color="000000" w:sz="4" w:space="0"/>
            </w:tcBorders>
            <w:noWrap w:val="0"/>
            <w:vAlign w:val="center"/>
          </w:tcPr>
          <w:p w14:paraId="3F123BF3">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燕麦米</w:t>
            </w:r>
          </w:p>
        </w:tc>
        <w:tc>
          <w:tcPr>
            <w:tcW w:w="1334" w:type="dxa"/>
            <w:tcBorders>
              <w:top w:val="single" w:color="000000" w:sz="4" w:space="0"/>
              <w:left w:val="single" w:color="000000" w:sz="4" w:space="0"/>
              <w:bottom w:val="single" w:color="000000" w:sz="4" w:space="0"/>
              <w:right w:val="single" w:color="000000" w:sz="4" w:space="0"/>
            </w:tcBorders>
            <w:noWrap w:val="0"/>
            <w:vAlign w:val="center"/>
          </w:tcPr>
          <w:p w14:paraId="7AC46A9B">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kg</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14:paraId="788BDBCB">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东北吉林</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14:paraId="119EC0D5">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8元/kg</w:t>
            </w:r>
          </w:p>
        </w:tc>
        <w:tc>
          <w:tcPr>
            <w:tcW w:w="734" w:type="dxa"/>
            <w:tcBorders>
              <w:top w:val="single" w:color="000000" w:sz="4" w:space="0"/>
              <w:left w:val="single" w:color="000000" w:sz="4" w:space="0"/>
              <w:bottom w:val="single" w:color="000000" w:sz="4" w:space="0"/>
              <w:right w:val="single" w:color="000000" w:sz="4" w:space="0"/>
            </w:tcBorders>
            <w:noWrap w:val="0"/>
            <w:vAlign w:val="center"/>
          </w:tcPr>
          <w:p w14:paraId="33765BA9">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kg</w:t>
            </w:r>
          </w:p>
        </w:tc>
        <w:tc>
          <w:tcPr>
            <w:tcW w:w="1212" w:type="dxa"/>
            <w:vMerge w:val="continue"/>
            <w:tcBorders>
              <w:left w:val="single" w:color="000000" w:sz="4" w:space="0"/>
              <w:right w:val="single" w:color="000000" w:sz="4" w:space="0"/>
            </w:tcBorders>
            <w:noWrap w:val="0"/>
            <w:vAlign w:val="center"/>
          </w:tcPr>
          <w:p w14:paraId="5306444E">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p>
        </w:tc>
        <w:tc>
          <w:tcPr>
            <w:tcW w:w="2223" w:type="dxa"/>
            <w:tcBorders>
              <w:top w:val="single" w:color="000000" w:sz="4" w:space="0"/>
              <w:left w:val="single" w:color="000000" w:sz="4" w:space="0"/>
              <w:bottom w:val="single" w:color="000000" w:sz="4" w:space="0"/>
              <w:right w:val="single" w:color="000000" w:sz="4" w:space="0"/>
            </w:tcBorders>
            <w:noWrap w:val="0"/>
            <w:vAlign w:val="center"/>
          </w:tcPr>
          <w:p w14:paraId="255C1856">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当季杂粮</w:t>
            </w:r>
          </w:p>
        </w:tc>
      </w:tr>
      <w:tr w14:paraId="4A4B13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dxa"/>
          <w:trHeight w:val="400" w:hRule="atLeast"/>
        </w:trPr>
        <w:tc>
          <w:tcPr>
            <w:tcW w:w="615" w:type="dxa"/>
            <w:tcBorders>
              <w:top w:val="single" w:color="000000" w:sz="4" w:space="0"/>
              <w:left w:val="single" w:color="000000" w:sz="4" w:space="0"/>
              <w:bottom w:val="single" w:color="000000" w:sz="4" w:space="0"/>
              <w:right w:val="single" w:color="000000" w:sz="4" w:space="0"/>
            </w:tcBorders>
            <w:noWrap/>
            <w:vAlign w:val="center"/>
          </w:tcPr>
          <w:p w14:paraId="4FCC9100">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w:t>
            </w:r>
          </w:p>
        </w:tc>
        <w:tc>
          <w:tcPr>
            <w:tcW w:w="1277" w:type="dxa"/>
            <w:tcBorders>
              <w:top w:val="single" w:color="000000" w:sz="4" w:space="0"/>
              <w:left w:val="single" w:color="000000" w:sz="4" w:space="0"/>
              <w:bottom w:val="single" w:color="000000" w:sz="4" w:space="0"/>
              <w:right w:val="single" w:color="000000" w:sz="4" w:space="0"/>
            </w:tcBorders>
            <w:noWrap w:val="0"/>
            <w:vAlign w:val="center"/>
          </w:tcPr>
          <w:p w14:paraId="1C480980">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薏米仁</w:t>
            </w:r>
          </w:p>
        </w:tc>
        <w:tc>
          <w:tcPr>
            <w:tcW w:w="1334" w:type="dxa"/>
            <w:tcBorders>
              <w:top w:val="single" w:color="000000" w:sz="4" w:space="0"/>
              <w:left w:val="single" w:color="000000" w:sz="4" w:space="0"/>
              <w:bottom w:val="single" w:color="000000" w:sz="4" w:space="0"/>
              <w:right w:val="single" w:color="000000" w:sz="4" w:space="0"/>
            </w:tcBorders>
            <w:noWrap w:val="0"/>
            <w:vAlign w:val="center"/>
          </w:tcPr>
          <w:p w14:paraId="67C2F599">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kg</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14:paraId="6674CA6A">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东北黑龙江</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14:paraId="6D760E07">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8元/kg</w:t>
            </w:r>
          </w:p>
        </w:tc>
        <w:tc>
          <w:tcPr>
            <w:tcW w:w="734" w:type="dxa"/>
            <w:tcBorders>
              <w:top w:val="single" w:color="000000" w:sz="4" w:space="0"/>
              <w:left w:val="single" w:color="000000" w:sz="4" w:space="0"/>
              <w:bottom w:val="single" w:color="000000" w:sz="4" w:space="0"/>
              <w:right w:val="single" w:color="000000" w:sz="4" w:space="0"/>
            </w:tcBorders>
            <w:noWrap w:val="0"/>
            <w:vAlign w:val="center"/>
          </w:tcPr>
          <w:p w14:paraId="17701D04">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kg</w:t>
            </w:r>
          </w:p>
        </w:tc>
        <w:tc>
          <w:tcPr>
            <w:tcW w:w="1212" w:type="dxa"/>
            <w:vMerge w:val="continue"/>
            <w:tcBorders>
              <w:left w:val="single" w:color="000000" w:sz="4" w:space="0"/>
              <w:right w:val="single" w:color="000000" w:sz="4" w:space="0"/>
            </w:tcBorders>
            <w:noWrap w:val="0"/>
            <w:vAlign w:val="center"/>
          </w:tcPr>
          <w:p w14:paraId="127A6367">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p>
        </w:tc>
        <w:tc>
          <w:tcPr>
            <w:tcW w:w="2223" w:type="dxa"/>
            <w:tcBorders>
              <w:top w:val="single" w:color="000000" w:sz="4" w:space="0"/>
              <w:left w:val="single" w:color="000000" w:sz="4" w:space="0"/>
              <w:bottom w:val="single" w:color="000000" w:sz="4" w:space="0"/>
              <w:right w:val="single" w:color="000000" w:sz="4" w:space="0"/>
            </w:tcBorders>
            <w:noWrap w:val="0"/>
            <w:vAlign w:val="center"/>
          </w:tcPr>
          <w:p w14:paraId="5A8FCB30">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当季杂粮</w:t>
            </w:r>
          </w:p>
        </w:tc>
      </w:tr>
      <w:tr w14:paraId="7F871E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dxa"/>
          <w:trHeight w:val="400" w:hRule="atLeast"/>
        </w:trPr>
        <w:tc>
          <w:tcPr>
            <w:tcW w:w="615" w:type="dxa"/>
            <w:tcBorders>
              <w:top w:val="single" w:color="000000" w:sz="4" w:space="0"/>
              <w:left w:val="single" w:color="000000" w:sz="4" w:space="0"/>
              <w:bottom w:val="single" w:color="000000" w:sz="4" w:space="0"/>
              <w:right w:val="single" w:color="000000" w:sz="4" w:space="0"/>
            </w:tcBorders>
            <w:noWrap/>
            <w:vAlign w:val="center"/>
          </w:tcPr>
          <w:p w14:paraId="4F864F03">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1277" w:type="dxa"/>
            <w:tcBorders>
              <w:top w:val="single" w:color="000000" w:sz="4" w:space="0"/>
              <w:left w:val="single" w:color="000000" w:sz="4" w:space="0"/>
              <w:bottom w:val="single" w:color="000000" w:sz="4" w:space="0"/>
              <w:right w:val="single" w:color="000000" w:sz="4" w:space="0"/>
            </w:tcBorders>
            <w:noWrap w:val="0"/>
            <w:vAlign w:val="center"/>
          </w:tcPr>
          <w:p w14:paraId="47704B3C">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绿豆</w:t>
            </w:r>
          </w:p>
        </w:tc>
        <w:tc>
          <w:tcPr>
            <w:tcW w:w="1334" w:type="dxa"/>
            <w:tcBorders>
              <w:top w:val="single" w:color="000000" w:sz="4" w:space="0"/>
              <w:left w:val="single" w:color="000000" w:sz="4" w:space="0"/>
              <w:bottom w:val="single" w:color="000000" w:sz="4" w:space="0"/>
              <w:right w:val="single" w:color="000000" w:sz="4" w:space="0"/>
            </w:tcBorders>
            <w:noWrap w:val="0"/>
            <w:vAlign w:val="center"/>
          </w:tcPr>
          <w:p w14:paraId="5C780884">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kg</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14:paraId="64D7252F">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东北黑龙江</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14:paraId="361AFF60">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10元/kg</w:t>
            </w:r>
          </w:p>
        </w:tc>
        <w:tc>
          <w:tcPr>
            <w:tcW w:w="734" w:type="dxa"/>
            <w:tcBorders>
              <w:top w:val="single" w:color="000000" w:sz="4" w:space="0"/>
              <w:left w:val="single" w:color="000000" w:sz="4" w:space="0"/>
              <w:bottom w:val="single" w:color="000000" w:sz="4" w:space="0"/>
              <w:right w:val="single" w:color="000000" w:sz="4" w:space="0"/>
            </w:tcBorders>
            <w:noWrap w:val="0"/>
            <w:vAlign w:val="center"/>
          </w:tcPr>
          <w:p w14:paraId="6AC3A836">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kg</w:t>
            </w:r>
          </w:p>
        </w:tc>
        <w:tc>
          <w:tcPr>
            <w:tcW w:w="1212" w:type="dxa"/>
            <w:vMerge w:val="continue"/>
            <w:tcBorders>
              <w:left w:val="single" w:color="000000" w:sz="4" w:space="0"/>
              <w:right w:val="single" w:color="000000" w:sz="4" w:space="0"/>
            </w:tcBorders>
            <w:noWrap w:val="0"/>
            <w:vAlign w:val="center"/>
          </w:tcPr>
          <w:p w14:paraId="10A16CD2">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p>
        </w:tc>
        <w:tc>
          <w:tcPr>
            <w:tcW w:w="2223" w:type="dxa"/>
            <w:tcBorders>
              <w:top w:val="single" w:color="000000" w:sz="4" w:space="0"/>
              <w:left w:val="single" w:color="000000" w:sz="4" w:space="0"/>
              <w:bottom w:val="single" w:color="000000" w:sz="4" w:space="0"/>
              <w:right w:val="single" w:color="000000" w:sz="4" w:space="0"/>
            </w:tcBorders>
            <w:noWrap w:val="0"/>
            <w:vAlign w:val="center"/>
          </w:tcPr>
          <w:p w14:paraId="1B771738">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当季杂粮</w:t>
            </w:r>
          </w:p>
        </w:tc>
      </w:tr>
      <w:tr w14:paraId="0B4B3F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dxa"/>
          <w:trHeight w:val="600" w:hRule="atLeast"/>
        </w:trPr>
        <w:tc>
          <w:tcPr>
            <w:tcW w:w="615" w:type="dxa"/>
            <w:tcBorders>
              <w:top w:val="single" w:color="000000" w:sz="4" w:space="0"/>
              <w:left w:val="single" w:color="000000" w:sz="4" w:space="0"/>
              <w:bottom w:val="single" w:color="000000" w:sz="4" w:space="0"/>
              <w:right w:val="single" w:color="000000" w:sz="4" w:space="0"/>
            </w:tcBorders>
            <w:noWrap/>
            <w:vAlign w:val="center"/>
          </w:tcPr>
          <w:p w14:paraId="728568E0">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11</w:t>
            </w:r>
          </w:p>
        </w:tc>
        <w:tc>
          <w:tcPr>
            <w:tcW w:w="1277" w:type="dxa"/>
            <w:tcBorders>
              <w:top w:val="single" w:color="000000" w:sz="4" w:space="0"/>
              <w:left w:val="single" w:color="000000" w:sz="4" w:space="0"/>
              <w:bottom w:val="single" w:color="000000" w:sz="4" w:space="0"/>
              <w:right w:val="single" w:color="000000" w:sz="4" w:space="0"/>
            </w:tcBorders>
            <w:noWrap w:val="0"/>
            <w:vAlign w:val="center"/>
          </w:tcPr>
          <w:p w14:paraId="6F8B3FC9">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红豆</w:t>
            </w:r>
          </w:p>
        </w:tc>
        <w:tc>
          <w:tcPr>
            <w:tcW w:w="1334" w:type="dxa"/>
            <w:tcBorders>
              <w:top w:val="single" w:color="000000" w:sz="4" w:space="0"/>
              <w:left w:val="single" w:color="000000" w:sz="4" w:space="0"/>
              <w:bottom w:val="single" w:color="000000" w:sz="4" w:space="0"/>
              <w:right w:val="single" w:color="000000" w:sz="4" w:space="0"/>
            </w:tcBorders>
            <w:noWrap w:val="0"/>
            <w:vAlign w:val="center"/>
          </w:tcPr>
          <w:p w14:paraId="7AB5A398">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kg</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14:paraId="5E5BF4AC">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东北</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14:paraId="6FA3A1CB">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13元/kg</w:t>
            </w:r>
          </w:p>
        </w:tc>
        <w:tc>
          <w:tcPr>
            <w:tcW w:w="734" w:type="dxa"/>
            <w:tcBorders>
              <w:top w:val="single" w:color="000000" w:sz="4" w:space="0"/>
              <w:left w:val="single" w:color="000000" w:sz="4" w:space="0"/>
              <w:bottom w:val="single" w:color="000000" w:sz="4" w:space="0"/>
              <w:right w:val="single" w:color="000000" w:sz="4" w:space="0"/>
            </w:tcBorders>
            <w:noWrap w:val="0"/>
            <w:vAlign w:val="center"/>
          </w:tcPr>
          <w:p w14:paraId="48AFEC65">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kg</w:t>
            </w:r>
          </w:p>
        </w:tc>
        <w:tc>
          <w:tcPr>
            <w:tcW w:w="1212" w:type="dxa"/>
            <w:vMerge w:val="continue"/>
            <w:tcBorders>
              <w:left w:val="single" w:color="000000" w:sz="4" w:space="0"/>
              <w:right w:val="single" w:color="000000" w:sz="4" w:space="0"/>
            </w:tcBorders>
            <w:noWrap w:val="0"/>
            <w:vAlign w:val="center"/>
          </w:tcPr>
          <w:p w14:paraId="20610BE1">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p>
        </w:tc>
        <w:tc>
          <w:tcPr>
            <w:tcW w:w="2223" w:type="dxa"/>
            <w:tcBorders>
              <w:top w:val="single" w:color="000000" w:sz="4" w:space="0"/>
              <w:left w:val="single" w:color="000000" w:sz="4" w:space="0"/>
              <w:bottom w:val="single" w:color="000000" w:sz="4" w:space="0"/>
              <w:right w:val="single" w:color="000000" w:sz="4" w:space="0"/>
            </w:tcBorders>
            <w:noWrap w:val="0"/>
            <w:vAlign w:val="center"/>
          </w:tcPr>
          <w:p w14:paraId="7872496D">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当季杂粮</w:t>
            </w:r>
          </w:p>
        </w:tc>
      </w:tr>
      <w:tr w14:paraId="3D7AEF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dxa"/>
          <w:trHeight w:val="400" w:hRule="atLeast"/>
        </w:trPr>
        <w:tc>
          <w:tcPr>
            <w:tcW w:w="615" w:type="dxa"/>
            <w:tcBorders>
              <w:top w:val="single" w:color="000000" w:sz="4" w:space="0"/>
              <w:left w:val="single" w:color="000000" w:sz="4" w:space="0"/>
              <w:bottom w:val="single" w:color="000000" w:sz="4" w:space="0"/>
              <w:right w:val="single" w:color="000000" w:sz="4" w:space="0"/>
            </w:tcBorders>
            <w:noWrap/>
            <w:vAlign w:val="center"/>
          </w:tcPr>
          <w:p w14:paraId="2A770566">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1277" w:type="dxa"/>
            <w:tcBorders>
              <w:top w:val="single" w:color="000000" w:sz="4" w:space="0"/>
              <w:left w:val="single" w:color="000000" w:sz="4" w:space="0"/>
              <w:bottom w:val="single" w:color="000000" w:sz="4" w:space="0"/>
              <w:right w:val="single" w:color="000000" w:sz="4" w:space="0"/>
            </w:tcBorders>
            <w:noWrap w:val="0"/>
            <w:vAlign w:val="center"/>
          </w:tcPr>
          <w:p w14:paraId="086800EA">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小黄豆</w:t>
            </w:r>
          </w:p>
        </w:tc>
        <w:tc>
          <w:tcPr>
            <w:tcW w:w="1334" w:type="dxa"/>
            <w:tcBorders>
              <w:top w:val="single" w:color="000000" w:sz="4" w:space="0"/>
              <w:left w:val="single" w:color="000000" w:sz="4" w:space="0"/>
              <w:bottom w:val="single" w:color="000000" w:sz="4" w:space="0"/>
              <w:right w:val="single" w:color="000000" w:sz="4" w:space="0"/>
            </w:tcBorders>
            <w:noWrap w:val="0"/>
            <w:vAlign w:val="center"/>
          </w:tcPr>
          <w:p w14:paraId="7F8762B3">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kg</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14:paraId="40F6CE6A">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东北</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14:paraId="37736CF4">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7元/kg</w:t>
            </w:r>
          </w:p>
        </w:tc>
        <w:tc>
          <w:tcPr>
            <w:tcW w:w="734" w:type="dxa"/>
            <w:tcBorders>
              <w:top w:val="single" w:color="000000" w:sz="4" w:space="0"/>
              <w:left w:val="single" w:color="000000" w:sz="4" w:space="0"/>
              <w:bottom w:val="single" w:color="000000" w:sz="4" w:space="0"/>
              <w:right w:val="single" w:color="000000" w:sz="4" w:space="0"/>
            </w:tcBorders>
            <w:noWrap w:val="0"/>
            <w:vAlign w:val="center"/>
          </w:tcPr>
          <w:p w14:paraId="7C1C937B">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kg</w:t>
            </w:r>
          </w:p>
        </w:tc>
        <w:tc>
          <w:tcPr>
            <w:tcW w:w="1212" w:type="dxa"/>
            <w:vMerge w:val="continue"/>
            <w:tcBorders>
              <w:left w:val="single" w:color="000000" w:sz="4" w:space="0"/>
              <w:right w:val="single" w:color="000000" w:sz="4" w:space="0"/>
            </w:tcBorders>
            <w:noWrap w:val="0"/>
            <w:vAlign w:val="center"/>
          </w:tcPr>
          <w:p w14:paraId="7D9BF306">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p>
        </w:tc>
        <w:tc>
          <w:tcPr>
            <w:tcW w:w="2223" w:type="dxa"/>
            <w:tcBorders>
              <w:top w:val="single" w:color="000000" w:sz="4" w:space="0"/>
              <w:left w:val="single" w:color="000000" w:sz="4" w:space="0"/>
              <w:bottom w:val="single" w:color="000000" w:sz="4" w:space="0"/>
              <w:right w:val="single" w:color="000000" w:sz="4" w:space="0"/>
            </w:tcBorders>
            <w:noWrap w:val="0"/>
            <w:vAlign w:val="center"/>
          </w:tcPr>
          <w:p w14:paraId="19582C10">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当季杂粮</w:t>
            </w:r>
          </w:p>
        </w:tc>
      </w:tr>
      <w:tr w14:paraId="7DD034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dxa"/>
          <w:trHeight w:val="400" w:hRule="atLeast"/>
        </w:trPr>
        <w:tc>
          <w:tcPr>
            <w:tcW w:w="615" w:type="dxa"/>
            <w:tcBorders>
              <w:top w:val="single" w:color="000000" w:sz="4" w:space="0"/>
              <w:left w:val="single" w:color="000000" w:sz="4" w:space="0"/>
              <w:bottom w:val="single" w:color="000000" w:sz="4" w:space="0"/>
              <w:right w:val="single" w:color="000000" w:sz="4" w:space="0"/>
            </w:tcBorders>
            <w:noWrap/>
            <w:vAlign w:val="center"/>
          </w:tcPr>
          <w:p w14:paraId="7A597077">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w:t>
            </w:r>
          </w:p>
        </w:tc>
        <w:tc>
          <w:tcPr>
            <w:tcW w:w="1277" w:type="dxa"/>
            <w:tcBorders>
              <w:top w:val="single" w:color="000000" w:sz="4" w:space="0"/>
              <w:left w:val="single" w:color="000000" w:sz="4" w:space="0"/>
              <w:bottom w:val="single" w:color="000000" w:sz="4" w:space="0"/>
              <w:right w:val="single" w:color="000000" w:sz="4" w:space="0"/>
            </w:tcBorders>
            <w:noWrap w:val="0"/>
            <w:vAlign w:val="center"/>
          </w:tcPr>
          <w:p w14:paraId="53D57735">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大黄豆</w:t>
            </w:r>
          </w:p>
        </w:tc>
        <w:tc>
          <w:tcPr>
            <w:tcW w:w="1334" w:type="dxa"/>
            <w:tcBorders>
              <w:top w:val="single" w:color="000000" w:sz="4" w:space="0"/>
              <w:left w:val="single" w:color="000000" w:sz="4" w:space="0"/>
              <w:bottom w:val="single" w:color="000000" w:sz="4" w:space="0"/>
              <w:right w:val="single" w:color="000000" w:sz="4" w:space="0"/>
            </w:tcBorders>
            <w:noWrap w:val="0"/>
            <w:vAlign w:val="center"/>
          </w:tcPr>
          <w:p w14:paraId="12E5451A">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kg</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14:paraId="5A541AA4">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东北黑龙江，江苏</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14:paraId="71C80EA9">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9元/kg</w:t>
            </w:r>
          </w:p>
        </w:tc>
        <w:tc>
          <w:tcPr>
            <w:tcW w:w="734" w:type="dxa"/>
            <w:tcBorders>
              <w:top w:val="single" w:color="000000" w:sz="4" w:space="0"/>
              <w:left w:val="single" w:color="000000" w:sz="4" w:space="0"/>
              <w:bottom w:val="single" w:color="000000" w:sz="4" w:space="0"/>
              <w:right w:val="single" w:color="000000" w:sz="4" w:space="0"/>
            </w:tcBorders>
            <w:noWrap w:val="0"/>
            <w:vAlign w:val="center"/>
          </w:tcPr>
          <w:p w14:paraId="0C42D647">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kg</w:t>
            </w:r>
          </w:p>
        </w:tc>
        <w:tc>
          <w:tcPr>
            <w:tcW w:w="1212" w:type="dxa"/>
            <w:vMerge w:val="continue"/>
            <w:tcBorders>
              <w:left w:val="single" w:color="000000" w:sz="4" w:space="0"/>
              <w:right w:val="single" w:color="000000" w:sz="4" w:space="0"/>
            </w:tcBorders>
            <w:noWrap w:val="0"/>
            <w:vAlign w:val="center"/>
          </w:tcPr>
          <w:p w14:paraId="07D75740">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p>
        </w:tc>
        <w:tc>
          <w:tcPr>
            <w:tcW w:w="2223" w:type="dxa"/>
            <w:tcBorders>
              <w:top w:val="single" w:color="000000" w:sz="4" w:space="0"/>
              <w:left w:val="single" w:color="000000" w:sz="4" w:space="0"/>
              <w:bottom w:val="single" w:color="000000" w:sz="4" w:space="0"/>
              <w:right w:val="single" w:color="000000" w:sz="4" w:space="0"/>
            </w:tcBorders>
            <w:noWrap w:val="0"/>
            <w:vAlign w:val="center"/>
          </w:tcPr>
          <w:p w14:paraId="5F74F364">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当季杂粮</w:t>
            </w:r>
          </w:p>
        </w:tc>
      </w:tr>
      <w:tr w14:paraId="484664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dxa"/>
          <w:trHeight w:val="400" w:hRule="atLeast"/>
        </w:trPr>
        <w:tc>
          <w:tcPr>
            <w:tcW w:w="615" w:type="dxa"/>
            <w:tcBorders>
              <w:top w:val="single" w:color="000000" w:sz="4" w:space="0"/>
              <w:left w:val="single" w:color="000000" w:sz="4" w:space="0"/>
              <w:bottom w:val="single" w:color="000000" w:sz="4" w:space="0"/>
              <w:right w:val="single" w:color="000000" w:sz="4" w:space="0"/>
            </w:tcBorders>
            <w:noWrap/>
            <w:vAlign w:val="center"/>
          </w:tcPr>
          <w:p w14:paraId="662CFD03">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w:t>
            </w:r>
          </w:p>
        </w:tc>
        <w:tc>
          <w:tcPr>
            <w:tcW w:w="1277" w:type="dxa"/>
            <w:tcBorders>
              <w:top w:val="single" w:color="000000" w:sz="4" w:space="0"/>
              <w:left w:val="single" w:color="000000" w:sz="4" w:space="0"/>
              <w:bottom w:val="single" w:color="000000" w:sz="4" w:space="0"/>
              <w:right w:val="single" w:color="000000" w:sz="4" w:space="0"/>
            </w:tcBorders>
            <w:noWrap w:val="0"/>
            <w:vAlign w:val="center"/>
          </w:tcPr>
          <w:p w14:paraId="672B5101">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花生米</w:t>
            </w:r>
          </w:p>
        </w:tc>
        <w:tc>
          <w:tcPr>
            <w:tcW w:w="1334" w:type="dxa"/>
            <w:tcBorders>
              <w:top w:val="single" w:color="000000" w:sz="4" w:space="0"/>
              <w:left w:val="single" w:color="000000" w:sz="4" w:space="0"/>
              <w:bottom w:val="single" w:color="000000" w:sz="4" w:space="0"/>
              <w:right w:val="single" w:color="000000" w:sz="4" w:space="0"/>
            </w:tcBorders>
            <w:noWrap w:val="0"/>
            <w:vAlign w:val="center"/>
          </w:tcPr>
          <w:p w14:paraId="0A961DBF">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kg</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14:paraId="2025D462">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江苏，河南</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14:paraId="5E3E039B">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14元/kg</w:t>
            </w:r>
          </w:p>
        </w:tc>
        <w:tc>
          <w:tcPr>
            <w:tcW w:w="734" w:type="dxa"/>
            <w:tcBorders>
              <w:top w:val="single" w:color="000000" w:sz="4" w:space="0"/>
              <w:left w:val="single" w:color="000000" w:sz="4" w:space="0"/>
              <w:bottom w:val="single" w:color="000000" w:sz="4" w:space="0"/>
              <w:right w:val="single" w:color="000000" w:sz="4" w:space="0"/>
            </w:tcBorders>
            <w:noWrap w:val="0"/>
            <w:vAlign w:val="center"/>
          </w:tcPr>
          <w:p w14:paraId="6AF3037E">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kg</w:t>
            </w:r>
          </w:p>
        </w:tc>
        <w:tc>
          <w:tcPr>
            <w:tcW w:w="1212" w:type="dxa"/>
            <w:vMerge w:val="continue"/>
            <w:tcBorders>
              <w:left w:val="single" w:color="000000" w:sz="4" w:space="0"/>
              <w:right w:val="single" w:color="000000" w:sz="4" w:space="0"/>
            </w:tcBorders>
            <w:noWrap w:val="0"/>
            <w:vAlign w:val="center"/>
          </w:tcPr>
          <w:p w14:paraId="2D710946">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p>
        </w:tc>
        <w:tc>
          <w:tcPr>
            <w:tcW w:w="2223" w:type="dxa"/>
            <w:tcBorders>
              <w:top w:val="single" w:color="000000" w:sz="4" w:space="0"/>
              <w:left w:val="single" w:color="000000" w:sz="4" w:space="0"/>
              <w:bottom w:val="single" w:color="000000" w:sz="4" w:space="0"/>
              <w:right w:val="single" w:color="000000" w:sz="4" w:space="0"/>
            </w:tcBorders>
            <w:noWrap w:val="0"/>
            <w:vAlign w:val="center"/>
          </w:tcPr>
          <w:p w14:paraId="4B07F4C4">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当季杂粮</w:t>
            </w:r>
          </w:p>
        </w:tc>
      </w:tr>
      <w:tr w14:paraId="3F5E85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dxa"/>
          <w:trHeight w:val="400" w:hRule="atLeast"/>
        </w:trPr>
        <w:tc>
          <w:tcPr>
            <w:tcW w:w="615" w:type="dxa"/>
            <w:tcBorders>
              <w:top w:val="single" w:color="000000" w:sz="4" w:space="0"/>
              <w:left w:val="single" w:color="000000" w:sz="4" w:space="0"/>
              <w:bottom w:val="single" w:color="000000" w:sz="4" w:space="0"/>
              <w:right w:val="single" w:color="000000" w:sz="4" w:space="0"/>
            </w:tcBorders>
            <w:noWrap/>
            <w:vAlign w:val="center"/>
          </w:tcPr>
          <w:p w14:paraId="34AF2B4E">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w:t>
            </w:r>
          </w:p>
        </w:tc>
        <w:tc>
          <w:tcPr>
            <w:tcW w:w="1277" w:type="dxa"/>
            <w:tcBorders>
              <w:top w:val="nil"/>
              <w:left w:val="nil"/>
              <w:bottom w:val="nil"/>
              <w:right w:val="nil"/>
            </w:tcBorders>
            <w:noWrap/>
            <w:vAlign w:val="center"/>
          </w:tcPr>
          <w:p w14:paraId="20391A71">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sz w:val="24"/>
                <w:szCs w:val="24"/>
                <w:u w:val="none"/>
              </w:rPr>
            </w:pPr>
            <w:r>
              <w:rPr>
                <w:rStyle w:val="1041"/>
                <w:rFonts w:hint="eastAsia" w:ascii="仿宋" w:hAnsi="仿宋" w:eastAsia="仿宋" w:cs="仿宋"/>
                <w:sz w:val="24"/>
                <w:szCs w:val="24"/>
                <w:lang w:val="en-US" w:eastAsia="zh-CN" w:bidi="ar"/>
              </w:rPr>
              <w:t>小麦澄粉</w:t>
            </w:r>
          </w:p>
        </w:tc>
        <w:tc>
          <w:tcPr>
            <w:tcW w:w="1334" w:type="dxa"/>
            <w:tcBorders>
              <w:top w:val="single" w:color="000000" w:sz="4" w:space="0"/>
              <w:left w:val="single" w:color="000000" w:sz="4" w:space="0"/>
              <w:bottom w:val="single" w:color="000000" w:sz="4" w:space="0"/>
              <w:right w:val="single" w:color="000000" w:sz="4" w:space="0"/>
            </w:tcBorders>
            <w:noWrap/>
            <w:vAlign w:val="center"/>
          </w:tcPr>
          <w:p w14:paraId="78A5209F">
            <w:pPr>
              <w:spacing w:line="240" w:lineRule="auto"/>
              <w:ind w:left="0" w:leftChars="0" w:firstLine="0" w:firstLineChars="0"/>
              <w:jc w:val="both"/>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kg</w:t>
            </w:r>
          </w:p>
        </w:tc>
        <w:tc>
          <w:tcPr>
            <w:tcW w:w="1216" w:type="dxa"/>
            <w:tcBorders>
              <w:top w:val="single" w:color="000000" w:sz="4" w:space="0"/>
              <w:left w:val="single" w:color="000000" w:sz="4" w:space="0"/>
              <w:bottom w:val="single" w:color="000000" w:sz="4" w:space="0"/>
              <w:right w:val="single" w:color="000000" w:sz="4" w:space="0"/>
            </w:tcBorders>
            <w:noWrap/>
            <w:vAlign w:val="center"/>
          </w:tcPr>
          <w:p w14:paraId="193737AE">
            <w:pPr>
              <w:spacing w:line="240" w:lineRule="auto"/>
              <w:jc w:val="center"/>
              <w:rPr>
                <w:rFonts w:hint="eastAsia" w:ascii="仿宋" w:hAnsi="仿宋" w:eastAsia="仿宋" w:cs="仿宋"/>
                <w:i w:val="0"/>
                <w:iCs w:val="0"/>
                <w:color w:val="000000"/>
                <w:sz w:val="24"/>
                <w:szCs w:val="24"/>
                <w:u w:val="none"/>
              </w:rPr>
            </w:pPr>
          </w:p>
        </w:tc>
        <w:tc>
          <w:tcPr>
            <w:tcW w:w="1081" w:type="dxa"/>
            <w:tcBorders>
              <w:top w:val="single" w:color="000000" w:sz="4" w:space="0"/>
              <w:left w:val="single" w:color="000000" w:sz="4" w:space="0"/>
              <w:bottom w:val="single" w:color="000000" w:sz="4" w:space="0"/>
              <w:right w:val="single" w:color="000000" w:sz="4" w:space="0"/>
            </w:tcBorders>
            <w:noWrap w:val="0"/>
            <w:vAlign w:val="center"/>
          </w:tcPr>
          <w:p w14:paraId="694BB28A">
            <w:pPr>
              <w:spacing w:line="240" w:lineRule="auto"/>
              <w:ind w:left="0" w:leftChars="0" w:firstLine="0" w:firstLineChars="0"/>
              <w:jc w:val="both"/>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20元/kg</w:t>
            </w:r>
          </w:p>
        </w:tc>
        <w:tc>
          <w:tcPr>
            <w:tcW w:w="734" w:type="dxa"/>
            <w:tcBorders>
              <w:top w:val="single" w:color="000000" w:sz="4" w:space="0"/>
              <w:left w:val="single" w:color="000000" w:sz="4" w:space="0"/>
              <w:bottom w:val="single" w:color="000000" w:sz="4" w:space="0"/>
              <w:right w:val="single" w:color="000000" w:sz="4" w:space="0"/>
            </w:tcBorders>
            <w:noWrap w:val="0"/>
            <w:vAlign w:val="center"/>
          </w:tcPr>
          <w:p w14:paraId="5AC70981">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kg</w:t>
            </w:r>
          </w:p>
        </w:tc>
        <w:tc>
          <w:tcPr>
            <w:tcW w:w="1212" w:type="dxa"/>
            <w:vMerge w:val="continue"/>
            <w:tcBorders>
              <w:left w:val="single" w:color="000000" w:sz="4" w:space="0"/>
              <w:right w:val="single" w:color="000000" w:sz="4" w:space="0"/>
            </w:tcBorders>
            <w:noWrap w:val="0"/>
            <w:vAlign w:val="center"/>
          </w:tcPr>
          <w:p w14:paraId="5BE549BE">
            <w:pPr>
              <w:spacing w:line="240" w:lineRule="auto"/>
              <w:jc w:val="center"/>
              <w:rPr>
                <w:rFonts w:hint="eastAsia" w:ascii="仿宋" w:hAnsi="仿宋" w:eastAsia="仿宋" w:cs="仿宋"/>
                <w:i w:val="0"/>
                <w:iCs w:val="0"/>
                <w:color w:val="000000"/>
                <w:sz w:val="24"/>
                <w:szCs w:val="24"/>
                <w:u w:val="none"/>
              </w:rPr>
            </w:pPr>
          </w:p>
        </w:tc>
        <w:tc>
          <w:tcPr>
            <w:tcW w:w="2223" w:type="dxa"/>
            <w:tcBorders>
              <w:top w:val="single" w:color="000000" w:sz="4" w:space="0"/>
              <w:left w:val="single" w:color="000000" w:sz="4" w:space="0"/>
              <w:bottom w:val="single" w:color="000000" w:sz="4" w:space="0"/>
              <w:right w:val="single" w:color="000000" w:sz="4" w:space="0"/>
            </w:tcBorders>
            <w:noWrap w:val="0"/>
            <w:vAlign w:val="center"/>
          </w:tcPr>
          <w:p w14:paraId="7E40EF32">
            <w:pPr>
              <w:spacing w:line="240" w:lineRule="auto"/>
              <w:jc w:val="center"/>
              <w:rPr>
                <w:rFonts w:hint="eastAsia" w:ascii="仿宋" w:hAnsi="仿宋" w:eastAsia="仿宋" w:cs="仿宋"/>
                <w:i w:val="0"/>
                <w:iCs w:val="0"/>
                <w:color w:val="000000"/>
                <w:sz w:val="24"/>
                <w:szCs w:val="24"/>
                <w:u w:val="none"/>
              </w:rPr>
            </w:pPr>
          </w:p>
        </w:tc>
      </w:tr>
      <w:tr w14:paraId="41FFB5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dxa"/>
          <w:trHeight w:val="400" w:hRule="atLeast"/>
        </w:trPr>
        <w:tc>
          <w:tcPr>
            <w:tcW w:w="615" w:type="dxa"/>
            <w:tcBorders>
              <w:top w:val="single" w:color="000000" w:sz="4" w:space="0"/>
              <w:left w:val="single" w:color="000000" w:sz="4" w:space="0"/>
              <w:bottom w:val="single" w:color="000000" w:sz="4" w:space="0"/>
              <w:right w:val="single" w:color="000000" w:sz="4" w:space="0"/>
            </w:tcBorders>
            <w:noWrap/>
            <w:vAlign w:val="center"/>
          </w:tcPr>
          <w:p w14:paraId="3387FAB1">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w:t>
            </w:r>
          </w:p>
        </w:tc>
        <w:tc>
          <w:tcPr>
            <w:tcW w:w="1277" w:type="dxa"/>
            <w:tcBorders>
              <w:top w:val="single" w:color="000000" w:sz="4" w:space="0"/>
              <w:left w:val="single" w:color="000000" w:sz="4" w:space="0"/>
              <w:bottom w:val="single" w:color="000000" w:sz="4" w:space="0"/>
              <w:right w:val="single" w:color="000000" w:sz="4" w:space="0"/>
            </w:tcBorders>
            <w:noWrap w:val="0"/>
            <w:vAlign w:val="center"/>
          </w:tcPr>
          <w:p w14:paraId="602C5840">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纯正米糠油</w:t>
            </w:r>
          </w:p>
        </w:tc>
        <w:tc>
          <w:tcPr>
            <w:tcW w:w="1334" w:type="dxa"/>
            <w:tcBorders>
              <w:top w:val="single" w:color="000000" w:sz="4" w:space="0"/>
              <w:left w:val="single" w:color="000000" w:sz="4" w:space="0"/>
              <w:bottom w:val="single" w:color="000000" w:sz="4" w:space="0"/>
              <w:right w:val="single" w:color="000000" w:sz="4" w:space="0"/>
            </w:tcBorders>
            <w:noWrap w:val="0"/>
            <w:vAlign w:val="center"/>
          </w:tcPr>
          <w:p w14:paraId="1F4D36A5">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5L/桶</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14:paraId="61868F77">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得乐康</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14:paraId="68A65EB8">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20元/升</w:t>
            </w:r>
          </w:p>
        </w:tc>
        <w:tc>
          <w:tcPr>
            <w:tcW w:w="734" w:type="dxa"/>
            <w:tcBorders>
              <w:top w:val="single" w:color="000000" w:sz="4" w:space="0"/>
              <w:left w:val="single" w:color="000000" w:sz="4" w:space="0"/>
              <w:bottom w:val="single" w:color="000000" w:sz="4" w:space="0"/>
              <w:right w:val="single" w:color="000000" w:sz="4" w:space="0"/>
            </w:tcBorders>
            <w:noWrap w:val="0"/>
            <w:vAlign w:val="center"/>
          </w:tcPr>
          <w:p w14:paraId="2239DC07">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升</w:t>
            </w:r>
          </w:p>
        </w:tc>
        <w:tc>
          <w:tcPr>
            <w:tcW w:w="1212" w:type="dxa"/>
            <w:vMerge w:val="continue"/>
            <w:tcBorders>
              <w:left w:val="single" w:color="000000" w:sz="4" w:space="0"/>
              <w:right w:val="single" w:color="000000" w:sz="4" w:space="0"/>
            </w:tcBorders>
            <w:noWrap w:val="0"/>
            <w:vAlign w:val="center"/>
          </w:tcPr>
          <w:p w14:paraId="413964F3">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sz w:val="24"/>
                <w:szCs w:val="24"/>
                <w:u w:val="none"/>
              </w:rPr>
            </w:pPr>
          </w:p>
        </w:tc>
        <w:tc>
          <w:tcPr>
            <w:tcW w:w="2223" w:type="dxa"/>
            <w:tcBorders>
              <w:top w:val="single" w:color="000000" w:sz="4" w:space="0"/>
              <w:left w:val="single" w:color="000000" w:sz="4" w:space="0"/>
              <w:bottom w:val="single" w:color="000000" w:sz="4" w:space="0"/>
              <w:right w:val="single" w:color="000000" w:sz="4" w:space="0"/>
            </w:tcBorders>
            <w:noWrap w:val="0"/>
            <w:vAlign w:val="center"/>
          </w:tcPr>
          <w:p w14:paraId="779472D6">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三证检测报告</w:t>
            </w:r>
          </w:p>
        </w:tc>
      </w:tr>
      <w:tr w14:paraId="13F992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dxa"/>
          <w:trHeight w:val="460" w:hRule="atLeast"/>
        </w:trPr>
        <w:tc>
          <w:tcPr>
            <w:tcW w:w="615" w:type="dxa"/>
            <w:tcBorders>
              <w:top w:val="single" w:color="000000" w:sz="4" w:space="0"/>
              <w:left w:val="single" w:color="000000" w:sz="4" w:space="0"/>
              <w:bottom w:val="single" w:color="000000" w:sz="4" w:space="0"/>
              <w:right w:val="single" w:color="000000" w:sz="4" w:space="0"/>
            </w:tcBorders>
            <w:noWrap/>
            <w:vAlign w:val="center"/>
          </w:tcPr>
          <w:p w14:paraId="676D6DF2">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w:t>
            </w:r>
          </w:p>
        </w:tc>
        <w:tc>
          <w:tcPr>
            <w:tcW w:w="1277" w:type="dxa"/>
            <w:tcBorders>
              <w:top w:val="single" w:color="000000" w:sz="4" w:space="0"/>
              <w:left w:val="single" w:color="000000" w:sz="4" w:space="0"/>
              <w:bottom w:val="single" w:color="000000" w:sz="4" w:space="0"/>
              <w:right w:val="single" w:color="000000" w:sz="4" w:space="0"/>
            </w:tcBorders>
            <w:noWrap w:val="0"/>
            <w:vAlign w:val="center"/>
          </w:tcPr>
          <w:p w14:paraId="3F18C286">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一级压榨非转基因菜籽油</w:t>
            </w:r>
          </w:p>
        </w:tc>
        <w:tc>
          <w:tcPr>
            <w:tcW w:w="1334" w:type="dxa"/>
            <w:tcBorders>
              <w:top w:val="single" w:color="000000" w:sz="4" w:space="0"/>
              <w:left w:val="single" w:color="000000" w:sz="4" w:space="0"/>
              <w:bottom w:val="single" w:color="000000" w:sz="4" w:space="0"/>
              <w:right w:val="single" w:color="000000" w:sz="4" w:space="0"/>
            </w:tcBorders>
            <w:noWrap w:val="0"/>
            <w:vAlign w:val="center"/>
          </w:tcPr>
          <w:p w14:paraId="233FC3AB">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5L/桶</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14:paraId="6BB904A8">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西王、福庆全等</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14:paraId="384D1854">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14元/升</w:t>
            </w:r>
          </w:p>
        </w:tc>
        <w:tc>
          <w:tcPr>
            <w:tcW w:w="734" w:type="dxa"/>
            <w:tcBorders>
              <w:top w:val="single" w:color="000000" w:sz="4" w:space="0"/>
              <w:left w:val="single" w:color="000000" w:sz="4" w:space="0"/>
              <w:bottom w:val="single" w:color="000000" w:sz="4" w:space="0"/>
              <w:right w:val="single" w:color="000000" w:sz="4" w:space="0"/>
            </w:tcBorders>
            <w:noWrap w:val="0"/>
            <w:vAlign w:val="center"/>
          </w:tcPr>
          <w:p w14:paraId="05C883E2">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升</w:t>
            </w:r>
          </w:p>
        </w:tc>
        <w:tc>
          <w:tcPr>
            <w:tcW w:w="1212" w:type="dxa"/>
            <w:vMerge w:val="continue"/>
            <w:tcBorders>
              <w:left w:val="single" w:color="000000" w:sz="4" w:space="0"/>
              <w:right w:val="single" w:color="000000" w:sz="4" w:space="0"/>
            </w:tcBorders>
            <w:noWrap w:val="0"/>
            <w:vAlign w:val="center"/>
          </w:tcPr>
          <w:p w14:paraId="1AC59592">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sz w:val="24"/>
                <w:szCs w:val="24"/>
                <w:u w:val="none"/>
              </w:rPr>
            </w:pPr>
          </w:p>
        </w:tc>
        <w:tc>
          <w:tcPr>
            <w:tcW w:w="2223" w:type="dxa"/>
            <w:tcBorders>
              <w:top w:val="single" w:color="000000" w:sz="4" w:space="0"/>
              <w:left w:val="single" w:color="000000" w:sz="4" w:space="0"/>
              <w:bottom w:val="single" w:color="000000" w:sz="4" w:space="0"/>
              <w:right w:val="single" w:color="000000" w:sz="4" w:space="0"/>
            </w:tcBorders>
            <w:noWrap w:val="0"/>
            <w:vAlign w:val="center"/>
          </w:tcPr>
          <w:p w14:paraId="5C831B03">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三证检测报告</w:t>
            </w:r>
          </w:p>
        </w:tc>
      </w:tr>
      <w:tr w14:paraId="3B3109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dxa"/>
          <w:trHeight w:val="460" w:hRule="atLeast"/>
        </w:trPr>
        <w:tc>
          <w:tcPr>
            <w:tcW w:w="615" w:type="dxa"/>
            <w:tcBorders>
              <w:top w:val="single" w:color="000000" w:sz="4" w:space="0"/>
              <w:left w:val="single" w:color="000000" w:sz="4" w:space="0"/>
              <w:bottom w:val="single" w:color="000000" w:sz="4" w:space="0"/>
              <w:right w:val="single" w:color="000000" w:sz="4" w:space="0"/>
            </w:tcBorders>
            <w:noWrap/>
            <w:vAlign w:val="center"/>
          </w:tcPr>
          <w:p w14:paraId="4874CA4F">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w:t>
            </w:r>
          </w:p>
        </w:tc>
        <w:tc>
          <w:tcPr>
            <w:tcW w:w="1277" w:type="dxa"/>
            <w:tcBorders>
              <w:top w:val="single" w:color="000000" w:sz="4" w:space="0"/>
              <w:left w:val="single" w:color="000000" w:sz="4" w:space="0"/>
              <w:bottom w:val="single" w:color="000000" w:sz="4" w:space="0"/>
              <w:right w:val="single" w:color="000000" w:sz="4" w:space="0"/>
            </w:tcBorders>
            <w:noWrap w:val="0"/>
            <w:vAlign w:val="center"/>
          </w:tcPr>
          <w:p w14:paraId="3A00DB47">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鲁花5S 一级花生油</w:t>
            </w:r>
          </w:p>
        </w:tc>
        <w:tc>
          <w:tcPr>
            <w:tcW w:w="1334" w:type="dxa"/>
            <w:tcBorders>
              <w:top w:val="single" w:color="000000" w:sz="4" w:space="0"/>
              <w:left w:val="single" w:color="000000" w:sz="4" w:space="0"/>
              <w:bottom w:val="single" w:color="000000" w:sz="4" w:space="0"/>
              <w:right w:val="single" w:color="000000" w:sz="4" w:space="0"/>
            </w:tcBorders>
            <w:noWrap w:val="0"/>
            <w:vAlign w:val="center"/>
          </w:tcPr>
          <w:p w14:paraId="7A025171">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5L/桶</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14:paraId="0826B278">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鲁花</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14:paraId="52FB1199">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29元/升</w:t>
            </w:r>
          </w:p>
        </w:tc>
        <w:tc>
          <w:tcPr>
            <w:tcW w:w="734" w:type="dxa"/>
            <w:tcBorders>
              <w:top w:val="single" w:color="000000" w:sz="4" w:space="0"/>
              <w:left w:val="single" w:color="000000" w:sz="4" w:space="0"/>
              <w:bottom w:val="single" w:color="000000" w:sz="4" w:space="0"/>
              <w:right w:val="single" w:color="000000" w:sz="4" w:space="0"/>
            </w:tcBorders>
            <w:noWrap w:val="0"/>
            <w:vAlign w:val="center"/>
          </w:tcPr>
          <w:p w14:paraId="1DA07820">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升</w:t>
            </w:r>
          </w:p>
        </w:tc>
        <w:tc>
          <w:tcPr>
            <w:tcW w:w="1212" w:type="dxa"/>
            <w:vMerge w:val="continue"/>
            <w:tcBorders>
              <w:left w:val="single" w:color="000000" w:sz="4" w:space="0"/>
              <w:right w:val="single" w:color="000000" w:sz="4" w:space="0"/>
            </w:tcBorders>
            <w:noWrap w:val="0"/>
            <w:vAlign w:val="center"/>
          </w:tcPr>
          <w:p w14:paraId="4702EB59">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sz w:val="24"/>
                <w:szCs w:val="24"/>
                <w:u w:val="none"/>
              </w:rPr>
            </w:pPr>
          </w:p>
        </w:tc>
        <w:tc>
          <w:tcPr>
            <w:tcW w:w="2223" w:type="dxa"/>
            <w:tcBorders>
              <w:top w:val="single" w:color="000000" w:sz="4" w:space="0"/>
              <w:left w:val="single" w:color="000000" w:sz="4" w:space="0"/>
              <w:bottom w:val="single" w:color="000000" w:sz="4" w:space="0"/>
              <w:right w:val="single" w:color="000000" w:sz="4" w:space="0"/>
            </w:tcBorders>
            <w:noWrap w:val="0"/>
            <w:vAlign w:val="center"/>
          </w:tcPr>
          <w:p w14:paraId="52E17838">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三证检测报告</w:t>
            </w:r>
          </w:p>
        </w:tc>
      </w:tr>
      <w:tr w14:paraId="798739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dxa"/>
          <w:trHeight w:val="400" w:hRule="atLeast"/>
        </w:trPr>
        <w:tc>
          <w:tcPr>
            <w:tcW w:w="615" w:type="dxa"/>
            <w:tcBorders>
              <w:top w:val="single" w:color="000000" w:sz="4" w:space="0"/>
              <w:left w:val="single" w:color="000000" w:sz="4" w:space="0"/>
              <w:bottom w:val="single" w:color="000000" w:sz="4" w:space="0"/>
              <w:right w:val="single" w:color="000000" w:sz="4" w:space="0"/>
            </w:tcBorders>
            <w:noWrap/>
            <w:vAlign w:val="center"/>
          </w:tcPr>
          <w:p w14:paraId="3524CD88">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19</w:t>
            </w:r>
          </w:p>
        </w:tc>
        <w:tc>
          <w:tcPr>
            <w:tcW w:w="1277" w:type="dxa"/>
            <w:tcBorders>
              <w:top w:val="single" w:color="000000" w:sz="4" w:space="0"/>
              <w:left w:val="single" w:color="000000" w:sz="4" w:space="0"/>
              <w:bottom w:val="single" w:color="000000" w:sz="4" w:space="0"/>
              <w:right w:val="single" w:color="000000" w:sz="4" w:space="0"/>
            </w:tcBorders>
            <w:noWrap w:val="0"/>
            <w:vAlign w:val="center"/>
          </w:tcPr>
          <w:p w14:paraId="54DA15BC">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非转基因大豆油</w:t>
            </w:r>
          </w:p>
        </w:tc>
        <w:tc>
          <w:tcPr>
            <w:tcW w:w="1334" w:type="dxa"/>
            <w:tcBorders>
              <w:top w:val="single" w:color="000000" w:sz="4" w:space="0"/>
              <w:left w:val="single" w:color="000000" w:sz="4" w:space="0"/>
              <w:bottom w:val="single" w:color="000000" w:sz="4" w:space="0"/>
              <w:right w:val="single" w:color="000000" w:sz="4" w:space="0"/>
            </w:tcBorders>
            <w:noWrap w:val="0"/>
            <w:vAlign w:val="center"/>
          </w:tcPr>
          <w:p w14:paraId="3FB79D98">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10L/桶</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14:paraId="156EA93A">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福临门、西王、京田等</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14:paraId="38D85EF0">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12元/升</w:t>
            </w:r>
          </w:p>
        </w:tc>
        <w:tc>
          <w:tcPr>
            <w:tcW w:w="734" w:type="dxa"/>
            <w:tcBorders>
              <w:top w:val="single" w:color="000000" w:sz="4" w:space="0"/>
              <w:left w:val="single" w:color="000000" w:sz="4" w:space="0"/>
              <w:bottom w:val="single" w:color="000000" w:sz="4" w:space="0"/>
              <w:right w:val="single" w:color="000000" w:sz="4" w:space="0"/>
            </w:tcBorders>
            <w:noWrap w:val="0"/>
            <w:vAlign w:val="center"/>
          </w:tcPr>
          <w:p w14:paraId="5779F3E2">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升</w:t>
            </w:r>
          </w:p>
        </w:tc>
        <w:tc>
          <w:tcPr>
            <w:tcW w:w="1212" w:type="dxa"/>
            <w:vMerge w:val="continue"/>
            <w:tcBorders>
              <w:left w:val="single" w:color="000000" w:sz="4" w:space="0"/>
              <w:right w:val="single" w:color="000000" w:sz="4" w:space="0"/>
            </w:tcBorders>
            <w:noWrap w:val="0"/>
            <w:vAlign w:val="center"/>
          </w:tcPr>
          <w:p w14:paraId="61889F27">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sz w:val="24"/>
                <w:szCs w:val="24"/>
                <w:u w:val="none"/>
              </w:rPr>
            </w:pPr>
          </w:p>
        </w:tc>
        <w:tc>
          <w:tcPr>
            <w:tcW w:w="2223" w:type="dxa"/>
            <w:tcBorders>
              <w:top w:val="single" w:color="000000" w:sz="4" w:space="0"/>
              <w:left w:val="single" w:color="000000" w:sz="4" w:space="0"/>
              <w:bottom w:val="single" w:color="000000" w:sz="4" w:space="0"/>
              <w:right w:val="single" w:color="000000" w:sz="4" w:space="0"/>
            </w:tcBorders>
            <w:noWrap w:val="0"/>
            <w:vAlign w:val="center"/>
          </w:tcPr>
          <w:p w14:paraId="6724244C">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三证检测报告</w:t>
            </w:r>
          </w:p>
        </w:tc>
      </w:tr>
      <w:tr w14:paraId="7838F9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dxa"/>
          <w:trHeight w:val="400" w:hRule="atLeast"/>
        </w:trPr>
        <w:tc>
          <w:tcPr>
            <w:tcW w:w="615" w:type="dxa"/>
            <w:tcBorders>
              <w:top w:val="single" w:color="000000" w:sz="4" w:space="0"/>
              <w:left w:val="single" w:color="000000" w:sz="4" w:space="0"/>
              <w:bottom w:val="single" w:color="000000" w:sz="4" w:space="0"/>
              <w:right w:val="single" w:color="000000" w:sz="4" w:space="0"/>
            </w:tcBorders>
            <w:noWrap/>
            <w:vAlign w:val="center"/>
          </w:tcPr>
          <w:p w14:paraId="3B62CF7F">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w:t>
            </w:r>
          </w:p>
        </w:tc>
        <w:tc>
          <w:tcPr>
            <w:tcW w:w="1277" w:type="dxa"/>
            <w:tcBorders>
              <w:top w:val="single" w:color="000000" w:sz="4" w:space="0"/>
              <w:left w:val="single" w:color="000000" w:sz="4" w:space="0"/>
              <w:bottom w:val="single" w:color="000000" w:sz="4" w:space="0"/>
              <w:right w:val="single" w:color="000000" w:sz="4" w:space="0"/>
            </w:tcBorders>
            <w:noWrap w:val="0"/>
            <w:vAlign w:val="center"/>
          </w:tcPr>
          <w:p w14:paraId="03992DD5">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非转基因玉米油</w:t>
            </w:r>
          </w:p>
        </w:tc>
        <w:tc>
          <w:tcPr>
            <w:tcW w:w="1334" w:type="dxa"/>
            <w:tcBorders>
              <w:top w:val="single" w:color="000000" w:sz="4" w:space="0"/>
              <w:left w:val="single" w:color="000000" w:sz="4" w:space="0"/>
              <w:bottom w:val="single" w:color="000000" w:sz="4" w:space="0"/>
              <w:right w:val="single" w:color="000000" w:sz="4" w:space="0"/>
            </w:tcBorders>
            <w:noWrap w:val="0"/>
            <w:vAlign w:val="center"/>
          </w:tcPr>
          <w:p w14:paraId="2840961D">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5L/桶</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14:paraId="6DF8DAFD">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西王、京田农业等</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14:paraId="128148BE">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14.5元/升</w:t>
            </w:r>
          </w:p>
        </w:tc>
        <w:tc>
          <w:tcPr>
            <w:tcW w:w="734" w:type="dxa"/>
            <w:tcBorders>
              <w:top w:val="single" w:color="000000" w:sz="4" w:space="0"/>
              <w:left w:val="single" w:color="000000" w:sz="4" w:space="0"/>
              <w:bottom w:val="single" w:color="000000" w:sz="4" w:space="0"/>
              <w:right w:val="single" w:color="000000" w:sz="4" w:space="0"/>
            </w:tcBorders>
            <w:noWrap w:val="0"/>
            <w:vAlign w:val="center"/>
          </w:tcPr>
          <w:p w14:paraId="1DCA4E91">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升</w:t>
            </w:r>
          </w:p>
        </w:tc>
        <w:tc>
          <w:tcPr>
            <w:tcW w:w="1212" w:type="dxa"/>
            <w:vMerge w:val="continue"/>
            <w:tcBorders>
              <w:left w:val="single" w:color="000000" w:sz="4" w:space="0"/>
              <w:right w:val="single" w:color="000000" w:sz="4" w:space="0"/>
            </w:tcBorders>
            <w:noWrap w:val="0"/>
            <w:vAlign w:val="center"/>
          </w:tcPr>
          <w:p w14:paraId="1B3562F0">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sz w:val="24"/>
                <w:szCs w:val="24"/>
                <w:u w:val="none"/>
              </w:rPr>
            </w:pPr>
          </w:p>
        </w:tc>
        <w:tc>
          <w:tcPr>
            <w:tcW w:w="2223" w:type="dxa"/>
            <w:tcBorders>
              <w:top w:val="single" w:color="000000" w:sz="4" w:space="0"/>
              <w:left w:val="nil"/>
              <w:bottom w:val="single" w:color="000000" w:sz="4" w:space="0"/>
              <w:right w:val="single" w:color="000000" w:sz="4" w:space="0"/>
            </w:tcBorders>
            <w:noWrap w:val="0"/>
            <w:vAlign w:val="center"/>
          </w:tcPr>
          <w:p w14:paraId="58743246">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三证检测报告</w:t>
            </w:r>
          </w:p>
        </w:tc>
      </w:tr>
      <w:tr w14:paraId="3CFE9F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dxa"/>
          <w:trHeight w:val="400" w:hRule="atLeast"/>
        </w:trPr>
        <w:tc>
          <w:tcPr>
            <w:tcW w:w="615" w:type="dxa"/>
            <w:tcBorders>
              <w:top w:val="single" w:color="000000" w:sz="4" w:space="0"/>
              <w:left w:val="single" w:color="000000" w:sz="4" w:space="0"/>
              <w:bottom w:val="single" w:color="000000" w:sz="4" w:space="0"/>
              <w:right w:val="single" w:color="000000" w:sz="4" w:space="0"/>
            </w:tcBorders>
            <w:noWrap/>
            <w:vAlign w:val="center"/>
          </w:tcPr>
          <w:p w14:paraId="16196432">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w:t>
            </w:r>
          </w:p>
        </w:tc>
        <w:tc>
          <w:tcPr>
            <w:tcW w:w="1277" w:type="dxa"/>
            <w:tcBorders>
              <w:top w:val="single" w:color="000000" w:sz="4" w:space="0"/>
              <w:left w:val="single" w:color="000000" w:sz="4" w:space="0"/>
              <w:bottom w:val="single" w:color="000000" w:sz="4" w:space="0"/>
              <w:right w:val="nil"/>
            </w:tcBorders>
            <w:noWrap w:val="0"/>
            <w:vAlign w:val="center"/>
          </w:tcPr>
          <w:p w14:paraId="272FE4D1">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小车麻油</w:t>
            </w:r>
          </w:p>
        </w:tc>
        <w:tc>
          <w:tcPr>
            <w:tcW w:w="1334" w:type="dxa"/>
            <w:tcBorders>
              <w:top w:val="single" w:color="000000" w:sz="4" w:space="0"/>
              <w:left w:val="single" w:color="000000" w:sz="4" w:space="0"/>
              <w:bottom w:val="single" w:color="000000" w:sz="4" w:space="0"/>
              <w:right w:val="single" w:color="000000" w:sz="4" w:space="0"/>
            </w:tcBorders>
            <w:noWrap w:val="0"/>
            <w:vAlign w:val="center"/>
          </w:tcPr>
          <w:p w14:paraId="0DBE5596">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400ml×12/箱</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14:paraId="6EC12DDF">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小车</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14:paraId="596E11A8">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232元/箱</w:t>
            </w:r>
          </w:p>
        </w:tc>
        <w:tc>
          <w:tcPr>
            <w:tcW w:w="734" w:type="dxa"/>
            <w:tcBorders>
              <w:top w:val="single" w:color="000000" w:sz="4" w:space="0"/>
              <w:left w:val="single" w:color="000000" w:sz="4" w:space="0"/>
              <w:bottom w:val="single" w:color="000000" w:sz="4" w:space="0"/>
              <w:right w:val="single" w:color="000000" w:sz="4" w:space="0"/>
            </w:tcBorders>
            <w:noWrap w:val="0"/>
            <w:vAlign w:val="center"/>
          </w:tcPr>
          <w:p w14:paraId="477F3591">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箱</w:t>
            </w:r>
          </w:p>
        </w:tc>
        <w:tc>
          <w:tcPr>
            <w:tcW w:w="1212" w:type="dxa"/>
            <w:vMerge w:val="continue"/>
            <w:tcBorders>
              <w:left w:val="single" w:color="000000" w:sz="4" w:space="0"/>
              <w:right w:val="single" w:color="000000" w:sz="4" w:space="0"/>
            </w:tcBorders>
            <w:noWrap w:val="0"/>
            <w:vAlign w:val="center"/>
          </w:tcPr>
          <w:p w14:paraId="1791A58C">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sz w:val="24"/>
                <w:szCs w:val="24"/>
                <w:u w:val="none"/>
              </w:rPr>
            </w:pPr>
          </w:p>
        </w:tc>
        <w:tc>
          <w:tcPr>
            <w:tcW w:w="2223" w:type="dxa"/>
            <w:tcBorders>
              <w:top w:val="single" w:color="000000" w:sz="4" w:space="0"/>
              <w:left w:val="nil"/>
              <w:bottom w:val="single" w:color="000000" w:sz="4" w:space="0"/>
              <w:right w:val="single" w:color="000000" w:sz="4" w:space="0"/>
            </w:tcBorders>
            <w:noWrap w:val="0"/>
            <w:vAlign w:val="center"/>
          </w:tcPr>
          <w:p w14:paraId="3988C64A">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三证检测报告</w:t>
            </w:r>
          </w:p>
        </w:tc>
      </w:tr>
      <w:tr w14:paraId="1E176A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dxa"/>
          <w:trHeight w:val="400" w:hRule="atLeast"/>
        </w:trPr>
        <w:tc>
          <w:tcPr>
            <w:tcW w:w="615" w:type="dxa"/>
            <w:tcBorders>
              <w:top w:val="single" w:color="000000" w:sz="4" w:space="0"/>
              <w:left w:val="single" w:color="000000" w:sz="4" w:space="0"/>
              <w:bottom w:val="single" w:color="000000" w:sz="4" w:space="0"/>
              <w:right w:val="single" w:color="000000" w:sz="4" w:space="0"/>
            </w:tcBorders>
            <w:noWrap/>
            <w:vAlign w:val="center"/>
          </w:tcPr>
          <w:p w14:paraId="2F4464F4">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22</w:t>
            </w:r>
          </w:p>
        </w:tc>
        <w:tc>
          <w:tcPr>
            <w:tcW w:w="1277" w:type="dxa"/>
            <w:tcBorders>
              <w:top w:val="single" w:color="000000" w:sz="4" w:space="0"/>
              <w:left w:val="single" w:color="000000" w:sz="4" w:space="0"/>
              <w:bottom w:val="single" w:color="000000" w:sz="4" w:space="0"/>
              <w:right w:val="single" w:color="000000" w:sz="4" w:space="0"/>
            </w:tcBorders>
            <w:noWrap w:val="0"/>
            <w:vAlign w:val="center"/>
          </w:tcPr>
          <w:p w14:paraId="516AC192">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庆元黑木耳</w:t>
            </w:r>
          </w:p>
        </w:tc>
        <w:tc>
          <w:tcPr>
            <w:tcW w:w="1334" w:type="dxa"/>
            <w:tcBorders>
              <w:top w:val="single" w:color="000000" w:sz="4" w:space="0"/>
              <w:left w:val="single" w:color="000000" w:sz="4" w:space="0"/>
              <w:bottom w:val="single" w:color="000000" w:sz="4" w:space="0"/>
              <w:right w:val="single" w:color="000000" w:sz="4" w:space="0"/>
            </w:tcBorders>
            <w:noWrap w:val="0"/>
            <w:vAlign w:val="center"/>
          </w:tcPr>
          <w:p w14:paraId="5DD77A02">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特级</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14:paraId="170533F3">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庆元</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14:paraId="2E5B6D72">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70元/kg</w:t>
            </w:r>
          </w:p>
        </w:tc>
        <w:tc>
          <w:tcPr>
            <w:tcW w:w="734" w:type="dxa"/>
            <w:tcBorders>
              <w:top w:val="single" w:color="000000" w:sz="4" w:space="0"/>
              <w:left w:val="single" w:color="000000" w:sz="4" w:space="0"/>
              <w:bottom w:val="single" w:color="000000" w:sz="4" w:space="0"/>
              <w:right w:val="single" w:color="000000" w:sz="4" w:space="0"/>
            </w:tcBorders>
            <w:noWrap w:val="0"/>
            <w:vAlign w:val="center"/>
          </w:tcPr>
          <w:p w14:paraId="6BDAA482">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kg</w:t>
            </w:r>
          </w:p>
        </w:tc>
        <w:tc>
          <w:tcPr>
            <w:tcW w:w="1212" w:type="dxa"/>
            <w:vMerge w:val="continue"/>
            <w:tcBorders>
              <w:left w:val="single" w:color="000000" w:sz="4" w:space="0"/>
              <w:right w:val="single" w:color="000000" w:sz="4" w:space="0"/>
            </w:tcBorders>
            <w:noWrap w:val="0"/>
            <w:vAlign w:val="center"/>
          </w:tcPr>
          <w:p w14:paraId="6D4A1411">
            <w:pPr>
              <w:spacing w:line="240" w:lineRule="auto"/>
              <w:ind w:left="0" w:leftChars="0" w:firstLine="0" w:firstLineChars="0"/>
              <w:jc w:val="both"/>
              <w:rPr>
                <w:rFonts w:hint="eastAsia" w:ascii="仿宋" w:hAnsi="仿宋" w:eastAsia="仿宋" w:cs="仿宋"/>
                <w:i w:val="0"/>
                <w:iCs w:val="0"/>
                <w:color w:val="000000"/>
                <w:sz w:val="24"/>
                <w:szCs w:val="24"/>
                <w:u w:val="none"/>
              </w:rPr>
            </w:pPr>
          </w:p>
        </w:tc>
        <w:tc>
          <w:tcPr>
            <w:tcW w:w="2223" w:type="dxa"/>
            <w:tcBorders>
              <w:top w:val="single" w:color="000000" w:sz="4" w:space="0"/>
              <w:left w:val="single" w:color="000000" w:sz="4" w:space="0"/>
              <w:bottom w:val="single" w:color="000000" w:sz="4" w:space="0"/>
              <w:right w:val="single" w:color="000000" w:sz="4" w:space="0"/>
            </w:tcBorders>
            <w:noWrap w:val="0"/>
            <w:vAlign w:val="center"/>
          </w:tcPr>
          <w:p w14:paraId="7038E9E7">
            <w:pPr>
              <w:spacing w:line="240" w:lineRule="auto"/>
              <w:ind w:left="0" w:leftChars="0" w:firstLine="0" w:firstLineChars="0"/>
              <w:jc w:val="both"/>
              <w:rPr>
                <w:rFonts w:hint="eastAsia" w:ascii="仿宋" w:hAnsi="仿宋" w:eastAsia="仿宋" w:cs="仿宋"/>
                <w:i w:val="0"/>
                <w:iCs w:val="0"/>
                <w:color w:val="000000"/>
                <w:sz w:val="24"/>
                <w:szCs w:val="24"/>
                <w:u w:val="none"/>
              </w:rPr>
            </w:pPr>
          </w:p>
        </w:tc>
      </w:tr>
      <w:tr w14:paraId="615746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dxa"/>
          <w:trHeight w:val="400" w:hRule="atLeast"/>
        </w:trPr>
        <w:tc>
          <w:tcPr>
            <w:tcW w:w="615" w:type="dxa"/>
            <w:tcBorders>
              <w:top w:val="single" w:color="000000" w:sz="4" w:space="0"/>
              <w:left w:val="single" w:color="000000" w:sz="4" w:space="0"/>
              <w:bottom w:val="single" w:color="000000" w:sz="4" w:space="0"/>
              <w:right w:val="single" w:color="000000" w:sz="4" w:space="0"/>
            </w:tcBorders>
            <w:noWrap/>
            <w:vAlign w:val="center"/>
          </w:tcPr>
          <w:p w14:paraId="539E496C">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23</w:t>
            </w:r>
          </w:p>
        </w:tc>
        <w:tc>
          <w:tcPr>
            <w:tcW w:w="1277" w:type="dxa"/>
            <w:tcBorders>
              <w:top w:val="single" w:color="000000" w:sz="4" w:space="0"/>
              <w:left w:val="single" w:color="000000" w:sz="4" w:space="0"/>
              <w:bottom w:val="single" w:color="000000" w:sz="4" w:space="0"/>
              <w:right w:val="single" w:color="000000" w:sz="4" w:space="0"/>
            </w:tcBorders>
            <w:noWrap w:val="0"/>
            <w:vAlign w:val="center"/>
          </w:tcPr>
          <w:p w14:paraId="47555410">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庆元香菇</w:t>
            </w:r>
          </w:p>
        </w:tc>
        <w:tc>
          <w:tcPr>
            <w:tcW w:w="1334" w:type="dxa"/>
            <w:tcBorders>
              <w:top w:val="single" w:color="000000" w:sz="4" w:space="0"/>
              <w:left w:val="single" w:color="000000" w:sz="4" w:space="0"/>
              <w:bottom w:val="single" w:color="000000" w:sz="4" w:space="0"/>
              <w:right w:val="single" w:color="000000" w:sz="4" w:space="0"/>
            </w:tcBorders>
            <w:noWrap w:val="0"/>
            <w:vAlign w:val="center"/>
          </w:tcPr>
          <w:p w14:paraId="4C472518">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特级</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14:paraId="7D439867">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庆元</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14:paraId="360BC074">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64元/kg</w:t>
            </w:r>
          </w:p>
        </w:tc>
        <w:tc>
          <w:tcPr>
            <w:tcW w:w="734" w:type="dxa"/>
            <w:tcBorders>
              <w:top w:val="single" w:color="000000" w:sz="4" w:space="0"/>
              <w:left w:val="single" w:color="000000" w:sz="4" w:space="0"/>
              <w:bottom w:val="single" w:color="000000" w:sz="4" w:space="0"/>
              <w:right w:val="single" w:color="000000" w:sz="4" w:space="0"/>
            </w:tcBorders>
            <w:noWrap w:val="0"/>
            <w:vAlign w:val="center"/>
          </w:tcPr>
          <w:p w14:paraId="1D694097">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kg</w:t>
            </w:r>
          </w:p>
        </w:tc>
        <w:tc>
          <w:tcPr>
            <w:tcW w:w="1212" w:type="dxa"/>
            <w:vMerge w:val="continue"/>
            <w:tcBorders>
              <w:left w:val="single" w:color="000000" w:sz="4" w:space="0"/>
              <w:right w:val="single" w:color="000000" w:sz="4" w:space="0"/>
            </w:tcBorders>
            <w:noWrap w:val="0"/>
            <w:vAlign w:val="center"/>
          </w:tcPr>
          <w:p w14:paraId="62CD29CE">
            <w:pPr>
              <w:spacing w:line="240" w:lineRule="auto"/>
              <w:jc w:val="center"/>
              <w:rPr>
                <w:rFonts w:hint="eastAsia" w:ascii="仿宋" w:hAnsi="仿宋" w:eastAsia="仿宋" w:cs="仿宋"/>
                <w:i w:val="0"/>
                <w:iCs w:val="0"/>
                <w:color w:val="000000"/>
                <w:sz w:val="24"/>
                <w:szCs w:val="24"/>
                <w:u w:val="none"/>
              </w:rPr>
            </w:pPr>
          </w:p>
        </w:tc>
        <w:tc>
          <w:tcPr>
            <w:tcW w:w="2223" w:type="dxa"/>
            <w:tcBorders>
              <w:top w:val="single" w:color="000000" w:sz="4" w:space="0"/>
              <w:left w:val="single" w:color="000000" w:sz="4" w:space="0"/>
              <w:bottom w:val="single" w:color="000000" w:sz="4" w:space="0"/>
              <w:right w:val="single" w:color="000000" w:sz="4" w:space="0"/>
            </w:tcBorders>
            <w:noWrap w:val="0"/>
            <w:vAlign w:val="center"/>
          </w:tcPr>
          <w:p w14:paraId="413CE54A">
            <w:pPr>
              <w:spacing w:line="240" w:lineRule="auto"/>
              <w:ind w:left="0" w:leftChars="0" w:firstLine="0" w:firstLineChars="0"/>
              <w:jc w:val="both"/>
              <w:rPr>
                <w:rFonts w:hint="eastAsia" w:ascii="仿宋" w:hAnsi="仿宋" w:eastAsia="仿宋" w:cs="仿宋"/>
                <w:i w:val="0"/>
                <w:iCs w:val="0"/>
                <w:color w:val="000000"/>
                <w:sz w:val="24"/>
                <w:szCs w:val="24"/>
                <w:u w:val="none"/>
              </w:rPr>
            </w:pPr>
          </w:p>
        </w:tc>
      </w:tr>
      <w:tr w14:paraId="3BFAFB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dxa"/>
          <w:trHeight w:val="400" w:hRule="atLeast"/>
        </w:trPr>
        <w:tc>
          <w:tcPr>
            <w:tcW w:w="615" w:type="dxa"/>
            <w:tcBorders>
              <w:top w:val="single" w:color="000000" w:sz="4" w:space="0"/>
              <w:left w:val="single" w:color="000000" w:sz="4" w:space="0"/>
              <w:bottom w:val="single" w:color="000000" w:sz="4" w:space="0"/>
              <w:right w:val="single" w:color="000000" w:sz="4" w:space="0"/>
            </w:tcBorders>
            <w:noWrap/>
            <w:vAlign w:val="center"/>
          </w:tcPr>
          <w:p w14:paraId="2CAAB9A6">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24</w:t>
            </w:r>
          </w:p>
        </w:tc>
        <w:tc>
          <w:tcPr>
            <w:tcW w:w="1277" w:type="dxa"/>
            <w:tcBorders>
              <w:top w:val="single" w:color="000000" w:sz="4" w:space="0"/>
              <w:left w:val="single" w:color="000000" w:sz="4" w:space="0"/>
              <w:bottom w:val="single" w:color="000000" w:sz="4" w:space="0"/>
              <w:right w:val="single" w:color="000000" w:sz="4" w:space="0"/>
            </w:tcBorders>
            <w:noWrap w:val="0"/>
            <w:vAlign w:val="center"/>
          </w:tcPr>
          <w:p w14:paraId="2DB243F4">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红枣</w:t>
            </w:r>
          </w:p>
        </w:tc>
        <w:tc>
          <w:tcPr>
            <w:tcW w:w="1334" w:type="dxa"/>
            <w:tcBorders>
              <w:top w:val="single" w:color="000000" w:sz="4" w:space="0"/>
              <w:left w:val="single" w:color="000000" w:sz="4" w:space="0"/>
              <w:bottom w:val="single" w:color="000000" w:sz="4" w:space="0"/>
              <w:right w:val="single" w:color="000000" w:sz="4" w:space="0"/>
            </w:tcBorders>
            <w:noWrap w:val="0"/>
            <w:vAlign w:val="center"/>
          </w:tcPr>
          <w:p w14:paraId="759261D1">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一级</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14:paraId="7646C240">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新疆</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14:paraId="02760D63">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18元/kg</w:t>
            </w:r>
          </w:p>
        </w:tc>
        <w:tc>
          <w:tcPr>
            <w:tcW w:w="734" w:type="dxa"/>
            <w:tcBorders>
              <w:top w:val="single" w:color="000000" w:sz="4" w:space="0"/>
              <w:left w:val="single" w:color="000000" w:sz="4" w:space="0"/>
              <w:bottom w:val="single" w:color="000000" w:sz="4" w:space="0"/>
              <w:right w:val="single" w:color="000000" w:sz="4" w:space="0"/>
            </w:tcBorders>
            <w:noWrap w:val="0"/>
            <w:vAlign w:val="center"/>
          </w:tcPr>
          <w:p w14:paraId="3CE03A1B">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kg</w:t>
            </w:r>
          </w:p>
        </w:tc>
        <w:tc>
          <w:tcPr>
            <w:tcW w:w="1212" w:type="dxa"/>
            <w:vMerge w:val="continue"/>
            <w:tcBorders>
              <w:left w:val="single" w:color="000000" w:sz="4" w:space="0"/>
              <w:right w:val="single" w:color="000000" w:sz="4" w:space="0"/>
            </w:tcBorders>
            <w:noWrap w:val="0"/>
            <w:vAlign w:val="center"/>
          </w:tcPr>
          <w:p w14:paraId="398EB9DC">
            <w:pPr>
              <w:spacing w:line="240" w:lineRule="auto"/>
              <w:jc w:val="center"/>
              <w:rPr>
                <w:rFonts w:hint="eastAsia" w:ascii="仿宋" w:hAnsi="仿宋" w:eastAsia="仿宋" w:cs="仿宋"/>
                <w:i w:val="0"/>
                <w:iCs w:val="0"/>
                <w:color w:val="000000"/>
                <w:sz w:val="24"/>
                <w:szCs w:val="24"/>
                <w:u w:val="none"/>
              </w:rPr>
            </w:pPr>
          </w:p>
        </w:tc>
        <w:tc>
          <w:tcPr>
            <w:tcW w:w="2223" w:type="dxa"/>
            <w:tcBorders>
              <w:top w:val="single" w:color="000000" w:sz="4" w:space="0"/>
              <w:left w:val="single" w:color="000000" w:sz="4" w:space="0"/>
              <w:bottom w:val="single" w:color="000000" w:sz="4" w:space="0"/>
              <w:right w:val="single" w:color="000000" w:sz="4" w:space="0"/>
            </w:tcBorders>
            <w:noWrap w:val="0"/>
            <w:vAlign w:val="center"/>
          </w:tcPr>
          <w:p w14:paraId="20ECA800">
            <w:pPr>
              <w:spacing w:line="240" w:lineRule="auto"/>
              <w:ind w:left="0" w:leftChars="0" w:firstLine="0" w:firstLineChars="0"/>
              <w:jc w:val="both"/>
              <w:rPr>
                <w:rFonts w:hint="eastAsia" w:ascii="仿宋" w:hAnsi="仿宋" w:eastAsia="仿宋" w:cs="仿宋"/>
                <w:i w:val="0"/>
                <w:iCs w:val="0"/>
                <w:color w:val="000000"/>
                <w:sz w:val="24"/>
                <w:szCs w:val="24"/>
                <w:u w:val="none"/>
              </w:rPr>
            </w:pPr>
          </w:p>
        </w:tc>
      </w:tr>
      <w:tr w14:paraId="67E9FC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dxa"/>
          <w:trHeight w:val="400" w:hRule="atLeast"/>
        </w:trPr>
        <w:tc>
          <w:tcPr>
            <w:tcW w:w="615" w:type="dxa"/>
            <w:tcBorders>
              <w:top w:val="single" w:color="000000" w:sz="4" w:space="0"/>
              <w:left w:val="single" w:color="000000" w:sz="4" w:space="0"/>
              <w:bottom w:val="single" w:color="000000" w:sz="4" w:space="0"/>
              <w:right w:val="single" w:color="000000" w:sz="4" w:space="0"/>
            </w:tcBorders>
            <w:noWrap/>
            <w:vAlign w:val="center"/>
          </w:tcPr>
          <w:p w14:paraId="1FFF3895">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25</w:t>
            </w:r>
          </w:p>
        </w:tc>
        <w:tc>
          <w:tcPr>
            <w:tcW w:w="1277" w:type="dxa"/>
            <w:tcBorders>
              <w:top w:val="single" w:color="000000" w:sz="4" w:space="0"/>
              <w:left w:val="single" w:color="000000" w:sz="4" w:space="0"/>
              <w:bottom w:val="single" w:color="000000" w:sz="4" w:space="0"/>
              <w:right w:val="single" w:color="000000" w:sz="4" w:space="0"/>
            </w:tcBorders>
            <w:noWrap w:val="0"/>
            <w:vAlign w:val="center"/>
          </w:tcPr>
          <w:p w14:paraId="62750ECC">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桂皮</w:t>
            </w:r>
          </w:p>
        </w:tc>
        <w:tc>
          <w:tcPr>
            <w:tcW w:w="1334" w:type="dxa"/>
            <w:tcBorders>
              <w:top w:val="single" w:color="000000" w:sz="4" w:space="0"/>
              <w:left w:val="single" w:color="000000" w:sz="4" w:space="0"/>
              <w:bottom w:val="single" w:color="000000" w:sz="4" w:space="0"/>
              <w:right w:val="single" w:color="000000" w:sz="4" w:space="0"/>
            </w:tcBorders>
            <w:noWrap w:val="0"/>
            <w:vAlign w:val="center"/>
          </w:tcPr>
          <w:p w14:paraId="2D0FB9FE">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优等</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14:paraId="049249D7">
            <w:pPr>
              <w:spacing w:line="240" w:lineRule="auto"/>
              <w:jc w:val="center"/>
              <w:rPr>
                <w:rFonts w:hint="eastAsia" w:ascii="仿宋" w:hAnsi="仿宋" w:eastAsia="仿宋" w:cs="仿宋"/>
                <w:i w:val="0"/>
                <w:iCs w:val="0"/>
                <w:color w:val="000000"/>
                <w:sz w:val="24"/>
                <w:szCs w:val="24"/>
                <w:u w:val="none"/>
              </w:rPr>
            </w:pPr>
          </w:p>
        </w:tc>
        <w:tc>
          <w:tcPr>
            <w:tcW w:w="1081" w:type="dxa"/>
            <w:tcBorders>
              <w:top w:val="single" w:color="000000" w:sz="4" w:space="0"/>
              <w:left w:val="single" w:color="000000" w:sz="4" w:space="0"/>
              <w:bottom w:val="single" w:color="000000" w:sz="4" w:space="0"/>
              <w:right w:val="single" w:color="000000" w:sz="4" w:space="0"/>
            </w:tcBorders>
            <w:noWrap w:val="0"/>
            <w:vAlign w:val="center"/>
          </w:tcPr>
          <w:p w14:paraId="7F4E049C">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30元/kg</w:t>
            </w:r>
          </w:p>
        </w:tc>
        <w:tc>
          <w:tcPr>
            <w:tcW w:w="734" w:type="dxa"/>
            <w:tcBorders>
              <w:top w:val="single" w:color="000000" w:sz="4" w:space="0"/>
              <w:left w:val="single" w:color="000000" w:sz="4" w:space="0"/>
              <w:bottom w:val="single" w:color="000000" w:sz="4" w:space="0"/>
              <w:right w:val="single" w:color="000000" w:sz="4" w:space="0"/>
            </w:tcBorders>
            <w:noWrap w:val="0"/>
            <w:vAlign w:val="center"/>
          </w:tcPr>
          <w:p w14:paraId="2FB6D732">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kg</w:t>
            </w:r>
          </w:p>
        </w:tc>
        <w:tc>
          <w:tcPr>
            <w:tcW w:w="1212" w:type="dxa"/>
            <w:vMerge w:val="continue"/>
            <w:tcBorders>
              <w:left w:val="single" w:color="000000" w:sz="4" w:space="0"/>
              <w:right w:val="single" w:color="000000" w:sz="4" w:space="0"/>
            </w:tcBorders>
            <w:noWrap w:val="0"/>
            <w:vAlign w:val="center"/>
          </w:tcPr>
          <w:p w14:paraId="2DDF6477">
            <w:pPr>
              <w:spacing w:line="240" w:lineRule="auto"/>
              <w:jc w:val="center"/>
              <w:rPr>
                <w:rFonts w:hint="eastAsia" w:ascii="仿宋" w:hAnsi="仿宋" w:eastAsia="仿宋" w:cs="仿宋"/>
                <w:i w:val="0"/>
                <w:iCs w:val="0"/>
                <w:color w:val="000000"/>
                <w:sz w:val="24"/>
                <w:szCs w:val="24"/>
                <w:u w:val="none"/>
              </w:rPr>
            </w:pPr>
          </w:p>
        </w:tc>
        <w:tc>
          <w:tcPr>
            <w:tcW w:w="2223" w:type="dxa"/>
            <w:tcBorders>
              <w:top w:val="single" w:color="000000" w:sz="4" w:space="0"/>
              <w:left w:val="single" w:color="000000" w:sz="4" w:space="0"/>
              <w:bottom w:val="single" w:color="000000" w:sz="4" w:space="0"/>
              <w:right w:val="single" w:color="000000" w:sz="4" w:space="0"/>
            </w:tcBorders>
            <w:noWrap w:val="0"/>
            <w:vAlign w:val="center"/>
          </w:tcPr>
          <w:p w14:paraId="34281583">
            <w:pPr>
              <w:spacing w:line="240" w:lineRule="auto"/>
              <w:ind w:left="0" w:leftChars="0" w:firstLine="0" w:firstLineChars="0"/>
              <w:jc w:val="both"/>
              <w:rPr>
                <w:rFonts w:hint="eastAsia" w:ascii="仿宋" w:hAnsi="仿宋" w:eastAsia="仿宋" w:cs="仿宋"/>
                <w:i w:val="0"/>
                <w:iCs w:val="0"/>
                <w:color w:val="000000"/>
                <w:sz w:val="24"/>
                <w:szCs w:val="24"/>
                <w:u w:val="none"/>
              </w:rPr>
            </w:pPr>
          </w:p>
        </w:tc>
      </w:tr>
      <w:tr w14:paraId="0E1EA0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dxa"/>
          <w:trHeight w:val="400" w:hRule="atLeast"/>
        </w:trPr>
        <w:tc>
          <w:tcPr>
            <w:tcW w:w="615" w:type="dxa"/>
            <w:tcBorders>
              <w:top w:val="single" w:color="000000" w:sz="4" w:space="0"/>
              <w:left w:val="single" w:color="000000" w:sz="4" w:space="0"/>
              <w:bottom w:val="single" w:color="000000" w:sz="4" w:space="0"/>
              <w:right w:val="single" w:color="000000" w:sz="4" w:space="0"/>
            </w:tcBorders>
            <w:noWrap/>
            <w:vAlign w:val="center"/>
          </w:tcPr>
          <w:p w14:paraId="167686EC">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26</w:t>
            </w:r>
          </w:p>
        </w:tc>
        <w:tc>
          <w:tcPr>
            <w:tcW w:w="1277" w:type="dxa"/>
            <w:tcBorders>
              <w:top w:val="single" w:color="000000" w:sz="4" w:space="0"/>
              <w:left w:val="single" w:color="000000" w:sz="4" w:space="0"/>
              <w:bottom w:val="single" w:color="000000" w:sz="4" w:space="0"/>
              <w:right w:val="single" w:color="000000" w:sz="4" w:space="0"/>
            </w:tcBorders>
            <w:noWrap w:val="0"/>
            <w:vAlign w:val="center"/>
          </w:tcPr>
          <w:p w14:paraId="273DEC9F">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干辣椒段</w:t>
            </w:r>
          </w:p>
        </w:tc>
        <w:tc>
          <w:tcPr>
            <w:tcW w:w="1334" w:type="dxa"/>
            <w:tcBorders>
              <w:top w:val="single" w:color="000000" w:sz="4" w:space="0"/>
              <w:left w:val="single" w:color="000000" w:sz="4" w:space="0"/>
              <w:bottom w:val="single" w:color="000000" w:sz="4" w:space="0"/>
              <w:right w:val="single" w:color="000000" w:sz="4" w:space="0"/>
            </w:tcBorders>
            <w:noWrap w:val="0"/>
            <w:vAlign w:val="center"/>
          </w:tcPr>
          <w:p w14:paraId="2723A622">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优等</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14:paraId="6365AD5F">
            <w:pPr>
              <w:spacing w:line="240" w:lineRule="auto"/>
              <w:jc w:val="center"/>
              <w:rPr>
                <w:rFonts w:hint="eastAsia" w:ascii="仿宋" w:hAnsi="仿宋" w:eastAsia="仿宋" w:cs="仿宋"/>
                <w:i w:val="0"/>
                <w:iCs w:val="0"/>
                <w:color w:val="000000"/>
                <w:sz w:val="24"/>
                <w:szCs w:val="24"/>
                <w:u w:val="none"/>
              </w:rPr>
            </w:pPr>
          </w:p>
        </w:tc>
        <w:tc>
          <w:tcPr>
            <w:tcW w:w="1081" w:type="dxa"/>
            <w:tcBorders>
              <w:top w:val="single" w:color="000000" w:sz="4" w:space="0"/>
              <w:left w:val="single" w:color="000000" w:sz="4" w:space="0"/>
              <w:bottom w:val="single" w:color="000000" w:sz="4" w:space="0"/>
              <w:right w:val="single" w:color="000000" w:sz="4" w:space="0"/>
            </w:tcBorders>
            <w:noWrap w:val="0"/>
            <w:vAlign w:val="center"/>
          </w:tcPr>
          <w:p w14:paraId="42AB3B4F">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24元/kg</w:t>
            </w:r>
          </w:p>
        </w:tc>
        <w:tc>
          <w:tcPr>
            <w:tcW w:w="734" w:type="dxa"/>
            <w:tcBorders>
              <w:top w:val="single" w:color="000000" w:sz="4" w:space="0"/>
              <w:left w:val="single" w:color="000000" w:sz="4" w:space="0"/>
              <w:bottom w:val="single" w:color="000000" w:sz="4" w:space="0"/>
              <w:right w:val="single" w:color="000000" w:sz="4" w:space="0"/>
            </w:tcBorders>
            <w:noWrap w:val="0"/>
            <w:vAlign w:val="center"/>
          </w:tcPr>
          <w:p w14:paraId="469EACB1">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kg</w:t>
            </w:r>
          </w:p>
        </w:tc>
        <w:tc>
          <w:tcPr>
            <w:tcW w:w="1212" w:type="dxa"/>
            <w:vMerge w:val="continue"/>
            <w:tcBorders>
              <w:left w:val="single" w:color="000000" w:sz="4" w:space="0"/>
              <w:right w:val="single" w:color="000000" w:sz="4" w:space="0"/>
            </w:tcBorders>
            <w:noWrap w:val="0"/>
            <w:vAlign w:val="center"/>
          </w:tcPr>
          <w:p w14:paraId="063B8395">
            <w:pPr>
              <w:spacing w:line="240" w:lineRule="auto"/>
              <w:jc w:val="center"/>
              <w:rPr>
                <w:rFonts w:hint="eastAsia" w:ascii="仿宋" w:hAnsi="仿宋" w:eastAsia="仿宋" w:cs="仿宋"/>
                <w:i w:val="0"/>
                <w:iCs w:val="0"/>
                <w:color w:val="000000"/>
                <w:sz w:val="24"/>
                <w:szCs w:val="24"/>
                <w:u w:val="none"/>
              </w:rPr>
            </w:pPr>
          </w:p>
        </w:tc>
        <w:tc>
          <w:tcPr>
            <w:tcW w:w="2223" w:type="dxa"/>
            <w:tcBorders>
              <w:top w:val="single" w:color="000000" w:sz="4" w:space="0"/>
              <w:left w:val="single" w:color="000000" w:sz="4" w:space="0"/>
              <w:bottom w:val="single" w:color="000000" w:sz="4" w:space="0"/>
              <w:right w:val="single" w:color="000000" w:sz="4" w:space="0"/>
            </w:tcBorders>
            <w:noWrap w:val="0"/>
            <w:vAlign w:val="center"/>
          </w:tcPr>
          <w:p w14:paraId="71DFF8CA">
            <w:pPr>
              <w:spacing w:line="240" w:lineRule="auto"/>
              <w:ind w:left="0" w:leftChars="0" w:firstLine="0" w:firstLineChars="0"/>
              <w:jc w:val="both"/>
              <w:rPr>
                <w:rFonts w:hint="eastAsia" w:ascii="仿宋" w:hAnsi="仿宋" w:eastAsia="仿宋" w:cs="仿宋"/>
                <w:i w:val="0"/>
                <w:iCs w:val="0"/>
                <w:color w:val="000000"/>
                <w:sz w:val="24"/>
                <w:szCs w:val="24"/>
                <w:u w:val="none"/>
              </w:rPr>
            </w:pPr>
          </w:p>
        </w:tc>
      </w:tr>
      <w:tr w14:paraId="393985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dxa"/>
          <w:trHeight w:val="400" w:hRule="atLeast"/>
        </w:trPr>
        <w:tc>
          <w:tcPr>
            <w:tcW w:w="615" w:type="dxa"/>
            <w:tcBorders>
              <w:top w:val="single" w:color="000000" w:sz="4" w:space="0"/>
              <w:left w:val="single" w:color="000000" w:sz="4" w:space="0"/>
              <w:bottom w:val="single" w:color="000000" w:sz="4" w:space="0"/>
              <w:right w:val="single" w:color="000000" w:sz="4" w:space="0"/>
            </w:tcBorders>
            <w:noWrap/>
            <w:vAlign w:val="center"/>
          </w:tcPr>
          <w:p w14:paraId="78D79997">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27</w:t>
            </w:r>
          </w:p>
        </w:tc>
        <w:tc>
          <w:tcPr>
            <w:tcW w:w="1277" w:type="dxa"/>
            <w:tcBorders>
              <w:top w:val="single" w:color="000000" w:sz="4" w:space="0"/>
              <w:left w:val="single" w:color="000000" w:sz="4" w:space="0"/>
              <w:bottom w:val="single" w:color="000000" w:sz="4" w:space="0"/>
              <w:right w:val="single" w:color="000000" w:sz="4" w:space="0"/>
            </w:tcBorders>
            <w:noWrap w:val="0"/>
            <w:vAlign w:val="center"/>
          </w:tcPr>
          <w:p w14:paraId="47DA2D05">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花椒</w:t>
            </w:r>
          </w:p>
        </w:tc>
        <w:tc>
          <w:tcPr>
            <w:tcW w:w="1334" w:type="dxa"/>
            <w:tcBorders>
              <w:top w:val="single" w:color="000000" w:sz="4" w:space="0"/>
              <w:left w:val="single" w:color="000000" w:sz="4" w:space="0"/>
              <w:bottom w:val="single" w:color="000000" w:sz="4" w:space="0"/>
              <w:right w:val="single" w:color="000000" w:sz="4" w:space="0"/>
            </w:tcBorders>
            <w:noWrap w:val="0"/>
            <w:vAlign w:val="center"/>
          </w:tcPr>
          <w:p w14:paraId="5EEA5D48">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一级</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14:paraId="7111F970">
            <w:pPr>
              <w:spacing w:line="240" w:lineRule="auto"/>
              <w:jc w:val="center"/>
              <w:rPr>
                <w:rFonts w:hint="eastAsia" w:ascii="仿宋" w:hAnsi="仿宋" w:eastAsia="仿宋" w:cs="仿宋"/>
                <w:i w:val="0"/>
                <w:iCs w:val="0"/>
                <w:color w:val="000000"/>
                <w:sz w:val="24"/>
                <w:szCs w:val="24"/>
                <w:u w:val="none"/>
              </w:rPr>
            </w:pPr>
          </w:p>
        </w:tc>
        <w:tc>
          <w:tcPr>
            <w:tcW w:w="1081" w:type="dxa"/>
            <w:tcBorders>
              <w:top w:val="single" w:color="000000" w:sz="4" w:space="0"/>
              <w:left w:val="single" w:color="000000" w:sz="4" w:space="0"/>
              <w:bottom w:val="single" w:color="000000" w:sz="4" w:space="0"/>
              <w:right w:val="single" w:color="000000" w:sz="4" w:space="0"/>
            </w:tcBorders>
            <w:noWrap w:val="0"/>
            <w:vAlign w:val="center"/>
          </w:tcPr>
          <w:p w14:paraId="63FE23AE">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70元/kg</w:t>
            </w:r>
          </w:p>
        </w:tc>
        <w:tc>
          <w:tcPr>
            <w:tcW w:w="734" w:type="dxa"/>
            <w:tcBorders>
              <w:top w:val="single" w:color="000000" w:sz="4" w:space="0"/>
              <w:left w:val="single" w:color="000000" w:sz="4" w:space="0"/>
              <w:bottom w:val="single" w:color="000000" w:sz="4" w:space="0"/>
              <w:right w:val="single" w:color="000000" w:sz="4" w:space="0"/>
            </w:tcBorders>
            <w:noWrap w:val="0"/>
            <w:vAlign w:val="center"/>
          </w:tcPr>
          <w:p w14:paraId="7C4D07C4">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kg</w:t>
            </w:r>
          </w:p>
        </w:tc>
        <w:tc>
          <w:tcPr>
            <w:tcW w:w="1212" w:type="dxa"/>
            <w:vMerge w:val="continue"/>
            <w:tcBorders>
              <w:left w:val="single" w:color="000000" w:sz="4" w:space="0"/>
              <w:right w:val="single" w:color="000000" w:sz="4" w:space="0"/>
            </w:tcBorders>
            <w:noWrap w:val="0"/>
            <w:vAlign w:val="center"/>
          </w:tcPr>
          <w:p w14:paraId="76DDF493">
            <w:pPr>
              <w:spacing w:line="240" w:lineRule="auto"/>
              <w:jc w:val="center"/>
              <w:rPr>
                <w:rFonts w:hint="eastAsia" w:ascii="仿宋" w:hAnsi="仿宋" w:eastAsia="仿宋" w:cs="仿宋"/>
                <w:i w:val="0"/>
                <w:iCs w:val="0"/>
                <w:color w:val="000000"/>
                <w:sz w:val="24"/>
                <w:szCs w:val="24"/>
                <w:u w:val="none"/>
              </w:rPr>
            </w:pPr>
          </w:p>
        </w:tc>
        <w:tc>
          <w:tcPr>
            <w:tcW w:w="2223" w:type="dxa"/>
            <w:tcBorders>
              <w:top w:val="single" w:color="000000" w:sz="4" w:space="0"/>
              <w:left w:val="single" w:color="000000" w:sz="4" w:space="0"/>
              <w:bottom w:val="single" w:color="000000" w:sz="4" w:space="0"/>
              <w:right w:val="single" w:color="000000" w:sz="4" w:space="0"/>
            </w:tcBorders>
            <w:noWrap w:val="0"/>
            <w:vAlign w:val="center"/>
          </w:tcPr>
          <w:p w14:paraId="22DF60FB">
            <w:pPr>
              <w:spacing w:line="240" w:lineRule="auto"/>
              <w:ind w:left="0" w:leftChars="0" w:firstLine="0" w:firstLineChars="0"/>
              <w:jc w:val="both"/>
              <w:rPr>
                <w:rFonts w:hint="eastAsia" w:ascii="仿宋" w:hAnsi="仿宋" w:eastAsia="仿宋" w:cs="仿宋"/>
                <w:i w:val="0"/>
                <w:iCs w:val="0"/>
                <w:color w:val="000000"/>
                <w:sz w:val="24"/>
                <w:szCs w:val="24"/>
                <w:u w:val="none"/>
              </w:rPr>
            </w:pPr>
          </w:p>
        </w:tc>
      </w:tr>
      <w:tr w14:paraId="677043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dxa"/>
          <w:trHeight w:val="400" w:hRule="atLeast"/>
        </w:trPr>
        <w:tc>
          <w:tcPr>
            <w:tcW w:w="615" w:type="dxa"/>
            <w:tcBorders>
              <w:top w:val="single" w:color="000000" w:sz="4" w:space="0"/>
              <w:left w:val="single" w:color="000000" w:sz="4" w:space="0"/>
              <w:bottom w:val="single" w:color="000000" w:sz="4" w:space="0"/>
              <w:right w:val="single" w:color="000000" w:sz="4" w:space="0"/>
            </w:tcBorders>
            <w:noWrap/>
            <w:vAlign w:val="center"/>
          </w:tcPr>
          <w:p w14:paraId="24855835">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28</w:t>
            </w:r>
          </w:p>
        </w:tc>
        <w:tc>
          <w:tcPr>
            <w:tcW w:w="1277" w:type="dxa"/>
            <w:tcBorders>
              <w:top w:val="single" w:color="000000" w:sz="4" w:space="0"/>
              <w:left w:val="single" w:color="000000" w:sz="4" w:space="0"/>
              <w:bottom w:val="single" w:color="000000" w:sz="4" w:space="0"/>
              <w:right w:val="single" w:color="000000" w:sz="4" w:space="0"/>
            </w:tcBorders>
            <w:noWrap w:val="0"/>
            <w:vAlign w:val="center"/>
          </w:tcPr>
          <w:p w14:paraId="18881A7F">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八角</w:t>
            </w:r>
          </w:p>
        </w:tc>
        <w:tc>
          <w:tcPr>
            <w:tcW w:w="1334" w:type="dxa"/>
            <w:tcBorders>
              <w:top w:val="single" w:color="000000" w:sz="4" w:space="0"/>
              <w:left w:val="single" w:color="000000" w:sz="4" w:space="0"/>
              <w:bottom w:val="single" w:color="000000" w:sz="4" w:space="0"/>
              <w:right w:val="single" w:color="000000" w:sz="4" w:space="0"/>
            </w:tcBorders>
            <w:noWrap w:val="0"/>
            <w:vAlign w:val="center"/>
          </w:tcPr>
          <w:p w14:paraId="242DE2B5">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优等</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14:paraId="0D238140">
            <w:pPr>
              <w:spacing w:line="240" w:lineRule="auto"/>
              <w:jc w:val="center"/>
              <w:rPr>
                <w:rFonts w:hint="eastAsia" w:ascii="仿宋" w:hAnsi="仿宋" w:eastAsia="仿宋" w:cs="仿宋"/>
                <w:i w:val="0"/>
                <w:iCs w:val="0"/>
                <w:color w:val="000000"/>
                <w:sz w:val="24"/>
                <w:szCs w:val="24"/>
                <w:u w:val="none"/>
              </w:rPr>
            </w:pPr>
          </w:p>
        </w:tc>
        <w:tc>
          <w:tcPr>
            <w:tcW w:w="1081" w:type="dxa"/>
            <w:tcBorders>
              <w:top w:val="single" w:color="000000" w:sz="4" w:space="0"/>
              <w:left w:val="single" w:color="000000" w:sz="4" w:space="0"/>
              <w:bottom w:val="single" w:color="000000" w:sz="4" w:space="0"/>
              <w:right w:val="single" w:color="000000" w:sz="4" w:space="0"/>
            </w:tcBorders>
            <w:noWrap w:val="0"/>
            <w:vAlign w:val="center"/>
          </w:tcPr>
          <w:p w14:paraId="207AD43F">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70元/kg</w:t>
            </w:r>
          </w:p>
        </w:tc>
        <w:tc>
          <w:tcPr>
            <w:tcW w:w="734" w:type="dxa"/>
            <w:tcBorders>
              <w:top w:val="single" w:color="000000" w:sz="4" w:space="0"/>
              <w:left w:val="single" w:color="000000" w:sz="4" w:space="0"/>
              <w:bottom w:val="single" w:color="000000" w:sz="4" w:space="0"/>
              <w:right w:val="single" w:color="000000" w:sz="4" w:space="0"/>
            </w:tcBorders>
            <w:noWrap w:val="0"/>
            <w:vAlign w:val="center"/>
          </w:tcPr>
          <w:p w14:paraId="03E353B2">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kg</w:t>
            </w:r>
          </w:p>
        </w:tc>
        <w:tc>
          <w:tcPr>
            <w:tcW w:w="1212" w:type="dxa"/>
            <w:vMerge w:val="continue"/>
            <w:tcBorders>
              <w:left w:val="single" w:color="000000" w:sz="4" w:space="0"/>
              <w:right w:val="single" w:color="000000" w:sz="4" w:space="0"/>
            </w:tcBorders>
            <w:noWrap w:val="0"/>
            <w:vAlign w:val="center"/>
          </w:tcPr>
          <w:p w14:paraId="1A716111">
            <w:pPr>
              <w:spacing w:line="240" w:lineRule="auto"/>
              <w:jc w:val="center"/>
              <w:rPr>
                <w:rFonts w:hint="eastAsia" w:ascii="仿宋" w:hAnsi="仿宋" w:eastAsia="仿宋" w:cs="仿宋"/>
                <w:i w:val="0"/>
                <w:iCs w:val="0"/>
                <w:color w:val="000000"/>
                <w:sz w:val="24"/>
                <w:szCs w:val="24"/>
                <w:u w:val="none"/>
              </w:rPr>
            </w:pPr>
          </w:p>
        </w:tc>
        <w:tc>
          <w:tcPr>
            <w:tcW w:w="2223" w:type="dxa"/>
            <w:tcBorders>
              <w:top w:val="single" w:color="000000" w:sz="4" w:space="0"/>
              <w:left w:val="single" w:color="000000" w:sz="4" w:space="0"/>
              <w:bottom w:val="single" w:color="000000" w:sz="4" w:space="0"/>
              <w:right w:val="single" w:color="000000" w:sz="4" w:space="0"/>
            </w:tcBorders>
            <w:noWrap w:val="0"/>
            <w:vAlign w:val="center"/>
          </w:tcPr>
          <w:p w14:paraId="62A61C70">
            <w:pPr>
              <w:spacing w:line="240" w:lineRule="auto"/>
              <w:jc w:val="center"/>
              <w:rPr>
                <w:rFonts w:hint="eastAsia" w:ascii="仿宋" w:hAnsi="仿宋" w:eastAsia="仿宋" w:cs="仿宋"/>
                <w:i w:val="0"/>
                <w:iCs w:val="0"/>
                <w:color w:val="000000"/>
                <w:sz w:val="24"/>
                <w:szCs w:val="24"/>
                <w:u w:val="none"/>
              </w:rPr>
            </w:pPr>
          </w:p>
        </w:tc>
      </w:tr>
      <w:tr w14:paraId="5BCFDD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dxa"/>
          <w:trHeight w:val="400" w:hRule="atLeast"/>
        </w:trPr>
        <w:tc>
          <w:tcPr>
            <w:tcW w:w="615" w:type="dxa"/>
            <w:tcBorders>
              <w:top w:val="single" w:color="000000" w:sz="4" w:space="0"/>
              <w:left w:val="single" w:color="000000" w:sz="4" w:space="0"/>
              <w:bottom w:val="single" w:color="000000" w:sz="4" w:space="0"/>
              <w:right w:val="single" w:color="000000" w:sz="4" w:space="0"/>
            </w:tcBorders>
            <w:noWrap/>
            <w:vAlign w:val="center"/>
          </w:tcPr>
          <w:p w14:paraId="597EC501">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29</w:t>
            </w:r>
          </w:p>
        </w:tc>
        <w:tc>
          <w:tcPr>
            <w:tcW w:w="1277" w:type="dxa"/>
            <w:tcBorders>
              <w:top w:val="single" w:color="000000" w:sz="4" w:space="0"/>
              <w:left w:val="single" w:color="000000" w:sz="4" w:space="0"/>
              <w:bottom w:val="single" w:color="000000" w:sz="4" w:space="0"/>
              <w:right w:val="single" w:color="000000" w:sz="4" w:space="0"/>
            </w:tcBorders>
            <w:noWrap w:val="0"/>
            <w:vAlign w:val="center"/>
          </w:tcPr>
          <w:p w14:paraId="34E83282">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枸杞</w:t>
            </w:r>
          </w:p>
        </w:tc>
        <w:tc>
          <w:tcPr>
            <w:tcW w:w="1334" w:type="dxa"/>
            <w:tcBorders>
              <w:top w:val="single" w:color="000000" w:sz="4" w:space="0"/>
              <w:left w:val="single" w:color="000000" w:sz="4" w:space="0"/>
              <w:bottom w:val="single" w:color="000000" w:sz="4" w:space="0"/>
              <w:right w:val="single" w:color="000000" w:sz="4" w:space="0"/>
            </w:tcBorders>
            <w:noWrap w:val="0"/>
            <w:vAlign w:val="center"/>
          </w:tcPr>
          <w:p w14:paraId="05EA1BE0">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一级</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14:paraId="27B57844">
            <w:pPr>
              <w:keepNext w:val="0"/>
              <w:keepLines w:val="0"/>
              <w:widowControl/>
              <w:suppressLineNumbers w:val="0"/>
              <w:spacing w:line="240" w:lineRule="auto"/>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宁夏</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14:paraId="30676E23">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100元/kg</w:t>
            </w:r>
          </w:p>
        </w:tc>
        <w:tc>
          <w:tcPr>
            <w:tcW w:w="734" w:type="dxa"/>
            <w:tcBorders>
              <w:top w:val="single" w:color="000000" w:sz="4" w:space="0"/>
              <w:left w:val="single" w:color="000000" w:sz="4" w:space="0"/>
              <w:bottom w:val="single" w:color="000000" w:sz="4" w:space="0"/>
              <w:right w:val="single" w:color="000000" w:sz="4" w:space="0"/>
            </w:tcBorders>
            <w:noWrap w:val="0"/>
            <w:vAlign w:val="center"/>
          </w:tcPr>
          <w:p w14:paraId="1AD593D5">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kg</w:t>
            </w:r>
          </w:p>
        </w:tc>
        <w:tc>
          <w:tcPr>
            <w:tcW w:w="1212" w:type="dxa"/>
            <w:vMerge w:val="continue"/>
            <w:tcBorders>
              <w:left w:val="single" w:color="000000" w:sz="4" w:space="0"/>
              <w:right w:val="single" w:color="000000" w:sz="4" w:space="0"/>
            </w:tcBorders>
            <w:noWrap w:val="0"/>
            <w:vAlign w:val="center"/>
          </w:tcPr>
          <w:p w14:paraId="72E52677">
            <w:pPr>
              <w:spacing w:line="240" w:lineRule="auto"/>
              <w:jc w:val="center"/>
              <w:rPr>
                <w:rFonts w:hint="eastAsia" w:ascii="仿宋" w:hAnsi="仿宋" w:eastAsia="仿宋" w:cs="仿宋"/>
                <w:i w:val="0"/>
                <w:iCs w:val="0"/>
                <w:color w:val="000000"/>
                <w:sz w:val="24"/>
                <w:szCs w:val="24"/>
                <w:u w:val="none"/>
              </w:rPr>
            </w:pPr>
          </w:p>
        </w:tc>
        <w:tc>
          <w:tcPr>
            <w:tcW w:w="2223" w:type="dxa"/>
            <w:tcBorders>
              <w:top w:val="single" w:color="000000" w:sz="4" w:space="0"/>
              <w:left w:val="single" w:color="000000" w:sz="4" w:space="0"/>
              <w:bottom w:val="single" w:color="000000" w:sz="4" w:space="0"/>
              <w:right w:val="single" w:color="000000" w:sz="4" w:space="0"/>
            </w:tcBorders>
            <w:noWrap w:val="0"/>
            <w:vAlign w:val="center"/>
          </w:tcPr>
          <w:p w14:paraId="634CAD87">
            <w:pPr>
              <w:spacing w:line="240" w:lineRule="auto"/>
              <w:jc w:val="center"/>
              <w:rPr>
                <w:rFonts w:hint="eastAsia" w:ascii="仿宋" w:hAnsi="仿宋" w:eastAsia="仿宋" w:cs="仿宋"/>
                <w:i w:val="0"/>
                <w:iCs w:val="0"/>
                <w:color w:val="000000"/>
                <w:sz w:val="24"/>
                <w:szCs w:val="24"/>
                <w:u w:val="none"/>
              </w:rPr>
            </w:pPr>
          </w:p>
        </w:tc>
      </w:tr>
      <w:tr w14:paraId="5341B9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dxa"/>
          <w:trHeight w:val="400" w:hRule="atLeast"/>
        </w:trPr>
        <w:tc>
          <w:tcPr>
            <w:tcW w:w="615" w:type="dxa"/>
            <w:tcBorders>
              <w:top w:val="single" w:color="000000" w:sz="4" w:space="0"/>
              <w:left w:val="single" w:color="000000" w:sz="4" w:space="0"/>
              <w:bottom w:val="single" w:color="000000" w:sz="4" w:space="0"/>
              <w:right w:val="single" w:color="000000" w:sz="4" w:space="0"/>
            </w:tcBorders>
            <w:noWrap/>
            <w:vAlign w:val="center"/>
          </w:tcPr>
          <w:p w14:paraId="18B76C50">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w:t>
            </w:r>
          </w:p>
        </w:tc>
        <w:tc>
          <w:tcPr>
            <w:tcW w:w="1277" w:type="dxa"/>
            <w:tcBorders>
              <w:top w:val="single" w:color="000000" w:sz="4" w:space="0"/>
              <w:left w:val="single" w:color="000000" w:sz="4" w:space="0"/>
              <w:bottom w:val="single" w:color="000000" w:sz="4" w:space="0"/>
              <w:right w:val="single" w:color="000000" w:sz="4" w:space="0"/>
            </w:tcBorders>
            <w:noWrap w:val="0"/>
            <w:vAlign w:val="center"/>
          </w:tcPr>
          <w:p w14:paraId="025B343A">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桂圆</w:t>
            </w:r>
          </w:p>
        </w:tc>
        <w:tc>
          <w:tcPr>
            <w:tcW w:w="1334" w:type="dxa"/>
            <w:tcBorders>
              <w:top w:val="single" w:color="000000" w:sz="4" w:space="0"/>
              <w:left w:val="single" w:color="000000" w:sz="4" w:space="0"/>
              <w:bottom w:val="single" w:color="000000" w:sz="4" w:space="0"/>
              <w:right w:val="single" w:color="000000" w:sz="4" w:space="0"/>
            </w:tcBorders>
            <w:noWrap w:val="0"/>
            <w:vAlign w:val="center"/>
          </w:tcPr>
          <w:p w14:paraId="69610573">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一级</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14:paraId="36A36E50">
            <w:pPr>
              <w:spacing w:line="240" w:lineRule="auto"/>
              <w:jc w:val="center"/>
              <w:rPr>
                <w:rFonts w:hint="eastAsia" w:ascii="仿宋" w:hAnsi="仿宋" w:eastAsia="仿宋" w:cs="仿宋"/>
                <w:i w:val="0"/>
                <w:iCs w:val="0"/>
                <w:color w:val="000000"/>
                <w:sz w:val="24"/>
                <w:szCs w:val="24"/>
                <w:u w:val="none"/>
              </w:rPr>
            </w:pPr>
          </w:p>
        </w:tc>
        <w:tc>
          <w:tcPr>
            <w:tcW w:w="1081" w:type="dxa"/>
            <w:tcBorders>
              <w:top w:val="single" w:color="000000" w:sz="4" w:space="0"/>
              <w:left w:val="single" w:color="000000" w:sz="4" w:space="0"/>
              <w:bottom w:val="single" w:color="000000" w:sz="4" w:space="0"/>
              <w:right w:val="single" w:color="000000" w:sz="4" w:space="0"/>
            </w:tcBorders>
            <w:noWrap w:val="0"/>
            <w:vAlign w:val="center"/>
          </w:tcPr>
          <w:p w14:paraId="59459706">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30元/kg</w:t>
            </w:r>
          </w:p>
        </w:tc>
        <w:tc>
          <w:tcPr>
            <w:tcW w:w="734" w:type="dxa"/>
            <w:tcBorders>
              <w:top w:val="single" w:color="000000" w:sz="4" w:space="0"/>
              <w:left w:val="single" w:color="000000" w:sz="4" w:space="0"/>
              <w:bottom w:val="single" w:color="000000" w:sz="4" w:space="0"/>
              <w:right w:val="single" w:color="000000" w:sz="4" w:space="0"/>
            </w:tcBorders>
            <w:noWrap w:val="0"/>
            <w:vAlign w:val="center"/>
          </w:tcPr>
          <w:p w14:paraId="6D3ED399">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kg</w:t>
            </w:r>
          </w:p>
        </w:tc>
        <w:tc>
          <w:tcPr>
            <w:tcW w:w="1212" w:type="dxa"/>
            <w:vMerge w:val="continue"/>
            <w:tcBorders>
              <w:left w:val="single" w:color="000000" w:sz="4" w:space="0"/>
              <w:right w:val="single" w:color="000000" w:sz="4" w:space="0"/>
            </w:tcBorders>
            <w:noWrap w:val="0"/>
            <w:vAlign w:val="center"/>
          </w:tcPr>
          <w:p w14:paraId="0EDA4343">
            <w:pPr>
              <w:spacing w:line="240" w:lineRule="auto"/>
              <w:jc w:val="center"/>
              <w:rPr>
                <w:rFonts w:hint="eastAsia" w:ascii="仿宋" w:hAnsi="仿宋" w:eastAsia="仿宋" w:cs="仿宋"/>
                <w:i w:val="0"/>
                <w:iCs w:val="0"/>
                <w:color w:val="000000"/>
                <w:sz w:val="24"/>
                <w:szCs w:val="24"/>
                <w:u w:val="none"/>
              </w:rPr>
            </w:pPr>
          </w:p>
        </w:tc>
        <w:tc>
          <w:tcPr>
            <w:tcW w:w="2223" w:type="dxa"/>
            <w:tcBorders>
              <w:top w:val="single" w:color="000000" w:sz="4" w:space="0"/>
              <w:left w:val="single" w:color="000000" w:sz="4" w:space="0"/>
              <w:bottom w:val="single" w:color="000000" w:sz="4" w:space="0"/>
              <w:right w:val="single" w:color="000000" w:sz="4" w:space="0"/>
            </w:tcBorders>
            <w:noWrap w:val="0"/>
            <w:vAlign w:val="center"/>
          </w:tcPr>
          <w:p w14:paraId="2958DD27">
            <w:pPr>
              <w:spacing w:line="240" w:lineRule="auto"/>
              <w:jc w:val="center"/>
              <w:rPr>
                <w:rFonts w:hint="eastAsia" w:ascii="仿宋" w:hAnsi="仿宋" w:eastAsia="仿宋" w:cs="仿宋"/>
                <w:i w:val="0"/>
                <w:iCs w:val="0"/>
                <w:color w:val="000000"/>
                <w:sz w:val="24"/>
                <w:szCs w:val="24"/>
                <w:u w:val="none"/>
              </w:rPr>
            </w:pPr>
          </w:p>
        </w:tc>
      </w:tr>
      <w:tr w14:paraId="4D5DF6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dxa"/>
          <w:trHeight w:val="400" w:hRule="atLeast"/>
        </w:trPr>
        <w:tc>
          <w:tcPr>
            <w:tcW w:w="615" w:type="dxa"/>
            <w:tcBorders>
              <w:top w:val="single" w:color="000000" w:sz="4" w:space="0"/>
              <w:left w:val="single" w:color="000000" w:sz="4" w:space="0"/>
              <w:bottom w:val="single" w:color="000000" w:sz="4" w:space="0"/>
              <w:right w:val="single" w:color="000000" w:sz="4" w:space="0"/>
            </w:tcBorders>
            <w:noWrap/>
            <w:vAlign w:val="center"/>
          </w:tcPr>
          <w:p w14:paraId="7D4747D1">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31</w:t>
            </w:r>
          </w:p>
        </w:tc>
        <w:tc>
          <w:tcPr>
            <w:tcW w:w="1277" w:type="dxa"/>
            <w:tcBorders>
              <w:top w:val="single" w:color="000000" w:sz="4" w:space="0"/>
              <w:left w:val="single" w:color="000000" w:sz="4" w:space="0"/>
              <w:bottom w:val="single" w:color="000000" w:sz="4" w:space="0"/>
              <w:right w:val="single" w:color="000000" w:sz="4" w:space="0"/>
            </w:tcBorders>
            <w:noWrap w:val="0"/>
            <w:vAlign w:val="center"/>
          </w:tcPr>
          <w:p w14:paraId="6C7A1A0B">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黄花菜</w:t>
            </w:r>
          </w:p>
        </w:tc>
        <w:tc>
          <w:tcPr>
            <w:tcW w:w="1334" w:type="dxa"/>
            <w:tcBorders>
              <w:top w:val="single" w:color="000000" w:sz="4" w:space="0"/>
              <w:left w:val="single" w:color="000000" w:sz="4" w:space="0"/>
              <w:bottom w:val="single" w:color="000000" w:sz="4" w:space="0"/>
              <w:right w:val="single" w:color="000000" w:sz="4" w:space="0"/>
            </w:tcBorders>
            <w:noWrap w:val="0"/>
            <w:vAlign w:val="center"/>
          </w:tcPr>
          <w:p w14:paraId="77991258">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一级</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14:paraId="6F8494D7">
            <w:pPr>
              <w:spacing w:line="240" w:lineRule="auto"/>
              <w:jc w:val="center"/>
              <w:rPr>
                <w:rFonts w:hint="eastAsia" w:ascii="仿宋" w:hAnsi="仿宋" w:eastAsia="仿宋" w:cs="仿宋"/>
                <w:i w:val="0"/>
                <w:iCs w:val="0"/>
                <w:color w:val="000000"/>
                <w:sz w:val="24"/>
                <w:szCs w:val="24"/>
                <w:u w:val="none"/>
              </w:rPr>
            </w:pPr>
          </w:p>
        </w:tc>
        <w:tc>
          <w:tcPr>
            <w:tcW w:w="1081" w:type="dxa"/>
            <w:tcBorders>
              <w:top w:val="single" w:color="000000" w:sz="4" w:space="0"/>
              <w:left w:val="single" w:color="000000" w:sz="4" w:space="0"/>
              <w:bottom w:val="single" w:color="000000" w:sz="4" w:space="0"/>
              <w:right w:val="single" w:color="000000" w:sz="4" w:space="0"/>
            </w:tcBorders>
            <w:noWrap w:val="0"/>
            <w:vAlign w:val="center"/>
          </w:tcPr>
          <w:p w14:paraId="5DEC8378">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50元/kg</w:t>
            </w:r>
          </w:p>
        </w:tc>
        <w:tc>
          <w:tcPr>
            <w:tcW w:w="734" w:type="dxa"/>
            <w:tcBorders>
              <w:top w:val="single" w:color="000000" w:sz="4" w:space="0"/>
              <w:left w:val="single" w:color="000000" w:sz="4" w:space="0"/>
              <w:bottom w:val="single" w:color="000000" w:sz="4" w:space="0"/>
              <w:right w:val="single" w:color="000000" w:sz="4" w:space="0"/>
            </w:tcBorders>
            <w:noWrap w:val="0"/>
            <w:vAlign w:val="center"/>
          </w:tcPr>
          <w:p w14:paraId="0A20CF43">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kg</w:t>
            </w:r>
          </w:p>
        </w:tc>
        <w:tc>
          <w:tcPr>
            <w:tcW w:w="1212" w:type="dxa"/>
            <w:vMerge w:val="continue"/>
            <w:tcBorders>
              <w:left w:val="single" w:color="000000" w:sz="4" w:space="0"/>
              <w:right w:val="single" w:color="000000" w:sz="4" w:space="0"/>
            </w:tcBorders>
            <w:noWrap w:val="0"/>
            <w:vAlign w:val="center"/>
          </w:tcPr>
          <w:p w14:paraId="6B9DAB53">
            <w:pPr>
              <w:spacing w:line="240" w:lineRule="auto"/>
              <w:jc w:val="center"/>
              <w:rPr>
                <w:rFonts w:hint="eastAsia" w:ascii="仿宋" w:hAnsi="仿宋" w:eastAsia="仿宋" w:cs="仿宋"/>
                <w:i w:val="0"/>
                <w:iCs w:val="0"/>
                <w:color w:val="000000"/>
                <w:sz w:val="24"/>
                <w:szCs w:val="24"/>
                <w:u w:val="none"/>
              </w:rPr>
            </w:pPr>
          </w:p>
        </w:tc>
        <w:tc>
          <w:tcPr>
            <w:tcW w:w="2223" w:type="dxa"/>
            <w:tcBorders>
              <w:top w:val="single" w:color="000000" w:sz="4" w:space="0"/>
              <w:left w:val="single" w:color="000000" w:sz="4" w:space="0"/>
              <w:bottom w:val="single" w:color="000000" w:sz="4" w:space="0"/>
              <w:right w:val="single" w:color="000000" w:sz="4" w:space="0"/>
            </w:tcBorders>
            <w:noWrap w:val="0"/>
            <w:vAlign w:val="center"/>
          </w:tcPr>
          <w:p w14:paraId="5DF797BC">
            <w:pPr>
              <w:spacing w:line="240" w:lineRule="auto"/>
              <w:jc w:val="center"/>
              <w:rPr>
                <w:rFonts w:hint="eastAsia" w:ascii="仿宋" w:hAnsi="仿宋" w:eastAsia="仿宋" w:cs="仿宋"/>
                <w:i w:val="0"/>
                <w:iCs w:val="0"/>
                <w:color w:val="000000"/>
                <w:sz w:val="24"/>
                <w:szCs w:val="24"/>
                <w:u w:val="none"/>
              </w:rPr>
            </w:pPr>
          </w:p>
        </w:tc>
      </w:tr>
      <w:tr w14:paraId="45C63B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dxa"/>
          <w:trHeight w:val="400" w:hRule="atLeast"/>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1F96CC11">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32</w:t>
            </w:r>
          </w:p>
        </w:tc>
        <w:tc>
          <w:tcPr>
            <w:tcW w:w="1277" w:type="dxa"/>
            <w:tcBorders>
              <w:top w:val="single" w:color="000000" w:sz="4" w:space="0"/>
              <w:left w:val="single" w:color="000000" w:sz="4" w:space="0"/>
              <w:bottom w:val="single" w:color="000000" w:sz="4" w:space="0"/>
              <w:right w:val="single" w:color="000000" w:sz="4" w:space="0"/>
            </w:tcBorders>
            <w:noWrap w:val="0"/>
            <w:vAlign w:val="center"/>
          </w:tcPr>
          <w:p w14:paraId="38D81F3E">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干海带丝</w:t>
            </w:r>
          </w:p>
        </w:tc>
        <w:tc>
          <w:tcPr>
            <w:tcW w:w="1334" w:type="dxa"/>
            <w:tcBorders>
              <w:top w:val="single" w:color="000000" w:sz="4" w:space="0"/>
              <w:left w:val="single" w:color="000000" w:sz="4" w:space="0"/>
              <w:bottom w:val="single" w:color="000000" w:sz="4" w:space="0"/>
              <w:right w:val="single" w:color="000000" w:sz="4" w:space="0"/>
            </w:tcBorders>
            <w:noWrap w:val="0"/>
            <w:vAlign w:val="center"/>
          </w:tcPr>
          <w:p w14:paraId="5BD4DAD9">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优等</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14:paraId="7E4646A1">
            <w:pPr>
              <w:spacing w:line="240" w:lineRule="auto"/>
              <w:jc w:val="center"/>
              <w:rPr>
                <w:rFonts w:hint="eastAsia" w:ascii="仿宋" w:hAnsi="仿宋" w:eastAsia="仿宋" w:cs="仿宋"/>
                <w:i w:val="0"/>
                <w:iCs w:val="0"/>
                <w:color w:val="000000"/>
                <w:sz w:val="24"/>
                <w:szCs w:val="24"/>
                <w:u w:val="none"/>
              </w:rPr>
            </w:pPr>
          </w:p>
        </w:tc>
        <w:tc>
          <w:tcPr>
            <w:tcW w:w="1081" w:type="dxa"/>
            <w:tcBorders>
              <w:top w:val="single" w:color="000000" w:sz="4" w:space="0"/>
              <w:left w:val="single" w:color="000000" w:sz="4" w:space="0"/>
              <w:bottom w:val="single" w:color="000000" w:sz="4" w:space="0"/>
              <w:right w:val="single" w:color="000000" w:sz="4" w:space="0"/>
            </w:tcBorders>
            <w:noWrap w:val="0"/>
            <w:vAlign w:val="center"/>
          </w:tcPr>
          <w:p w14:paraId="1A2D6043">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50元/kg</w:t>
            </w:r>
          </w:p>
        </w:tc>
        <w:tc>
          <w:tcPr>
            <w:tcW w:w="734" w:type="dxa"/>
            <w:tcBorders>
              <w:top w:val="single" w:color="000000" w:sz="4" w:space="0"/>
              <w:left w:val="single" w:color="000000" w:sz="4" w:space="0"/>
              <w:bottom w:val="single" w:color="000000" w:sz="4" w:space="0"/>
              <w:right w:val="single" w:color="000000" w:sz="4" w:space="0"/>
            </w:tcBorders>
            <w:noWrap w:val="0"/>
            <w:vAlign w:val="center"/>
          </w:tcPr>
          <w:p w14:paraId="310B19BD">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kg</w:t>
            </w:r>
          </w:p>
        </w:tc>
        <w:tc>
          <w:tcPr>
            <w:tcW w:w="1212" w:type="dxa"/>
            <w:vMerge w:val="continue"/>
            <w:tcBorders>
              <w:left w:val="single" w:color="000000" w:sz="4" w:space="0"/>
              <w:right w:val="single" w:color="000000" w:sz="4" w:space="0"/>
            </w:tcBorders>
            <w:noWrap w:val="0"/>
            <w:vAlign w:val="center"/>
          </w:tcPr>
          <w:p w14:paraId="42EAA335">
            <w:pPr>
              <w:spacing w:line="240" w:lineRule="auto"/>
              <w:jc w:val="center"/>
              <w:rPr>
                <w:rFonts w:hint="eastAsia" w:ascii="仿宋" w:hAnsi="仿宋" w:eastAsia="仿宋" w:cs="仿宋"/>
                <w:i w:val="0"/>
                <w:iCs w:val="0"/>
                <w:color w:val="000000"/>
                <w:sz w:val="24"/>
                <w:szCs w:val="24"/>
                <w:u w:val="none"/>
              </w:rPr>
            </w:pPr>
          </w:p>
        </w:tc>
        <w:tc>
          <w:tcPr>
            <w:tcW w:w="2223" w:type="dxa"/>
            <w:tcBorders>
              <w:top w:val="single" w:color="000000" w:sz="4" w:space="0"/>
              <w:left w:val="single" w:color="000000" w:sz="4" w:space="0"/>
              <w:bottom w:val="single" w:color="000000" w:sz="4" w:space="0"/>
              <w:right w:val="single" w:color="000000" w:sz="4" w:space="0"/>
            </w:tcBorders>
            <w:noWrap w:val="0"/>
            <w:vAlign w:val="center"/>
          </w:tcPr>
          <w:p w14:paraId="475FE666">
            <w:pPr>
              <w:spacing w:line="240" w:lineRule="auto"/>
              <w:jc w:val="center"/>
              <w:rPr>
                <w:rFonts w:hint="eastAsia" w:ascii="仿宋" w:hAnsi="仿宋" w:eastAsia="仿宋" w:cs="仿宋"/>
                <w:i w:val="0"/>
                <w:iCs w:val="0"/>
                <w:color w:val="000000"/>
                <w:sz w:val="24"/>
                <w:szCs w:val="24"/>
                <w:u w:val="none"/>
              </w:rPr>
            </w:pPr>
          </w:p>
        </w:tc>
      </w:tr>
      <w:tr w14:paraId="5E02B7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dxa"/>
          <w:trHeight w:val="400" w:hRule="atLeast"/>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3A23E19A">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33</w:t>
            </w:r>
          </w:p>
        </w:tc>
        <w:tc>
          <w:tcPr>
            <w:tcW w:w="1277" w:type="dxa"/>
            <w:tcBorders>
              <w:top w:val="single" w:color="000000" w:sz="4" w:space="0"/>
              <w:left w:val="single" w:color="000000" w:sz="4" w:space="0"/>
              <w:bottom w:val="single" w:color="000000" w:sz="4" w:space="0"/>
              <w:right w:val="single" w:color="000000" w:sz="4" w:space="0"/>
            </w:tcBorders>
            <w:noWrap w:val="0"/>
            <w:vAlign w:val="center"/>
          </w:tcPr>
          <w:p w14:paraId="035D820A">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银耳</w:t>
            </w:r>
          </w:p>
        </w:tc>
        <w:tc>
          <w:tcPr>
            <w:tcW w:w="1334" w:type="dxa"/>
            <w:tcBorders>
              <w:top w:val="single" w:color="000000" w:sz="4" w:space="0"/>
              <w:left w:val="single" w:color="000000" w:sz="4" w:space="0"/>
              <w:bottom w:val="single" w:color="000000" w:sz="4" w:space="0"/>
              <w:right w:val="single" w:color="000000" w:sz="4" w:space="0"/>
            </w:tcBorders>
            <w:noWrap w:val="0"/>
            <w:vAlign w:val="center"/>
          </w:tcPr>
          <w:p w14:paraId="033A884D">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优等</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14:paraId="7198B749">
            <w:pPr>
              <w:spacing w:line="240" w:lineRule="auto"/>
              <w:jc w:val="center"/>
              <w:rPr>
                <w:rFonts w:hint="eastAsia" w:ascii="仿宋" w:hAnsi="仿宋" w:eastAsia="仿宋" w:cs="仿宋"/>
                <w:i w:val="0"/>
                <w:iCs w:val="0"/>
                <w:color w:val="000000"/>
                <w:sz w:val="24"/>
                <w:szCs w:val="24"/>
                <w:u w:val="none"/>
              </w:rPr>
            </w:pPr>
          </w:p>
        </w:tc>
        <w:tc>
          <w:tcPr>
            <w:tcW w:w="1081" w:type="dxa"/>
            <w:tcBorders>
              <w:top w:val="single" w:color="000000" w:sz="4" w:space="0"/>
              <w:left w:val="single" w:color="000000" w:sz="4" w:space="0"/>
              <w:bottom w:val="single" w:color="000000" w:sz="4" w:space="0"/>
              <w:right w:val="single" w:color="000000" w:sz="4" w:space="0"/>
            </w:tcBorders>
            <w:noWrap w:val="0"/>
            <w:vAlign w:val="center"/>
          </w:tcPr>
          <w:p w14:paraId="18709E4B">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70元/kg</w:t>
            </w:r>
          </w:p>
        </w:tc>
        <w:tc>
          <w:tcPr>
            <w:tcW w:w="734" w:type="dxa"/>
            <w:tcBorders>
              <w:top w:val="single" w:color="000000" w:sz="4" w:space="0"/>
              <w:left w:val="single" w:color="000000" w:sz="4" w:space="0"/>
              <w:bottom w:val="single" w:color="000000" w:sz="4" w:space="0"/>
              <w:right w:val="single" w:color="000000" w:sz="4" w:space="0"/>
            </w:tcBorders>
            <w:noWrap w:val="0"/>
            <w:vAlign w:val="center"/>
          </w:tcPr>
          <w:p w14:paraId="05B4156F">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kg</w:t>
            </w:r>
          </w:p>
        </w:tc>
        <w:tc>
          <w:tcPr>
            <w:tcW w:w="1212" w:type="dxa"/>
            <w:vMerge w:val="continue"/>
            <w:tcBorders>
              <w:left w:val="single" w:color="000000" w:sz="4" w:space="0"/>
              <w:right w:val="single" w:color="000000" w:sz="4" w:space="0"/>
            </w:tcBorders>
            <w:noWrap w:val="0"/>
            <w:vAlign w:val="center"/>
          </w:tcPr>
          <w:p w14:paraId="18BE1079">
            <w:pPr>
              <w:spacing w:line="240" w:lineRule="auto"/>
              <w:jc w:val="center"/>
              <w:rPr>
                <w:rFonts w:hint="eastAsia" w:ascii="仿宋" w:hAnsi="仿宋" w:eastAsia="仿宋" w:cs="仿宋"/>
                <w:i w:val="0"/>
                <w:iCs w:val="0"/>
                <w:color w:val="000000"/>
                <w:sz w:val="24"/>
                <w:szCs w:val="24"/>
                <w:u w:val="none"/>
              </w:rPr>
            </w:pPr>
          </w:p>
        </w:tc>
        <w:tc>
          <w:tcPr>
            <w:tcW w:w="2223" w:type="dxa"/>
            <w:tcBorders>
              <w:top w:val="single" w:color="000000" w:sz="4" w:space="0"/>
              <w:left w:val="single" w:color="000000" w:sz="4" w:space="0"/>
              <w:bottom w:val="single" w:color="000000" w:sz="4" w:space="0"/>
              <w:right w:val="single" w:color="000000" w:sz="4" w:space="0"/>
            </w:tcBorders>
            <w:noWrap w:val="0"/>
            <w:vAlign w:val="center"/>
          </w:tcPr>
          <w:p w14:paraId="143444FE">
            <w:pPr>
              <w:spacing w:line="240" w:lineRule="auto"/>
              <w:jc w:val="center"/>
              <w:rPr>
                <w:rFonts w:hint="eastAsia" w:ascii="仿宋" w:hAnsi="仿宋" w:eastAsia="仿宋" w:cs="仿宋"/>
                <w:i w:val="0"/>
                <w:iCs w:val="0"/>
                <w:color w:val="000000"/>
                <w:sz w:val="24"/>
                <w:szCs w:val="24"/>
                <w:u w:val="none"/>
              </w:rPr>
            </w:pPr>
          </w:p>
        </w:tc>
      </w:tr>
      <w:tr w14:paraId="77A1E1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dxa"/>
          <w:trHeight w:val="400" w:hRule="atLeast"/>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76208894">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34</w:t>
            </w:r>
          </w:p>
        </w:tc>
        <w:tc>
          <w:tcPr>
            <w:tcW w:w="1277" w:type="dxa"/>
            <w:tcBorders>
              <w:top w:val="single" w:color="000000" w:sz="4" w:space="0"/>
              <w:left w:val="single" w:color="000000" w:sz="4" w:space="0"/>
              <w:bottom w:val="single" w:color="000000" w:sz="4" w:space="0"/>
              <w:right w:val="single" w:color="000000" w:sz="4" w:space="0"/>
            </w:tcBorders>
            <w:noWrap w:val="0"/>
            <w:vAlign w:val="center"/>
          </w:tcPr>
          <w:p w14:paraId="38BAB190">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山楂片</w:t>
            </w:r>
          </w:p>
        </w:tc>
        <w:tc>
          <w:tcPr>
            <w:tcW w:w="1334" w:type="dxa"/>
            <w:tcBorders>
              <w:top w:val="single" w:color="000000" w:sz="4" w:space="0"/>
              <w:left w:val="single" w:color="000000" w:sz="4" w:space="0"/>
              <w:bottom w:val="single" w:color="000000" w:sz="4" w:space="0"/>
              <w:right w:val="single" w:color="000000" w:sz="4" w:space="0"/>
            </w:tcBorders>
            <w:noWrap w:val="0"/>
            <w:vAlign w:val="center"/>
          </w:tcPr>
          <w:p w14:paraId="005619A5">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散装、优质</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14:paraId="3DF39BCE">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p>
        </w:tc>
        <w:tc>
          <w:tcPr>
            <w:tcW w:w="1081" w:type="dxa"/>
            <w:tcBorders>
              <w:top w:val="single" w:color="000000" w:sz="4" w:space="0"/>
              <w:left w:val="single" w:color="000000" w:sz="4" w:space="0"/>
              <w:bottom w:val="single" w:color="000000" w:sz="4" w:space="0"/>
              <w:right w:val="single" w:color="000000" w:sz="4" w:space="0"/>
            </w:tcBorders>
            <w:noWrap w:val="0"/>
            <w:vAlign w:val="center"/>
          </w:tcPr>
          <w:p w14:paraId="6F908E82">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35元/kg</w:t>
            </w:r>
          </w:p>
        </w:tc>
        <w:tc>
          <w:tcPr>
            <w:tcW w:w="734" w:type="dxa"/>
            <w:tcBorders>
              <w:top w:val="single" w:color="000000" w:sz="4" w:space="0"/>
              <w:left w:val="single" w:color="000000" w:sz="4" w:space="0"/>
              <w:bottom w:val="single" w:color="000000" w:sz="4" w:space="0"/>
              <w:right w:val="single" w:color="000000" w:sz="4" w:space="0"/>
            </w:tcBorders>
            <w:noWrap w:val="0"/>
            <w:vAlign w:val="center"/>
          </w:tcPr>
          <w:p w14:paraId="2FAF72B0">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kg</w:t>
            </w:r>
          </w:p>
        </w:tc>
        <w:tc>
          <w:tcPr>
            <w:tcW w:w="1212" w:type="dxa"/>
            <w:vMerge w:val="continue"/>
            <w:tcBorders>
              <w:left w:val="single" w:color="000000" w:sz="4" w:space="0"/>
              <w:right w:val="single" w:color="000000" w:sz="4" w:space="0"/>
            </w:tcBorders>
            <w:noWrap w:val="0"/>
            <w:vAlign w:val="center"/>
          </w:tcPr>
          <w:p w14:paraId="255FBE8D">
            <w:pPr>
              <w:spacing w:line="240" w:lineRule="auto"/>
              <w:jc w:val="center"/>
              <w:rPr>
                <w:rFonts w:hint="eastAsia" w:ascii="仿宋" w:hAnsi="仿宋" w:eastAsia="仿宋" w:cs="仿宋"/>
                <w:i w:val="0"/>
                <w:iCs w:val="0"/>
                <w:color w:val="000000"/>
                <w:sz w:val="24"/>
                <w:szCs w:val="24"/>
                <w:u w:val="none"/>
              </w:rPr>
            </w:pPr>
          </w:p>
        </w:tc>
        <w:tc>
          <w:tcPr>
            <w:tcW w:w="2223" w:type="dxa"/>
            <w:tcBorders>
              <w:top w:val="single" w:color="000000" w:sz="4" w:space="0"/>
              <w:left w:val="single" w:color="000000" w:sz="4" w:space="0"/>
              <w:bottom w:val="single" w:color="000000" w:sz="4" w:space="0"/>
              <w:right w:val="single" w:color="000000" w:sz="4" w:space="0"/>
            </w:tcBorders>
            <w:noWrap w:val="0"/>
            <w:vAlign w:val="center"/>
          </w:tcPr>
          <w:p w14:paraId="4998898D">
            <w:pPr>
              <w:spacing w:line="240" w:lineRule="auto"/>
              <w:jc w:val="center"/>
              <w:rPr>
                <w:rFonts w:hint="eastAsia" w:ascii="仿宋" w:hAnsi="仿宋" w:eastAsia="仿宋" w:cs="仿宋"/>
                <w:i w:val="0"/>
                <w:iCs w:val="0"/>
                <w:color w:val="000000"/>
                <w:sz w:val="24"/>
                <w:szCs w:val="24"/>
                <w:u w:val="none"/>
              </w:rPr>
            </w:pPr>
          </w:p>
        </w:tc>
      </w:tr>
      <w:tr w14:paraId="30CD9A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dxa"/>
          <w:trHeight w:val="400" w:hRule="atLeast"/>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46E0DA1E">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35</w:t>
            </w:r>
          </w:p>
        </w:tc>
        <w:tc>
          <w:tcPr>
            <w:tcW w:w="1277" w:type="dxa"/>
            <w:tcBorders>
              <w:top w:val="single" w:color="000000" w:sz="4" w:space="0"/>
              <w:left w:val="single" w:color="000000" w:sz="4" w:space="0"/>
              <w:bottom w:val="single" w:color="000000" w:sz="4" w:space="0"/>
              <w:right w:val="single" w:color="000000" w:sz="4" w:space="0"/>
            </w:tcBorders>
            <w:noWrap w:val="0"/>
            <w:vAlign w:val="center"/>
          </w:tcPr>
          <w:p w14:paraId="72B0D98D">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葡萄干</w:t>
            </w:r>
          </w:p>
        </w:tc>
        <w:tc>
          <w:tcPr>
            <w:tcW w:w="1334" w:type="dxa"/>
            <w:tcBorders>
              <w:top w:val="single" w:color="000000" w:sz="4" w:space="0"/>
              <w:left w:val="single" w:color="000000" w:sz="4" w:space="0"/>
              <w:bottom w:val="single" w:color="000000" w:sz="4" w:space="0"/>
              <w:right w:val="single" w:color="000000" w:sz="4" w:space="0"/>
            </w:tcBorders>
            <w:noWrap w:val="0"/>
            <w:vAlign w:val="center"/>
          </w:tcPr>
          <w:p w14:paraId="0CA40BB2">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散装、优质</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14:paraId="199D838F">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p>
        </w:tc>
        <w:tc>
          <w:tcPr>
            <w:tcW w:w="1081" w:type="dxa"/>
            <w:tcBorders>
              <w:top w:val="single" w:color="000000" w:sz="4" w:space="0"/>
              <w:left w:val="single" w:color="000000" w:sz="4" w:space="0"/>
              <w:bottom w:val="single" w:color="000000" w:sz="4" w:space="0"/>
              <w:right w:val="single" w:color="000000" w:sz="4" w:space="0"/>
            </w:tcBorders>
            <w:noWrap w:val="0"/>
            <w:vAlign w:val="center"/>
          </w:tcPr>
          <w:p w14:paraId="71F7CE6C">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18元/kg</w:t>
            </w:r>
          </w:p>
        </w:tc>
        <w:tc>
          <w:tcPr>
            <w:tcW w:w="734" w:type="dxa"/>
            <w:tcBorders>
              <w:top w:val="single" w:color="000000" w:sz="4" w:space="0"/>
              <w:left w:val="single" w:color="000000" w:sz="4" w:space="0"/>
              <w:bottom w:val="single" w:color="000000" w:sz="4" w:space="0"/>
              <w:right w:val="single" w:color="000000" w:sz="4" w:space="0"/>
            </w:tcBorders>
            <w:noWrap w:val="0"/>
            <w:vAlign w:val="center"/>
          </w:tcPr>
          <w:p w14:paraId="703B4295">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kg</w:t>
            </w:r>
          </w:p>
        </w:tc>
        <w:tc>
          <w:tcPr>
            <w:tcW w:w="1212" w:type="dxa"/>
            <w:vMerge w:val="continue"/>
            <w:tcBorders>
              <w:left w:val="single" w:color="000000" w:sz="4" w:space="0"/>
              <w:right w:val="single" w:color="000000" w:sz="4" w:space="0"/>
            </w:tcBorders>
            <w:noWrap w:val="0"/>
            <w:vAlign w:val="center"/>
          </w:tcPr>
          <w:p w14:paraId="257DD45D">
            <w:pPr>
              <w:spacing w:line="240" w:lineRule="auto"/>
              <w:jc w:val="center"/>
              <w:rPr>
                <w:rFonts w:hint="eastAsia" w:ascii="仿宋" w:hAnsi="仿宋" w:eastAsia="仿宋" w:cs="仿宋"/>
                <w:i w:val="0"/>
                <w:iCs w:val="0"/>
                <w:color w:val="000000"/>
                <w:sz w:val="24"/>
                <w:szCs w:val="24"/>
                <w:u w:val="none"/>
              </w:rPr>
            </w:pPr>
          </w:p>
        </w:tc>
        <w:tc>
          <w:tcPr>
            <w:tcW w:w="2223" w:type="dxa"/>
            <w:tcBorders>
              <w:top w:val="single" w:color="000000" w:sz="4" w:space="0"/>
              <w:left w:val="single" w:color="000000" w:sz="4" w:space="0"/>
              <w:bottom w:val="single" w:color="000000" w:sz="4" w:space="0"/>
              <w:right w:val="single" w:color="000000" w:sz="4" w:space="0"/>
            </w:tcBorders>
            <w:noWrap w:val="0"/>
            <w:vAlign w:val="center"/>
          </w:tcPr>
          <w:p w14:paraId="566C69DF">
            <w:pPr>
              <w:spacing w:line="240" w:lineRule="auto"/>
              <w:jc w:val="center"/>
              <w:rPr>
                <w:rFonts w:hint="eastAsia" w:ascii="仿宋" w:hAnsi="仿宋" w:eastAsia="仿宋" w:cs="仿宋"/>
                <w:i w:val="0"/>
                <w:iCs w:val="0"/>
                <w:color w:val="000000"/>
                <w:sz w:val="24"/>
                <w:szCs w:val="24"/>
                <w:u w:val="none"/>
              </w:rPr>
            </w:pPr>
          </w:p>
        </w:tc>
      </w:tr>
      <w:tr w14:paraId="48F105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dxa"/>
          <w:trHeight w:val="400" w:hRule="atLeast"/>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14511669">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36</w:t>
            </w:r>
          </w:p>
        </w:tc>
        <w:tc>
          <w:tcPr>
            <w:tcW w:w="1277" w:type="dxa"/>
            <w:tcBorders>
              <w:top w:val="single" w:color="000000" w:sz="4" w:space="0"/>
              <w:left w:val="single" w:color="000000" w:sz="4" w:space="0"/>
              <w:bottom w:val="single" w:color="000000" w:sz="4" w:space="0"/>
              <w:right w:val="single" w:color="000000" w:sz="4" w:space="0"/>
            </w:tcBorders>
            <w:noWrap w:val="0"/>
            <w:vAlign w:val="center"/>
          </w:tcPr>
          <w:p w14:paraId="741FC5CC">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寿司海苔</w:t>
            </w:r>
          </w:p>
        </w:tc>
        <w:tc>
          <w:tcPr>
            <w:tcW w:w="1334" w:type="dxa"/>
            <w:tcBorders>
              <w:top w:val="single" w:color="000000" w:sz="4" w:space="0"/>
              <w:left w:val="single" w:color="000000" w:sz="4" w:space="0"/>
              <w:bottom w:val="single" w:color="000000" w:sz="4" w:space="0"/>
              <w:right w:val="single" w:color="000000" w:sz="4" w:space="0"/>
            </w:tcBorders>
            <w:noWrap w:val="0"/>
            <w:vAlign w:val="center"/>
          </w:tcPr>
          <w:p w14:paraId="5B70B360">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125g*50片/包、优质</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14:paraId="724D76BD">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p>
        </w:tc>
        <w:tc>
          <w:tcPr>
            <w:tcW w:w="1081" w:type="dxa"/>
            <w:tcBorders>
              <w:top w:val="single" w:color="000000" w:sz="4" w:space="0"/>
              <w:left w:val="single" w:color="000000" w:sz="4" w:space="0"/>
              <w:bottom w:val="single" w:color="000000" w:sz="4" w:space="0"/>
              <w:right w:val="single" w:color="000000" w:sz="4" w:space="0"/>
            </w:tcBorders>
            <w:noWrap w:val="0"/>
            <w:vAlign w:val="center"/>
          </w:tcPr>
          <w:p w14:paraId="29C4FE29">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23元/包</w:t>
            </w:r>
          </w:p>
        </w:tc>
        <w:tc>
          <w:tcPr>
            <w:tcW w:w="734" w:type="dxa"/>
            <w:tcBorders>
              <w:top w:val="single" w:color="000000" w:sz="4" w:space="0"/>
              <w:left w:val="single" w:color="000000" w:sz="4" w:space="0"/>
              <w:bottom w:val="single" w:color="000000" w:sz="4" w:space="0"/>
              <w:right w:val="single" w:color="000000" w:sz="4" w:space="0"/>
            </w:tcBorders>
            <w:noWrap w:val="0"/>
            <w:vAlign w:val="center"/>
          </w:tcPr>
          <w:p w14:paraId="6FEA2C13">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包</w:t>
            </w:r>
          </w:p>
        </w:tc>
        <w:tc>
          <w:tcPr>
            <w:tcW w:w="1212" w:type="dxa"/>
            <w:vMerge w:val="continue"/>
            <w:tcBorders>
              <w:left w:val="single" w:color="000000" w:sz="4" w:space="0"/>
              <w:right w:val="single" w:color="000000" w:sz="4" w:space="0"/>
            </w:tcBorders>
            <w:noWrap w:val="0"/>
            <w:vAlign w:val="center"/>
          </w:tcPr>
          <w:p w14:paraId="60623095">
            <w:pPr>
              <w:spacing w:line="240" w:lineRule="auto"/>
              <w:jc w:val="center"/>
              <w:rPr>
                <w:rFonts w:hint="eastAsia" w:ascii="仿宋" w:hAnsi="仿宋" w:eastAsia="仿宋" w:cs="仿宋"/>
                <w:i w:val="0"/>
                <w:iCs w:val="0"/>
                <w:color w:val="000000"/>
                <w:sz w:val="24"/>
                <w:szCs w:val="24"/>
                <w:u w:val="none"/>
              </w:rPr>
            </w:pPr>
          </w:p>
        </w:tc>
        <w:tc>
          <w:tcPr>
            <w:tcW w:w="2223" w:type="dxa"/>
            <w:tcBorders>
              <w:top w:val="single" w:color="000000" w:sz="4" w:space="0"/>
              <w:left w:val="single" w:color="000000" w:sz="4" w:space="0"/>
              <w:bottom w:val="single" w:color="000000" w:sz="4" w:space="0"/>
              <w:right w:val="single" w:color="000000" w:sz="4" w:space="0"/>
            </w:tcBorders>
            <w:noWrap w:val="0"/>
            <w:vAlign w:val="center"/>
          </w:tcPr>
          <w:p w14:paraId="62522624">
            <w:pPr>
              <w:spacing w:line="240" w:lineRule="auto"/>
              <w:jc w:val="center"/>
              <w:rPr>
                <w:rFonts w:hint="eastAsia" w:ascii="仿宋" w:hAnsi="仿宋" w:eastAsia="仿宋" w:cs="仿宋"/>
                <w:i w:val="0"/>
                <w:iCs w:val="0"/>
                <w:color w:val="000000"/>
                <w:sz w:val="24"/>
                <w:szCs w:val="24"/>
                <w:u w:val="none"/>
              </w:rPr>
            </w:pPr>
          </w:p>
        </w:tc>
      </w:tr>
      <w:tr w14:paraId="245176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dxa"/>
          <w:trHeight w:val="400" w:hRule="atLeast"/>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7D4751FC">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37</w:t>
            </w:r>
          </w:p>
        </w:tc>
        <w:tc>
          <w:tcPr>
            <w:tcW w:w="1277" w:type="dxa"/>
            <w:tcBorders>
              <w:top w:val="single" w:color="000000" w:sz="4" w:space="0"/>
              <w:left w:val="single" w:color="000000" w:sz="4" w:space="0"/>
              <w:bottom w:val="single" w:color="000000" w:sz="4" w:space="0"/>
              <w:right w:val="single" w:color="000000" w:sz="4" w:space="0"/>
            </w:tcBorders>
            <w:noWrap w:val="0"/>
            <w:vAlign w:val="center"/>
          </w:tcPr>
          <w:p w14:paraId="6AE6C1E9">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山楂片</w:t>
            </w:r>
          </w:p>
        </w:tc>
        <w:tc>
          <w:tcPr>
            <w:tcW w:w="1334" w:type="dxa"/>
            <w:tcBorders>
              <w:top w:val="single" w:color="000000" w:sz="4" w:space="0"/>
              <w:left w:val="single" w:color="000000" w:sz="4" w:space="0"/>
              <w:bottom w:val="single" w:color="000000" w:sz="4" w:space="0"/>
              <w:right w:val="single" w:color="000000" w:sz="4" w:space="0"/>
            </w:tcBorders>
            <w:noWrap w:val="0"/>
            <w:vAlign w:val="center"/>
          </w:tcPr>
          <w:p w14:paraId="6C7E246F">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散装、优质</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14:paraId="21A880F9">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p>
        </w:tc>
        <w:tc>
          <w:tcPr>
            <w:tcW w:w="1081" w:type="dxa"/>
            <w:tcBorders>
              <w:top w:val="single" w:color="000000" w:sz="4" w:space="0"/>
              <w:left w:val="single" w:color="000000" w:sz="4" w:space="0"/>
              <w:bottom w:val="single" w:color="000000" w:sz="4" w:space="0"/>
              <w:right w:val="single" w:color="000000" w:sz="4" w:space="0"/>
            </w:tcBorders>
            <w:noWrap w:val="0"/>
            <w:vAlign w:val="center"/>
          </w:tcPr>
          <w:p w14:paraId="4EE40745">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35元/kg</w:t>
            </w:r>
          </w:p>
        </w:tc>
        <w:tc>
          <w:tcPr>
            <w:tcW w:w="734" w:type="dxa"/>
            <w:tcBorders>
              <w:top w:val="single" w:color="000000" w:sz="4" w:space="0"/>
              <w:left w:val="single" w:color="000000" w:sz="4" w:space="0"/>
              <w:bottom w:val="single" w:color="000000" w:sz="4" w:space="0"/>
              <w:right w:val="single" w:color="000000" w:sz="4" w:space="0"/>
            </w:tcBorders>
            <w:noWrap w:val="0"/>
            <w:vAlign w:val="center"/>
          </w:tcPr>
          <w:p w14:paraId="5DF0463D">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kg</w:t>
            </w:r>
          </w:p>
        </w:tc>
        <w:tc>
          <w:tcPr>
            <w:tcW w:w="1212" w:type="dxa"/>
            <w:vMerge w:val="continue"/>
            <w:tcBorders>
              <w:left w:val="single" w:color="000000" w:sz="4" w:space="0"/>
              <w:right w:val="single" w:color="000000" w:sz="4" w:space="0"/>
            </w:tcBorders>
            <w:noWrap w:val="0"/>
            <w:vAlign w:val="center"/>
          </w:tcPr>
          <w:p w14:paraId="0A50BB7B">
            <w:pPr>
              <w:spacing w:line="240" w:lineRule="auto"/>
              <w:jc w:val="center"/>
              <w:rPr>
                <w:rFonts w:hint="eastAsia" w:ascii="仿宋" w:hAnsi="仿宋" w:eastAsia="仿宋" w:cs="仿宋"/>
                <w:i w:val="0"/>
                <w:iCs w:val="0"/>
                <w:color w:val="000000"/>
                <w:sz w:val="24"/>
                <w:szCs w:val="24"/>
                <w:u w:val="none"/>
              </w:rPr>
            </w:pPr>
          </w:p>
        </w:tc>
        <w:tc>
          <w:tcPr>
            <w:tcW w:w="2223" w:type="dxa"/>
            <w:tcBorders>
              <w:top w:val="single" w:color="000000" w:sz="4" w:space="0"/>
              <w:left w:val="single" w:color="000000" w:sz="4" w:space="0"/>
              <w:bottom w:val="single" w:color="000000" w:sz="4" w:space="0"/>
              <w:right w:val="single" w:color="000000" w:sz="4" w:space="0"/>
            </w:tcBorders>
            <w:noWrap w:val="0"/>
            <w:vAlign w:val="center"/>
          </w:tcPr>
          <w:p w14:paraId="45CE584D">
            <w:pPr>
              <w:spacing w:line="240" w:lineRule="auto"/>
              <w:jc w:val="center"/>
              <w:rPr>
                <w:rFonts w:hint="eastAsia" w:ascii="仿宋" w:hAnsi="仿宋" w:eastAsia="仿宋" w:cs="仿宋"/>
                <w:i w:val="0"/>
                <w:iCs w:val="0"/>
                <w:color w:val="000000"/>
                <w:sz w:val="24"/>
                <w:szCs w:val="24"/>
                <w:u w:val="none"/>
              </w:rPr>
            </w:pPr>
          </w:p>
        </w:tc>
      </w:tr>
      <w:tr w14:paraId="0F4FD2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dxa"/>
          <w:trHeight w:val="400" w:hRule="atLeast"/>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4AAAE056">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38</w:t>
            </w:r>
          </w:p>
        </w:tc>
        <w:tc>
          <w:tcPr>
            <w:tcW w:w="1277" w:type="dxa"/>
            <w:tcBorders>
              <w:top w:val="single" w:color="000000" w:sz="4" w:space="0"/>
              <w:left w:val="single" w:color="000000" w:sz="4" w:space="0"/>
              <w:bottom w:val="single" w:color="000000" w:sz="4" w:space="0"/>
              <w:right w:val="single" w:color="000000" w:sz="4" w:space="0"/>
            </w:tcBorders>
            <w:noWrap w:val="0"/>
            <w:vAlign w:val="center"/>
          </w:tcPr>
          <w:p w14:paraId="0C08C85A">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红枣片及无核红枣</w:t>
            </w:r>
          </w:p>
        </w:tc>
        <w:tc>
          <w:tcPr>
            <w:tcW w:w="1334" w:type="dxa"/>
            <w:tcBorders>
              <w:top w:val="single" w:color="000000" w:sz="4" w:space="0"/>
              <w:left w:val="single" w:color="000000" w:sz="4" w:space="0"/>
              <w:bottom w:val="single" w:color="000000" w:sz="4" w:space="0"/>
              <w:right w:val="single" w:color="000000" w:sz="4" w:space="0"/>
            </w:tcBorders>
            <w:noWrap w:val="0"/>
            <w:vAlign w:val="center"/>
          </w:tcPr>
          <w:p w14:paraId="062138B9">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散装、优质</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14:paraId="6710BEAE">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p>
        </w:tc>
        <w:tc>
          <w:tcPr>
            <w:tcW w:w="1081" w:type="dxa"/>
            <w:tcBorders>
              <w:top w:val="single" w:color="000000" w:sz="4" w:space="0"/>
              <w:left w:val="single" w:color="000000" w:sz="4" w:space="0"/>
              <w:bottom w:val="single" w:color="000000" w:sz="4" w:space="0"/>
              <w:right w:val="single" w:color="000000" w:sz="4" w:space="0"/>
            </w:tcBorders>
            <w:noWrap w:val="0"/>
            <w:vAlign w:val="center"/>
          </w:tcPr>
          <w:p w14:paraId="21FDDB83">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25元/kg</w:t>
            </w:r>
          </w:p>
        </w:tc>
        <w:tc>
          <w:tcPr>
            <w:tcW w:w="734" w:type="dxa"/>
            <w:tcBorders>
              <w:top w:val="single" w:color="000000" w:sz="4" w:space="0"/>
              <w:left w:val="single" w:color="000000" w:sz="4" w:space="0"/>
              <w:bottom w:val="single" w:color="000000" w:sz="4" w:space="0"/>
              <w:right w:val="single" w:color="000000" w:sz="4" w:space="0"/>
            </w:tcBorders>
            <w:noWrap w:val="0"/>
            <w:vAlign w:val="center"/>
          </w:tcPr>
          <w:p w14:paraId="5487C9A7">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Kg</w:t>
            </w:r>
          </w:p>
        </w:tc>
        <w:tc>
          <w:tcPr>
            <w:tcW w:w="1212" w:type="dxa"/>
            <w:vMerge w:val="continue"/>
            <w:tcBorders>
              <w:left w:val="single" w:color="000000" w:sz="4" w:space="0"/>
              <w:right w:val="single" w:color="000000" w:sz="4" w:space="0"/>
            </w:tcBorders>
            <w:noWrap w:val="0"/>
            <w:vAlign w:val="center"/>
          </w:tcPr>
          <w:p w14:paraId="568B03E8">
            <w:pPr>
              <w:spacing w:line="240" w:lineRule="auto"/>
              <w:jc w:val="center"/>
              <w:rPr>
                <w:rFonts w:hint="eastAsia" w:ascii="仿宋" w:hAnsi="仿宋" w:eastAsia="仿宋" w:cs="仿宋"/>
                <w:i w:val="0"/>
                <w:iCs w:val="0"/>
                <w:color w:val="000000"/>
                <w:sz w:val="24"/>
                <w:szCs w:val="24"/>
                <w:u w:val="none"/>
              </w:rPr>
            </w:pPr>
          </w:p>
        </w:tc>
        <w:tc>
          <w:tcPr>
            <w:tcW w:w="2223" w:type="dxa"/>
            <w:tcBorders>
              <w:top w:val="single" w:color="000000" w:sz="4" w:space="0"/>
              <w:left w:val="single" w:color="000000" w:sz="4" w:space="0"/>
              <w:bottom w:val="single" w:color="000000" w:sz="4" w:space="0"/>
              <w:right w:val="single" w:color="000000" w:sz="4" w:space="0"/>
            </w:tcBorders>
            <w:noWrap w:val="0"/>
            <w:vAlign w:val="center"/>
          </w:tcPr>
          <w:p w14:paraId="3C922493">
            <w:pPr>
              <w:spacing w:line="240" w:lineRule="auto"/>
              <w:jc w:val="center"/>
              <w:rPr>
                <w:rFonts w:hint="eastAsia" w:ascii="仿宋" w:hAnsi="仿宋" w:eastAsia="仿宋" w:cs="仿宋"/>
                <w:i w:val="0"/>
                <w:iCs w:val="0"/>
                <w:color w:val="000000"/>
                <w:sz w:val="24"/>
                <w:szCs w:val="24"/>
                <w:u w:val="none"/>
              </w:rPr>
            </w:pPr>
          </w:p>
        </w:tc>
      </w:tr>
      <w:tr w14:paraId="3A368A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dxa"/>
          <w:trHeight w:val="90" w:hRule="atLeast"/>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4D975FA0">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39</w:t>
            </w:r>
          </w:p>
        </w:tc>
        <w:tc>
          <w:tcPr>
            <w:tcW w:w="1277" w:type="dxa"/>
            <w:tcBorders>
              <w:top w:val="single" w:color="000000" w:sz="4" w:space="0"/>
              <w:left w:val="single" w:color="000000" w:sz="4" w:space="0"/>
              <w:bottom w:val="single" w:color="000000" w:sz="4" w:space="0"/>
              <w:right w:val="single" w:color="000000" w:sz="4" w:space="0"/>
            </w:tcBorders>
            <w:noWrap w:val="0"/>
            <w:vAlign w:val="center"/>
          </w:tcPr>
          <w:p w14:paraId="4CA2ADCC">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绵白糖</w:t>
            </w:r>
          </w:p>
        </w:tc>
        <w:tc>
          <w:tcPr>
            <w:tcW w:w="1334" w:type="dxa"/>
            <w:tcBorders>
              <w:top w:val="single" w:color="000000" w:sz="4" w:space="0"/>
              <w:left w:val="single" w:color="000000" w:sz="4" w:space="0"/>
              <w:bottom w:val="single" w:color="000000" w:sz="4" w:space="0"/>
              <w:right w:val="single" w:color="000000" w:sz="4" w:space="0"/>
            </w:tcBorders>
            <w:noWrap w:val="0"/>
            <w:vAlign w:val="center"/>
          </w:tcPr>
          <w:p w14:paraId="5ECE4347">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优质</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14:paraId="21EFCFD0">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p>
        </w:tc>
        <w:tc>
          <w:tcPr>
            <w:tcW w:w="1081" w:type="dxa"/>
            <w:tcBorders>
              <w:top w:val="single" w:color="000000" w:sz="4" w:space="0"/>
              <w:left w:val="single" w:color="000000" w:sz="4" w:space="0"/>
              <w:bottom w:val="single" w:color="000000" w:sz="4" w:space="0"/>
              <w:right w:val="single" w:color="000000" w:sz="4" w:space="0"/>
            </w:tcBorders>
            <w:noWrap w:val="0"/>
            <w:vAlign w:val="center"/>
          </w:tcPr>
          <w:p w14:paraId="79FD8D8D">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12元/gk</w:t>
            </w:r>
          </w:p>
        </w:tc>
        <w:tc>
          <w:tcPr>
            <w:tcW w:w="734" w:type="dxa"/>
            <w:tcBorders>
              <w:top w:val="single" w:color="000000" w:sz="4" w:space="0"/>
              <w:left w:val="single" w:color="000000" w:sz="4" w:space="0"/>
              <w:bottom w:val="single" w:color="000000" w:sz="4" w:space="0"/>
              <w:right w:val="single" w:color="000000" w:sz="4" w:space="0"/>
            </w:tcBorders>
            <w:noWrap w:val="0"/>
            <w:vAlign w:val="center"/>
          </w:tcPr>
          <w:p w14:paraId="0DBA1D3F">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Kg</w:t>
            </w:r>
          </w:p>
        </w:tc>
        <w:tc>
          <w:tcPr>
            <w:tcW w:w="1212" w:type="dxa"/>
            <w:vMerge w:val="continue"/>
            <w:tcBorders>
              <w:left w:val="single" w:color="000000" w:sz="4" w:space="0"/>
              <w:right w:val="single" w:color="000000" w:sz="4" w:space="0"/>
            </w:tcBorders>
            <w:noWrap w:val="0"/>
            <w:vAlign w:val="center"/>
          </w:tcPr>
          <w:p w14:paraId="1CE4E086">
            <w:pPr>
              <w:spacing w:line="240" w:lineRule="auto"/>
              <w:jc w:val="center"/>
              <w:rPr>
                <w:rFonts w:hint="eastAsia" w:ascii="仿宋" w:hAnsi="仿宋" w:eastAsia="仿宋" w:cs="仿宋"/>
                <w:i w:val="0"/>
                <w:iCs w:val="0"/>
                <w:color w:val="000000"/>
                <w:sz w:val="24"/>
                <w:szCs w:val="24"/>
                <w:u w:val="none"/>
              </w:rPr>
            </w:pPr>
          </w:p>
        </w:tc>
        <w:tc>
          <w:tcPr>
            <w:tcW w:w="2223" w:type="dxa"/>
            <w:tcBorders>
              <w:top w:val="single" w:color="000000" w:sz="4" w:space="0"/>
              <w:left w:val="single" w:color="000000" w:sz="4" w:space="0"/>
              <w:bottom w:val="single" w:color="000000" w:sz="4" w:space="0"/>
              <w:right w:val="single" w:color="000000" w:sz="4" w:space="0"/>
            </w:tcBorders>
            <w:noWrap w:val="0"/>
            <w:vAlign w:val="center"/>
          </w:tcPr>
          <w:p w14:paraId="00C3C321">
            <w:pPr>
              <w:spacing w:line="240" w:lineRule="auto"/>
              <w:jc w:val="center"/>
              <w:rPr>
                <w:rFonts w:hint="eastAsia" w:ascii="仿宋" w:hAnsi="仿宋" w:eastAsia="仿宋" w:cs="仿宋"/>
                <w:i w:val="0"/>
                <w:iCs w:val="0"/>
                <w:color w:val="000000"/>
                <w:sz w:val="24"/>
                <w:szCs w:val="24"/>
                <w:u w:val="none"/>
              </w:rPr>
            </w:pPr>
          </w:p>
        </w:tc>
      </w:tr>
      <w:tr w14:paraId="6B4818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dxa"/>
          <w:trHeight w:val="400" w:hRule="atLeast"/>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2B85973C">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40</w:t>
            </w:r>
          </w:p>
        </w:tc>
        <w:tc>
          <w:tcPr>
            <w:tcW w:w="1277" w:type="dxa"/>
            <w:tcBorders>
              <w:top w:val="single" w:color="000000" w:sz="4" w:space="0"/>
              <w:left w:val="single" w:color="000000" w:sz="4" w:space="0"/>
              <w:bottom w:val="single" w:color="000000" w:sz="4" w:space="0"/>
              <w:right w:val="single" w:color="000000" w:sz="4" w:space="0"/>
            </w:tcBorders>
            <w:noWrap w:val="0"/>
            <w:vAlign w:val="center"/>
          </w:tcPr>
          <w:p w14:paraId="0808462F">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黑米粉</w:t>
            </w:r>
          </w:p>
        </w:tc>
        <w:tc>
          <w:tcPr>
            <w:tcW w:w="1334" w:type="dxa"/>
            <w:tcBorders>
              <w:top w:val="single" w:color="000000" w:sz="4" w:space="0"/>
              <w:left w:val="single" w:color="000000" w:sz="4" w:space="0"/>
              <w:bottom w:val="single" w:color="000000" w:sz="4" w:space="0"/>
              <w:right w:val="single" w:color="000000" w:sz="4" w:space="0"/>
            </w:tcBorders>
            <w:noWrap w:val="0"/>
            <w:vAlign w:val="center"/>
          </w:tcPr>
          <w:p w14:paraId="27B54955">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优质</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14:paraId="76DE1C07">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p>
        </w:tc>
        <w:tc>
          <w:tcPr>
            <w:tcW w:w="1081" w:type="dxa"/>
            <w:tcBorders>
              <w:top w:val="single" w:color="000000" w:sz="4" w:space="0"/>
              <w:left w:val="single" w:color="000000" w:sz="4" w:space="0"/>
              <w:bottom w:val="single" w:color="000000" w:sz="4" w:space="0"/>
              <w:right w:val="single" w:color="000000" w:sz="4" w:space="0"/>
            </w:tcBorders>
            <w:noWrap w:val="0"/>
            <w:vAlign w:val="center"/>
          </w:tcPr>
          <w:p w14:paraId="26C3428A">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9元/kg</w:t>
            </w:r>
          </w:p>
        </w:tc>
        <w:tc>
          <w:tcPr>
            <w:tcW w:w="734" w:type="dxa"/>
            <w:tcBorders>
              <w:top w:val="single" w:color="000000" w:sz="4" w:space="0"/>
              <w:left w:val="single" w:color="000000" w:sz="4" w:space="0"/>
              <w:bottom w:val="single" w:color="000000" w:sz="4" w:space="0"/>
              <w:right w:val="single" w:color="000000" w:sz="4" w:space="0"/>
            </w:tcBorders>
            <w:noWrap w:val="0"/>
            <w:vAlign w:val="center"/>
          </w:tcPr>
          <w:p w14:paraId="5D34D823">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Kg</w:t>
            </w:r>
          </w:p>
        </w:tc>
        <w:tc>
          <w:tcPr>
            <w:tcW w:w="1212" w:type="dxa"/>
            <w:vMerge w:val="continue"/>
            <w:tcBorders>
              <w:left w:val="single" w:color="000000" w:sz="4" w:space="0"/>
              <w:right w:val="single" w:color="000000" w:sz="4" w:space="0"/>
            </w:tcBorders>
            <w:noWrap w:val="0"/>
            <w:vAlign w:val="center"/>
          </w:tcPr>
          <w:p w14:paraId="546B37B2">
            <w:pPr>
              <w:spacing w:line="240" w:lineRule="auto"/>
              <w:jc w:val="center"/>
              <w:rPr>
                <w:rFonts w:hint="eastAsia" w:ascii="仿宋" w:hAnsi="仿宋" w:eastAsia="仿宋" w:cs="仿宋"/>
                <w:i w:val="0"/>
                <w:iCs w:val="0"/>
                <w:color w:val="000000"/>
                <w:sz w:val="24"/>
                <w:szCs w:val="24"/>
                <w:u w:val="none"/>
              </w:rPr>
            </w:pPr>
          </w:p>
        </w:tc>
        <w:tc>
          <w:tcPr>
            <w:tcW w:w="2223" w:type="dxa"/>
            <w:tcBorders>
              <w:top w:val="single" w:color="000000" w:sz="4" w:space="0"/>
              <w:left w:val="single" w:color="000000" w:sz="4" w:space="0"/>
              <w:bottom w:val="single" w:color="000000" w:sz="4" w:space="0"/>
              <w:right w:val="single" w:color="000000" w:sz="4" w:space="0"/>
            </w:tcBorders>
            <w:noWrap w:val="0"/>
            <w:vAlign w:val="center"/>
          </w:tcPr>
          <w:p w14:paraId="46FB9CAE">
            <w:pPr>
              <w:spacing w:line="240" w:lineRule="auto"/>
              <w:jc w:val="center"/>
              <w:rPr>
                <w:rFonts w:hint="eastAsia" w:ascii="仿宋" w:hAnsi="仿宋" w:eastAsia="仿宋" w:cs="仿宋"/>
                <w:i w:val="0"/>
                <w:iCs w:val="0"/>
                <w:color w:val="000000"/>
                <w:sz w:val="24"/>
                <w:szCs w:val="24"/>
                <w:u w:val="none"/>
              </w:rPr>
            </w:pPr>
          </w:p>
        </w:tc>
      </w:tr>
      <w:tr w14:paraId="0DD538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dxa"/>
          <w:trHeight w:val="400" w:hRule="atLeast"/>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7EA9192D">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41</w:t>
            </w:r>
          </w:p>
        </w:tc>
        <w:tc>
          <w:tcPr>
            <w:tcW w:w="1277" w:type="dxa"/>
            <w:tcBorders>
              <w:top w:val="single" w:color="000000" w:sz="4" w:space="0"/>
              <w:left w:val="single" w:color="000000" w:sz="4" w:space="0"/>
              <w:bottom w:val="single" w:color="000000" w:sz="4" w:space="0"/>
              <w:right w:val="single" w:color="000000" w:sz="4" w:space="0"/>
            </w:tcBorders>
            <w:noWrap w:val="0"/>
            <w:vAlign w:val="center"/>
          </w:tcPr>
          <w:p w14:paraId="6E7C5DF4">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虫草花</w:t>
            </w:r>
          </w:p>
        </w:tc>
        <w:tc>
          <w:tcPr>
            <w:tcW w:w="1334" w:type="dxa"/>
            <w:tcBorders>
              <w:top w:val="single" w:color="000000" w:sz="4" w:space="0"/>
              <w:left w:val="single" w:color="000000" w:sz="4" w:space="0"/>
              <w:bottom w:val="single" w:color="000000" w:sz="4" w:space="0"/>
              <w:right w:val="single" w:color="000000" w:sz="4" w:space="0"/>
            </w:tcBorders>
            <w:noWrap w:val="0"/>
            <w:vAlign w:val="center"/>
          </w:tcPr>
          <w:p w14:paraId="7B93EBA0">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散装、优质</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14:paraId="4CA94F0C">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p>
        </w:tc>
        <w:tc>
          <w:tcPr>
            <w:tcW w:w="1081" w:type="dxa"/>
            <w:tcBorders>
              <w:top w:val="single" w:color="000000" w:sz="4" w:space="0"/>
              <w:left w:val="single" w:color="000000" w:sz="4" w:space="0"/>
              <w:bottom w:val="single" w:color="000000" w:sz="4" w:space="0"/>
              <w:right w:val="single" w:color="000000" w:sz="4" w:space="0"/>
            </w:tcBorders>
            <w:noWrap w:val="0"/>
            <w:vAlign w:val="center"/>
          </w:tcPr>
          <w:p w14:paraId="355BDC40">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86元/kg</w:t>
            </w:r>
          </w:p>
        </w:tc>
        <w:tc>
          <w:tcPr>
            <w:tcW w:w="734" w:type="dxa"/>
            <w:tcBorders>
              <w:top w:val="single" w:color="000000" w:sz="4" w:space="0"/>
              <w:left w:val="single" w:color="000000" w:sz="4" w:space="0"/>
              <w:bottom w:val="single" w:color="000000" w:sz="4" w:space="0"/>
              <w:right w:val="single" w:color="000000" w:sz="4" w:space="0"/>
            </w:tcBorders>
            <w:noWrap w:val="0"/>
            <w:vAlign w:val="center"/>
          </w:tcPr>
          <w:p w14:paraId="18E84F70">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Kg</w:t>
            </w:r>
          </w:p>
        </w:tc>
        <w:tc>
          <w:tcPr>
            <w:tcW w:w="1212" w:type="dxa"/>
            <w:vMerge w:val="continue"/>
            <w:tcBorders>
              <w:left w:val="single" w:color="000000" w:sz="4" w:space="0"/>
              <w:right w:val="single" w:color="000000" w:sz="4" w:space="0"/>
            </w:tcBorders>
            <w:noWrap w:val="0"/>
            <w:vAlign w:val="center"/>
          </w:tcPr>
          <w:p w14:paraId="00281083">
            <w:pPr>
              <w:spacing w:line="240" w:lineRule="auto"/>
              <w:jc w:val="center"/>
              <w:rPr>
                <w:rFonts w:hint="eastAsia" w:ascii="仿宋" w:hAnsi="仿宋" w:eastAsia="仿宋" w:cs="仿宋"/>
                <w:i w:val="0"/>
                <w:iCs w:val="0"/>
                <w:color w:val="000000"/>
                <w:sz w:val="24"/>
                <w:szCs w:val="24"/>
                <w:u w:val="none"/>
              </w:rPr>
            </w:pPr>
          </w:p>
        </w:tc>
        <w:tc>
          <w:tcPr>
            <w:tcW w:w="2223" w:type="dxa"/>
            <w:tcBorders>
              <w:top w:val="single" w:color="000000" w:sz="4" w:space="0"/>
              <w:left w:val="single" w:color="000000" w:sz="4" w:space="0"/>
              <w:bottom w:val="single" w:color="000000" w:sz="4" w:space="0"/>
              <w:right w:val="single" w:color="000000" w:sz="4" w:space="0"/>
            </w:tcBorders>
            <w:noWrap w:val="0"/>
            <w:vAlign w:val="center"/>
          </w:tcPr>
          <w:p w14:paraId="56499E78">
            <w:pPr>
              <w:spacing w:line="240" w:lineRule="auto"/>
              <w:jc w:val="center"/>
              <w:rPr>
                <w:rFonts w:hint="eastAsia" w:ascii="仿宋" w:hAnsi="仿宋" w:eastAsia="仿宋" w:cs="仿宋"/>
                <w:i w:val="0"/>
                <w:iCs w:val="0"/>
                <w:color w:val="000000"/>
                <w:sz w:val="24"/>
                <w:szCs w:val="24"/>
                <w:u w:val="none"/>
              </w:rPr>
            </w:pPr>
          </w:p>
        </w:tc>
      </w:tr>
      <w:tr w14:paraId="507FD7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dxa"/>
          <w:trHeight w:val="400" w:hRule="atLeast"/>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17AC5494">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42</w:t>
            </w:r>
          </w:p>
        </w:tc>
        <w:tc>
          <w:tcPr>
            <w:tcW w:w="1277" w:type="dxa"/>
            <w:tcBorders>
              <w:top w:val="single" w:color="000000" w:sz="4" w:space="0"/>
              <w:left w:val="single" w:color="000000" w:sz="4" w:space="0"/>
              <w:bottom w:val="single" w:color="000000" w:sz="4" w:space="0"/>
              <w:right w:val="single" w:color="000000" w:sz="4" w:space="0"/>
            </w:tcBorders>
            <w:noWrap w:val="0"/>
            <w:vAlign w:val="center"/>
          </w:tcPr>
          <w:p w14:paraId="0574F052">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双汇三文治火腿</w:t>
            </w:r>
          </w:p>
        </w:tc>
        <w:tc>
          <w:tcPr>
            <w:tcW w:w="1334" w:type="dxa"/>
            <w:tcBorders>
              <w:top w:val="single" w:color="000000" w:sz="4" w:space="0"/>
              <w:left w:val="single" w:color="000000" w:sz="4" w:space="0"/>
              <w:bottom w:val="single" w:color="000000" w:sz="4" w:space="0"/>
              <w:right w:val="single" w:color="000000" w:sz="4" w:space="0"/>
            </w:tcBorders>
            <w:noWrap w:val="0"/>
            <w:vAlign w:val="center"/>
          </w:tcPr>
          <w:p w14:paraId="6C184FD1">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1.kg/条</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14:paraId="66958769">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p>
        </w:tc>
        <w:tc>
          <w:tcPr>
            <w:tcW w:w="1081" w:type="dxa"/>
            <w:tcBorders>
              <w:top w:val="single" w:color="000000" w:sz="4" w:space="0"/>
              <w:left w:val="single" w:color="000000" w:sz="4" w:space="0"/>
              <w:bottom w:val="single" w:color="000000" w:sz="4" w:space="0"/>
              <w:right w:val="single" w:color="000000" w:sz="4" w:space="0"/>
            </w:tcBorders>
            <w:noWrap w:val="0"/>
            <w:vAlign w:val="center"/>
          </w:tcPr>
          <w:p w14:paraId="71069B17">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30元/条</w:t>
            </w:r>
          </w:p>
        </w:tc>
        <w:tc>
          <w:tcPr>
            <w:tcW w:w="734" w:type="dxa"/>
            <w:tcBorders>
              <w:top w:val="single" w:color="000000" w:sz="4" w:space="0"/>
              <w:left w:val="single" w:color="000000" w:sz="4" w:space="0"/>
              <w:bottom w:val="single" w:color="000000" w:sz="4" w:space="0"/>
              <w:right w:val="single" w:color="000000" w:sz="4" w:space="0"/>
            </w:tcBorders>
            <w:noWrap w:val="0"/>
            <w:vAlign w:val="center"/>
          </w:tcPr>
          <w:p w14:paraId="2E8B001B">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条</w:t>
            </w:r>
          </w:p>
        </w:tc>
        <w:tc>
          <w:tcPr>
            <w:tcW w:w="1212" w:type="dxa"/>
            <w:vMerge w:val="continue"/>
            <w:tcBorders>
              <w:left w:val="single" w:color="000000" w:sz="4" w:space="0"/>
              <w:right w:val="single" w:color="000000" w:sz="4" w:space="0"/>
            </w:tcBorders>
            <w:noWrap w:val="0"/>
            <w:vAlign w:val="center"/>
          </w:tcPr>
          <w:p w14:paraId="0E21D667">
            <w:pPr>
              <w:spacing w:line="240" w:lineRule="auto"/>
              <w:jc w:val="center"/>
              <w:rPr>
                <w:rFonts w:hint="eastAsia" w:ascii="仿宋" w:hAnsi="仿宋" w:eastAsia="仿宋" w:cs="仿宋"/>
                <w:i w:val="0"/>
                <w:iCs w:val="0"/>
                <w:color w:val="000000"/>
                <w:sz w:val="24"/>
                <w:szCs w:val="24"/>
                <w:u w:val="none"/>
              </w:rPr>
            </w:pPr>
          </w:p>
        </w:tc>
        <w:tc>
          <w:tcPr>
            <w:tcW w:w="2223" w:type="dxa"/>
            <w:tcBorders>
              <w:top w:val="single" w:color="000000" w:sz="4" w:space="0"/>
              <w:left w:val="single" w:color="000000" w:sz="4" w:space="0"/>
              <w:bottom w:val="single" w:color="000000" w:sz="4" w:space="0"/>
              <w:right w:val="single" w:color="000000" w:sz="4" w:space="0"/>
            </w:tcBorders>
            <w:noWrap w:val="0"/>
            <w:vAlign w:val="center"/>
          </w:tcPr>
          <w:p w14:paraId="2B1C9E8C">
            <w:pPr>
              <w:spacing w:line="240" w:lineRule="auto"/>
              <w:jc w:val="center"/>
              <w:rPr>
                <w:rFonts w:hint="eastAsia" w:ascii="仿宋" w:hAnsi="仿宋" w:eastAsia="仿宋" w:cs="仿宋"/>
                <w:i w:val="0"/>
                <w:iCs w:val="0"/>
                <w:color w:val="000000"/>
                <w:sz w:val="24"/>
                <w:szCs w:val="24"/>
                <w:u w:val="none"/>
              </w:rPr>
            </w:pPr>
          </w:p>
        </w:tc>
      </w:tr>
      <w:tr w14:paraId="064910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dxa"/>
          <w:trHeight w:val="400" w:hRule="atLeast"/>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29C5C079">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43</w:t>
            </w:r>
          </w:p>
        </w:tc>
        <w:tc>
          <w:tcPr>
            <w:tcW w:w="1277" w:type="dxa"/>
            <w:tcBorders>
              <w:top w:val="single" w:color="000000" w:sz="4" w:space="0"/>
              <w:left w:val="single" w:color="000000" w:sz="4" w:space="0"/>
              <w:bottom w:val="single" w:color="000000" w:sz="4" w:space="0"/>
              <w:right w:val="single" w:color="000000" w:sz="4" w:space="0"/>
            </w:tcBorders>
            <w:noWrap w:val="0"/>
            <w:vAlign w:val="center"/>
          </w:tcPr>
          <w:p w14:paraId="0DD3EF8A">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马斯卡彭干酪</w:t>
            </w:r>
          </w:p>
        </w:tc>
        <w:tc>
          <w:tcPr>
            <w:tcW w:w="1334" w:type="dxa"/>
            <w:tcBorders>
              <w:top w:val="single" w:color="000000" w:sz="4" w:space="0"/>
              <w:left w:val="single" w:color="000000" w:sz="4" w:space="0"/>
              <w:bottom w:val="single" w:color="000000" w:sz="4" w:space="0"/>
              <w:right w:val="single" w:color="000000" w:sz="4" w:space="0"/>
            </w:tcBorders>
            <w:noWrap w:val="0"/>
            <w:vAlign w:val="center"/>
          </w:tcPr>
          <w:p w14:paraId="18FC491D">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500g*6/箱</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14:paraId="31676890">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p>
        </w:tc>
        <w:tc>
          <w:tcPr>
            <w:tcW w:w="1081" w:type="dxa"/>
            <w:tcBorders>
              <w:top w:val="single" w:color="000000" w:sz="4" w:space="0"/>
              <w:left w:val="single" w:color="000000" w:sz="4" w:space="0"/>
              <w:bottom w:val="single" w:color="000000" w:sz="4" w:space="0"/>
              <w:right w:val="single" w:color="000000" w:sz="4" w:space="0"/>
            </w:tcBorders>
            <w:noWrap w:val="0"/>
            <w:vAlign w:val="center"/>
          </w:tcPr>
          <w:p w14:paraId="35A030BE">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255元/箱</w:t>
            </w:r>
          </w:p>
        </w:tc>
        <w:tc>
          <w:tcPr>
            <w:tcW w:w="734" w:type="dxa"/>
            <w:tcBorders>
              <w:top w:val="single" w:color="000000" w:sz="4" w:space="0"/>
              <w:left w:val="single" w:color="000000" w:sz="4" w:space="0"/>
              <w:bottom w:val="single" w:color="000000" w:sz="4" w:space="0"/>
              <w:right w:val="single" w:color="000000" w:sz="4" w:space="0"/>
            </w:tcBorders>
            <w:noWrap w:val="0"/>
            <w:vAlign w:val="center"/>
          </w:tcPr>
          <w:p w14:paraId="69F12428">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箱</w:t>
            </w:r>
          </w:p>
        </w:tc>
        <w:tc>
          <w:tcPr>
            <w:tcW w:w="1212" w:type="dxa"/>
            <w:vMerge w:val="continue"/>
            <w:tcBorders>
              <w:left w:val="single" w:color="000000" w:sz="4" w:space="0"/>
              <w:right w:val="single" w:color="000000" w:sz="4" w:space="0"/>
            </w:tcBorders>
            <w:noWrap w:val="0"/>
            <w:vAlign w:val="center"/>
          </w:tcPr>
          <w:p w14:paraId="7180B295">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p>
        </w:tc>
        <w:tc>
          <w:tcPr>
            <w:tcW w:w="2223" w:type="dxa"/>
            <w:tcBorders>
              <w:top w:val="single" w:color="000000" w:sz="4" w:space="0"/>
              <w:left w:val="single" w:color="000000" w:sz="4" w:space="0"/>
              <w:bottom w:val="single" w:color="000000" w:sz="4" w:space="0"/>
              <w:right w:val="single" w:color="000000" w:sz="4" w:space="0"/>
            </w:tcBorders>
            <w:noWrap w:val="0"/>
            <w:vAlign w:val="center"/>
          </w:tcPr>
          <w:p w14:paraId="69229CD3">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p>
        </w:tc>
      </w:tr>
      <w:tr w14:paraId="28B7D1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dxa"/>
          <w:trHeight w:val="400" w:hRule="atLeast"/>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4021CEED">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44</w:t>
            </w:r>
          </w:p>
        </w:tc>
        <w:tc>
          <w:tcPr>
            <w:tcW w:w="1277" w:type="dxa"/>
            <w:tcBorders>
              <w:top w:val="single" w:color="000000" w:sz="4" w:space="0"/>
              <w:left w:val="single" w:color="000000" w:sz="4" w:space="0"/>
              <w:bottom w:val="single" w:color="000000" w:sz="4" w:space="0"/>
              <w:right w:val="single" w:color="000000" w:sz="4" w:space="0"/>
            </w:tcBorders>
            <w:noWrap w:val="0"/>
            <w:vAlign w:val="center"/>
          </w:tcPr>
          <w:p w14:paraId="21F7A4C8">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京日红豆沙</w:t>
            </w:r>
          </w:p>
        </w:tc>
        <w:tc>
          <w:tcPr>
            <w:tcW w:w="1334" w:type="dxa"/>
            <w:tcBorders>
              <w:top w:val="single" w:color="000000" w:sz="4" w:space="0"/>
              <w:left w:val="single" w:color="000000" w:sz="4" w:space="0"/>
              <w:bottom w:val="single" w:color="000000" w:sz="4" w:space="0"/>
              <w:right w:val="single" w:color="000000" w:sz="4" w:space="0"/>
            </w:tcBorders>
            <w:noWrap w:val="0"/>
            <w:vAlign w:val="center"/>
          </w:tcPr>
          <w:p w14:paraId="446EC99A">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5000g/袋</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14:paraId="46A956C5">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京日红</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14:paraId="5D2538C0">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66元/袋</w:t>
            </w:r>
          </w:p>
        </w:tc>
        <w:tc>
          <w:tcPr>
            <w:tcW w:w="734" w:type="dxa"/>
            <w:tcBorders>
              <w:top w:val="single" w:color="000000" w:sz="4" w:space="0"/>
              <w:left w:val="single" w:color="000000" w:sz="4" w:space="0"/>
              <w:bottom w:val="single" w:color="000000" w:sz="4" w:space="0"/>
              <w:right w:val="single" w:color="000000" w:sz="4" w:space="0"/>
            </w:tcBorders>
            <w:noWrap w:val="0"/>
            <w:vAlign w:val="center"/>
          </w:tcPr>
          <w:p w14:paraId="1EFA8E90">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袋</w:t>
            </w:r>
          </w:p>
        </w:tc>
        <w:tc>
          <w:tcPr>
            <w:tcW w:w="1212" w:type="dxa"/>
            <w:vMerge w:val="continue"/>
            <w:tcBorders>
              <w:left w:val="single" w:color="000000" w:sz="4" w:space="0"/>
              <w:right w:val="single" w:color="000000" w:sz="4" w:space="0"/>
            </w:tcBorders>
            <w:noWrap w:val="0"/>
            <w:vAlign w:val="center"/>
          </w:tcPr>
          <w:p w14:paraId="06850CC8">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p>
        </w:tc>
        <w:tc>
          <w:tcPr>
            <w:tcW w:w="2223" w:type="dxa"/>
            <w:tcBorders>
              <w:top w:val="single" w:color="000000" w:sz="4" w:space="0"/>
              <w:left w:val="single" w:color="000000" w:sz="4" w:space="0"/>
              <w:bottom w:val="single" w:color="000000" w:sz="4" w:space="0"/>
              <w:right w:val="single" w:color="000000" w:sz="4" w:space="0"/>
            </w:tcBorders>
            <w:noWrap w:val="0"/>
            <w:vAlign w:val="center"/>
          </w:tcPr>
          <w:p w14:paraId="358DE07F">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p>
        </w:tc>
      </w:tr>
      <w:tr w14:paraId="76CE91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dxa"/>
          <w:trHeight w:val="400" w:hRule="atLeast"/>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67778D9B">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45</w:t>
            </w:r>
          </w:p>
        </w:tc>
        <w:tc>
          <w:tcPr>
            <w:tcW w:w="1277" w:type="dxa"/>
            <w:tcBorders>
              <w:top w:val="single" w:color="000000" w:sz="4" w:space="0"/>
              <w:left w:val="single" w:color="000000" w:sz="4" w:space="0"/>
              <w:bottom w:val="single" w:color="000000" w:sz="4" w:space="0"/>
              <w:right w:val="single" w:color="000000" w:sz="4" w:space="0"/>
            </w:tcBorders>
            <w:noWrap w:val="0"/>
            <w:vAlign w:val="center"/>
          </w:tcPr>
          <w:p w14:paraId="5EA0B5A0">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糖粉</w:t>
            </w:r>
          </w:p>
        </w:tc>
        <w:tc>
          <w:tcPr>
            <w:tcW w:w="1334" w:type="dxa"/>
            <w:tcBorders>
              <w:top w:val="single" w:color="000000" w:sz="4" w:space="0"/>
              <w:left w:val="single" w:color="000000" w:sz="4" w:space="0"/>
              <w:bottom w:val="single" w:color="000000" w:sz="4" w:space="0"/>
              <w:right w:val="single" w:color="000000" w:sz="4" w:space="0"/>
            </w:tcBorders>
            <w:noWrap w:val="0"/>
            <w:vAlign w:val="center"/>
          </w:tcPr>
          <w:p w14:paraId="28D57E3C">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p>
        </w:tc>
        <w:tc>
          <w:tcPr>
            <w:tcW w:w="1216" w:type="dxa"/>
            <w:tcBorders>
              <w:top w:val="single" w:color="000000" w:sz="4" w:space="0"/>
              <w:left w:val="single" w:color="000000" w:sz="4" w:space="0"/>
              <w:bottom w:val="single" w:color="000000" w:sz="4" w:space="0"/>
              <w:right w:val="single" w:color="000000" w:sz="4" w:space="0"/>
            </w:tcBorders>
            <w:noWrap w:val="0"/>
            <w:vAlign w:val="center"/>
          </w:tcPr>
          <w:p w14:paraId="6A787B29">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p>
        </w:tc>
        <w:tc>
          <w:tcPr>
            <w:tcW w:w="1081" w:type="dxa"/>
            <w:tcBorders>
              <w:top w:val="single" w:color="000000" w:sz="4" w:space="0"/>
              <w:left w:val="single" w:color="000000" w:sz="4" w:space="0"/>
              <w:bottom w:val="single" w:color="000000" w:sz="4" w:space="0"/>
              <w:right w:val="single" w:color="000000" w:sz="4" w:space="0"/>
            </w:tcBorders>
            <w:noWrap w:val="0"/>
            <w:vAlign w:val="center"/>
          </w:tcPr>
          <w:p w14:paraId="7E9EC527">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5.8元/斤</w:t>
            </w:r>
          </w:p>
        </w:tc>
        <w:tc>
          <w:tcPr>
            <w:tcW w:w="734" w:type="dxa"/>
            <w:tcBorders>
              <w:top w:val="single" w:color="000000" w:sz="4" w:space="0"/>
              <w:left w:val="single" w:color="000000" w:sz="4" w:space="0"/>
              <w:bottom w:val="single" w:color="000000" w:sz="4" w:space="0"/>
              <w:right w:val="single" w:color="000000" w:sz="4" w:space="0"/>
            </w:tcBorders>
            <w:noWrap w:val="0"/>
            <w:vAlign w:val="center"/>
          </w:tcPr>
          <w:p w14:paraId="1C0F7C10">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斤</w:t>
            </w:r>
          </w:p>
        </w:tc>
        <w:tc>
          <w:tcPr>
            <w:tcW w:w="1212" w:type="dxa"/>
            <w:vMerge w:val="continue"/>
            <w:tcBorders>
              <w:left w:val="single" w:color="000000" w:sz="4" w:space="0"/>
              <w:right w:val="single" w:color="000000" w:sz="4" w:space="0"/>
            </w:tcBorders>
            <w:noWrap w:val="0"/>
            <w:vAlign w:val="center"/>
          </w:tcPr>
          <w:p w14:paraId="34569D9C">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p>
        </w:tc>
        <w:tc>
          <w:tcPr>
            <w:tcW w:w="2223" w:type="dxa"/>
            <w:tcBorders>
              <w:top w:val="single" w:color="000000" w:sz="4" w:space="0"/>
              <w:left w:val="single" w:color="000000" w:sz="4" w:space="0"/>
              <w:bottom w:val="single" w:color="000000" w:sz="4" w:space="0"/>
              <w:right w:val="single" w:color="000000" w:sz="4" w:space="0"/>
            </w:tcBorders>
            <w:noWrap w:val="0"/>
            <w:vAlign w:val="center"/>
          </w:tcPr>
          <w:p w14:paraId="2F0F3DA8">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p>
        </w:tc>
      </w:tr>
      <w:tr w14:paraId="7EE1CC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dxa"/>
          <w:trHeight w:val="1030" w:hRule="atLeast"/>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680EBF6E">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46</w:t>
            </w:r>
          </w:p>
        </w:tc>
        <w:tc>
          <w:tcPr>
            <w:tcW w:w="1277" w:type="dxa"/>
            <w:tcBorders>
              <w:top w:val="single" w:color="000000" w:sz="4" w:space="0"/>
              <w:left w:val="single" w:color="000000" w:sz="4" w:space="0"/>
              <w:bottom w:val="single" w:color="000000" w:sz="4" w:space="0"/>
              <w:right w:val="single" w:color="000000" w:sz="4" w:space="0"/>
            </w:tcBorders>
            <w:noWrap w:val="0"/>
            <w:vAlign w:val="center"/>
          </w:tcPr>
          <w:p w14:paraId="3D80EACD">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安佳黄油</w:t>
            </w:r>
          </w:p>
        </w:tc>
        <w:tc>
          <w:tcPr>
            <w:tcW w:w="1334" w:type="dxa"/>
            <w:tcBorders>
              <w:top w:val="single" w:color="000000" w:sz="4" w:space="0"/>
              <w:left w:val="single" w:color="000000" w:sz="4" w:space="0"/>
              <w:bottom w:val="single" w:color="000000" w:sz="4" w:space="0"/>
              <w:right w:val="single" w:color="000000" w:sz="4" w:space="0"/>
            </w:tcBorders>
            <w:noWrap w:val="0"/>
            <w:vAlign w:val="center"/>
          </w:tcPr>
          <w:p w14:paraId="51D70BEF">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454g*20块/箱</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14:paraId="72C961FA">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p>
        </w:tc>
        <w:tc>
          <w:tcPr>
            <w:tcW w:w="1081" w:type="dxa"/>
            <w:tcBorders>
              <w:top w:val="single" w:color="000000" w:sz="4" w:space="0"/>
              <w:left w:val="single" w:color="000000" w:sz="4" w:space="0"/>
              <w:bottom w:val="single" w:color="000000" w:sz="4" w:space="0"/>
              <w:right w:val="single" w:color="000000" w:sz="4" w:space="0"/>
            </w:tcBorders>
            <w:noWrap w:val="0"/>
            <w:vAlign w:val="center"/>
          </w:tcPr>
          <w:p w14:paraId="0658E8FA">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44元/块</w:t>
            </w:r>
          </w:p>
        </w:tc>
        <w:tc>
          <w:tcPr>
            <w:tcW w:w="734" w:type="dxa"/>
            <w:tcBorders>
              <w:top w:val="single" w:color="000000" w:sz="4" w:space="0"/>
              <w:left w:val="single" w:color="000000" w:sz="4" w:space="0"/>
              <w:bottom w:val="single" w:color="000000" w:sz="4" w:space="0"/>
              <w:right w:val="single" w:color="000000" w:sz="4" w:space="0"/>
            </w:tcBorders>
            <w:noWrap w:val="0"/>
            <w:vAlign w:val="center"/>
          </w:tcPr>
          <w:p w14:paraId="064228E4">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块</w:t>
            </w:r>
          </w:p>
        </w:tc>
        <w:tc>
          <w:tcPr>
            <w:tcW w:w="1212" w:type="dxa"/>
            <w:vMerge w:val="continue"/>
            <w:tcBorders>
              <w:left w:val="single" w:color="000000" w:sz="4" w:space="0"/>
              <w:right w:val="single" w:color="000000" w:sz="4" w:space="0"/>
            </w:tcBorders>
            <w:noWrap w:val="0"/>
            <w:vAlign w:val="center"/>
          </w:tcPr>
          <w:p w14:paraId="67529C45">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p>
        </w:tc>
        <w:tc>
          <w:tcPr>
            <w:tcW w:w="2223" w:type="dxa"/>
            <w:tcBorders>
              <w:top w:val="single" w:color="000000" w:sz="4" w:space="0"/>
              <w:left w:val="single" w:color="000000" w:sz="4" w:space="0"/>
              <w:bottom w:val="single" w:color="000000" w:sz="4" w:space="0"/>
              <w:right w:val="single" w:color="000000" w:sz="4" w:space="0"/>
            </w:tcBorders>
            <w:noWrap w:val="0"/>
            <w:vAlign w:val="center"/>
          </w:tcPr>
          <w:p w14:paraId="15A0237D">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p>
        </w:tc>
      </w:tr>
      <w:tr w14:paraId="66BB50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dxa"/>
          <w:trHeight w:val="400" w:hRule="atLeast"/>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5F451209">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47</w:t>
            </w:r>
          </w:p>
        </w:tc>
        <w:tc>
          <w:tcPr>
            <w:tcW w:w="1277" w:type="dxa"/>
            <w:tcBorders>
              <w:top w:val="single" w:color="000000" w:sz="4" w:space="0"/>
              <w:left w:val="single" w:color="000000" w:sz="4" w:space="0"/>
              <w:bottom w:val="single" w:color="000000" w:sz="4" w:space="0"/>
              <w:right w:val="single" w:color="000000" w:sz="4" w:space="0"/>
            </w:tcBorders>
            <w:noWrap w:val="0"/>
            <w:vAlign w:val="center"/>
          </w:tcPr>
          <w:p w14:paraId="675EEF7A">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安佳淡奶油</w:t>
            </w:r>
          </w:p>
        </w:tc>
        <w:tc>
          <w:tcPr>
            <w:tcW w:w="1334" w:type="dxa"/>
            <w:tcBorders>
              <w:top w:val="single" w:color="000000" w:sz="4" w:space="0"/>
              <w:left w:val="single" w:color="000000" w:sz="4" w:space="0"/>
              <w:bottom w:val="single" w:color="000000" w:sz="4" w:space="0"/>
              <w:right w:val="single" w:color="000000" w:sz="4" w:space="0"/>
            </w:tcBorders>
            <w:noWrap w:val="0"/>
            <w:vAlign w:val="center"/>
          </w:tcPr>
          <w:p w14:paraId="775AB529">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1L*12/盒</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14:paraId="14D9B769">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p>
        </w:tc>
        <w:tc>
          <w:tcPr>
            <w:tcW w:w="1081" w:type="dxa"/>
            <w:tcBorders>
              <w:top w:val="single" w:color="000000" w:sz="4" w:space="0"/>
              <w:left w:val="single" w:color="000000" w:sz="4" w:space="0"/>
              <w:bottom w:val="single" w:color="000000" w:sz="4" w:space="0"/>
              <w:right w:val="single" w:color="000000" w:sz="4" w:space="0"/>
            </w:tcBorders>
            <w:noWrap w:val="0"/>
            <w:vAlign w:val="center"/>
          </w:tcPr>
          <w:p w14:paraId="371DBEF9">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44元/盒</w:t>
            </w:r>
          </w:p>
        </w:tc>
        <w:tc>
          <w:tcPr>
            <w:tcW w:w="734" w:type="dxa"/>
            <w:tcBorders>
              <w:top w:val="single" w:color="000000" w:sz="4" w:space="0"/>
              <w:left w:val="single" w:color="000000" w:sz="4" w:space="0"/>
              <w:bottom w:val="single" w:color="000000" w:sz="4" w:space="0"/>
              <w:right w:val="single" w:color="000000" w:sz="4" w:space="0"/>
            </w:tcBorders>
            <w:noWrap w:val="0"/>
            <w:vAlign w:val="center"/>
          </w:tcPr>
          <w:p w14:paraId="77468D61">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盒</w:t>
            </w:r>
          </w:p>
        </w:tc>
        <w:tc>
          <w:tcPr>
            <w:tcW w:w="1212" w:type="dxa"/>
            <w:vMerge w:val="continue"/>
            <w:tcBorders>
              <w:left w:val="single" w:color="000000" w:sz="4" w:space="0"/>
              <w:right w:val="single" w:color="000000" w:sz="4" w:space="0"/>
            </w:tcBorders>
            <w:noWrap w:val="0"/>
            <w:vAlign w:val="center"/>
          </w:tcPr>
          <w:p w14:paraId="6AC2FF3E">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p>
        </w:tc>
        <w:tc>
          <w:tcPr>
            <w:tcW w:w="2223" w:type="dxa"/>
            <w:tcBorders>
              <w:top w:val="single" w:color="000000" w:sz="4" w:space="0"/>
              <w:left w:val="single" w:color="000000" w:sz="4" w:space="0"/>
              <w:bottom w:val="single" w:color="000000" w:sz="4" w:space="0"/>
              <w:right w:val="single" w:color="000000" w:sz="4" w:space="0"/>
            </w:tcBorders>
            <w:noWrap w:val="0"/>
            <w:vAlign w:val="center"/>
          </w:tcPr>
          <w:p w14:paraId="6377DBB2">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p>
        </w:tc>
      </w:tr>
      <w:tr w14:paraId="05E9A1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dxa"/>
          <w:trHeight w:val="400" w:hRule="atLeast"/>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2081BC9F">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48</w:t>
            </w:r>
          </w:p>
        </w:tc>
        <w:tc>
          <w:tcPr>
            <w:tcW w:w="1277" w:type="dxa"/>
            <w:tcBorders>
              <w:top w:val="single" w:color="000000" w:sz="4" w:space="0"/>
              <w:left w:val="single" w:color="000000" w:sz="4" w:space="0"/>
              <w:bottom w:val="single" w:color="000000" w:sz="4" w:space="0"/>
              <w:right w:val="single" w:color="000000" w:sz="4" w:space="0"/>
            </w:tcBorders>
            <w:noWrap w:val="0"/>
            <w:vAlign w:val="center"/>
          </w:tcPr>
          <w:p w14:paraId="4AC1B259">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咖啡豆500g/包</w:t>
            </w:r>
          </w:p>
        </w:tc>
        <w:tc>
          <w:tcPr>
            <w:tcW w:w="1334" w:type="dxa"/>
            <w:tcBorders>
              <w:top w:val="single" w:color="000000" w:sz="4" w:space="0"/>
              <w:left w:val="single" w:color="000000" w:sz="4" w:space="0"/>
              <w:bottom w:val="single" w:color="000000" w:sz="4" w:space="0"/>
              <w:right w:val="single" w:color="000000" w:sz="4" w:space="0"/>
            </w:tcBorders>
            <w:noWrap w:val="0"/>
            <w:vAlign w:val="center"/>
          </w:tcPr>
          <w:p w14:paraId="603F99AE">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品牌：印象庄园</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14:paraId="2EB7520A">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p>
        </w:tc>
        <w:tc>
          <w:tcPr>
            <w:tcW w:w="1081" w:type="dxa"/>
            <w:tcBorders>
              <w:top w:val="single" w:color="000000" w:sz="4" w:space="0"/>
              <w:left w:val="single" w:color="000000" w:sz="4" w:space="0"/>
              <w:bottom w:val="single" w:color="000000" w:sz="4" w:space="0"/>
              <w:right w:val="single" w:color="000000" w:sz="4" w:space="0"/>
            </w:tcBorders>
            <w:noWrap w:val="0"/>
            <w:vAlign w:val="center"/>
          </w:tcPr>
          <w:p w14:paraId="3553BE4D">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72元/斤</w:t>
            </w:r>
          </w:p>
        </w:tc>
        <w:tc>
          <w:tcPr>
            <w:tcW w:w="734" w:type="dxa"/>
            <w:tcBorders>
              <w:top w:val="single" w:color="000000" w:sz="4" w:space="0"/>
              <w:left w:val="single" w:color="000000" w:sz="4" w:space="0"/>
              <w:bottom w:val="single" w:color="000000" w:sz="4" w:space="0"/>
              <w:right w:val="single" w:color="000000" w:sz="4" w:space="0"/>
            </w:tcBorders>
            <w:noWrap w:val="0"/>
            <w:vAlign w:val="center"/>
          </w:tcPr>
          <w:p w14:paraId="30CA2868">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斤</w:t>
            </w:r>
          </w:p>
        </w:tc>
        <w:tc>
          <w:tcPr>
            <w:tcW w:w="1212" w:type="dxa"/>
            <w:vMerge w:val="continue"/>
            <w:tcBorders>
              <w:left w:val="single" w:color="000000" w:sz="4" w:space="0"/>
              <w:right w:val="single" w:color="000000" w:sz="4" w:space="0"/>
            </w:tcBorders>
            <w:noWrap w:val="0"/>
            <w:vAlign w:val="center"/>
          </w:tcPr>
          <w:p w14:paraId="4F984798">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p>
        </w:tc>
        <w:tc>
          <w:tcPr>
            <w:tcW w:w="2223" w:type="dxa"/>
            <w:tcBorders>
              <w:top w:val="single" w:color="000000" w:sz="4" w:space="0"/>
              <w:left w:val="single" w:color="000000" w:sz="4" w:space="0"/>
              <w:bottom w:val="single" w:color="000000" w:sz="4" w:space="0"/>
              <w:right w:val="single" w:color="000000" w:sz="4" w:space="0"/>
            </w:tcBorders>
            <w:noWrap w:val="0"/>
            <w:vAlign w:val="center"/>
          </w:tcPr>
          <w:p w14:paraId="4AC94B7D">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p>
        </w:tc>
      </w:tr>
      <w:tr w14:paraId="10D285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dxa"/>
          <w:trHeight w:val="400" w:hRule="atLeast"/>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67D1E26B">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49</w:t>
            </w:r>
          </w:p>
        </w:tc>
        <w:tc>
          <w:tcPr>
            <w:tcW w:w="1277" w:type="dxa"/>
            <w:tcBorders>
              <w:top w:val="single" w:color="000000" w:sz="4" w:space="0"/>
              <w:left w:val="single" w:color="000000" w:sz="4" w:space="0"/>
              <w:bottom w:val="single" w:color="000000" w:sz="4" w:space="0"/>
              <w:right w:val="single" w:color="000000" w:sz="4" w:space="0"/>
            </w:tcBorders>
            <w:noWrap w:val="0"/>
            <w:vAlign w:val="center"/>
          </w:tcPr>
          <w:p w14:paraId="70EA787B">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金牌高达椰浆</w:t>
            </w:r>
          </w:p>
        </w:tc>
        <w:tc>
          <w:tcPr>
            <w:tcW w:w="1334" w:type="dxa"/>
            <w:tcBorders>
              <w:top w:val="single" w:color="000000" w:sz="4" w:space="0"/>
              <w:left w:val="single" w:color="000000" w:sz="4" w:space="0"/>
              <w:bottom w:val="single" w:color="000000" w:sz="4" w:space="0"/>
              <w:right w:val="single" w:color="000000" w:sz="4" w:space="0"/>
            </w:tcBorders>
            <w:noWrap w:val="0"/>
            <w:vAlign w:val="center"/>
          </w:tcPr>
          <w:p w14:paraId="1398EC1F">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400ml*24/瓶</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14:paraId="63B8EE73">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p>
        </w:tc>
        <w:tc>
          <w:tcPr>
            <w:tcW w:w="1081" w:type="dxa"/>
            <w:tcBorders>
              <w:top w:val="single" w:color="000000" w:sz="4" w:space="0"/>
              <w:left w:val="single" w:color="000000" w:sz="4" w:space="0"/>
              <w:bottom w:val="single" w:color="000000" w:sz="4" w:space="0"/>
              <w:right w:val="single" w:color="000000" w:sz="4" w:space="0"/>
            </w:tcBorders>
            <w:noWrap w:val="0"/>
            <w:vAlign w:val="center"/>
          </w:tcPr>
          <w:p w14:paraId="635BB13B">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11元/瓶</w:t>
            </w:r>
          </w:p>
        </w:tc>
        <w:tc>
          <w:tcPr>
            <w:tcW w:w="734" w:type="dxa"/>
            <w:tcBorders>
              <w:top w:val="single" w:color="000000" w:sz="4" w:space="0"/>
              <w:left w:val="single" w:color="000000" w:sz="4" w:space="0"/>
              <w:bottom w:val="single" w:color="000000" w:sz="4" w:space="0"/>
              <w:right w:val="single" w:color="000000" w:sz="4" w:space="0"/>
            </w:tcBorders>
            <w:noWrap w:val="0"/>
            <w:vAlign w:val="center"/>
          </w:tcPr>
          <w:p w14:paraId="2C38B982">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瓶</w:t>
            </w:r>
          </w:p>
        </w:tc>
        <w:tc>
          <w:tcPr>
            <w:tcW w:w="1212" w:type="dxa"/>
            <w:vMerge w:val="continue"/>
            <w:tcBorders>
              <w:left w:val="single" w:color="000000" w:sz="4" w:space="0"/>
              <w:right w:val="single" w:color="000000" w:sz="4" w:space="0"/>
            </w:tcBorders>
            <w:noWrap w:val="0"/>
            <w:vAlign w:val="center"/>
          </w:tcPr>
          <w:p w14:paraId="669E1C7F">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p>
        </w:tc>
        <w:tc>
          <w:tcPr>
            <w:tcW w:w="2223" w:type="dxa"/>
            <w:tcBorders>
              <w:top w:val="single" w:color="000000" w:sz="4" w:space="0"/>
              <w:left w:val="single" w:color="000000" w:sz="4" w:space="0"/>
              <w:bottom w:val="single" w:color="000000" w:sz="4" w:space="0"/>
              <w:right w:val="single" w:color="000000" w:sz="4" w:space="0"/>
            </w:tcBorders>
            <w:noWrap w:val="0"/>
            <w:vAlign w:val="center"/>
          </w:tcPr>
          <w:p w14:paraId="2E702CEB">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p>
        </w:tc>
      </w:tr>
      <w:tr w14:paraId="45B3F9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dxa"/>
          <w:trHeight w:val="400" w:hRule="atLeast"/>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201CA6BD">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50</w:t>
            </w:r>
          </w:p>
        </w:tc>
        <w:tc>
          <w:tcPr>
            <w:tcW w:w="1277" w:type="dxa"/>
            <w:tcBorders>
              <w:top w:val="single" w:color="000000" w:sz="4" w:space="0"/>
              <w:left w:val="single" w:color="000000" w:sz="4" w:space="0"/>
              <w:bottom w:val="single" w:color="000000" w:sz="4" w:space="0"/>
              <w:right w:val="single" w:color="000000" w:sz="4" w:space="0"/>
            </w:tcBorders>
            <w:noWrap w:val="0"/>
            <w:vAlign w:val="center"/>
          </w:tcPr>
          <w:p w14:paraId="07E021DB">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妙可兰多芝士碎</w:t>
            </w:r>
          </w:p>
        </w:tc>
        <w:tc>
          <w:tcPr>
            <w:tcW w:w="1334" w:type="dxa"/>
            <w:tcBorders>
              <w:top w:val="single" w:color="000000" w:sz="4" w:space="0"/>
              <w:left w:val="single" w:color="000000" w:sz="4" w:space="0"/>
              <w:bottom w:val="single" w:color="000000" w:sz="4" w:space="0"/>
              <w:right w:val="single" w:color="000000" w:sz="4" w:space="0"/>
            </w:tcBorders>
            <w:noWrap w:val="0"/>
            <w:vAlign w:val="center"/>
          </w:tcPr>
          <w:p w14:paraId="04F68526">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3kg*4包/箱</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14:paraId="4690DB64">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p>
        </w:tc>
        <w:tc>
          <w:tcPr>
            <w:tcW w:w="1081" w:type="dxa"/>
            <w:tcBorders>
              <w:top w:val="single" w:color="000000" w:sz="4" w:space="0"/>
              <w:left w:val="single" w:color="000000" w:sz="4" w:space="0"/>
              <w:bottom w:val="single" w:color="000000" w:sz="4" w:space="0"/>
              <w:right w:val="single" w:color="000000" w:sz="4" w:space="0"/>
            </w:tcBorders>
            <w:noWrap w:val="0"/>
            <w:vAlign w:val="center"/>
          </w:tcPr>
          <w:p w14:paraId="69CB0488">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144元/包</w:t>
            </w:r>
          </w:p>
        </w:tc>
        <w:tc>
          <w:tcPr>
            <w:tcW w:w="734" w:type="dxa"/>
            <w:tcBorders>
              <w:top w:val="single" w:color="000000" w:sz="4" w:space="0"/>
              <w:left w:val="single" w:color="000000" w:sz="4" w:space="0"/>
              <w:bottom w:val="single" w:color="000000" w:sz="4" w:space="0"/>
              <w:right w:val="single" w:color="000000" w:sz="4" w:space="0"/>
            </w:tcBorders>
            <w:noWrap w:val="0"/>
            <w:vAlign w:val="center"/>
          </w:tcPr>
          <w:p w14:paraId="798C9953">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包</w:t>
            </w:r>
          </w:p>
        </w:tc>
        <w:tc>
          <w:tcPr>
            <w:tcW w:w="1212" w:type="dxa"/>
            <w:vMerge w:val="continue"/>
            <w:tcBorders>
              <w:left w:val="single" w:color="000000" w:sz="4" w:space="0"/>
              <w:right w:val="single" w:color="000000" w:sz="4" w:space="0"/>
            </w:tcBorders>
            <w:noWrap w:val="0"/>
            <w:vAlign w:val="center"/>
          </w:tcPr>
          <w:p w14:paraId="76C028EC">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p>
        </w:tc>
        <w:tc>
          <w:tcPr>
            <w:tcW w:w="2223" w:type="dxa"/>
            <w:tcBorders>
              <w:top w:val="single" w:color="000000" w:sz="4" w:space="0"/>
              <w:left w:val="single" w:color="000000" w:sz="4" w:space="0"/>
              <w:bottom w:val="single" w:color="000000" w:sz="4" w:space="0"/>
              <w:right w:val="single" w:color="000000" w:sz="4" w:space="0"/>
            </w:tcBorders>
            <w:noWrap w:val="0"/>
            <w:vAlign w:val="center"/>
          </w:tcPr>
          <w:p w14:paraId="7B3B1252">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p>
        </w:tc>
      </w:tr>
      <w:tr w14:paraId="019652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dxa"/>
          <w:trHeight w:val="400" w:hRule="atLeast"/>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786C684E">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51</w:t>
            </w:r>
          </w:p>
        </w:tc>
        <w:tc>
          <w:tcPr>
            <w:tcW w:w="1277" w:type="dxa"/>
            <w:tcBorders>
              <w:top w:val="single" w:color="000000" w:sz="4" w:space="0"/>
              <w:left w:val="single" w:color="000000" w:sz="4" w:space="0"/>
              <w:bottom w:val="single" w:color="000000" w:sz="4" w:space="0"/>
              <w:right w:val="single" w:color="000000" w:sz="4" w:space="0"/>
            </w:tcBorders>
            <w:noWrap w:val="0"/>
            <w:vAlign w:val="center"/>
          </w:tcPr>
          <w:p w14:paraId="5E8577A4">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奥利奥饼干碎</w:t>
            </w:r>
          </w:p>
        </w:tc>
        <w:tc>
          <w:tcPr>
            <w:tcW w:w="1334" w:type="dxa"/>
            <w:tcBorders>
              <w:top w:val="single" w:color="000000" w:sz="4" w:space="0"/>
              <w:left w:val="single" w:color="000000" w:sz="4" w:space="0"/>
              <w:bottom w:val="single" w:color="000000" w:sz="4" w:space="0"/>
              <w:right w:val="single" w:color="000000" w:sz="4" w:space="0"/>
            </w:tcBorders>
            <w:noWrap w:val="0"/>
            <w:vAlign w:val="center"/>
          </w:tcPr>
          <w:p w14:paraId="70C7C211">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400g/包</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14:paraId="1F381558">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奥利奥</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14:paraId="0AC46BA8">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18元/包</w:t>
            </w:r>
          </w:p>
        </w:tc>
        <w:tc>
          <w:tcPr>
            <w:tcW w:w="734" w:type="dxa"/>
            <w:tcBorders>
              <w:top w:val="single" w:color="000000" w:sz="4" w:space="0"/>
              <w:left w:val="single" w:color="000000" w:sz="4" w:space="0"/>
              <w:bottom w:val="single" w:color="000000" w:sz="4" w:space="0"/>
              <w:right w:val="single" w:color="000000" w:sz="4" w:space="0"/>
            </w:tcBorders>
            <w:noWrap w:val="0"/>
            <w:vAlign w:val="center"/>
          </w:tcPr>
          <w:p w14:paraId="4CB6473D">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包</w:t>
            </w:r>
          </w:p>
        </w:tc>
        <w:tc>
          <w:tcPr>
            <w:tcW w:w="1212" w:type="dxa"/>
            <w:vMerge w:val="continue"/>
            <w:tcBorders>
              <w:left w:val="single" w:color="000000" w:sz="4" w:space="0"/>
              <w:right w:val="single" w:color="000000" w:sz="4" w:space="0"/>
            </w:tcBorders>
            <w:noWrap w:val="0"/>
            <w:vAlign w:val="center"/>
          </w:tcPr>
          <w:p w14:paraId="069A8029">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p>
        </w:tc>
        <w:tc>
          <w:tcPr>
            <w:tcW w:w="2223" w:type="dxa"/>
            <w:tcBorders>
              <w:top w:val="single" w:color="000000" w:sz="4" w:space="0"/>
              <w:left w:val="single" w:color="000000" w:sz="4" w:space="0"/>
              <w:bottom w:val="single" w:color="000000" w:sz="4" w:space="0"/>
              <w:right w:val="single" w:color="000000" w:sz="4" w:space="0"/>
            </w:tcBorders>
            <w:noWrap w:val="0"/>
            <w:vAlign w:val="center"/>
          </w:tcPr>
          <w:p w14:paraId="36293C08">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p>
        </w:tc>
      </w:tr>
      <w:tr w14:paraId="2C3F3B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dxa"/>
          <w:trHeight w:val="400" w:hRule="atLeast"/>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63534FFF">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52</w:t>
            </w:r>
          </w:p>
        </w:tc>
        <w:tc>
          <w:tcPr>
            <w:tcW w:w="1277" w:type="dxa"/>
            <w:tcBorders>
              <w:top w:val="single" w:color="000000" w:sz="4" w:space="0"/>
              <w:left w:val="single" w:color="000000" w:sz="4" w:space="0"/>
              <w:bottom w:val="single" w:color="000000" w:sz="4" w:space="0"/>
              <w:right w:val="single" w:color="000000" w:sz="4" w:space="0"/>
            </w:tcBorders>
            <w:noWrap w:val="0"/>
            <w:vAlign w:val="center"/>
          </w:tcPr>
          <w:p w14:paraId="4E143019">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蔓越莓干</w:t>
            </w:r>
          </w:p>
        </w:tc>
        <w:tc>
          <w:tcPr>
            <w:tcW w:w="1334" w:type="dxa"/>
            <w:tcBorders>
              <w:top w:val="single" w:color="000000" w:sz="4" w:space="0"/>
              <w:left w:val="single" w:color="000000" w:sz="4" w:space="0"/>
              <w:bottom w:val="single" w:color="000000" w:sz="4" w:space="0"/>
              <w:right w:val="single" w:color="000000" w:sz="4" w:space="0"/>
            </w:tcBorders>
            <w:noWrap w:val="0"/>
            <w:vAlign w:val="center"/>
          </w:tcPr>
          <w:p w14:paraId="42A09C91">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优质</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14:paraId="4139228E">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p>
        </w:tc>
        <w:tc>
          <w:tcPr>
            <w:tcW w:w="1081" w:type="dxa"/>
            <w:tcBorders>
              <w:top w:val="single" w:color="000000" w:sz="4" w:space="0"/>
              <w:left w:val="single" w:color="000000" w:sz="4" w:space="0"/>
              <w:bottom w:val="single" w:color="000000" w:sz="4" w:space="0"/>
              <w:right w:val="single" w:color="000000" w:sz="4" w:space="0"/>
            </w:tcBorders>
            <w:noWrap w:val="0"/>
            <w:vAlign w:val="center"/>
          </w:tcPr>
          <w:p w14:paraId="7BABFF2C">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28元/斤</w:t>
            </w:r>
          </w:p>
        </w:tc>
        <w:tc>
          <w:tcPr>
            <w:tcW w:w="734" w:type="dxa"/>
            <w:tcBorders>
              <w:top w:val="single" w:color="000000" w:sz="4" w:space="0"/>
              <w:left w:val="single" w:color="000000" w:sz="4" w:space="0"/>
              <w:bottom w:val="single" w:color="000000" w:sz="4" w:space="0"/>
              <w:right w:val="single" w:color="000000" w:sz="4" w:space="0"/>
            </w:tcBorders>
            <w:noWrap w:val="0"/>
            <w:vAlign w:val="center"/>
          </w:tcPr>
          <w:p w14:paraId="057B65DF">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斤</w:t>
            </w:r>
          </w:p>
        </w:tc>
        <w:tc>
          <w:tcPr>
            <w:tcW w:w="1212" w:type="dxa"/>
            <w:vMerge w:val="continue"/>
            <w:tcBorders>
              <w:left w:val="single" w:color="000000" w:sz="4" w:space="0"/>
              <w:right w:val="single" w:color="000000" w:sz="4" w:space="0"/>
            </w:tcBorders>
            <w:noWrap w:val="0"/>
            <w:vAlign w:val="center"/>
          </w:tcPr>
          <w:p w14:paraId="0E850AF4">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p>
        </w:tc>
        <w:tc>
          <w:tcPr>
            <w:tcW w:w="2223" w:type="dxa"/>
            <w:tcBorders>
              <w:top w:val="single" w:color="000000" w:sz="4" w:space="0"/>
              <w:left w:val="single" w:color="000000" w:sz="4" w:space="0"/>
              <w:bottom w:val="single" w:color="000000" w:sz="4" w:space="0"/>
              <w:right w:val="single" w:color="000000" w:sz="4" w:space="0"/>
            </w:tcBorders>
            <w:noWrap w:val="0"/>
            <w:vAlign w:val="center"/>
          </w:tcPr>
          <w:p w14:paraId="110F0885">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p>
        </w:tc>
      </w:tr>
      <w:tr w14:paraId="3F76B6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dxa"/>
          <w:trHeight w:val="400" w:hRule="atLeast"/>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34E3A9C8">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53</w:t>
            </w:r>
          </w:p>
        </w:tc>
        <w:tc>
          <w:tcPr>
            <w:tcW w:w="1277" w:type="dxa"/>
            <w:tcBorders>
              <w:top w:val="single" w:color="000000" w:sz="4" w:space="0"/>
              <w:left w:val="single" w:color="000000" w:sz="4" w:space="0"/>
              <w:bottom w:val="single" w:color="000000" w:sz="4" w:space="0"/>
              <w:right w:val="single" w:color="000000" w:sz="4" w:space="0"/>
            </w:tcBorders>
            <w:noWrap w:val="0"/>
            <w:vAlign w:val="center"/>
          </w:tcPr>
          <w:p w14:paraId="26589321">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百利凝胶片</w:t>
            </w:r>
          </w:p>
        </w:tc>
        <w:tc>
          <w:tcPr>
            <w:tcW w:w="1334" w:type="dxa"/>
            <w:tcBorders>
              <w:top w:val="single" w:color="000000" w:sz="4" w:space="0"/>
              <w:left w:val="single" w:color="000000" w:sz="4" w:space="0"/>
              <w:bottom w:val="single" w:color="000000" w:sz="4" w:space="0"/>
              <w:right w:val="single" w:color="000000" w:sz="4" w:space="0"/>
            </w:tcBorders>
            <w:noWrap w:val="0"/>
            <w:vAlign w:val="center"/>
          </w:tcPr>
          <w:p w14:paraId="6BEB1995">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1kg/盒</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14:paraId="7FCDC6B5">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百利</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14:paraId="734FBB3A">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108元/盒</w:t>
            </w:r>
          </w:p>
        </w:tc>
        <w:tc>
          <w:tcPr>
            <w:tcW w:w="734" w:type="dxa"/>
            <w:tcBorders>
              <w:top w:val="single" w:color="000000" w:sz="4" w:space="0"/>
              <w:left w:val="single" w:color="000000" w:sz="4" w:space="0"/>
              <w:bottom w:val="single" w:color="000000" w:sz="4" w:space="0"/>
              <w:right w:val="single" w:color="000000" w:sz="4" w:space="0"/>
            </w:tcBorders>
            <w:noWrap w:val="0"/>
            <w:vAlign w:val="center"/>
          </w:tcPr>
          <w:p w14:paraId="15FC3FF5">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盒</w:t>
            </w:r>
          </w:p>
        </w:tc>
        <w:tc>
          <w:tcPr>
            <w:tcW w:w="1212" w:type="dxa"/>
            <w:vMerge w:val="continue"/>
            <w:tcBorders>
              <w:left w:val="single" w:color="000000" w:sz="4" w:space="0"/>
              <w:right w:val="single" w:color="000000" w:sz="4" w:space="0"/>
            </w:tcBorders>
            <w:noWrap w:val="0"/>
            <w:vAlign w:val="center"/>
          </w:tcPr>
          <w:p w14:paraId="2FA1EDD3">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p>
        </w:tc>
        <w:tc>
          <w:tcPr>
            <w:tcW w:w="2223" w:type="dxa"/>
            <w:tcBorders>
              <w:top w:val="single" w:color="000000" w:sz="4" w:space="0"/>
              <w:left w:val="single" w:color="000000" w:sz="4" w:space="0"/>
              <w:bottom w:val="single" w:color="000000" w:sz="4" w:space="0"/>
              <w:right w:val="single" w:color="000000" w:sz="4" w:space="0"/>
            </w:tcBorders>
            <w:noWrap w:val="0"/>
            <w:vAlign w:val="center"/>
          </w:tcPr>
          <w:p w14:paraId="0AD9C795">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p>
        </w:tc>
      </w:tr>
      <w:tr w14:paraId="26C34B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dxa"/>
          <w:trHeight w:val="400" w:hRule="atLeast"/>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759EE7BD">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54</w:t>
            </w:r>
          </w:p>
        </w:tc>
        <w:tc>
          <w:tcPr>
            <w:tcW w:w="1277" w:type="dxa"/>
            <w:tcBorders>
              <w:top w:val="single" w:color="000000" w:sz="4" w:space="0"/>
              <w:left w:val="single" w:color="000000" w:sz="4" w:space="0"/>
              <w:bottom w:val="single" w:color="000000" w:sz="4" w:space="0"/>
              <w:right w:val="single" w:color="000000" w:sz="4" w:space="0"/>
            </w:tcBorders>
            <w:noWrap w:val="0"/>
            <w:vAlign w:val="center"/>
          </w:tcPr>
          <w:p w14:paraId="50BE4534">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可可粉</w:t>
            </w:r>
          </w:p>
        </w:tc>
        <w:tc>
          <w:tcPr>
            <w:tcW w:w="1334" w:type="dxa"/>
            <w:tcBorders>
              <w:top w:val="single" w:color="000000" w:sz="4" w:space="0"/>
              <w:left w:val="single" w:color="000000" w:sz="4" w:space="0"/>
              <w:bottom w:val="single" w:color="000000" w:sz="4" w:space="0"/>
              <w:right w:val="single" w:color="000000" w:sz="4" w:space="0"/>
            </w:tcBorders>
            <w:noWrap w:val="0"/>
            <w:vAlign w:val="center"/>
          </w:tcPr>
          <w:p w14:paraId="49E2716D">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2500g/桶</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14:paraId="684BED8D">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香尔</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14:paraId="12C26A83">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64元/桶</w:t>
            </w:r>
          </w:p>
        </w:tc>
        <w:tc>
          <w:tcPr>
            <w:tcW w:w="734" w:type="dxa"/>
            <w:tcBorders>
              <w:top w:val="single" w:color="000000" w:sz="4" w:space="0"/>
              <w:left w:val="single" w:color="000000" w:sz="4" w:space="0"/>
              <w:bottom w:val="single" w:color="000000" w:sz="4" w:space="0"/>
              <w:right w:val="single" w:color="000000" w:sz="4" w:space="0"/>
            </w:tcBorders>
            <w:noWrap w:val="0"/>
            <w:vAlign w:val="center"/>
          </w:tcPr>
          <w:p w14:paraId="3C1EA2ED">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桶</w:t>
            </w:r>
          </w:p>
        </w:tc>
        <w:tc>
          <w:tcPr>
            <w:tcW w:w="1212" w:type="dxa"/>
            <w:vMerge w:val="continue"/>
            <w:tcBorders>
              <w:left w:val="single" w:color="000000" w:sz="4" w:space="0"/>
              <w:right w:val="single" w:color="000000" w:sz="4" w:space="0"/>
            </w:tcBorders>
            <w:noWrap w:val="0"/>
            <w:vAlign w:val="center"/>
          </w:tcPr>
          <w:p w14:paraId="69BD01C4">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p>
        </w:tc>
        <w:tc>
          <w:tcPr>
            <w:tcW w:w="2223" w:type="dxa"/>
            <w:tcBorders>
              <w:top w:val="single" w:color="000000" w:sz="4" w:space="0"/>
              <w:left w:val="single" w:color="000000" w:sz="4" w:space="0"/>
              <w:bottom w:val="single" w:color="000000" w:sz="4" w:space="0"/>
              <w:right w:val="single" w:color="000000" w:sz="4" w:space="0"/>
            </w:tcBorders>
            <w:noWrap w:val="0"/>
            <w:vAlign w:val="center"/>
          </w:tcPr>
          <w:p w14:paraId="3CD1C1E1">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p>
        </w:tc>
      </w:tr>
      <w:tr w14:paraId="2AF085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dxa"/>
          <w:trHeight w:val="400" w:hRule="atLeast"/>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68CBC704">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55</w:t>
            </w:r>
          </w:p>
        </w:tc>
        <w:tc>
          <w:tcPr>
            <w:tcW w:w="1277" w:type="dxa"/>
            <w:tcBorders>
              <w:top w:val="single" w:color="000000" w:sz="4" w:space="0"/>
              <w:left w:val="single" w:color="000000" w:sz="4" w:space="0"/>
              <w:bottom w:val="single" w:color="000000" w:sz="4" w:space="0"/>
              <w:right w:val="single" w:color="000000" w:sz="4" w:space="0"/>
            </w:tcBorders>
            <w:noWrap w:val="0"/>
            <w:vAlign w:val="center"/>
          </w:tcPr>
          <w:p w14:paraId="65807717">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科麦A级抹茶粉</w:t>
            </w:r>
          </w:p>
        </w:tc>
        <w:tc>
          <w:tcPr>
            <w:tcW w:w="1334" w:type="dxa"/>
            <w:tcBorders>
              <w:top w:val="single" w:color="000000" w:sz="4" w:space="0"/>
              <w:left w:val="single" w:color="000000" w:sz="4" w:space="0"/>
              <w:bottom w:val="single" w:color="000000" w:sz="4" w:space="0"/>
              <w:right w:val="single" w:color="000000" w:sz="4" w:space="0"/>
            </w:tcBorders>
            <w:noWrap w:val="0"/>
            <w:vAlign w:val="center"/>
          </w:tcPr>
          <w:p w14:paraId="22E307CF">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50g*40包/箱</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14:paraId="06F44057">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科麦</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14:paraId="411153CC">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160元/箱</w:t>
            </w:r>
          </w:p>
        </w:tc>
        <w:tc>
          <w:tcPr>
            <w:tcW w:w="734" w:type="dxa"/>
            <w:tcBorders>
              <w:top w:val="single" w:color="000000" w:sz="4" w:space="0"/>
              <w:left w:val="single" w:color="000000" w:sz="4" w:space="0"/>
              <w:bottom w:val="single" w:color="000000" w:sz="4" w:space="0"/>
              <w:right w:val="single" w:color="000000" w:sz="4" w:space="0"/>
            </w:tcBorders>
            <w:noWrap w:val="0"/>
            <w:vAlign w:val="center"/>
          </w:tcPr>
          <w:p w14:paraId="35E01CEC">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箱</w:t>
            </w:r>
          </w:p>
        </w:tc>
        <w:tc>
          <w:tcPr>
            <w:tcW w:w="1212" w:type="dxa"/>
            <w:vMerge w:val="continue"/>
            <w:tcBorders>
              <w:left w:val="single" w:color="000000" w:sz="4" w:space="0"/>
              <w:right w:val="single" w:color="000000" w:sz="4" w:space="0"/>
            </w:tcBorders>
            <w:noWrap w:val="0"/>
            <w:vAlign w:val="center"/>
          </w:tcPr>
          <w:p w14:paraId="431E194B">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p>
        </w:tc>
        <w:tc>
          <w:tcPr>
            <w:tcW w:w="2223" w:type="dxa"/>
            <w:tcBorders>
              <w:top w:val="single" w:color="000000" w:sz="4" w:space="0"/>
              <w:left w:val="single" w:color="000000" w:sz="4" w:space="0"/>
              <w:bottom w:val="single" w:color="000000" w:sz="4" w:space="0"/>
              <w:right w:val="single" w:color="000000" w:sz="4" w:space="0"/>
            </w:tcBorders>
            <w:noWrap w:val="0"/>
            <w:vAlign w:val="center"/>
          </w:tcPr>
          <w:p w14:paraId="060F7F23">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p>
        </w:tc>
      </w:tr>
      <w:tr w14:paraId="5AC8AD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dxa"/>
          <w:trHeight w:val="400" w:hRule="atLeast"/>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691B3DA4">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56</w:t>
            </w:r>
          </w:p>
        </w:tc>
        <w:tc>
          <w:tcPr>
            <w:tcW w:w="1277" w:type="dxa"/>
            <w:tcBorders>
              <w:top w:val="single" w:color="000000" w:sz="4" w:space="0"/>
              <w:left w:val="single" w:color="000000" w:sz="4" w:space="0"/>
              <w:bottom w:val="single" w:color="000000" w:sz="4" w:space="0"/>
              <w:right w:val="single" w:color="000000" w:sz="4" w:space="0"/>
            </w:tcBorders>
            <w:noWrap w:val="0"/>
            <w:vAlign w:val="center"/>
          </w:tcPr>
          <w:p w14:paraId="5B902582">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黑巧克力</w:t>
            </w:r>
          </w:p>
        </w:tc>
        <w:tc>
          <w:tcPr>
            <w:tcW w:w="1334" w:type="dxa"/>
            <w:tcBorders>
              <w:top w:val="single" w:color="000000" w:sz="4" w:space="0"/>
              <w:left w:val="single" w:color="000000" w:sz="4" w:space="0"/>
              <w:bottom w:val="single" w:color="000000" w:sz="4" w:space="0"/>
              <w:right w:val="single" w:color="000000" w:sz="4" w:space="0"/>
            </w:tcBorders>
            <w:noWrap w:val="0"/>
            <w:vAlign w:val="center"/>
          </w:tcPr>
          <w:p w14:paraId="350148EC">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1kg/块</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14:paraId="617CAAE3">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摩丽可</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14:paraId="5C134DD4">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30元/块</w:t>
            </w:r>
          </w:p>
        </w:tc>
        <w:tc>
          <w:tcPr>
            <w:tcW w:w="734" w:type="dxa"/>
            <w:tcBorders>
              <w:top w:val="single" w:color="000000" w:sz="4" w:space="0"/>
              <w:left w:val="single" w:color="000000" w:sz="4" w:space="0"/>
              <w:bottom w:val="single" w:color="000000" w:sz="4" w:space="0"/>
              <w:right w:val="single" w:color="000000" w:sz="4" w:space="0"/>
            </w:tcBorders>
            <w:noWrap w:val="0"/>
            <w:vAlign w:val="center"/>
          </w:tcPr>
          <w:p w14:paraId="136D6A2B">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块</w:t>
            </w:r>
          </w:p>
        </w:tc>
        <w:tc>
          <w:tcPr>
            <w:tcW w:w="1212" w:type="dxa"/>
            <w:vMerge w:val="continue"/>
            <w:tcBorders>
              <w:left w:val="single" w:color="000000" w:sz="4" w:space="0"/>
              <w:right w:val="single" w:color="000000" w:sz="4" w:space="0"/>
            </w:tcBorders>
            <w:noWrap w:val="0"/>
            <w:vAlign w:val="center"/>
          </w:tcPr>
          <w:p w14:paraId="17B6CC47">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p>
        </w:tc>
        <w:tc>
          <w:tcPr>
            <w:tcW w:w="2223" w:type="dxa"/>
            <w:tcBorders>
              <w:top w:val="single" w:color="000000" w:sz="4" w:space="0"/>
              <w:left w:val="single" w:color="000000" w:sz="4" w:space="0"/>
              <w:bottom w:val="single" w:color="000000" w:sz="4" w:space="0"/>
              <w:right w:val="single" w:color="000000" w:sz="4" w:space="0"/>
            </w:tcBorders>
            <w:noWrap w:val="0"/>
            <w:vAlign w:val="center"/>
          </w:tcPr>
          <w:p w14:paraId="6164DED6">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p>
        </w:tc>
      </w:tr>
      <w:tr w14:paraId="45DBB6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dxa"/>
          <w:trHeight w:val="400" w:hRule="atLeast"/>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585224AB">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57</w:t>
            </w:r>
          </w:p>
        </w:tc>
        <w:tc>
          <w:tcPr>
            <w:tcW w:w="1277" w:type="dxa"/>
            <w:tcBorders>
              <w:top w:val="single" w:color="000000" w:sz="4" w:space="0"/>
              <w:left w:val="single" w:color="000000" w:sz="4" w:space="0"/>
              <w:bottom w:val="single" w:color="000000" w:sz="4" w:space="0"/>
              <w:right w:val="single" w:color="000000" w:sz="4" w:space="0"/>
            </w:tcBorders>
            <w:noWrap w:val="0"/>
            <w:vAlign w:val="center"/>
          </w:tcPr>
          <w:p w14:paraId="69D4CCC9">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安诺尼手指饼干</w:t>
            </w:r>
          </w:p>
        </w:tc>
        <w:tc>
          <w:tcPr>
            <w:tcW w:w="1334" w:type="dxa"/>
            <w:tcBorders>
              <w:top w:val="single" w:color="000000" w:sz="4" w:space="0"/>
              <w:left w:val="single" w:color="000000" w:sz="4" w:space="0"/>
              <w:bottom w:val="single" w:color="000000" w:sz="4" w:space="0"/>
              <w:right w:val="single" w:color="000000" w:sz="4" w:space="0"/>
            </w:tcBorders>
            <w:noWrap w:val="0"/>
            <w:vAlign w:val="center"/>
          </w:tcPr>
          <w:p w14:paraId="27639B81">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200g*20包/袋</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14:paraId="54610691">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安诺尼</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14:paraId="0B9657F0">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8块/包</w:t>
            </w:r>
          </w:p>
        </w:tc>
        <w:tc>
          <w:tcPr>
            <w:tcW w:w="734" w:type="dxa"/>
            <w:tcBorders>
              <w:top w:val="single" w:color="000000" w:sz="4" w:space="0"/>
              <w:left w:val="single" w:color="000000" w:sz="4" w:space="0"/>
              <w:bottom w:val="single" w:color="000000" w:sz="4" w:space="0"/>
              <w:right w:val="single" w:color="000000" w:sz="4" w:space="0"/>
            </w:tcBorders>
            <w:noWrap w:val="0"/>
            <w:vAlign w:val="center"/>
          </w:tcPr>
          <w:p w14:paraId="5C3489D0">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包</w:t>
            </w:r>
          </w:p>
        </w:tc>
        <w:tc>
          <w:tcPr>
            <w:tcW w:w="1212" w:type="dxa"/>
            <w:vMerge w:val="continue"/>
            <w:tcBorders>
              <w:left w:val="single" w:color="000000" w:sz="4" w:space="0"/>
              <w:right w:val="single" w:color="000000" w:sz="4" w:space="0"/>
            </w:tcBorders>
            <w:noWrap w:val="0"/>
            <w:vAlign w:val="center"/>
          </w:tcPr>
          <w:p w14:paraId="6108FCB6">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p>
        </w:tc>
        <w:tc>
          <w:tcPr>
            <w:tcW w:w="2223" w:type="dxa"/>
            <w:tcBorders>
              <w:top w:val="single" w:color="000000" w:sz="4" w:space="0"/>
              <w:left w:val="single" w:color="000000" w:sz="4" w:space="0"/>
              <w:bottom w:val="single" w:color="000000" w:sz="4" w:space="0"/>
              <w:right w:val="single" w:color="000000" w:sz="4" w:space="0"/>
            </w:tcBorders>
            <w:noWrap w:val="0"/>
            <w:vAlign w:val="center"/>
          </w:tcPr>
          <w:p w14:paraId="2B90D384">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p>
        </w:tc>
      </w:tr>
      <w:tr w14:paraId="6DF367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dxa"/>
          <w:trHeight w:val="400" w:hRule="atLeast"/>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714E43A7">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58</w:t>
            </w:r>
          </w:p>
        </w:tc>
        <w:tc>
          <w:tcPr>
            <w:tcW w:w="1277" w:type="dxa"/>
            <w:tcBorders>
              <w:top w:val="single" w:color="000000" w:sz="4" w:space="0"/>
              <w:left w:val="single" w:color="000000" w:sz="4" w:space="0"/>
              <w:bottom w:val="single" w:color="000000" w:sz="4" w:space="0"/>
              <w:right w:val="single" w:color="000000" w:sz="4" w:space="0"/>
            </w:tcBorders>
            <w:noWrap w:val="0"/>
            <w:vAlign w:val="center"/>
          </w:tcPr>
          <w:p w14:paraId="1B17B630">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味斯美原味肉松</w:t>
            </w:r>
          </w:p>
        </w:tc>
        <w:tc>
          <w:tcPr>
            <w:tcW w:w="1334" w:type="dxa"/>
            <w:tcBorders>
              <w:top w:val="single" w:color="000000" w:sz="4" w:space="0"/>
              <w:left w:val="single" w:color="000000" w:sz="4" w:space="0"/>
              <w:bottom w:val="single" w:color="000000" w:sz="4" w:space="0"/>
              <w:right w:val="single" w:color="000000" w:sz="4" w:space="0"/>
            </w:tcBorders>
            <w:noWrap w:val="0"/>
            <w:vAlign w:val="center"/>
          </w:tcPr>
          <w:p w14:paraId="210BBAC2">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1kg/包</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14:paraId="2697D3F9">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味斯美</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14:paraId="0AC1A0B8">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74元/包</w:t>
            </w:r>
          </w:p>
        </w:tc>
        <w:tc>
          <w:tcPr>
            <w:tcW w:w="734" w:type="dxa"/>
            <w:tcBorders>
              <w:top w:val="single" w:color="000000" w:sz="4" w:space="0"/>
              <w:left w:val="single" w:color="000000" w:sz="4" w:space="0"/>
              <w:bottom w:val="single" w:color="000000" w:sz="4" w:space="0"/>
              <w:right w:val="single" w:color="000000" w:sz="4" w:space="0"/>
            </w:tcBorders>
            <w:noWrap w:val="0"/>
            <w:vAlign w:val="center"/>
          </w:tcPr>
          <w:p w14:paraId="2F6E45CA">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包</w:t>
            </w:r>
          </w:p>
        </w:tc>
        <w:tc>
          <w:tcPr>
            <w:tcW w:w="1212" w:type="dxa"/>
            <w:vMerge w:val="continue"/>
            <w:tcBorders>
              <w:left w:val="single" w:color="000000" w:sz="4" w:space="0"/>
              <w:right w:val="single" w:color="000000" w:sz="4" w:space="0"/>
            </w:tcBorders>
            <w:noWrap w:val="0"/>
            <w:vAlign w:val="center"/>
          </w:tcPr>
          <w:p w14:paraId="4E60B4BB">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p>
        </w:tc>
        <w:tc>
          <w:tcPr>
            <w:tcW w:w="2223" w:type="dxa"/>
            <w:tcBorders>
              <w:top w:val="single" w:color="000000" w:sz="4" w:space="0"/>
              <w:left w:val="single" w:color="000000" w:sz="4" w:space="0"/>
              <w:bottom w:val="single" w:color="000000" w:sz="4" w:space="0"/>
              <w:right w:val="single" w:color="000000" w:sz="4" w:space="0"/>
            </w:tcBorders>
            <w:noWrap w:val="0"/>
            <w:vAlign w:val="center"/>
          </w:tcPr>
          <w:p w14:paraId="65E02857">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p>
        </w:tc>
      </w:tr>
      <w:tr w14:paraId="50742A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dxa"/>
          <w:trHeight w:val="400" w:hRule="atLeast"/>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64D9F634">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59</w:t>
            </w:r>
          </w:p>
        </w:tc>
        <w:tc>
          <w:tcPr>
            <w:tcW w:w="1277" w:type="dxa"/>
            <w:tcBorders>
              <w:top w:val="single" w:color="000000" w:sz="4" w:space="0"/>
              <w:left w:val="single" w:color="000000" w:sz="4" w:space="0"/>
              <w:bottom w:val="single" w:color="000000" w:sz="4" w:space="0"/>
              <w:right w:val="single" w:color="000000" w:sz="4" w:space="0"/>
            </w:tcBorders>
            <w:noWrap w:val="0"/>
            <w:vAlign w:val="center"/>
          </w:tcPr>
          <w:p w14:paraId="73E2CF28">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麦芽糖</w:t>
            </w:r>
          </w:p>
        </w:tc>
        <w:tc>
          <w:tcPr>
            <w:tcW w:w="1334" w:type="dxa"/>
            <w:tcBorders>
              <w:top w:val="single" w:color="000000" w:sz="4" w:space="0"/>
              <w:left w:val="single" w:color="000000" w:sz="4" w:space="0"/>
              <w:bottom w:val="single" w:color="000000" w:sz="4" w:space="0"/>
              <w:right w:val="single" w:color="000000" w:sz="4" w:space="0"/>
            </w:tcBorders>
            <w:noWrap w:val="0"/>
            <w:vAlign w:val="center"/>
          </w:tcPr>
          <w:p w14:paraId="1B142D60">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230g*24盒/箱</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14:paraId="63C2E697">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香老太</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14:paraId="3C66B1B7">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54元/箱</w:t>
            </w:r>
          </w:p>
        </w:tc>
        <w:tc>
          <w:tcPr>
            <w:tcW w:w="734" w:type="dxa"/>
            <w:tcBorders>
              <w:top w:val="single" w:color="000000" w:sz="4" w:space="0"/>
              <w:left w:val="single" w:color="000000" w:sz="4" w:space="0"/>
              <w:bottom w:val="single" w:color="000000" w:sz="4" w:space="0"/>
              <w:right w:val="single" w:color="000000" w:sz="4" w:space="0"/>
            </w:tcBorders>
            <w:noWrap w:val="0"/>
            <w:vAlign w:val="center"/>
          </w:tcPr>
          <w:p w14:paraId="1FA45FEF">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箱</w:t>
            </w:r>
          </w:p>
        </w:tc>
        <w:tc>
          <w:tcPr>
            <w:tcW w:w="1212" w:type="dxa"/>
            <w:vMerge w:val="continue"/>
            <w:tcBorders>
              <w:left w:val="single" w:color="000000" w:sz="4" w:space="0"/>
              <w:right w:val="single" w:color="000000" w:sz="4" w:space="0"/>
            </w:tcBorders>
            <w:noWrap w:val="0"/>
            <w:vAlign w:val="center"/>
          </w:tcPr>
          <w:p w14:paraId="5E8CC593">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p>
        </w:tc>
        <w:tc>
          <w:tcPr>
            <w:tcW w:w="2223" w:type="dxa"/>
            <w:tcBorders>
              <w:top w:val="single" w:color="000000" w:sz="4" w:space="0"/>
              <w:left w:val="single" w:color="000000" w:sz="4" w:space="0"/>
              <w:bottom w:val="single" w:color="000000" w:sz="4" w:space="0"/>
              <w:right w:val="single" w:color="000000" w:sz="4" w:space="0"/>
            </w:tcBorders>
            <w:noWrap w:val="0"/>
            <w:vAlign w:val="center"/>
          </w:tcPr>
          <w:p w14:paraId="1943D6B0">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p>
        </w:tc>
      </w:tr>
      <w:tr w14:paraId="41095A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dxa"/>
          <w:trHeight w:val="400" w:hRule="atLeast"/>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72B9E1F6">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60</w:t>
            </w:r>
          </w:p>
        </w:tc>
        <w:tc>
          <w:tcPr>
            <w:tcW w:w="1277" w:type="dxa"/>
            <w:tcBorders>
              <w:top w:val="single" w:color="000000" w:sz="4" w:space="0"/>
              <w:left w:val="single" w:color="000000" w:sz="4" w:space="0"/>
              <w:bottom w:val="single" w:color="000000" w:sz="4" w:space="0"/>
              <w:right w:val="single" w:color="000000" w:sz="4" w:space="0"/>
            </w:tcBorders>
            <w:noWrap w:val="0"/>
            <w:vAlign w:val="center"/>
          </w:tcPr>
          <w:p w14:paraId="7F3CAC06">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味斯美海苔肉松</w:t>
            </w:r>
          </w:p>
        </w:tc>
        <w:tc>
          <w:tcPr>
            <w:tcW w:w="1334" w:type="dxa"/>
            <w:tcBorders>
              <w:top w:val="single" w:color="000000" w:sz="4" w:space="0"/>
              <w:left w:val="single" w:color="000000" w:sz="4" w:space="0"/>
              <w:bottom w:val="single" w:color="000000" w:sz="4" w:space="0"/>
              <w:right w:val="single" w:color="000000" w:sz="4" w:space="0"/>
            </w:tcBorders>
            <w:noWrap w:val="0"/>
            <w:vAlign w:val="center"/>
          </w:tcPr>
          <w:p w14:paraId="1C5D1D03">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2kg/包</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14:paraId="658957E3">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味斯美</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14:paraId="7834C9D2">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185元/包</w:t>
            </w:r>
          </w:p>
        </w:tc>
        <w:tc>
          <w:tcPr>
            <w:tcW w:w="734" w:type="dxa"/>
            <w:tcBorders>
              <w:top w:val="single" w:color="000000" w:sz="4" w:space="0"/>
              <w:left w:val="single" w:color="000000" w:sz="4" w:space="0"/>
              <w:bottom w:val="single" w:color="000000" w:sz="4" w:space="0"/>
              <w:right w:val="single" w:color="000000" w:sz="4" w:space="0"/>
            </w:tcBorders>
            <w:noWrap w:val="0"/>
            <w:vAlign w:val="center"/>
          </w:tcPr>
          <w:p w14:paraId="72772464">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包</w:t>
            </w:r>
          </w:p>
        </w:tc>
        <w:tc>
          <w:tcPr>
            <w:tcW w:w="1212" w:type="dxa"/>
            <w:vMerge w:val="continue"/>
            <w:tcBorders>
              <w:left w:val="single" w:color="000000" w:sz="4" w:space="0"/>
              <w:right w:val="single" w:color="000000" w:sz="4" w:space="0"/>
            </w:tcBorders>
            <w:noWrap w:val="0"/>
            <w:vAlign w:val="center"/>
          </w:tcPr>
          <w:p w14:paraId="660EF1A9">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p>
        </w:tc>
        <w:tc>
          <w:tcPr>
            <w:tcW w:w="2223" w:type="dxa"/>
            <w:tcBorders>
              <w:top w:val="single" w:color="000000" w:sz="4" w:space="0"/>
              <w:left w:val="single" w:color="000000" w:sz="4" w:space="0"/>
              <w:bottom w:val="single" w:color="000000" w:sz="4" w:space="0"/>
              <w:right w:val="single" w:color="000000" w:sz="4" w:space="0"/>
            </w:tcBorders>
            <w:noWrap w:val="0"/>
            <w:vAlign w:val="center"/>
          </w:tcPr>
          <w:p w14:paraId="0EFAB69F">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p>
        </w:tc>
      </w:tr>
      <w:tr w14:paraId="2D9929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dxa"/>
          <w:trHeight w:val="400" w:hRule="atLeast"/>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08B46A26">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61</w:t>
            </w:r>
          </w:p>
        </w:tc>
        <w:tc>
          <w:tcPr>
            <w:tcW w:w="1277" w:type="dxa"/>
            <w:tcBorders>
              <w:top w:val="single" w:color="000000" w:sz="4" w:space="0"/>
              <w:left w:val="single" w:color="000000" w:sz="4" w:space="0"/>
              <w:bottom w:val="single" w:color="000000" w:sz="4" w:space="0"/>
              <w:right w:val="single" w:color="000000" w:sz="4" w:space="0"/>
            </w:tcBorders>
            <w:noWrap w:val="0"/>
            <w:vAlign w:val="center"/>
          </w:tcPr>
          <w:p w14:paraId="76E1DE4E">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小豆蜜蜜豆</w:t>
            </w:r>
          </w:p>
        </w:tc>
        <w:tc>
          <w:tcPr>
            <w:tcW w:w="1334" w:type="dxa"/>
            <w:tcBorders>
              <w:top w:val="single" w:color="000000" w:sz="4" w:space="0"/>
              <w:left w:val="single" w:color="000000" w:sz="4" w:space="0"/>
              <w:bottom w:val="single" w:color="000000" w:sz="4" w:space="0"/>
              <w:right w:val="single" w:color="000000" w:sz="4" w:space="0"/>
            </w:tcBorders>
            <w:noWrap w:val="0"/>
            <w:vAlign w:val="center"/>
          </w:tcPr>
          <w:p w14:paraId="568B5A5F">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500g/包</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14:paraId="25938709">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京日红</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14:paraId="6E98F915">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6.4元/包</w:t>
            </w:r>
          </w:p>
        </w:tc>
        <w:tc>
          <w:tcPr>
            <w:tcW w:w="734" w:type="dxa"/>
            <w:tcBorders>
              <w:top w:val="single" w:color="000000" w:sz="4" w:space="0"/>
              <w:left w:val="single" w:color="000000" w:sz="4" w:space="0"/>
              <w:bottom w:val="single" w:color="000000" w:sz="4" w:space="0"/>
              <w:right w:val="single" w:color="000000" w:sz="4" w:space="0"/>
            </w:tcBorders>
            <w:noWrap w:val="0"/>
            <w:vAlign w:val="center"/>
          </w:tcPr>
          <w:p w14:paraId="3BA6794B">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包</w:t>
            </w:r>
          </w:p>
        </w:tc>
        <w:tc>
          <w:tcPr>
            <w:tcW w:w="1212" w:type="dxa"/>
            <w:vMerge w:val="continue"/>
            <w:tcBorders>
              <w:left w:val="single" w:color="000000" w:sz="4" w:space="0"/>
              <w:right w:val="single" w:color="000000" w:sz="4" w:space="0"/>
            </w:tcBorders>
            <w:noWrap w:val="0"/>
            <w:vAlign w:val="center"/>
          </w:tcPr>
          <w:p w14:paraId="3BEF41E6">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p>
        </w:tc>
        <w:tc>
          <w:tcPr>
            <w:tcW w:w="2223" w:type="dxa"/>
            <w:tcBorders>
              <w:top w:val="single" w:color="000000" w:sz="4" w:space="0"/>
              <w:left w:val="single" w:color="000000" w:sz="4" w:space="0"/>
              <w:bottom w:val="single" w:color="000000" w:sz="4" w:space="0"/>
              <w:right w:val="single" w:color="000000" w:sz="4" w:space="0"/>
            </w:tcBorders>
            <w:noWrap w:val="0"/>
            <w:vAlign w:val="center"/>
          </w:tcPr>
          <w:p w14:paraId="6C00AB30">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p>
        </w:tc>
      </w:tr>
      <w:tr w14:paraId="06E0B5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dxa"/>
          <w:trHeight w:val="400" w:hRule="atLeast"/>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0442784B">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62</w:t>
            </w:r>
          </w:p>
        </w:tc>
        <w:tc>
          <w:tcPr>
            <w:tcW w:w="1277" w:type="dxa"/>
            <w:tcBorders>
              <w:top w:val="single" w:color="000000" w:sz="4" w:space="0"/>
              <w:left w:val="single" w:color="000000" w:sz="4" w:space="0"/>
              <w:bottom w:val="single" w:color="000000" w:sz="4" w:space="0"/>
              <w:right w:val="single" w:color="000000" w:sz="4" w:space="0"/>
            </w:tcBorders>
            <w:noWrap w:val="0"/>
            <w:vAlign w:val="center"/>
          </w:tcPr>
          <w:p w14:paraId="1762D71C">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黑糖</w:t>
            </w:r>
          </w:p>
        </w:tc>
        <w:tc>
          <w:tcPr>
            <w:tcW w:w="1334" w:type="dxa"/>
            <w:tcBorders>
              <w:top w:val="single" w:color="000000" w:sz="4" w:space="0"/>
              <w:left w:val="single" w:color="000000" w:sz="4" w:space="0"/>
              <w:bottom w:val="single" w:color="000000" w:sz="4" w:space="0"/>
              <w:right w:val="single" w:color="000000" w:sz="4" w:space="0"/>
            </w:tcBorders>
            <w:noWrap w:val="0"/>
            <w:vAlign w:val="center"/>
          </w:tcPr>
          <w:p w14:paraId="2F8C825D">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一级</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14:paraId="7F062EB5">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p>
        </w:tc>
        <w:tc>
          <w:tcPr>
            <w:tcW w:w="1081" w:type="dxa"/>
            <w:tcBorders>
              <w:top w:val="single" w:color="000000" w:sz="4" w:space="0"/>
              <w:left w:val="single" w:color="000000" w:sz="4" w:space="0"/>
              <w:bottom w:val="single" w:color="000000" w:sz="4" w:space="0"/>
              <w:right w:val="single" w:color="000000" w:sz="4" w:space="0"/>
            </w:tcBorders>
            <w:noWrap w:val="0"/>
            <w:vAlign w:val="center"/>
          </w:tcPr>
          <w:p w14:paraId="695279C7">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5.6元/斤</w:t>
            </w:r>
          </w:p>
        </w:tc>
        <w:tc>
          <w:tcPr>
            <w:tcW w:w="734" w:type="dxa"/>
            <w:tcBorders>
              <w:top w:val="single" w:color="000000" w:sz="4" w:space="0"/>
              <w:left w:val="single" w:color="000000" w:sz="4" w:space="0"/>
              <w:bottom w:val="single" w:color="000000" w:sz="4" w:space="0"/>
              <w:right w:val="single" w:color="000000" w:sz="4" w:space="0"/>
            </w:tcBorders>
            <w:noWrap w:val="0"/>
            <w:vAlign w:val="center"/>
          </w:tcPr>
          <w:p w14:paraId="71D58D00">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斤</w:t>
            </w:r>
          </w:p>
        </w:tc>
        <w:tc>
          <w:tcPr>
            <w:tcW w:w="1212" w:type="dxa"/>
            <w:vMerge w:val="continue"/>
            <w:tcBorders>
              <w:left w:val="single" w:color="000000" w:sz="4" w:space="0"/>
              <w:right w:val="single" w:color="000000" w:sz="4" w:space="0"/>
            </w:tcBorders>
            <w:noWrap w:val="0"/>
            <w:vAlign w:val="center"/>
          </w:tcPr>
          <w:p w14:paraId="33519FB1">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p>
        </w:tc>
        <w:tc>
          <w:tcPr>
            <w:tcW w:w="2223" w:type="dxa"/>
            <w:tcBorders>
              <w:top w:val="single" w:color="000000" w:sz="4" w:space="0"/>
              <w:left w:val="single" w:color="000000" w:sz="4" w:space="0"/>
              <w:bottom w:val="single" w:color="000000" w:sz="4" w:space="0"/>
              <w:right w:val="single" w:color="000000" w:sz="4" w:space="0"/>
            </w:tcBorders>
            <w:noWrap w:val="0"/>
            <w:vAlign w:val="center"/>
          </w:tcPr>
          <w:p w14:paraId="4D76CA75">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p>
        </w:tc>
      </w:tr>
      <w:tr w14:paraId="2468F5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dxa"/>
          <w:trHeight w:val="400" w:hRule="atLeast"/>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00C82A06">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63</w:t>
            </w:r>
          </w:p>
        </w:tc>
        <w:tc>
          <w:tcPr>
            <w:tcW w:w="1277" w:type="dxa"/>
            <w:tcBorders>
              <w:top w:val="single" w:color="000000" w:sz="4" w:space="0"/>
              <w:left w:val="single" w:color="000000" w:sz="4" w:space="0"/>
              <w:bottom w:val="single" w:color="000000" w:sz="4" w:space="0"/>
              <w:right w:val="single" w:color="000000" w:sz="4" w:space="0"/>
            </w:tcBorders>
            <w:noWrap w:val="0"/>
            <w:vAlign w:val="center"/>
          </w:tcPr>
          <w:p w14:paraId="62947BC5">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腐竹</w:t>
            </w:r>
          </w:p>
        </w:tc>
        <w:tc>
          <w:tcPr>
            <w:tcW w:w="1334" w:type="dxa"/>
            <w:tcBorders>
              <w:top w:val="single" w:color="000000" w:sz="4" w:space="0"/>
              <w:left w:val="single" w:color="000000" w:sz="4" w:space="0"/>
              <w:bottom w:val="single" w:color="000000" w:sz="4" w:space="0"/>
              <w:right w:val="single" w:color="000000" w:sz="4" w:space="0"/>
            </w:tcBorders>
            <w:noWrap w:val="0"/>
            <w:vAlign w:val="center"/>
          </w:tcPr>
          <w:p w14:paraId="61B5E73E">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2kg/包</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14:paraId="395A1E93">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绿汁源</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14:paraId="40302F0E">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39元/包</w:t>
            </w:r>
          </w:p>
        </w:tc>
        <w:tc>
          <w:tcPr>
            <w:tcW w:w="734" w:type="dxa"/>
            <w:tcBorders>
              <w:top w:val="single" w:color="000000" w:sz="4" w:space="0"/>
              <w:left w:val="single" w:color="000000" w:sz="4" w:space="0"/>
              <w:bottom w:val="single" w:color="000000" w:sz="4" w:space="0"/>
              <w:right w:val="single" w:color="000000" w:sz="4" w:space="0"/>
            </w:tcBorders>
            <w:noWrap w:val="0"/>
            <w:vAlign w:val="center"/>
          </w:tcPr>
          <w:p w14:paraId="30C08706">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包</w:t>
            </w:r>
          </w:p>
        </w:tc>
        <w:tc>
          <w:tcPr>
            <w:tcW w:w="1212" w:type="dxa"/>
            <w:vMerge w:val="continue"/>
            <w:tcBorders>
              <w:left w:val="single" w:color="000000" w:sz="4" w:space="0"/>
              <w:right w:val="single" w:color="000000" w:sz="4" w:space="0"/>
            </w:tcBorders>
            <w:noWrap w:val="0"/>
            <w:vAlign w:val="center"/>
          </w:tcPr>
          <w:p w14:paraId="1A9FFB85">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p>
        </w:tc>
        <w:tc>
          <w:tcPr>
            <w:tcW w:w="2223" w:type="dxa"/>
            <w:tcBorders>
              <w:top w:val="single" w:color="000000" w:sz="4" w:space="0"/>
              <w:left w:val="single" w:color="000000" w:sz="4" w:space="0"/>
              <w:bottom w:val="single" w:color="000000" w:sz="4" w:space="0"/>
              <w:right w:val="single" w:color="000000" w:sz="4" w:space="0"/>
            </w:tcBorders>
            <w:noWrap w:val="0"/>
            <w:vAlign w:val="center"/>
          </w:tcPr>
          <w:p w14:paraId="21BA8DB6">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p>
        </w:tc>
      </w:tr>
      <w:tr w14:paraId="50ED80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dxa"/>
          <w:trHeight w:val="400" w:hRule="atLeast"/>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22A919F3">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64</w:t>
            </w:r>
          </w:p>
        </w:tc>
        <w:tc>
          <w:tcPr>
            <w:tcW w:w="1277" w:type="dxa"/>
            <w:tcBorders>
              <w:top w:val="single" w:color="000000" w:sz="4" w:space="0"/>
              <w:left w:val="single" w:color="000000" w:sz="4" w:space="0"/>
              <w:bottom w:val="single" w:color="000000" w:sz="4" w:space="0"/>
              <w:right w:val="single" w:color="000000" w:sz="4" w:space="0"/>
            </w:tcBorders>
            <w:noWrap w:val="0"/>
            <w:vAlign w:val="center"/>
          </w:tcPr>
          <w:p w14:paraId="7AA6E230">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绿豆粉</w:t>
            </w:r>
          </w:p>
        </w:tc>
        <w:tc>
          <w:tcPr>
            <w:tcW w:w="1334" w:type="dxa"/>
            <w:tcBorders>
              <w:top w:val="single" w:color="000000" w:sz="4" w:space="0"/>
              <w:left w:val="single" w:color="000000" w:sz="4" w:space="0"/>
              <w:bottom w:val="single" w:color="000000" w:sz="4" w:space="0"/>
              <w:right w:val="single" w:color="000000" w:sz="4" w:space="0"/>
            </w:tcBorders>
            <w:noWrap w:val="0"/>
            <w:vAlign w:val="center"/>
          </w:tcPr>
          <w:p w14:paraId="1B4E0431">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一级</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14:paraId="71DE77E4">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p>
        </w:tc>
        <w:tc>
          <w:tcPr>
            <w:tcW w:w="1081" w:type="dxa"/>
            <w:tcBorders>
              <w:top w:val="single" w:color="000000" w:sz="4" w:space="0"/>
              <w:left w:val="single" w:color="000000" w:sz="4" w:space="0"/>
              <w:bottom w:val="single" w:color="000000" w:sz="4" w:space="0"/>
              <w:right w:val="single" w:color="000000" w:sz="4" w:space="0"/>
            </w:tcBorders>
            <w:noWrap w:val="0"/>
            <w:vAlign w:val="center"/>
          </w:tcPr>
          <w:p w14:paraId="272DA05D">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6.3元/斤</w:t>
            </w:r>
          </w:p>
        </w:tc>
        <w:tc>
          <w:tcPr>
            <w:tcW w:w="734" w:type="dxa"/>
            <w:tcBorders>
              <w:top w:val="single" w:color="000000" w:sz="4" w:space="0"/>
              <w:left w:val="single" w:color="000000" w:sz="4" w:space="0"/>
              <w:bottom w:val="single" w:color="000000" w:sz="4" w:space="0"/>
              <w:right w:val="single" w:color="000000" w:sz="4" w:space="0"/>
            </w:tcBorders>
            <w:noWrap w:val="0"/>
            <w:vAlign w:val="center"/>
          </w:tcPr>
          <w:p w14:paraId="01D9072B">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斤</w:t>
            </w:r>
          </w:p>
        </w:tc>
        <w:tc>
          <w:tcPr>
            <w:tcW w:w="1212" w:type="dxa"/>
            <w:vMerge w:val="continue"/>
            <w:tcBorders>
              <w:left w:val="single" w:color="000000" w:sz="4" w:space="0"/>
              <w:right w:val="single" w:color="000000" w:sz="4" w:space="0"/>
            </w:tcBorders>
            <w:noWrap w:val="0"/>
            <w:vAlign w:val="center"/>
          </w:tcPr>
          <w:p w14:paraId="3E221BB0">
            <w:pPr>
              <w:spacing w:line="240" w:lineRule="auto"/>
              <w:jc w:val="center"/>
              <w:rPr>
                <w:rFonts w:hint="eastAsia" w:ascii="仿宋" w:hAnsi="仿宋" w:eastAsia="仿宋" w:cs="仿宋"/>
                <w:i w:val="0"/>
                <w:iCs w:val="0"/>
                <w:color w:val="000000"/>
                <w:sz w:val="24"/>
                <w:szCs w:val="24"/>
                <w:u w:val="none"/>
              </w:rPr>
            </w:pPr>
          </w:p>
        </w:tc>
        <w:tc>
          <w:tcPr>
            <w:tcW w:w="2223" w:type="dxa"/>
            <w:tcBorders>
              <w:top w:val="single" w:color="000000" w:sz="4" w:space="0"/>
              <w:left w:val="single" w:color="000000" w:sz="4" w:space="0"/>
              <w:bottom w:val="single" w:color="000000" w:sz="4" w:space="0"/>
              <w:right w:val="single" w:color="000000" w:sz="4" w:space="0"/>
            </w:tcBorders>
            <w:noWrap w:val="0"/>
            <w:vAlign w:val="center"/>
          </w:tcPr>
          <w:p w14:paraId="1D3B63E5">
            <w:pPr>
              <w:spacing w:line="240" w:lineRule="auto"/>
              <w:jc w:val="center"/>
              <w:rPr>
                <w:rFonts w:hint="eastAsia" w:ascii="仿宋" w:hAnsi="仿宋" w:eastAsia="仿宋" w:cs="仿宋"/>
                <w:i w:val="0"/>
                <w:iCs w:val="0"/>
                <w:color w:val="000000"/>
                <w:sz w:val="24"/>
                <w:szCs w:val="24"/>
                <w:u w:val="none"/>
              </w:rPr>
            </w:pPr>
          </w:p>
        </w:tc>
      </w:tr>
      <w:tr w14:paraId="470E18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dxa"/>
          <w:trHeight w:val="400" w:hRule="atLeast"/>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2D4AB8AF">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65</w:t>
            </w:r>
          </w:p>
        </w:tc>
        <w:tc>
          <w:tcPr>
            <w:tcW w:w="1277" w:type="dxa"/>
            <w:tcBorders>
              <w:top w:val="single" w:color="000000" w:sz="4" w:space="0"/>
              <w:left w:val="single" w:color="000000" w:sz="4" w:space="0"/>
              <w:bottom w:val="single" w:color="000000" w:sz="4" w:space="0"/>
              <w:right w:val="single" w:color="000000" w:sz="4" w:space="0"/>
            </w:tcBorders>
            <w:noWrap w:val="0"/>
            <w:vAlign w:val="center"/>
          </w:tcPr>
          <w:p w14:paraId="7331DB5E">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黑豆粉</w:t>
            </w:r>
          </w:p>
        </w:tc>
        <w:tc>
          <w:tcPr>
            <w:tcW w:w="1334" w:type="dxa"/>
            <w:tcBorders>
              <w:top w:val="single" w:color="000000" w:sz="4" w:space="0"/>
              <w:left w:val="single" w:color="000000" w:sz="4" w:space="0"/>
              <w:bottom w:val="single" w:color="000000" w:sz="4" w:space="0"/>
              <w:right w:val="single" w:color="000000" w:sz="4" w:space="0"/>
            </w:tcBorders>
            <w:noWrap w:val="0"/>
            <w:vAlign w:val="center"/>
          </w:tcPr>
          <w:p w14:paraId="6EB326C0">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一级</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14:paraId="22891037">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p>
        </w:tc>
        <w:tc>
          <w:tcPr>
            <w:tcW w:w="1081" w:type="dxa"/>
            <w:tcBorders>
              <w:top w:val="single" w:color="000000" w:sz="4" w:space="0"/>
              <w:left w:val="single" w:color="000000" w:sz="4" w:space="0"/>
              <w:bottom w:val="single" w:color="000000" w:sz="4" w:space="0"/>
              <w:right w:val="single" w:color="000000" w:sz="4" w:space="0"/>
            </w:tcBorders>
            <w:noWrap w:val="0"/>
            <w:vAlign w:val="center"/>
          </w:tcPr>
          <w:p w14:paraId="5060045E">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6.3元/斤</w:t>
            </w:r>
          </w:p>
        </w:tc>
        <w:tc>
          <w:tcPr>
            <w:tcW w:w="734" w:type="dxa"/>
            <w:tcBorders>
              <w:top w:val="single" w:color="000000" w:sz="4" w:space="0"/>
              <w:left w:val="single" w:color="000000" w:sz="4" w:space="0"/>
              <w:bottom w:val="single" w:color="000000" w:sz="4" w:space="0"/>
              <w:right w:val="single" w:color="000000" w:sz="4" w:space="0"/>
            </w:tcBorders>
            <w:noWrap w:val="0"/>
            <w:vAlign w:val="center"/>
          </w:tcPr>
          <w:p w14:paraId="2998A5A3">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斤</w:t>
            </w:r>
          </w:p>
        </w:tc>
        <w:tc>
          <w:tcPr>
            <w:tcW w:w="1212" w:type="dxa"/>
            <w:vMerge w:val="continue"/>
            <w:tcBorders>
              <w:left w:val="single" w:color="000000" w:sz="4" w:space="0"/>
              <w:right w:val="single" w:color="000000" w:sz="4" w:space="0"/>
            </w:tcBorders>
            <w:noWrap w:val="0"/>
            <w:vAlign w:val="center"/>
          </w:tcPr>
          <w:p w14:paraId="44D778C8">
            <w:pPr>
              <w:spacing w:line="240" w:lineRule="auto"/>
              <w:jc w:val="center"/>
              <w:rPr>
                <w:rFonts w:hint="eastAsia" w:ascii="仿宋" w:hAnsi="仿宋" w:eastAsia="仿宋" w:cs="仿宋"/>
                <w:i w:val="0"/>
                <w:iCs w:val="0"/>
                <w:color w:val="000000"/>
                <w:sz w:val="24"/>
                <w:szCs w:val="24"/>
                <w:u w:val="none"/>
              </w:rPr>
            </w:pPr>
          </w:p>
        </w:tc>
        <w:tc>
          <w:tcPr>
            <w:tcW w:w="2223" w:type="dxa"/>
            <w:tcBorders>
              <w:top w:val="single" w:color="000000" w:sz="4" w:space="0"/>
              <w:left w:val="single" w:color="000000" w:sz="4" w:space="0"/>
              <w:bottom w:val="single" w:color="000000" w:sz="4" w:space="0"/>
              <w:right w:val="single" w:color="000000" w:sz="4" w:space="0"/>
            </w:tcBorders>
            <w:noWrap w:val="0"/>
            <w:vAlign w:val="center"/>
          </w:tcPr>
          <w:p w14:paraId="76F83F2C">
            <w:pPr>
              <w:spacing w:line="240" w:lineRule="auto"/>
              <w:jc w:val="center"/>
              <w:rPr>
                <w:rFonts w:hint="eastAsia" w:ascii="仿宋" w:hAnsi="仿宋" w:eastAsia="仿宋" w:cs="仿宋"/>
                <w:i w:val="0"/>
                <w:iCs w:val="0"/>
                <w:color w:val="000000"/>
                <w:sz w:val="24"/>
                <w:szCs w:val="24"/>
                <w:u w:val="none"/>
              </w:rPr>
            </w:pPr>
          </w:p>
        </w:tc>
      </w:tr>
      <w:tr w14:paraId="3C83B1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dxa"/>
          <w:trHeight w:val="400" w:hRule="atLeast"/>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5D676249">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66</w:t>
            </w:r>
          </w:p>
        </w:tc>
        <w:tc>
          <w:tcPr>
            <w:tcW w:w="1277" w:type="dxa"/>
            <w:tcBorders>
              <w:top w:val="single" w:color="000000" w:sz="4" w:space="0"/>
              <w:left w:val="single" w:color="000000" w:sz="4" w:space="0"/>
              <w:bottom w:val="single" w:color="000000" w:sz="4" w:space="0"/>
              <w:right w:val="single" w:color="000000" w:sz="4" w:space="0"/>
            </w:tcBorders>
            <w:noWrap w:val="0"/>
            <w:vAlign w:val="center"/>
          </w:tcPr>
          <w:p w14:paraId="1812D47D">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糯米粉</w:t>
            </w:r>
          </w:p>
        </w:tc>
        <w:tc>
          <w:tcPr>
            <w:tcW w:w="1334" w:type="dxa"/>
            <w:tcBorders>
              <w:top w:val="single" w:color="000000" w:sz="4" w:space="0"/>
              <w:left w:val="single" w:color="000000" w:sz="4" w:space="0"/>
              <w:bottom w:val="single" w:color="000000" w:sz="4" w:space="0"/>
              <w:right w:val="single" w:color="000000" w:sz="4" w:space="0"/>
            </w:tcBorders>
            <w:noWrap w:val="0"/>
            <w:vAlign w:val="center"/>
          </w:tcPr>
          <w:p w14:paraId="21B17A5F">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500g*20包/箱</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14:paraId="628BFF59">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三象牌水磨糯米粉</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14:paraId="1FD12671">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7元/包</w:t>
            </w:r>
          </w:p>
        </w:tc>
        <w:tc>
          <w:tcPr>
            <w:tcW w:w="734" w:type="dxa"/>
            <w:tcBorders>
              <w:top w:val="single" w:color="000000" w:sz="4" w:space="0"/>
              <w:left w:val="single" w:color="000000" w:sz="4" w:space="0"/>
              <w:bottom w:val="single" w:color="000000" w:sz="4" w:space="0"/>
              <w:right w:val="single" w:color="000000" w:sz="4" w:space="0"/>
            </w:tcBorders>
            <w:noWrap w:val="0"/>
            <w:vAlign w:val="center"/>
          </w:tcPr>
          <w:p w14:paraId="2F9986A4">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包</w:t>
            </w:r>
          </w:p>
        </w:tc>
        <w:tc>
          <w:tcPr>
            <w:tcW w:w="1212" w:type="dxa"/>
            <w:vMerge w:val="continue"/>
            <w:tcBorders>
              <w:left w:val="single" w:color="000000" w:sz="4" w:space="0"/>
              <w:right w:val="single" w:color="000000" w:sz="4" w:space="0"/>
            </w:tcBorders>
            <w:noWrap w:val="0"/>
            <w:vAlign w:val="center"/>
          </w:tcPr>
          <w:p w14:paraId="6BD93706">
            <w:pPr>
              <w:spacing w:line="240" w:lineRule="auto"/>
              <w:jc w:val="center"/>
              <w:rPr>
                <w:rFonts w:hint="eastAsia" w:ascii="仿宋" w:hAnsi="仿宋" w:eastAsia="仿宋" w:cs="仿宋"/>
                <w:i w:val="0"/>
                <w:iCs w:val="0"/>
                <w:color w:val="000000"/>
                <w:sz w:val="24"/>
                <w:szCs w:val="24"/>
                <w:u w:val="none"/>
              </w:rPr>
            </w:pPr>
          </w:p>
        </w:tc>
        <w:tc>
          <w:tcPr>
            <w:tcW w:w="2223" w:type="dxa"/>
            <w:tcBorders>
              <w:top w:val="single" w:color="000000" w:sz="4" w:space="0"/>
              <w:left w:val="single" w:color="000000" w:sz="4" w:space="0"/>
              <w:bottom w:val="single" w:color="000000" w:sz="4" w:space="0"/>
              <w:right w:val="single" w:color="000000" w:sz="4" w:space="0"/>
            </w:tcBorders>
            <w:noWrap w:val="0"/>
            <w:vAlign w:val="center"/>
          </w:tcPr>
          <w:p w14:paraId="19C57BC3">
            <w:pPr>
              <w:spacing w:line="240" w:lineRule="auto"/>
              <w:ind w:left="0" w:leftChars="0" w:firstLine="0" w:firstLineChars="0"/>
              <w:jc w:val="both"/>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当季杂粮</w:t>
            </w:r>
          </w:p>
        </w:tc>
      </w:tr>
      <w:tr w14:paraId="507210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dxa"/>
          <w:trHeight w:val="400" w:hRule="atLeast"/>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3A26B6EB">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67</w:t>
            </w:r>
          </w:p>
        </w:tc>
        <w:tc>
          <w:tcPr>
            <w:tcW w:w="1277" w:type="dxa"/>
            <w:tcBorders>
              <w:top w:val="single" w:color="000000" w:sz="4" w:space="0"/>
              <w:left w:val="single" w:color="000000" w:sz="4" w:space="0"/>
              <w:bottom w:val="single" w:color="000000" w:sz="4" w:space="0"/>
              <w:right w:val="single" w:color="000000" w:sz="4" w:space="0"/>
            </w:tcBorders>
            <w:noWrap w:val="0"/>
            <w:vAlign w:val="center"/>
          </w:tcPr>
          <w:p w14:paraId="006000E4">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芝麻（黑、白）</w:t>
            </w:r>
          </w:p>
        </w:tc>
        <w:tc>
          <w:tcPr>
            <w:tcW w:w="1334" w:type="dxa"/>
            <w:tcBorders>
              <w:top w:val="single" w:color="000000" w:sz="4" w:space="0"/>
              <w:left w:val="single" w:color="000000" w:sz="4" w:space="0"/>
              <w:bottom w:val="single" w:color="000000" w:sz="4" w:space="0"/>
              <w:right w:val="single" w:color="000000" w:sz="4" w:space="0"/>
            </w:tcBorders>
            <w:noWrap w:val="0"/>
            <w:vAlign w:val="center"/>
          </w:tcPr>
          <w:p w14:paraId="2039A253">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一级</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14:paraId="42B499D3">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p>
        </w:tc>
        <w:tc>
          <w:tcPr>
            <w:tcW w:w="1081" w:type="dxa"/>
            <w:tcBorders>
              <w:top w:val="single" w:color="000000" w:sz="4" w:space="0"/>
              <w:left w:val="single" w:color="000000" w:sz="4" w:space="0"/>
              <w:bottom w:val="single" w:color="000000" w:sz="4" w:space="0"/>
              <w:right w:val="single" w:color="000000" w:sz="4" w:space="0"/>
            </w:tcBorders>
            <w:noWrap w:val="0"/>
            <w:vAlign w:val="center"/>
          </w:tcPr>
          <w:p w14:paraId="69758431">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12元/斤</w:t>
            </w:r>
          </w:p>
        </w:tc>
        <w:tc>
          <w:tcPr>
            <w:tcW w:w="734" w:type="dxa"/>
            <w:tcBorders>
              <w:top w:val="single" w:color="000000" w:sz="4" w:space="0"/>
              <w:left w:val="single" w:color="000000" w:sz="4" w:space="0"/>
              <w:bottom w:val="single" w:color="000000" w:sz="4" w:space="0"/>
              <w:right w:val="single" w:color="000000" w:sz="4" w:space="0"/>
            </w:tcBorders>
            <w:noWrap w:val="0"/>
            <w:vAlign w:val="center"/>
          </w:tcPr>
          <w:p w14:paraId="45A9ED3F">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斤</w:t>
            </w:r>
          </w:p>
        </w:tc>
        <w:tc>
          <w:tcPr>
            <w:tcW w:w="1212" w:type="dxa"/>
            <w:vMerge w:val="continue"/>
            <w:tcBorders>
              <w:left w:val="single" w:color="000000" w:sz="4" w:space="0"/>
              <w:right w:val="single" w:color="000000" w:sz="4" w:space="0"/>
            </w:tcBorders>
            <w:noWrap w:val="0"/>
            <w:vAlign w:val="center"/>
          </w:tcPr>
          <w:p w14:paraId="4B2867A3">
            <w:pPr>
              <w:spacing w:line="240" w:lineRule="auto"/>
              <w:jc w:val="center"/>
              <w:rPr>
                <w:rFonts w:hint="eastAsia" w:ascii="仿宋" w:hAnsi="仿宋" w:eastAsia="仿宋" w:cs="仿宋"/>
                <w:i w:val="0"/>
                <w:iCs w:val="0"/>
                <w:color w:val="000000"/>
                <w:sz w:val="24"/>
                <w:szCs w:val="24"/>
                <w:u w:val="none"/>
              </w:rPr>
            </w:pPr>
          </w:p>
        </w:tc>
        <w:tc>
          <w:tcPr>
            <w:tcW w:w="2223" w:type="dxa"/>
            <w:tcBorders>
              <w:top w:val="single" w:color="000000" w:sz="4" w:space="0"/>
              <w:left w:val="single" w:color="000000" w:sz="4" w:space="0"/>
              <w:bottom w:val="single" w:color="000000" w:sz="4" w:space="0"/>
              <w:right w:val="single" w:color="000000" w:sz="4" w:space="0"/>
            </w:tcBorders>
            <w:noWrap w:val="0"/>
            <w:vAlign w:val="center"/>
          </w:tcPr>
          <w:p w14:paraId="34D336E6">
            <w:pPr>
              <w:spacing w:line="240" w:lineRule="auto"/>
              <w:jc w:val="center"/>
              <w:rPr>
                <w:rFonts w:hint="eastAsia" w:ascii="仿宋" w:hAnsi="仿宋" w:eastAsia="仿宋" w:cs="仿宋"/>
                <w:i w:val="0"/>
                <w:iCs w:val="0"/>
                <w:color w:val="000000"/>
                <w:sz w:val="24"/>
                <w:szCs w:val="24"/>
                <w:u w:val="none"/>
              </w:rPr>
            </w:pPr>
          </w:p>
        </w:tc>
      </w:tr>
      <w:tr w14:paraId="146A54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dxa"/>
          <w:trHeight w:val="400" w:hRule="atLeast"/>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523A4808">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68</w:t>
            </w:r>
          </w:p>
        </w:tc>
        <w:tc>
          <w:tcPr>
            <w:tcW w:w="1277" w:type="dxa"/>
            <w:tcBorders>
              <w:top w:val="single" w:color="000000" w:sz="4" w:space="0"/>
              <w:left w:val="single" w:color="000000" w:sz="4" w:space="0"/>
              <w:bottom w:val="single" w:color="000000" w:sz="4" w:space="0"/>
              <w:right w:val="single" w:color="000000" w:sz="4" w:space="0"/>
            </w:tcBorders>
            <w:noWrap w:val="0"/>
            <w:vAlign w:val="center"/>
          </w:tcPr>
          <w:p w14:paraId="52F41C00">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玉米粉</w:t>
            </w:r>
          </w:p>
        </w:tc>
        <w:tc>
          <w:tcPr>
            <w:tcW w:w="1334" w:type="dxa"/>
            <w:tcBorders>
              <w:top w:val="single" w:color="000000" w:sz="4" w:space="0"/>
              <w:left w:val="single" w:color="000000" w:sz="4" w:space="0"/>
              <w:bottom w:val="single" w:color="000000" w:sz="4" w:space="0"/>
              <w:right w:val="single" w:color="000000" w:sz="4" w:space="0"/>
            </w:tcBorders>
            <w:noWrap w:val="0"/>
            <w:vAlign w:val="center"/>
          </w:tcPr>
          <w:p w14:paraId="61B6F9CB">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一级</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14:paraId="0C9877E0">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p>
        </w:tc>
        <w:tc>
          <w:tcPr>
            <w:tcW w:w="1081" w:type="dxa"/>
            <w:tcBorders>
              <w:top w:val="single" w:color="000000" w:sz="4" w:space="0"/>
              <w:left w:val="single" w:color="000000" w:sz="4" w:space="0"/>
              <w:bottom w:val="single" w:color="000000" w:sz="4" w:space="0"/>
              <w:right w:val="single" w:color="000000" w:sz="4" w:space="0"/>
            </w:tcBorders>
            <w:noWrap w:val="0"/>
            <w:vAlign w:val="center"/>
          </w:tcPr>
          <w:p w14:paraId="7D551A13">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3.4元/斤</w:t>
            </w:r>
          </w:p>
        </w:tc>
        <w:tc>
          <w:tcPr>
            <w:tcW w:w="734" w:type="dxa"/>
            <w:tcBorders>
              <w:top w:val="single" w:color="000000" w:sz="4" w:space="0"/>
              <w:left w:val="single" w:color="000000" w:sz="4" w:space="0"/>
              <w:bottom w:val="single" w:color="000000" w:sz="4" w:space="0"/>
              <w:right w:val="single" w:color="000000" w:sz="4" w:space="0"/>
            </w:tcBorders>
            <w:noWrap w:val="0"/>
            <w:vAlign w:val="center"/>
          </w:tcPr>
          <w:p w14:paraId="330FD8D5">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斤</w:t>
            </w:r>
          </w:p>
        </w:tc>
        <w:tc>
          <w:tcPr>
            <w:tcW w:w="1212" w:type="dxa"/>
            <w:vMerge w:val="continue"/>
            <w:tcBorders>
              <w:left w:val="single" w:color="000000" w:sz="4" w:space="0"/>
              <w:right w:val="single" w:color="000000" w:sz="4" w:space="0"/>
            </w:tcBorders>
            <w:noWrap w:val="0"/>
            <w:vAlign w:val="center"/>
          </w:tcPr>
          <w:p w14:paraId="37AFD61E">
            <w:pPr>
              <w:spacing w:line="240" w:lineRule="auto"/>
              <w:jc w:val="center"/>
              <w:rPr>
                <w:rFonts w:hint="eastAsia" w:ascii="仿宋" w:hAnsi="仿宋" w:eastAsia="仿宋" w:cs="仿宋"/>
                <w:i w:val="0"/>
                <w:iCs w:val="0"/>
                <w:color w:val="000000"/>
                <w:sz w:val="24"/>
                <w:szCs w:val="24"/>
                <w:u w:val="none"/>
              </w:rPr>
            </w:pPr>
          </w:p>
        </w:tc>
        <w:tc>
          <w:tcPr>
            <w:tcW w:w="2223" w:type="dxa"/>
            <w:tcBorders>
              <w:top w:val="single" w:color="000000" w:sz="4" w:space="0"/>
              <w:left w:val="single" w:color="000000" w:sz="4" w:space="0"/>
              <w:bottom w:val="single" w:color="000000" w:sz="4" w:space="0"/>
              <w:right w:val="single" w:color="000000" w:sz="4" w:space="0"/>
            </w:tcBorders>
            <w:noWrap w:val="0"/>
            <w:vAlign w:val="center"/>
          </w:tcPr>
          <w:p w14:paraId="794581B3">
            <w:pPr>
              <w:spacing w:line="240" w:lineRule="auto"/>
              <w:jc w:val="center"/>
              <w:rPr>
                <w:rFonts w:hint="eastAsia" w:ascii="仿宋" w:hAnsi="仿宋" w:eastAsia="仿宋" w:cs="仿宋"/>
                <w:i w:val="0"/>
                <w:iCs w:val="0"/>
                <w:color w:val="000000"/>
                <w:sz w:val="24"/>
                <w:szCs w:val="24"/>
                <w:u w:val="none"/>
              </w:rPr>
            </w:pPr>
          </w:p>
        </w:tc>
      </w:tr>
      <w:tr w14:paraId="572DA8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dxa"/>
          <w:trHeight w:val="400" w:hRule="atLeast"/>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11D57910">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69</w:t>
            </w:r>
          </w:p>
        </w:tc>
        <w:tc>
          <w:tcPr>
            <w:tcW w:w="1277" w:type="dxa"/>
            <w:tcBorders>
              <w:top w:val="single" w:color="000000" w:sz="4" w:space="0"/>
              <w:left w:val="single" w:color="000000" w:sz="4" w:space="0"/>
              <w:bottom w:val="single" w:color="000000" w:sz="4" w:space="0"/>
              <w:right w:val="single" w:color="000000" w:sz="4" w:space="0"/>
            </w:tcBorders>
            <w:noWrap w:val="0"/>
            <w:vAlign w:val="center"/>
          </w:tcPr>
          <w:p w14:paraId="005009C2">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腊肠</w:t>
            </w:r>
          </w:p>
        </w:tc>
        <w:tc>
          <w:tcPr>
            <w:tcW w:w="1334" w:type="dxa"/>
            <w:tcBorders>
              <w:top w:val="single" w:color="000000" w:sz="4" w:space="0"/>
              <w:left w:val="single" w:color="000000" w:sz="4" w:space="0"/>
              <w:bottom w:val="single" w:color="000000" w:sz="4" w:space="0"/>
              <w:right w:val="single" w:color="000000" w:sz="4" w:space="0"/>
            </w:tcBorders>
            <w:noWrap w:val="0"/>
            <w:vAlign w:val="center"/>
          </w:tcPr>
          <w:p w14:paraId="6EE20515">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一级</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14:paraId="78732FEF">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江门腊肠</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14:paraId="609DDE20">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9元/斤</w:t>
            </w:r>
          </w:p>
        </w:tc>
        <w:tc>
          <w:tcPr>
            <w:tcW w:w="734" w:type="dxa"/>
            <w:tcBorders>
              <w:top w:val="single" w:color="000000" w:sz="4" w:space="0"/>
              <w:left w:val="single" w:color="000000" w:sz="4" w:space="0"/>
              <w:bottom w:val="single" w:color="000000" w:sz="4" w:space="0"/>
              <w:right w:val="single" w:color="000000" w:sz="4" w:space="0"/>
            </w:tcBorders>
            <w:noWrap w:val="0"/>
            <w:vAlign w:val="center"/>
          </w:tcPr>
          <w:p w14:paraId="5B1B60CF">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斤</w:t>
            </w:r>
          </w:p>
        </w:tc>
        <w:tc>
          <w:tcPr>
            <w:tcW w:w="1212" w:type="dxa"/>
            <w:vMerge w:val="continue"/>
            <w:tcBorders>
              <w:left w:val="single" w:color="000000" w:sz="4" w:space="0"/>
              <w:right w:val="single" w:color="000000" w:sz="4" w:space="0"/>
            </w:tcBorders>
            <w:noWrap w:val="0"/>
            <w:vAlign w:val="center"/>
          </w:tcPr>
          <w:p w14:paraId="06FFDE68">
            <w:pPr>
              <w:spacing w:line="240" w:lineRule="auto"/>
              <w:jc w:val="center"/>
              <w:rPr>
                <w:rFonts w:hint="eastAsia" w:ascii="仿宋" w:hAnsi="仿宋" w:eastAsia="仿宋" w:cs="仿宋"/>
                <w:i w:val="0"/>
                <w:iCs w:val="0"/>
                <w:color w:val="000000"/>
                <w:sz w:val="24"/>
                <w:szCs w:val="24"/>
                <w:u w:val="none"/>
              </w:rPr>
            </w:pPr>
          </w:p>
        </w:tc>
        <w:tc>
          <w:tcPr>
            <w:tcW w:w="2223" w:type="dxa"/>
            <w:tcBorders>
              <w:top w:val="single" w:color="000000" w:sz="4" w:space="0"/>
              <w:left w:val="single" w:color="000000" w:sz="4" w:space="0"/>
              <w:bottom w:val="single" w:color="000000" w:sz="4" w:space="0"/>
              <w:right w:val="single" w:color="000000" w:sz="4" w:space="0"/>
            </w:tcBorders>
            <w:noWrap w:val="0"/>
            <w:vAlign w:val="center"/>
          </w:tcPr>
          <w:p w14:paraId="7614D85A">
            <w:pPr>
              <w:spacing w:line="240" w:lineRule="auto"/>
              <w:jc w:val="center"/>
              <w:rPr>
                <w:rFonts w:hint="eastAsia" w:ascii="仿宋" w:hAnsi="仿宋" w:eastAsia="仿宋" w:cs="仿宋"/>
                <w:i w:val="0"/>
                <w:iCs w:val="0"/>
                <w:color w:val="000000"/>
                <w:sz w:val="24"/>
                <w:szCs w:val="24"/>
                <w:u w:val="none"/>
              </w:rPr>
            </w:pPr>
          </w:p>
        </w:tc>
      </w:tr>
      <w:tr w14:paraId="3F3F17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dxa"/>
          <w:trHeight w:val="400" w:hRule="atLeast"/>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2CFD2589">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70</w:t>
            </w:r>
          </w:p>
        </w:tc>
        <w:tc>
          <w:tcPr>
            <w:tcW w:w="1277" w:type="dxa"/>
            <w:tcBorders>
              <w:top w:val="single" w:color="000000" w:sz="4" w:space="0"/>
              <w:left w:val="single" w:color="000000" w:sz="4" w:space="0"/>
              <w:bottom w:val="single" w:color="000000" w:sz="4" w:space="0"/>
              <w:right w:val="single" w:color="000000" w:sz="4" w:space="0"/>
            </w:tcBorders>
            <w:noWrap w:val="0"/>
            <w:vAlign w:val="center"/>
          </w:tcPr>
          <w:p w14:paraId="21136866">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五仁酱丁/箱</w:t>
            </w:r>
          </w:p>
        </w:tc>
        <w:tc>
          <w:tcPr>
            <w:tcW w:w="1334" w:type="dxa"/>
            <w:tcBorders>
              <w:top w:val="single" w:color="000000" w:sz="4" w:space="0"/>
              <w:left w:val="single" w:color="000000" w:sz="4" w:space="0"/>
              <w:bottom w:val="single" w:color="000000" w:sz="4" w:space="0"/>
              <w:right w:val="single" w:color="000000" w:sz="4" w:space="0"/>
            </w:tcBorders>
            <w:noWrap w:val="0"/>
            <w:vAlign w:val="center"/>
          </w:tcPr>
          <w:p w14:paraId="7FDD148B">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10斤/箱</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14:paraId="561919B6">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品牌：尚峰</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14:paraId="277BD1F8">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43.5元/箱</w:t>
            </w:r>
          </w:p>
        </w:tc>
        <w:tc>
          <w:tcPr>
            <w:tcW w:w="734" w:type="dxa"/>
            <w:tcBorders>
              <w:top w:val="single" w:color="000000" w:sz="4" w:space="0"/>
              <w:left w:val="single" w:color="000000" w:sz="4" w:space="0"/>
              <w:bottom w:val="single" w:color="000000" w:sz="4" w:space="0"/>
              <w:right w:val="single" w:color="000000" w:sz="4" w:space="0"/>
            </w:tcBorders>
            <w:noWrap w:val="0"/>
            <w:vAlign w:val="center"/>
          </w:tcPr>
          <w:p w14:paraId="5A58AEF0">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箱</w:t>
            </w:r>
          </w:p>
        </w:tc>
        <w:tc>
          <w:tcPr>
            <w:tcW w:w="1212" w:type="dxa"/>
            <w:vMerge w:val="continue"/>
            <w:tcBorders>
              <w:left w:val="single" w:color="000000" w:sz="4" w:space="0"/>
              <w:right w:val="single" w:color="000000" w:sz="4" w:space="0"/>
            </w:tcBorders>
            <w:noWrap w:val="0"/>
            <w:vAlign w:val="center"/>
          </w:tcPr>
          <w:p w14:paraId="345051DF">
            <w:pPr>
              <w:spacing w:line="240" w:lineRule="auto"/>
              <w:jc w:val="center"/>
              <w:rPr>
                <w:rFonts w:hint="eastAsia" w:ascii="仿宋" w:hAnsi="仿宋" w:eastAsia="仿宋" w:cs="仿宋"/>
                <w:i w:val="0"/>
                <w:iCs w:val="0"/>
                <w:color w:val="000000"/>
                <w:sz w:val="24"/>
                <w:szCs w:val="24"/>
                <w:u w:val="none"/>
              </w:rPr>
            </w:pPr>
          </w:p>
        </w:tc>
        <w:tc>
          <w:tcPr>
            <w:tcW w:w="2223" w:type="dxa"/>
            <w:tcBorders>
              <w:top w:val="single" w:color="000000" w:sz="4" w:space="0"/>
              <w:left w:val="single" w:color="000000" w:sz="4" w:space="0"/>
              <w:bottom w:val="single" w:color="000000" w:sz="4" w:space="0"/>
              <w:right w:val="single" w:color="000000" w:sz="4" w:space="0"/>
            </w:tcBorders>
            <w:noWrap w:val="0"/>
            <w:vAlign w:val="center"/>
          </w:tcPr>
          <w:p w14:paraId="67254E1A">
            <w:pPr>
              <w:spacing w:line="240" w:lineRule="auto"/>
              <w:jc w:val="center"/>
              <w:rPr>
                <w:rFonts w:hint="eastAsia" w:ascii="仿宋" w:hAnsi="仿宋" w:eastAsia="仿宋" w:cs="仿宋"/>
                <w:i w:val="0"/>
                <w:iCs w:val="0"/>
                <w:color w:val="000000"/>
                <w:sz w:val="24"/>
                <w:szCs w:val="24"/>
                <w:u w:val="none"/>
              </w:rPr>
            </w:pPr>
          </w:p>
        </w:tc>
      </w:tr>
      <w:tr w14:paraId="4CBC1C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dxa"/>
          <w:trHeight w:val="400" w:hRule="atLeast"/>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27B441EA">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71</w:t>
            </w:r>
          </w:p>
        </w:tc>
        <w:tc>
          <w:tcPr>
            <w:tcW w:w="1277" w:type="dxa"/>
            <w:tcBorders>
              <w:top w:val="single" w:color="000000" w:sz="4" w:space="0"/>
              <w:left w:val="single" w:color="000000" w:sz="4" w:space="0"/>
              <w:bottom w:val="single" w:color="000000" w:sz="4" w:space="0"/>
              <w:right w:val="single" w:color="000000" w:sz="4" w:space="0"/>
            </w:tcBorders>
            <w:noWrap w:val="0"/>
            <w:vAlign w:val="center"/>
          </w:tcPr>
          <w:p w14:paraId="4E6578D1">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风车人超级生粉</w:t>
            </w:r>
          </w:p>
        </w:tc>
        <w:tc>
          <w:tcPr>
            <w:tcW w:w="1334" w:type="dxa"/>
            <w:tcBorders>
              <w:top w:val="single" w:color="000000" w:sz="4" w:space="0"/>
              <w:left w:val="single" w:color="000000" w:sz="4" w:space="0"/>
              <w:bottom w:val="single" w:color="000000" w:sz="4" w:space="0"/>
              <w:right w:val="single" w:color="000000" w:sz="4" w:space="0"/>
            </w:tcBorders>
            <w:noWrap w:val="0"/>
            <w:vAlign w:val="center"/>
          </w:tcPr>
          <w:p w14:paraId="0414D998">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2.5kg*5包/箱</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14:paraId="4B8A9F55">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风车人</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14:paraId="5D43BB07">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14.5元/包</w:t>
            </w:r>
          </w:p>
        </w:tc>
        <w:tc>
          <w:tcPr>
            <w:tcW w:w="734" w:type="dxa"/>
            <w:tcBorders>
              <w:top w:val="single" w:color="000000" w:sz="4" w:space="0"/>
              <w:left w:val="single" w:color="000000" w:sz="4" w:space="0"/>
              <w:bottom w:val="single" w:color="000000" w:sz="4" w:space="0"/>
              <w:right w:val="single" w:color="000000" w:sz="4" w:space="0"/>
            </w:tcBorders>
            <w:noWrap w:val="0"/>
            <w:vAlign w:val="center"/>
          </w:tcPr>
          <w:p w14:paraId="00DE984A">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包</w:t>
            </w:r>
          </w:p>
        </w:tc>
        <w:tc>
          <w:tcPr>
            <w:tcW w:w="1212" w:type="dxa"/>
            <w:vMerge w:val="continue"/>
            <w:tcBorders>
              <w:left w:val="single" w:color="000000" w:sz="4" w:space="0"/>
              <w:right w:val="single" w:color="000000" w:sz="4" w:space="0"/>
            </w:tcBorders>
            <w:noWrap w:val="0"/>
            <w:vAlign w:val="center"/>
          </w:tcPr>
          <w:p w14:paraId="6DC795E4">
            <w:pPr>
              <w:spacing w:line="240" w:lineRule="auto"/>
              <w:jc w:val="center"/>
              <w:rPr>
                <w:rFonts w:hint="eastAsia" w:ascii="仿宋" w:hAnsi="仿宋" w:eastAsia="仿宋" w:cs="仿宋"/>
                <w:i w:val="0"/>
                <w:iCs w:val="0"/>
                <w:color w:val="000000"/>
                <w:sz w:val="24"/>
                <w:szCs w:val="24"/>
                <w:u w:val="none"/>
              </w:rPr>
            </w:pPr>
          </w:p>
        </w:tc>
        <w:tc>
          <w:tcPr>
            <w:tcW w:w="2223" w:type="dxa"/>
            <w:tcBorders>
              <w:top w:val="single" w:color="000000" w:sz="4" w:space="0"/>
              <w:left w:val="single" w:color="000000" w:sz="4" w:space="0"/>
              <w:bottom w:val="single" w:color="000000" w:sz="4" w:space="0"/>
              <w:right w:val="single" w:color="000000" w:sz="4" w:space="0"/>
            </w:tcBorders>
            <w:noWrap w:val="0"/>
            <w:vAlign w:val="center"/>
          </w:tcPr>
          <w:p w14:paraId="09D36A36">
            <w:pPr>
              <w:spacing w:line="240" w:lineRule="auto"/>
              <w:jc w:val="center"/>
              <w:rPr>
                <w:rFonts w:hint="eastAsia" w:ascii="仿宋" w:hAnsi="仿宋" w:eastAsia="仿宋" w:cs="仿宋"/>
                <w:i w:val="0"/>
                <w:iCs w:val="0"/>
                <w:color w:val="000000"/>
                <w:sz w:val="24"/>
                <w:szCs w:val="24"/>
                <w:u w:val="none"/>
              </w:rPr>
            </w:pPr>
          </w:p>
        </w:tc>
      </w:tr>
      <w:tr w14:paraId="635720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dxa"/>
          <w:trHeight w:val="400" w:hRule="atLeast"/>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41EE71FF">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72</w:t>
            </w:r>
          </w:p>
        </w:tc>
        <w:tc>
          <w:tcPr>
            <w:tcW w:w="1277" w:type="dxa"/>
            <w:tcBorders>
              <w:top w:val="single" w:color="000000" w:sz="4" w:space="0"/>
              <w:left w:val="single" w:color="000000" w:sz="4" w:space="0"/>
              <w:bottom w:val="single" w:color="000000" w:sz="4" w:space="0"/>
              <w:right w:val="single" w:color="000000" w:sz="4" w:space="0"/>
            </w:tcBorders>
            <w:noWrap w:val="0"/>
            <w:vAlign w:val="center"/>
          </w:tcPr>
          <w:p w14:paraId="23A68C68">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家乐鹰栗玉米淀粉</w:t>
            </w:r>
          </w:p>
        </w:tc>
        <w:tc>
          <w:tcPr>
            <w:tcW w:w="1334" w:type="dxa"/>
            <w:tcBorders>
              <w:top w:val="single" w:color="000000" w:sz="4" w:space="0"/>
              <w:left w:val="single" w:color="000000" w:sz="4" w:space="0"/>
              <w:bottom w:val="single" w:color="000000" w:sz="4" w:space="0"/>
              <w:right w:val="single" w:color="000000" w:sz="4" w:space="0"/>
            </w:tcBorders>
            <w:noWrap w:val="0"/>
            <w:vAlign w:val="center"/>
          </w:tcPr>
          <w:p w14:paraId="5B590621">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1kg/包</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14:paraId="53EAA03D">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家乐</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14:paraId="56B9CC47">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14.5元/包</w:t>
            </w:r>
          </w:p>
        </w:tc>
        <w:tc>
          <w:tcPr>
            <w:tcW w:w="734" w:type="dxa"/>
            <w:tcBorders>
              <w:top w:val="single" w:color="000000" w:sz="4" w:space="0"/>
              <w:left w:val="single" w:color="000000" w:sz="4" w:space="0"/>
              <w:bottom w:val="single" w:color="000000" w:sz="4" w:space="0"/>
              <w:right w:val="single" w:color="000000" w:sz="4" w:space="0"/>
            </w:tcBorders>
            <w:noWrap w:val="0"/>
            <w:vAlign w:val="center"/>
          </w:tcPr>
          <w:p w14:paraId="38E484A0">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包</w:t>
            </w:r>
          </w:p>
        </w:tc>
        <w:tc>
          <w:tcPr>
            <w:tcW w:w="1212" w:type="dxa"/>
            <w:vMerge w:val="continue"/>
            <w:tcBorders>
              <w:left w:val="single" w:color="000000" w:sz="4" w:space="0"/>
              <w:right w:val="single" w:color="000000" w:sz="4" w:space="0"/>
            </w:tcBorders>
            <w:noWrap w:val="0"/>
            <w:vAlign w:val="center"/>
          </w:tcPr>
          <w:p w14:paraId="2A24F41A">
            <w:pPr>
              <w:spacing w:line="240" w:lineRule="auto"/>
              <w:jc w:val="center"/>
              <w:rPr>
                <w:rFonts w:hint="eastAsia" w:ascii="仿宋" w:hAnsi="仿宋" w:eastAsia="仿宋" w:cs="仿宋"/>
                <w:i w:val="0"/>
                <w:iCs w:val="0"/>
                <w:color w:val="000000"/>
                <w:sz w:val="24"/>
                <w:szCs w:val="24"/>
                <w:u w:val="none"/>
              </w:rPr>
            </w:pPr>
          </w:p>
        </w:tc>
        <w:tc>
          <w:tcPr>
            <w:tcW w:w="2223" w:type="dxa"/>
            <w:tcBorders>
              <w:top w:val="single" w:color="000000" w:sz="4" w:space="0"/>
              <w:left w:val="single" w:color="000000" w:sz="4" w:space="0"/>
              <w:bottom w:val="single" w:color="000000" w:sz="4" w:space="0"/>
              <w:right w:val="single" w:color="000000" w:sz="4" w:space="0"/>
            </w:tcBorders>
            <w:noWrap w:val="0"/>
            <w:vAlign w:val="center"/>
          </w:tcPr>
          <w:p w14:paraId="3CF1551B">
            <w:pPr>
              <w:spacing w:line="240" w:lineRule="auto"/>
              <w:jc w:val="center"/>
              <w:rPr>
                <w:rFonts w:hint="eastAsia" w:ascii="仿宋" w:hAnsi="仿宋" w:eastAsia="仿宋" w:cs="仿宋"/>
                <w:i w:val="0"/>
                <w:iCs w:val="0"/>
                <w:color w:val="000000"/>
                <w:sz w:val="24"/>
                <w:szCs w:val="24"/>
                <w:u w:val="none"/>
              </w:rPr>
            </w:pPr>
          </w:p>
        </w:tc>
      </w:tr>
      <w:tr w14:paraId="3E1DD5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dxa"/>
          <w:trHeight w:val="400" w:hRule="atLeast"/>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52D8677A">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73</w:t>
            </w:r>
          </w:p>
        </w:tc>
        <w:tc>
          <w:tcPr>
            <w:tcW w:w="1277" w:type="dxa"/>
            <w:tcBorders>
              <w:top w:val="single" w:color="000000" w:sz="4" w:space="0"/>
              <w:left w:val="single" w:color="000000" w:sz="4" w:space="0"/>
              <w:bottom w:val="single" w:color="000000" w:sz="4" w:space="0"/>
              <w:right w:val="single" w:color="000000" w:sz="4" w:space="0"/>
            </w:tcBorders>
            <w:noWrap w:val="0"/>
            <w:vAlign w:val="center"/>
          </w:tcPr>
          <w:p w14:paraId="40A69053">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毛笋干</w:t>
            </w:r>
          </w:p>
        </w:tc>
        <w:tc>
          <w:tcPr>
            <w:tcW w:w="1334" w:type="dxa"/>
            <w:tcBorders>
              <w:top w:val="single" w:color="000000" w:sz="4" w:space="0"/>
              <w:left w:val="single" w:color="000000" w:sz="4" w:space="0"/>
              <w:bottom w:val="single" w:color="000000" w:sz="4" w:space="0"/>
              <w:right w:val="single" w:color="000000" w:sz="4" w:space="0"/>
            </w:tcBorders>
            <w:noWrap w:val="0"/>
            <w:vAlign w:val="center"/>
          </w:tcPr>
          <w:p w14:paraId="190208DD">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一级，干、淡</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14:paraId="27F8448C">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本地农家制作</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14:paraId="55479BF2">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31元/斤</w:t>
            </w:r>
          </w:p>
        </w:tc>
        <w:tc>
          <w:tcPr>
            <w:tcW w:w="734" w:type="dxa"/>
            <w:tcBorders>
              <w:top w:val="single" w:color="000000" w:sz="4" w:space="0"/>
              <w:left w:val="single" w:color="000000" w:sz="4" w:space="0"/>
              <w:bottom w:val="single" w:color="000000" w:sz="4" w:space="0"/>
              <w:right w:val="single" w:color="000000" w:sz="4" w:space="0"/>
            </w:tcBorders>
            <w:noWrap w:val="0"/>
            <w:vAlign w:val="center"/>
          </w:tcPr>
          <w:p w14:paraId="6C7A9189">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斤</w:t>
            </w:r>
          </w:p>
        </w:tc>
        <w:tc>
          <w:tcPr>
            <w:tcW w:w="1212" w:type="dxa"/>
            <w:vMerge w:val="continue"/>
            <w:tcBorders>
              <w:left w:val="single" w:color="000000" w:sz="4" w:space="0"/>
              <w:right w:val="single" w:color="000000" w:sz="4" w:space="0"/>
            </w:tcBorders>
            <w:noWrap w:val="0"/>
            <w:vAlign w:val="center"/>
          </w:tcPr>
          <w:p w14:paraId="01C80B6D">
            <w:pPr>
              <w:spacing w:line="240" w:lineRule="auto"/>
              <w:jc w:val="center"/>
              <w:rPr>
                <w:rFonts w:hint="eastAsia" w:ascii="仿宋" w:hAnsi="仿宋" w:eastAsia="仿宋" w:cs="仿宋"/>
                <w:i w:val="0"/>
                <w:iCs w:val="0"/>
                <w:color w:val="000000"/>
                <w:sz w:val="24"/>
                <w:szCs w:val="24"/>
                <w:u w:val="none"/>
              </w:rPr>
            </w:pPr>
          </w:p>
        </w:tc>
        <w:tc>
          <w:tcPr>
            <w:tcW w:w="2223" w:type="dxa"/>
            <w:tcBorders>
              <w:top w:val="single" w:color="000000" w:sz="4" w:space="0"/>
              <w:left w:val="single" w:color="000000" w:sz="4" w:space="0"/>
              <w:bottom w:val="single" w:color="000000" w:sz="4" w:space="0"/>
              <w:right w:val="single" w:color="000000" w:sz="4" w:space="0"/>
            </w:tcBorders>
            <w:noWrap w:val="0"/>
            <w:vAlign w:val="center"/>
          </w:tcPr>
          <w:p w14:paraId="776F75BE">
            <w:pPr>
              <w:spacing w:line="240" w:lineRule="auto"/>
              <w:jc w:val="center"/>
              <w:rPr>
                <w:rFonts w:hint="eastAsia" w:ascii="仿宋" w:hAnsi="仿宋" w:eastAsia="仿宋" w:cs="仿宋"/>
                <w:i w:val="0"/>
                <w:iCs w:val="0"/>
                <w:color w:val="000000"/>
                <w:sz w:val="24"/>
                <w:szCs w:val="24"/>
                <w:u w:val="none"/>
              </w:rPr>
            </w:pPr>
          </w:p>
        </w:tc>
      </w:tr>
      <w:tr w14:paraId="2E39AD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dxa"/>
          <w:trHeight w:val="400" w:hRule="atLeast"/>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43BBC21E">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74</w:t>
            </w:r>
          </w:p>
        </w:tc>
        <w:tc>
          <w:tcPr>
            <w:tcW w:w="1277" w:type="dxa"/>
            <w:tcBorders>
              <w:top w:val="single" w:color="000000" w:sz="4" w:space="0"/>
              <w:left w:val="single" w:color="000000" w:sz="4" w:space="0"/>
              <w:bottom w:val="single" w:color="000000" w:sz="4" w:space="0"/>
              <w:right w:val="single" w:color="000000" w:sz="4" w:space="0"/>
            </w:tcBorders>
            <w:noWrap w:val="0"/>
            <w:vAlign w:val="center"/>
          </w:tcPr>
          <w:p w14:paraId="3E5F5330">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雀巢奶粉</w:t>
            </w:r>
          </w:p>
        </w:tc>
        <w:tc>
          <w:tcPr>
            <w:tcW w:w="1334" w:type="dxa"/>
            <w:tcBorders>
              <w:top w:val="single" w:color="000000" w:sz="4" w:space="0"/>
              <w:left w:val="single" w:color="000000" w:sz="4" w:space="0"/>
              <w:bottom w:val="single" w:color="000000" w:sz="4" w:space="0"/>
              <w:right w:val="single" w:color="000000" w:sz="4" w:space="0"/>
            </w:tcBorders>
            <w:noWrap w:val="0"/>
            <w:vAlign w:val="center"/>
          </w:tcPr>
          <w:p w14:paraId="23321C6F">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300g包*12包/箱</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14:paraId="182EB6FB">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雀巢</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14:paraId="27DF842A">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25元/包</w:t>
            </w:r>
          </w:p>
        </w:tc>
        <w:tc>
          <w:tcPr>
            <w:tcW w:w="734" w:type="dxa"/>
            <w:tcBorders>
              <w:top w:val="single" w:color="000000" w:sz="4" w:space="0"/>
              <w:left w:val="single" w:color="000000" w:sz="4" w:space="0"/>
              <w:bottom w:val="single" w:color="000000" w:sz="4" w:space="0"/>
              <w:right w:val="single" w:color="000000" w:sz="4" w:space="0"/>
            </w:tcBorders>
            <w:noWrap w:val="0"/>
            <w:vAlign w:val="center"/>
          </w:tcPr>
          <w:p w14:paraId="66217383">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包</w:t>
            </w:r>
          </w:p>
        </w:tc>
        <w:tc>
          <w:tcPr>
            <w:tcW w:w="1212" w:type="dxa"/>
            <w:vMerge w:val="continue"/>
            <w:tcBorders>
              <w:left w:val="single" w:color="000000" w:sz="4" w:space="0"/>
              <w:right w:val="single" w:color="000000" w:sz="4" w:space="0"/>
            </w:tcBorders>
            <w:noWrap w:val="0"/>
            <w:vAlign w:val="center"/>
          </w:tcPr>
          <w:p w14:paraId="416C1C40">
            <w:pPr>
              <w:spacing w:line="240" w:lineRule="auto"/>
              <w:jc w:val="center"/>
              <w:rPr>
                <w:rFonts w:hint="eastAsia" w:ascii="仿宋" w:hAnsi="仿宋" w:eastAsia="仿宋" w:cs="仿宋"/>
                <w:i w:val="0"/>
                <w:iCs w:val="0"/>
                <w:color w:val="000000"/>
                <w:sz w:val="24"/>
                <w:szCs w:val="24"/>
                <w:u w:val="none"/>
              </w:rPr>
            </w:pPr>
          </w:p>
        </w:tc>
        <w:tc>
          <w:tcPr>
            <w:tcW w:w="2223" w:type="dxa"/>
            <w:tcBorders>
              <w:top w:val="single" w:color="000000" w:sz="4" w:space="0"/>
              <w:left w:val="single" w:color="000000" w:sz="4" w:space="0"/>
              <w:bottom w:val="single" w:color="000000" w:sz="4" w:space="0"/>
              <w:right w:val="single" w:color="000000" w:sz="4" w:space="0"/>
            </w:tcBorders>
            <w:noWrap w:val="0"/>
            <w:vAlign w:val="center"/>
          </w:tcPr>
          <w:p w14:paraId="7EF0CD28">
            <w:pPr>
              <w:spacing w:line="240" w:lineRule="auto"/>
              <w:jc w:val="center"/>
              <w:rPr>
                <w:rFonts w:hint="eastAsia" w:ascii="仿宋" w:hAnsi="仿宋" w:eastAsia="仿宋" w:cs="仿宋"/>
                <w:i w:val="0"/>
                <w:iCs w:val="0"/>
                <w:color w:val="000000"/>
                <w:sz w:val="24"/>
                <w:szCs w:val="24"/>
                <w:u w:val="none"/>
              </w:rPr>
            </w:pPr>
          </w:p>
        </w:tc>
      </w:tr>
      <w:tr w14:paraId="4B5C9E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dxa"/>
          <w:trHeight w:val="400" w:hRule="atLeast"/>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1B3E97B0">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75</w:t>
            </w:r>
          </w:p>
        </w:tc>
        <w:tc>
          <w:tcPr>
            <w:tcW w:w="1277" w:type="dxa"/>
            <w:tcBorders>
              <w:top w:val="single" w:color="000000" w:sz="4" w:space="0"/>
              <w:left w:val="single" w:color="000000" w:sz="4" w:space="0"/>
              <w:bottom w:val="single" w:color="000000" w:sz="4" w:space="0"/>
              <w:right w:val="single" w:color="000000" w:sz="4" w:space="0"/>
            </w:tcBorders>
            <w:noWrap w:val="0"/>
            <w:vAlign w:val="center"/>
          </w:tcPr>
          <w:p w14:paraId="17B90F89">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安佳奶油芝士</w:t>
            </w:r>
          </w:p>
        </w:tc>
        <w:tc>
          <w:tcPr>
            <w:tcW w:w="1334" w:type="dxa"/>
            <w:tcBorders>
              <w:top w:val="single" w:color="000000" w:sz="4" w:space="0"/>
              <w:left w:val="single" w:color="000000" w:sz="4" w:space="0"/>
              <w:bottom w:val="single" w:color="000000" w:sz="4" w:space="0"/>
              <w:right w:val="single" w:color="000000" w:sz="4" w:space="0"/>
            </w:tcBorders>
            <w:noWrap w:val="0"/>
            <w:vAlign w:val="center"/>
          </w:tcPr>
          <w:p w14:paraId="2950F7AD">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1kg/包</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14:paraId="5D020A7B">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安佳</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14:paraId="3BEDA4D1">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70元/包</w:t>
            </w:r>
          </w:p>
        </w:tc>
        <w:tc>
          <w:tcPr>
            <w:tcW w:w="734" w:type="dxa"/>
            <w:tcBorders>
              <w:top w:val="single" w:color="000000" w:sz="4" w:space="0"/>
              <w:left w:val="single" w:color="000000" w:sz="4" w:space="0"/>
              <w:bottom w:val="single" w:color="000000" w:sz="4" w:space="0"/>
              <w:right w:val="single" w:color="000000" w:sz="4" w:space="0"/>
            </w:tcBorders>
            <w:noWrap w:val="0"/>
            <w:vAlign w:val="center"/>
          </w:tcPr>
          <w:p w14:paraId="72BD5703">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包</w:t>
            </w:r>
          </w:p>
        </w:tc>
        <w:tc>
          <w:tcPr>
            <w:tcW w:w="1212" w:type="dxa"/>
            <w:vMerge w:val="continue"/>
            <w:tcBorders>
              <w:left w:val="single" w:color="000000" w:sz="4" w:space="0"/>
              <w:right w:val="single" w:color="000000" w:sz="4" w:space="0"/>
            </w:tcBorders>
            <w:noWrap w:val="0"/>
            <w:vAlign w:val="center"/>
          </w:tcPr>
          <w:p w14:paraId="2C6FF3EB">
            <w:pPr>
              <w:spacing w:line="240" w:lineRule="auto"/>
              <w:jc w:val="center"/>
              <w:rPr>
                <w:rFonts w:hint="eastAsia" w:ascii="仿宋" w:hAnsi="仿宋" w:eastAsia="仿宋" w:cs="仿宋"/>
                <w:i w:val="0"/>
                <w:iCs w:val="0"/>
                <w:color w:val="000000"/>
                <w:sz w:val="24"/>
                <w:szCs w:val="24"/>
                <w:u w:val="none"/>
              </w:rPr>
            </w:pPr>
          </w:p>
        </w:tc>
        <w:tc>
          <w:tcPr>
            <w:tcW w:w="2223" w:type="dxa"/>
            <w:tcBorders>
              <w:top w:val="single" w:color="000000" w:sz="4" w:space="0"/>
              <w:left w:val="single" w:color="000000" w:sz="4" w:space="0"/>
              <w:bottom w:val="single" w:color="000000" w:sz="4" w:space="0"/>
              <w:right w:val="single" w:color="000000" w:sz="4" w:space="0"/>
            </w:tcBorders>
            <w:noWrap w:val="0"/>
            <w:vAlign w:val="center"/>
          </w:tcPr>
          <w:p w14:paraId="5885A9E1">
            <w:pPr>
              <w:spacing w:line="240" w:lineRule="auto"/>
              <w:jc w:val="center"/>
              <w:rPr>
                <w:rFonts w:hint="eastAsia" w:ascii="仿宋" w:hAnsi="仿宋" w:eastAsia="仿宋" w:cs="仿宋"/>
                <w:i w:val="0"/>
                <w:iCs w:val="0"/>
                <w:color w:val="000000"/>
                <w:sz w:val="24"/>
                <w:szCs w:val="24"/>
                <w:u w:val="none"/>
              </w:rPr>
            </w:pPr>
          </w:p>
        </w:tc>
      </w:tr>
      <w:tr w14:paraId="74E4CE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dxa"/>
          <w:trHeight w:val="400" w:hRule="atLeast"/>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3BDA2B54">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76</w:t>
            </w:r>
          </w:p>
        </w:tc>
        <w:tc>
          <w:tcPr>
            <w:tcW w:w="1277" w:type="dxa"/>
            <w:tcBorders>
              <w:top w:val="single" w:color="000000" w:sz="4" w:space="0"/>
              <w:left w:val="single" w:color="000000" w:sz="4" w:space="0"/>
              <w:bottom w:val="single" w:color="000000" w:sz="4" w:space="0"/>
              <w:right w:val="single" w:color="000000" w:sz="4" w:space="0"/>
            </w:tcBorders>
            <w:noWrap w:val="0"/>
            <w:vAlign w:val="center"/>
          </w:tcPr>
          <w:p w14:paraId="4A6F5870">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安佳芝士片</w:t>
            </w:r>
          </w:p>
        </w:tc>
        <w:tc>
          <w:tcPr>
            <w:tcW w:w="1334" w:type="dxa"/>
            <w:tcBorders>
              <w:top w:val="single" w:color="000000" w:sz="4" w:space="0"/>
              <w:left w:val="single" w:color="000000" w:sz="4" w:space="0"/>
              <w:bottom w:val="single" w:color="000000" w:sz="4" w:space="0"/>
              <w:right w:val="single" w:color="000000" w:sz="4" w:space="0"/>
            </w:tcBorders>
            <w:noWrap w:val="0"/>
            <w:vAlign w:val="center"/>
          </w:tcPr>
          <w:p w14:paraId="26C87FEB">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1.04kg，84片/包</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14:paraId="1E28274E">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安佳（橙色再制切达干酪）</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14:paraId="49D754B1">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70元/包</w:t>
            </w:r>
          </w:p>
        </w:tc>
        <w:tc>
          <w:tcPr>
            <w:tcW w:w="734" w:type="dxa"/>
            <w:tcBorders>
              <w:top w:val="single" w:color="000000" w:sz="4" w:space="0"/>
              <w:left w:val="single" w:color="000000" w:sz="4" w:space="0"/>
              <w:bottom w:val="single" w:color="000000" w:sz="4" w:space="0"/>
              <w:right w:val="single" w:color="000000" w:sz="4" w:space="0"/>
            </w:tcBorders>
            <w:noWrap w:val="0"/>
            <w:vAlign w:val="center"/>
          </w:tcPr>
          <w:p w14:paraId="6DF7283B">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包</w:t>
            </w:r>
          </w:p>
        </w:tc>
        <w:tc>
          <w:tcPr>
            <w:tcW w:w="1212" w:type="dxa"/>
            <w:vMerge w:val="continue"/>
            <w:tcBorders>
              <w:left w:val="single" w:color="000000" w:sz="4" w:space="0"/>
              <w:right w:val="single" w:color="000000" w:sz="4" w:space="0"/>
            </w:tcBorders>
            <w:noWrap w:val="0"/>
            <w:vAlign w:val="center"/>
          </w:tcPr>
          <w:p w14:paraId="287AB9E4">
            <w:pPr>
              <w:spacing w:line="240" w:lineRule="auto"/>
              <w:jc w:val="center"/>
              <w:rPr>
                <w:rFonts w:hint="eastAsia" w:ascii="仿宋" w:hAnsi="仿宋" w:eastAsia="仿宋" w:cs="仿宋"/>
                <w:i w:val="0"/>
                <w:iCs w:val="0"/>
                <w:color w:val="000000"/>
                <w:sz w:val="24"/>
                <w:szCs w:val="24"/>
                <w:u w:val="none"/>
              </w:rPr>
            </w:pPr>
          </w:p>
        </w:tc>
        <w:tc>
          <w:tcPr>
            <w:tcW w:w="2223" w:type="dxa"/>
            <w:tcBorders>
              <w:top w:val="single" w:color="000000" w:sz="4" w:space="0"/>
              <w:left w:val="single" w:color="000000" w:sz="4" w:space="0"/>
              <w:bottom w:val="single" w:color="000000" w:sz="4" w:space="0"/>
              <w:right w:val="single" w:color="000000" w:sz="4" w:space="0"/>
            </w:tcBorders>
            <w:noWrap w:val="0"/>
            <w:vAlign w:val="center"/>
          </w:tcPr>
          <w:p w14:paraId="1B3A4C80">
            <w:pPr>
              <w:spacing w:line="240" w:lineRule="auto"/>
              <w:jc w:val="center"/>
              <w:rPr>
                <w:rFonts w:hint="eastAsia" w:ascii="仿宋" w:hAnsi="仿宋" w:eastAsia="仿宋" w:cs="仿宋"/>
                <w:i w:val="0"/>
                <w:iCs w:val="0"/>
                <w:color w:val="000000"/>
                <w:sz w:val="24"/>
                <w:szCs w:val="24"/>
                <w:u w:val="none"/>
              </w:rPr>
            </w:pPr>
          </w:p>
        </w:tc>
      </w:tr>
      <w:tr w14:paraId="537E7B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dxa"/>
          <w:trHeight w:val="400" w:hRule="atLeast"/>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27015A50">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77</w:t>
            </w:r>
          </w:p>
        </w:tc>
        <w:tc>
          <w:tcPr>
            <w:tcW w:w="1277" w:type="dxa"/>
            <w:tcBorders>
              <w:top w:val="single" w:color="000000" w:sz="4" w:space="0"/>
              <w:left w:val="single" w:color="000000" w:sz="4" w:space="0"/>
              <w:bottom w:val="single" w:color="000000" w:sz="4" w:space="0"/>
              <w:right w:val="single" w:color="000000" w:sz="4" w:space="0"/>
            </w:tcBorders>
            <w:noWrap w:val="0"/>
            <w:vAlign w:val="center"/>
          </w:tcPr>
          <w:p w14:paraId="0257301B">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银谷蛋糕油</w:t>
            </w:r>
          </w:p>
        </w:tc>
        <w:tc>
          <w:tcPr>
            <w:tcW w:w="1334" w:type="dxa"/>
            <w:tcBorders>
              <w:top w:val="single" w:color="000000" w:sz="4" w:space="0"/>
              <w:left w:val="single" w:color="000000" w:sz="4" w:space="0"/>
              <w:bottom w:val="single" w:color="000000" w:sz="4" w:space="0"/>
              <w:right w:val="single" w:color="000000" w:sz="4" w:space="0"/>
            </w:tcBorders>
            <w:noWrap w:val="0"/>
            <w:vAlign w:val="center"/>
          </w:tcPr>
          <w:p w14:paraId="5DC284BB">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3kg/桶</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14:paraId="1C3D377E">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银谷</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14:paraId="2C6EDD63">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58元/桶</w:t>
            </w:r>
          </w:p>
        </w:tc>
        <w:tc>
          <w:tcPr>
            <w:tcW w:w="734" w:type="dxa"/>
            <w:tcBorders>
              <w:top w:val="single" w:color="000000" w:sz="4" w:space="0"/>
              <w:left w:val="single" w:color="000000" w:sz="4" w:space="0"/>
              <w:bottom w:val="single" w:color="000000" w:sz="4" w:space="0"/>
              <w:right w:val="single" w:color="000000" w:sz="4" w:space="0"/>
            </w:tcBorders>
            <w:noWrap w:val="0"/>
            <w:vAlign w:val="center"/>
          </w:tcPr>
          <w:p w14:paraId="7E0C1007">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桶</w:t>
            </w:r>
          </w:p>
        </w:tc>
        <w:tc>
          <w:tcPr>
            <w:tcW w:w="1212" w:type="dxa"/>
            <w:vMerge w:val="continue"/>
            <w:tcBorders>
              <w:left w:val="single" w:color="000000" w:sz="4" w:space="0"/>
              <w:right w:val="single" w:color="000000" w:sz="4" w:space="0"/>
            </w:tcBorders>
            <w:noWrap w:val="0"/>
            <w:vAlign w:val="center"/>
          </w:tcPr>
          <w:p w14:paraId="2129C223">
            <w:pPr>
              <w:spacing w:line="240" w:lineRule="auto"/>
              <w:jc w:val="center"/>
              <w:rPr>
                <w:rFonts w:hint="eastAsia" w:ascii="仿宋" w:hAnsi="仿宋" w:eastAsia="仿宋" w:cs="仿宋"/>
                <w:i w:val="0"/>
                <w:iCs w:val="0"/>
                <w:color w:val="000000"/>
                <w:sz w:val="24"/>
                <w:szCs w:val="24"/>
                <w:u w:val="none"/>
              </w:rPr>
            </w:pPr>
          </w:p>
        </w:tc>
        <w:tc>
          <w:tcPr>
            <w:tcW w:w="2223" w:type="dxa"/>
            <w:tcBorders>
              <w:top w:val="single" w:color="000000" w:sz="4" w:space="0"/>
              <w:left w:val="single" w:color="000000" w:sz="4" w:space="0"/>
              <w:bottom w:val="single" w:color="000000" w:sz="4" w:space="0"/>
              <w:right w:val="single" w:color="000000" w:sz="4" w:space="0"/>
            </w:tcBorders>
            <w:noWrap w:val="0"/>
            <w:vAlign w:val="center"/>
          </w:tcPr>
          <w:p w14:paraId="3D55E046">
            <w:pPr>
              <w:spacing w:line="240" w:lineRule="auto"/>
              <w:jc w:val="center"/>
              <w:rPr>
                <w:rFonts w:hint="eastAsia" w:ascii="仿宋" w:hAnsi="仿宋" w:eastAsia="仿宋" w:cs="仿宋"/>
                <w:i w:val="0"/>
                <w:iCs w:val="0"/>
                <w:color w:val="000000"/>
                <w:sz w:val="24"/>
                <w:szCs w:val="24"/>
                <w:u w:val="none"/>
              </w:rPr>
            </w:pPr>
          </w:p>
        </w:tc>
      </w:tr>
      <w:tr w14:paraId="2636A9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dxa"/>
          <w:trHeight w:val="400" w:hRule="atLeast"/>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063061B3">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78</w:t>
            </w:r>
          </w:p>
        </w:tc>
        <w:tc>
          <w:tcPr>
            <w:tcW w:w="1277" w:type="dxa"/>
            <w:tcBorders>
              <w:top w:val="single" w:color="000000" w:sz="4" w:space="0"/>
              <w:left w:val="single" w:color="000000" w:sz="4" w:space="0"/>
              <w:bottom w:val="single" w:color="000000" w:sz="4" w:space="0"/>
              <w:right w:val="single" w:color="000000" w:sz="4" w:space="0"/>
            </w:tcBorders>
            <w:noWrap w:val="0"/>
            <w:vAlign w:val="center"/>
          </w:tcPr>
          <w:p w14:paraId="5E2E2864">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日本大根</w:t>
            </w:r>
          </w:p>
        </w:tc>
        <w:tc>
          <w:tcPr>
            <w:tcW w:w="1334" w:type="dxa"/>
            <w:tcBorders>
              <w:top w:val="single" w:color="000000" w:sz="4" w:space="0"/>
              <w:left w:val="single" w:color="000000" w:sz="4" w:space="0"/>
              <w:bottom w:val="single" w:color="000000" w:sz="4" w:space="0"/>
              <w:right w:val="single" w:color="000000" w:sz="4" w:space="0"/>
            </w:tcBorders>
            <w:noWrap w:val="0"/>
            <w:vAlign w:val="center"/>
          </w:tcPr>
          <w:p w14:paraId="2B1EEDC5">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p>
        </w:tc>
        <w:tc>
          <w:tcPr>
            <w:tcW w:w="1216" w:type="dxa"/>
            <w:tcBorders>
              <w:top w:val="single" w:color="000000" w:sz="4" w:space="0"/>
              <w:left w:val="single" w:color="000000" w:sz="4" w:space="0"/>
              <w:bottom w:val="single" w:color="000000" w:sz="4" w:space="0"/>
              <w:right w:val="single" w:color="000000" w:sz="4" w:space="0"/>
            </w:tcBorders>
            <w:noWrap w:val="0"/>
            <w:vAlign w:val="center"/>
          </w:tcPr>
          <w:p w14:paraId="4ED12563">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p>
        </w:tc>
        <w:tc>
          <w:tcPr>
            <w:tcW w:w="1081" w:type="dxa"/>
            <w:tcBorders>
              <w:top w:val="single" w:color="000000" w:sz="4" w:space="0"/>
              <w:left w:val="single" w:color="000000" w:sz="4" w:space="0"/>
              <w:bottom w:val="single" w:color="000000" w:sz="4" w:space="0"/>
              <w:right w:val="single" w:color="000000" w:sz="4" w:space="0"/>
            </w:tcBorders>
            <w:noWrap w:val="0"/>
            <w:vAlign w:val="center"/>
          </w:tcPr>
          <w:p w14:paraId="36A18778">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5元/斤</w:t>
            </w:r>
          </w:p>
        </w:tc>
        <w:tc>
          <w:tcPr>
            <w:tcW w:w="734" w:type="dxa"/>
            <w:tcBorders>
              <w:top w:val="single" w:color="000000" w:sz="4" w:space="0"/>
              <w:left w:val="single" w:color="000000" w:sz="4" w:space="0"/>
              <w:bottom w:val="single" w:color="000000" w:sz="4" w:space="0"/>
              <w:right w:val="single" w:color="000000" w:sz="4" w:space="0"/>
            </w:tcBorders>
            <w:noWrap w:val="0"/>
            <w:vAlign w:val="center"/>
          </w:tcPr>
          <w:p w14:paraId="3C54E966">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斤</w:t>
            </w:r>
          </w:p>
        </w:tc>
        <w:tc>
          <w:tcPr>
            <w:tcW w:w="1212" w:type="dxa"/>
            <w:vMerge w:val="continue"/>
            <w:tcBorders>
              <w:left w:val="single" w:color="000000" w:sz="4" w:space="0"/>
              <w:right w:val="single" w:color="000000" w:sz="4" w:space="0"/>
            </w:tcBorders>
            <w:noWrap w:val="0"/>
            <w:vAlign w:val="center"/>
          </w:tcPr>
          <w:p w14:paraId="56C88D9C">
            <w:pPr>
              <w:spacing w:line="240" w:lineRule="auto"/>
              <w:jc w:val="center"/>
              <w:rPr>
                <w:rFonts w:hint="eastAsia" w:ascii="仿宋" w:hAnsi="仿宋" w:eastAsia="仿宋" w:cs="仿宋"/>
                <w:i w:val="0"/>
                <w:iCs w:val="0"/>
                <w:color w:val="000000"/>
                <w:sz w:val="24"/>
                <w:szCs w:val="24"/>
                <w:u w:val="none"/>
              </w:rPr>
            </w:pPr>
          </w:p>
        </w:tc>
        <w:tc>
          <w:tcPr>
            <w:tcW w:w="2223" w:type="dxa"/>
            <w:tcBorders>
              <w:top w:val="single" w:color="000000" w:sz="4" w:space="0"/>
              <w:left w:val="single" w:color="000000" w:sz="4" w:space="0"/>
              <w:bottom w:val="single" w:color="000000" w:sz="4" w:space="0"/>
              <w:right w:val="single" w:color="000000" w:sz="4" w:space="0"/>
            </w:tcBorders>
            <w:noWrap w:val="0"/>
            <w:vAlign w:val="center"/>
          </w:tcPr>
          <w:p w14:paraId="44ABC613">
            <w:pPr>
              <w:spacing w:line="240" w:lineRule="auto"/>
              <w:jc w:val="center"/>
              <w:rPr>
                <w:rFonts w:hint="eastAsia" w:ascii="仿宋" w:hAnsi="仿宋" w:eastAsia="仿宋" w:cs="仿宋"/>
                <w:i w:val="0"/>
                <w:iCs w:val="0"/>
                <w:color w:val="000000"/>
                <w:sz w:val="24"/>
                <w:szCs w:val="24"/>
                <w:u w:val="none"/>
              </w:rPr>
            </w:pPr>
          </w:p>
        </w:tc>
      </w:tr>
      <w:tr w14:paraId="4C5C23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dxa"/>
          <w:trHeight w:val="400" w:hRule="atLeast"/>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7F11B06C">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79</w:t>
            </w:r>
          </w:p>
        </w:tc>
        <w:tc>
          <w:tcPr>
            <w:tcW w:w="1277" w:type="dxa"/>
            <w:tcBorders>
              <w:top w:val="single" w:color="000000" w:sz="4" w:space="0"/>
              <w:left w:val="single" w:color="000000" w:sz="4" w:space="0"/>
              <w:bottom w:val="single" w:color="000000" w:sz="4" w:space="0"/>
              <w:right w:val="single" w:color="000000" w:sz="4" w:space="0"/>
            </w:tcBorders>
            <w:noWrap w:val="0"/>
            <w:vAlign w:val="center"/>
          </w:tcPr>
          <w:p w14:paraId="62B05870">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八宝粥米</w:t>
            </w:r>
          </w:p>
        </w:tc>
        <w:tc>
          <w:tcPr>
            <w:tcW w:w="1334" w:type="dxa"/>
            <w:tcBorders>
              <w:top w:val="single" w:color="000000" w:sz="4" w:space="0"/>
              <w:left w:val="single" w:color="000000" w:sz="4" w:space="0"/>
              <w:bottom w:val="single" w:color="000000" w:sz="4" w:space="0"/>
              <w:right w:val="single" w:color="000000" w:sz="4" w:space="0"/>
            </w:tcBorders>
            <w:noWrap w:val="0"/>
            <w:vAlign w:val="center"/>
          </w:tcPr>
          <w:p w14:paraId="0333C1E8">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p>
        </w:tc>
        <w:tc>
          <w:tcPr>
            <w:tcW w:w="1216" w:type="dxa"/>
            <w:tcBorders>
              <w:top w:val="single" w:color="000000" w:sz="4" w:space="0"/>
              <w:left w:val="single" w:color="000000" w:sz="4" w:space="0"/>
              <w:bottom w:val="single" w:color="000000" w:sz="4" w:space="0"/>
              <w:right w:val="single" w:color="000000" w:sz="4" w:space="0"/>
            </w:tcBorders>
            <w:noWrap w:val="0"/>
            <w:vAlign w:val="center"/>
          </w:tcPr>
          <w:p w14:paraId="440E57D6">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p>
        </w:tc>
        <w:tc>
          <w:tcPr>
            <w:tcW w:w="1081" w:type="dxa"/>
            <w:tcBorders>
              <w:top w:val="single" w:color="000000" w:sz="4" w:space="0"/>
              <w:left w:val="single" w:color="000000" w:sz="4" w:space="0"/>
              <w:bottom w:val="single" w:color="000000" w:sz="4" w:space="0"/>
              <w:right w:val="single" w:color="000000" w:sz="4" w:space="0"/>
            </w:tcBorders>
            <w:noWrap w:val="0"/>
            <w:vAlign w:val="center"/>
          </w:tcPr>
          <w:p w14:paraId="4D625B7A">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3.6元/斤</w:t>
            </w:r>
          </w:p>
        </w:tc>
        <w:tc>
          <w:tcPr>
            <w:tcW w:w="734" w:type="dxa"/>
            <w:tcBorders>
              <w:top w:val="single" w:color="000000" w:sz="4" w:space="0"/>
              <w:left w:val="single" w:color="000000" w:sz="4" w:space="0"/>
              <w:bottom w:val="single" w:color="000000" w:sz="4" w:space="0"/>
              <w:right w:val="single" w:color="000000" w:sz="4" w:space="0"/>
            </w:tcBorders>
            <w:noWrap w:val="0"/>
            <w:vAlign w:val="center"/>
          </w:tcPr>
          <w:p w14:paraId="3481AC72">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斤</w:t>
            </w:r>
          </w:p>
        </w:tc>
        <w:tc>
          <w:tcPr>
            <w:tcW w:w="1212" w:type="dxa"/>
            <w:vMerge w:val="continue"/>
            <w:tcBorders>
              <w:left w:val="single" w:color="000000" w:sz="4" w:space="0"/>
              <w:right w:val="single" w:color="000000" w:sz="4" w:space="0"/>
            </w:tcBorders>
            <w:noWrap w:val="0"/>
            <w:vAlign w:val="center"/>
          </w:tcPr>
          <w:p w14:paraId="41908722">
            <w:pPr>
              <w:spacing w:line="240" w:lineRule="auto"/>
              <w:jc w:val="center"/>
              <w:rPr>
                <w:rFonts w:hint="eastAsia" w:ascii="仿宋" w:hAnsi="仿宋" w:eastAsia="仿宋" w:cs="仿宋"/>
                <w:i w:val="0"/>
                <w:iCs w:val="0"/>
                <w:color w:val="000000"/>
                <w:sz w:val="24"/>
                <w:szCs w:val="24"/>
                <w:u w:val="none"/>
              </w:rPr>
            </w:pPr>
          </w:p>
        </w:tc>
        <w:tc>
          <w:tcPr>
            <w:tcW w:w="2223" w:type="dxa"/>
            <w:tcBorders>
              <w:top w:val="single" w:color="000000" w:sz="4" w:space="0"/>
              <w:left w:val="single" w:color="000000" w:sz="4" w:space="0"/>
              <w:bottom w:val="single" w:color="000000" w:sz="4" w:space="0"/>
              <w:right w:val="single" w:color="000000" w:sz="4" w:space="0"/>
            </w:tcBorders>
            <w:noWrap w:val="0"/>
            <w:vAlign w:val="center"/>
          </w:tcPr>
          <w:p w14:paraId="55D88997">
            <w:pPr>
              <w:spacing w:line="240" w:lineRule="auto"/>
              <w:jc w:val="center"/>
              <w:rPr>
                <w:rFonts w:hint="eastAsia" w:ascii="仿宋" w:hAnsi="仿宋" w:eastAsia="仿宋" w:cs="仿宋"/>
                <w:i w:val="0"/>
                <w:iCs w:val="0"/>
                <w:color w:val="000000"/>
                <w:sz w:val="24"/>
                <w:szCs w:val="24"/>
                <w:u w:val="none"/>
                <w:lang w:eastAsia="zh-CN"/>
              </w:rPr>
            </w:pPr>
            <w:r>
              <w:rPr>
                <w:rFonts w:hint="eastAsia" w:ascii="仿宋" w:hAnsi="仿宋" w:eastAsia="仿宋" w:cs="仿宋"/>
                <w:i w:val="0"/>
                <w:iCs w:val="0"/>
                <w:color w:val="000000"/>
                <w:sz w:val="24"/>
                <w:szCs w:val="24"/>
                <w:u w:val="none"/>
                <w:lang w:eastAsia="zh-CN"/>
              </w:rPr>
              <w:t>根据采购人需求进行配比</w:t>
            </w:r>
          </w:p>
        </w:tc>
      </w:tr>
      <w:tr w14:paraId="00612C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dxa"/>
          <w:trHeight w:val="400" w:hRule="atLeast"/>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74FFE6F2">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80</w:t>
            </w:r>
          </w:p>
        </w:tc>
        <w:tc>
          <w:tcPr>
            <w:tcW w:w="1277" w:type="dxa"/>
            <w:tcBorders>
              <w:top w:val="single" w:color="000000" w:sz="4" w:space="0"/>
              <w:left w:val="single" w:color="000000" w:sz="4" w:space="0"/>
              <w:bottom w:val="single" w:color="000000" w:sz="4" w:space="0"/>
              <w:right w:val="single" w:color="000000" w:sz="4" w:space="0"/>
            </w:tcBorders>
            <w:noWrap w:val="0"/>
            <w:vAlign w:val="center"/>
          </w:tcPr>
          <w:p w14:paraId="6A87A191">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懒汉地瓜粉丝</w:t>
            </w:r>
          </w:p>
        </w:tc>
        <w:tc>
          <w:tcPr>
            <w:tcW w:w="1334" w:type="dxa"/>
            <w:tcBorders>
              <w:top w:val="single" w:color="000000" w:sz="4" w:space="0"/>
              <w:left w:val="single" w:color="000000" w:sz="4" w:space="0"/>
              <w:bottom w:val="single" w:color="000000" w:sz="4" w:space="0"/>
              <w:right w:val="single" w:color="000000" w:sz="4" w:space="0"/>
            </w:tcBorders>
            <w:noWrap w:val="0"/>
            <w:vAlign w:val="center"/>
          </w:tcPr>
          <w:p w14:paraId="6A356A7E">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4kg/袋</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14:paraId="321E4045">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品牌：懒汉</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14:paraId="24BAA3CF">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50元/袋</w:t>
            </w:r>
          </w:p>
        </w:tc>
        <w:tc>
          <w:tcPr>
            <w:tcW w:w="734" w:type="dxa"/>
            <w:tcBorders>
              <w:top w:val="single" w:color="000000" w:sz="4" w:space="0"/>
              <w:left w:val="single" w:color="000000" w:sz="4" w:space="0"/>
              <w:bottom w:val="single" w:color="000000" w:sz="4" w:space="0"/>
              <w:right w:val="single" w:color="000000" w:sz="4" w:space="0"/>
            </w:tcBorders>
            <w:noWrap w:val="0"/>
            <w:vAlign w:val="center"/>
          </w:tcPr>
          <w:p w14:paraId="031D14A0">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袋</w:t>
            </w:r>
          </w:p>
        </w:tc>
        <w:tc>
          <w:tcPr>
            <w:tcW w:w="1212" w:type="dxa"/>
            <w:vMerge w:val="continue"/>
            <w:tcBorders>
              <w:left w:val="single" w:color="000000" w:sz="4" w:space="0"/>
              <w:right w:val="single" w:color="000000" w:sz="4" w:space="0"/>
            </w:tcBorders>
            <w:noWrap w:val="0"/>
            <w:vAlign w:val="center"/>
          </w:tcPr>
          <w:p w14:paraId="127DA493">
            <w:pPr>
              <w:spacing w:line="240" w:lineRule="auto"/>
              <w:jc w:val="center"/>
              <w:rPr>
                <w:rFonts w:hint="eastAsia" w:ascii="仿宋" w:hAnsi="仿宋" w:eastAsia="仿宋" w:cs="仿宋"/>
                <w:i w:val="0"/>
                <w:iCs w:val="0"/>
                <w:color w:val="000000"/>
                <w:sz w:val="24"/>
                <w:szCs w:val="24"/>
                <w:u w:val="none"/>
              </w:rPr>
            </w:pPr>
          </w:p>
        </w:tc>
        <w:tc>
          <w:tcPr>
            <w:tcW w:w="2223" w:type="dxa"/>
            <w:tcBorders>
              <w:top w:val="single" w:color="000000" w:sz="4" w:space="0"/>
              <w:left w:val="single" w:color="000000" w:sz="4" w:space="0"/>
              <w:bottom w:val="single" w:color="000000" w:sz="4" w:space="0"/>
              <w:right w:val="single" w:color="000000" w:sz="4" w:space="0"/>
            </w:tcBorders>
            <w:noWrap w:val="0"/>
            <w:vAlign w:val="center"/>
          </w:tcPr>
          <w:p w14:paraId="0E355255">
            <w:pPr>
              <w:spacing w:line="240" w:lineRule="auto"/>
              <w:jc w:val="center"/>
              <w:rPr>
                <w:rFonts w:hint="eastAsia" w:ascii="仿宋" w:hAnsi="仿宋" w:eastAsia="仿宋" w:cs="仿宋"/>
                <w:i w:val="0"/>
                <w:iCs w:val="0"/>
                <w:color w:val="000000"/>
                <w:sz w:val="24"/>
                <w:szCs w:val="24"/>
                <w:u w:val="none"/>
              </w:rPr>
            </w:pPr>
          </w:p>
        </w:tc>
      </w:tr>
      <w:tr w14:paraId="418C65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dxa"/>
          <w:trHeight w:val="400" w:hRule="atLeast"/>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011504F6">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81</w:t>
            </w:r>
          </w:p>
        </w:tc>
        <w:tc>
          <w:tcPr>
            <w:tcW w:w="1277" w:type="dxa"/>
            <w:tcBorders>
              <w:top w:val="single" w:color="000000" w:sz="4" w:space="0"/>
              <w:left w:val="single" w:color="000000" w:sz="4" w:space="0"/>
              <w:bottom w:val="single" w:color="000000" w:sz="4" w:space="0"/>
              <w:right w:val="single" w:color="000000" w:sz="4" w:space="0"/>
            </w:tcBorders>
            <w:noWrap w:val="0"/>
            <w:vAlign w:val="center"/>
          </w:tcPr>
          <w:p w14:paraId="04B22010">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紫糯米</w:t>
            </w:r>
          </w:p>
        </w:tc>
        <w:tc>
          <w:tcPr>
            <w:tcW w:w="1334" w:type="dxa"/>
            <w:tcBorders>
              <w:top w:val="single" w:color="000000" w:sz="4" w:space="0"/>
              <w:left w:val="single" w:color="000000" w:sz="4" w:space="0"/>
              <w:bottom w:val="single" w:color="000000" w:sz="4" w:space="0"/>
              <w:right w:val="single" w:color="000000" w:sz="4" w:space="0"/>
            </w:tcBorders>
            <w:noWrap w:val="0"/>
            <w:vAlign w:val="center"/>
          </w:tcPr>
          <w:p w14:paraId="5E1F546C">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p>
        </w:tc>
        <w:tc>
          <w:tcPr>
            <w:tcW w:w="1216" w:type="dxa"/>
            <w:tcBorders>
              <w:top w:val="single" w:color="000000" w:sz="4" w:space="0"/>
              <w:left w:val="single" w:color="000000" w:sz="4" w:space="0"/>
              <w:bottom w:val="single" w:color="000000" w:sz="4" w:space="0"/>
              <w:right w:val="single" w:color="000000" w:sz="4" w:space="0"/>
            </w:tcBorders>
            <w:noWrap w:val="0"/>
            <w:vAlign w:val="center"/>
          </w:tcPr>
          <w:p w14:paraId="4FB141EC">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p>
        </w:tc>
        <w:tc>
          <w:tcPr>
            <w:tcW w:w="1081" w:type="dxa"/>
            <w:tcBorders>
              <w:top w:val="single" w:color="000000" w:sz="4" w:space="0"/>
              <w:left w:val="single" w:color="000000" w:sz="4" w:space="0"/>
              <w:bottom w:val="single" w:color="000000" w:sz="4" w:space="0"/>
              <w:right w:val="single" w:color="000000" w:sz="4" w:space="0"/>
            </w:tcBorders>
            <w:noWrap w:val="0"/>
            <w:vAlign w:val="center"/>
          </w:tcPr>
          <w:p w14:paraId="34DD63B8">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7元/斤</w:t>
            </w:r>
          </w:p>
        </w:tc>
        <w:tc>
          <w:tcPr>
            <w:tcW w:w="734" w:type="dxa"/>
            <w:tcBorders>
              <w:top w:val="single" w:color="000000" w:sz="4" w:space="0"/>
              <w:left w:val="single" w:color="000000" w:sz="4" w:space="0"/>
              <w:bottom w:val="single" w:color="000000" w:sz="4" w:space="0"/>
              <w:right w:val="single" w:color="000000" w:sz="4" w:space="0"/>
            </w:tcBorders>
            <w:noWrap w:val="0"/>
            <w:vAlign w:val="center"/>
          </w:tcPr>
          <w:p w14:paraId="4BC8D8F1">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斤</w:t>
            </w:r>
          </w:p>
        </w:tc>
        <w:tc>
          <w:tcPr>
            <w:tcW w:w="1212" w:type="dxa"/>
            <w:vMerge w:val="continue"/>
            <w:tcBorders>
              <w:left w:val="single" w:color="000000" w:sz="4" w:space="0"/>
              <w:right w:val="single" w:color="000000" w:sz="4" w:space="0"/>
            </w:tcBorders>
            <w:noWrap w:val="0"/>
            <w:vAlign w:val="center"/>
          </w:tcPr>
          <w:p w14:paraId="74CEDCAD">
            <w:pPr>
              <w:spacing w:line="240" w:lineRule="auto"/>
              <w:jc w:val="center"/>
              <w:rPr>
                <w:rFonts w:hint="eastAsia" w:ascii="仿宋" w:hAnsi="仿宋" w:eastAsia="仿宋" w:cs="仿宋"/>
                <w:i w:val="0"/>
                <w:iCs w:val="0"/>
                <w:color w:val="000000"/>
                <w:sz w:val="24"/>
                <w:szCs w:val="24"/>
                <w:u w:val="none"/>
              </w:rPr>
            </w:pPr>
          </w:p>
        </w:tc>
        <w:tc>
          <w:tcPr>
            <w:tcW w:w="2223" w:type="dxa"/>
            <w:tcBorders>
              <w:top w:val="single" w:color="000000" w:sz="4" w:space="0"/>
              <w:left w:val="single" w:color="000000" w:sz="4" w:space="0"/>
              <w:bottom w:val="single" w:color="000000" w:sz="4" w:space="0"/>
              <w:right w:val="single" w:color="000000" w:sz="4" w:space="0"/>
            </w:tcBorders>
            <w:noWrap w:val="0"/>
            <w:vAlign w:val="center"/>
          </w:tcPr>
          <w:p w14:paraId="22A5FC74">
            <w:pPr>
              <w:spacing w:line="240" w:lineRule="auto"/>
              <w:ind w:left="0" w:leftChars="0" w:firstLine="0" w:firstLineChars="0"/>
              <w:jc w:val="both"/>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当季杂粮</w:t>
            </w:r>
          </w:p>
        </w:tc>
      </w:tr>
      <w:tr w14:paraId="4B8F98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dxa"/>
          <w:trHeight w:val="400" w:hRule="atLeast"/>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7047721F">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82</w:t>
            </w:r>
          </w:p>
        </w:tc>
        <w:tc>
          <w:tcPr>
            <w:tcW w:w="1277" w:type="dxa"/>
            <w:tcBorders>
              <w:top w:val="single" w:color="000000" w:sz="4" w:space="0"/>
              <w:left w:val="single" w:color="000000" w:sz="4" w:space="0"/>
              <w:bottom w:val="single" w:color="000000" w:sz="4" w:space="0"/>
              <w:right w:val="single" w:color="000000" w:sz="4" w:space="0"/>
            </w:tcBorders>
            <w:noWrap w:val="0"/>
            <w:vAlign w:val="center"/>
          </w:tcPr>
          <w:p w14:paraId="4AB4B002">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咖喱粉</w:t>
            </w:r>
          </w:p>
        </w:tc>
        <w:tc>
          <w:tcPr>
            <w:tcW w:w="1334" w:type="dxa"/>
            <w:tcBorders>
              <w:top w:val="single" w:color="000000" w:sz="4" w:space="0"/>
              <w:left w:val="single" w:color="000000" w:sz="4" w:space="0"/>
              <w:bottom w:val="single" w:color="000000" w:sz="4" w:space="0"/>
              <w:right w:val="single" w:color="000000" w:sz="4" w:space="0"/>
            </w:tcBorders>
            <w:noWrap w:val="0"/>
            <w:vAlign w:val="center"/>
          </w:tcPr>
          <w:p w14:paraId="4505F168">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p>
        </w:tc>
        <w:tc>
          <w:tcPr>
            <w:tcW w:w="1216" w:type="dxa"/>
            <w:tcBorders>
              <w:top w:val="single" w:color="000000" w:sz="4" w:space="0"/>
              <w:left w:val="single" w:color="000000" w:sz="4" w:space="0"/>
              <w:bottom w:val="single" w:color="000000" w:sz="4" w:space="0"/>
              <w:right w:val="single" w:color="000000" w:sz="4" w:space="0"/>
            </w:tcBorders>
            <w:noWrap w:val="0"/>
            <w:vAlign w:val="center"/>
          </w:tcPr>
          <w:p w14:paraId="73584DBA">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p>
        </w:tc>
        <w:tc>
          <w:tcPr>
            <w:tcW w:w="1081" w:type="dxa"/>
            <w:tcBorders>
              <w:top w:val="single" w:color="000000" w:sz="4" w:space="0"/>
              <w:left w:val="single" w:color="000000" w:sz="4" w:space="0"/>
              <w:bottom w:val="single" w:color="000000" w:sz="4" w:space="0"/>
              <w:right w:val="single" w:color="000000" w:sz="4" w:space="0"/>
            </w:tcBorders>
            <w:noWrap w:val="0"/>
            <w:vAlign w:val="center"/>
          </w:tcPr>
          <w:p w14:paraId="3BBD69CF">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12元/斤</w:t>
            </w:r>
          </w:p>
        </w:tc>
        <w:tc>
          <w:tcPr>
            <w:tcW w:w="734" w:type="dxa"/>
            <w:tcBorders>
              <w:top w:val="single" w:color="000000" w:sz="4" w:space="0"/>
              <w:left w:val="single" w:color="000000" w:sz="4" w:space="0"/>
              <w:bottom w:val="single" w:color="000000" w:sz="4" w:space="0"/>
              <w:right w:val="single" w:color="000000" w:sz="4" w:space="0"/>
            </w:tcBorders>
            <w:noWrap w:val="0"/>
            <w:vAlign w:val="center"/>
          </w:tcPr>
          <w:p w14:paraId="0419EC3D">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斤</w:t>
            </w:r>
          </w:p>
        </w:tc>
        <w:tc>
          <w:tcPr>
            <w:tcW w:w="1212" w:type="dxa"/>
            <w:vMerge w:val="continue"/>
            <w:tcBorders>
              <w:left w:val="single" w:color="000000" w:sz="4" w:space="0"/>
              <w:right w:val="single" w:color="000000" w:sz="4" w:space="0"/>
            </w:tcBorders>
            <w:noWrap w:val="0"/>
            <w:vAlign w:val="center"/>
          </w:tcPr>
          <w:p w14:paraId="3E391FC1">
            <w:pPr>
              <w:spacing w:line="240" w:lineRule="auto"/>
              <w:jc w:val="center"/>
              <w:rPr>
                <w:rFonts w:hint="eastAsia" w:ascii="仿宋" w:hAnsi="仿宋" w:eastAsia="仿宋" w:cs="仿宋"/>
                <w:i w:val="0"/>
                <w:iCs w:val="0"/>
                <w:color w:val="000000"/>
                <w:sz w:val="24"/>
                <w:szCs w:val="24"/>
                <w:u w:val="none"/>
              </w:rPr>
            </w:pPr>
          </w:p>
        </w:tc>
        <w:tc>
          <w:tcPr>
            <w:tcW w:w="2223" w:type="dxa"/>
            <w:tcBorders>
              <w:top w:val="single" w:color="000000" w:sz="4" w:space="0"/>
              <w:left w:val="single" w:color="000000" w:sz="4" w:space="0"/>
              <w:bottom w:val="single" w:color="000000" w:sz="4" w:space="0"/>
              <w:right w:val="single" w:color="000000" w:sz="4" w:space="0"/>
            </w:tcBorders>
            <w:noWrap w:val="0"/>
            <w:vAlign w:val="center"/>
          </w:tcPr>
          <w:p w14:paraId="6C23F68C">
            <w:pPr>
              <w:spacing w:line="240" w:lineRule="auto"/>
              <w:jc w:val="center"/>
              <w:rPr>
                <w:rFonts w:hint="eastAsia" w:ascii="仿宋" w:hAnsi="仿宋" w:eastAsia="仿宋" w:cs="仿宋"/>
                <w:i w:val="0"/>
                <w:iCs w:val="0"/>
                <w:color w:val="000000"/>
                <w:sz w:val="24"/>
                <w:szCs w:val="24"/>
                <w:u w:val="none"/>
              </w:rPr>
            </w:pPr>
          </w:p>
        </w:tc>
      </w:tr>
      <w:tr w14:paraId="1AFAE1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dxa"/>
          <w:trHeight w:val="389" w:hRule="atLeast"/>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04686D79">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83</w:t>
            </w:r>
          </w:p>
        </w:tc>
        <w:tc>
          <w:tcPr>
            <w:tcW w:w="1277" w:type="dxa"/>
            <w:tcBorders>
              <w:top w:val="single" w:color="000000" w:sz="4" w:space="0"/>
              <w:left w:val="single" w:color="000000" w:sz="4" w:space="0"/>
              <w:bottom w:val="single" w:color="000000" w:sz="4" w:space="0"/>
              <w:right w:val="single" w:color="000000" w:sz="4" w:space="0"/>
            </w:tcBorders>
            <w:noWrap w:val="0"/>
            <w:vAlign w:val="center"/>
          </w:tcPr>
          <w:p w14:paraId="21999EBA">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7色杂粮米</w:t>
            </w:r>
          </w:p>
        </w:tc>
        <w:tc>
          <w:tcPr>
            <w:tcW w:w="1334" w:type="dxa"/>
            <w:tcBorders>
              <w:top w:val="single" w:color="000000" w:sz="4" w:space="0"/>
              <w:left w:val="single" w:color="000000" w:sz="4" w:space="0"/>
              <w:bottom w:val="single" w:color="000000" w:sz="4" w:space="0"/>
              <w:right w:val="single" w:color="000000" w:sz="4" w:space="0"/>
            </w:tcBorders>
            <w:noWrap w:val="0"/>
            <w:vAlign w:val="center"/>
          </w:tcPr>
          <w:p w14:paraId="5DA6FA2B">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p>
        </w:tc>
        <w:tc>
          <w:tcPr>
            <w:tcW w:w="1216" w:type="dxa"/>
            <w:tcBorders>
              <w:top w:val="single" w:color="000000" w:sz="4" w:space="0"/>
              <w:left w:val="single" w:color="000000" w:sz="4" w:space="0"/>
              <w:bottom w:val="single" w:color="000000" w:sz="4" w:space="0"/>
              <w:right w:val="single" w:color="000000" w:sz="4" w:space="0"/>
            </w:tcBorders>
            <w:noWrap w:val="0"/>
            <w:vAlign w:val="center"/>
          </w:tcPr>
          <w:p w14:paraId="1740D6BE">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p>
        </w:tc>
        <w:tc>
          <w:tcPr>
            <w:tcW w:w="1081" w:type="dxa"/>
            <w:tcBorders>
              <w:top w:val="single" w:color="000000" w:sz="4" w:space="0"/>
              <w:left w:val="single" w:color="000000" w:sz="4" w:space="0"/>
              <w:bottom w:val="single" w:color="000000" w:sz="4" w:space="0"/>
              <w:right w:val="single" w:color="000000" w:sz="4" w:space="0"/>
            </w:tcBorders>
            <w:noWrap w:val="0"/>
            <w:vAlign w:val="center"/>
          </w:tcPr>
          <w:p w14:paraId="2C8A4E72">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4元/斤</w:t>
            </w:r>
          </w:p>
        </w:tc>
        <w:tc>
          <w:tcPr>
            <w:tcW w:w="734" w:type="dxa"/>
            <w:tcBorders>
              <w:top w:val="single" w:color="000000" w:sz="4" w:space="0"/>
              <w:left w:val="single" w:color="000000" w:sz="4" w:space="0"/>
              <w:bottom w:val="single" w:color="000000" w:sz="4" w:space="0"/>
              <w:right w:val="single" w:color="000000" w:sz="4" w:space="0"/>
            </w:tcBorders>
            <w:noWrap w:val="0"/>
            <w:vAlign w:val="center"/>
          </w:tcPr>
          <w:p w14:paraId="474936C4">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斤</w:t>
            </w:r>
          </w:p>
        </w:tc>
        <w:tc>
          <w:tcPr>
            <w:tcW w:w="1212" w:type="dxa"/>
            <w:vMerge w:val="continue"/>
            <w:tcBorders>
              <w:left w:val="single" w:color="000000" w:sz="4" w:space="0"/>
              <w:right w:val="single" w:color="000000" w:sz="4" w:space="0"/>
            </w:tcBorders>
            <w:noWrap w:val="0"/>
            <w:vAlign w:val="center"/>
          </w:tcPr>
          <w:p w14:paraId="1B47AD84">
            <w:pPr>
              <w:spacing w:line="240" w:lineRule="auto"/>
              <w:jc w:val="center"/>
              <w:rPr>
                <w:rFonts w:hint="eastAsia" w:ascii="仿宋" w:hAnsi="仿宋" w:eastAsia="仿宋" w:cs="仿宋"/>
                <w:i w:val="0"/>
                <w:iCs w:val="0"/>
                <w:color w:val="000000"/>
                <w:sz w:val="24"/>
                <w:szCs w:val="24"/>
                <w:u w:val="none"/>
              </w:rPr>
            </w:pPr>
          </w:p>
        </w:tc>
        <w:tc>
          <w:tcPr>
            <w:tcW w:w="2223" w:type="dxa"/>
            <w:tcBorders>
              <w:top w:val="single" w:color="000000" w:sz="4" w:space="0"/>
              <w:left w:val="single" w:color="000000" w:sz="4" w:space="0"/>
              <w:bottom w:val="single" w:color="000000" w:sz="4" w:space="0"/>
              <w:right w:val="single" w:color="000000" w:sz="4" w:space="0"/>
            </w:tcBorders>
            <w:noWrap w:val="0"/>
            <w:vAlign w:val="center"/>
          </w:tcPr>
          <w:p w14:paraId="2089814E">
            <w:pPr>
              <w:spacing w:line="240" w:lineRule="auto"/>
              <w:ind w:left="0" w:leftChars="0" w:firstLine="0" w:firstLineChars="0"/>
              <w:jc w:val="both"/>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当季杂粮</w:t>
            </w:r>
          </w:p>
        </w:tc>
      </w:tr>
      <w:tr w14:paraId="021366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dxa"/>
          <w:trHeight w:val="389" w:hRule="atLeast"/>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11FA0D81">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84</w:t>
            </w:r>
          </w:p>
        </w:tc>
        <w:tc>
          <w:tcPr>
            <w:tcW w:w="1277" w:type="dxa"/>
            <w:tcBorders>
              <w:top w:val="single" w:color="000000" w:sz="4" w:space="0"/>
              <w:left w:val="single" w:color="000000" w:sz="4" w:space="0"/>
              <w:bottom w:val="single" w:color="000000" w:sz="4" w:space="0"/>
              <w:right w:val="single" w:color="000000" w:sz="4" w:space="0"/>
            </w:tcBorders>
            <w:noWrap w:val="0"/>
            <w:vAlign w:val="center"/>
          </w:tcPr>
          <w:p w14:paraId="3E2F37A7">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杏仁片</w:t>
            </w:r>
          </w:p>
        </w:tc>
        <w:tc>
          <w:tcPr>
            <w:tcW w:w="1334" w:type="dxa"/>
            <w:tcBorders>
              <w:top w:val="single" w:color="000000" w:sz="4" w:space="0"/>
              <w:left w:val="single" w:color="000000" w:sz="4" w:space="0"/>
              <w:bottom w:val="single" w:color="000000" w:sz="4" w:space="0"/>
              <w:right w:val="single" w:color="000000" w:sz="4" w:space="0"/>
            </w:tcBorders>
            <w:noWrap w:val="0"/>
            <w:vAlign w:val="center"/>
          </w:tcPr>
          <w:p w14:paraId="5F213A9E">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p>
        </w:tc>
        <w:tc>
          <w:tcPr>
            <w:tcW w:w="1216" w:type="dxa"/>
            <w:tcBorders>
              <w:top w:val="single" w:color="000000" w:sz="4" w:space="0"/>
              <w:left w:val="single" w:color="000000" w:sz="4" w:space="0"/>
              <w:bottom w:val="single" w:color="000000" w:sz="4" w:space="0"/>
              <w:right w:val="single" w:color="000000" w:sz="4" w:space="0"/>
            </w:tcBorders>
            <w:noWrap w:val="0"/>
            <w:vAlign w:val="center"/>
          </w:tcPr>
          <w:p w14:paraId="10A352D9">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p>
        </w:tc>
        <w:tc>
          <w:tcPr>
            <w:tcW w:w="1081" w:type="dxa"/>
            <w:tcBorders>
              <w:top w:val="single" w:color="000000" w:sz="4" w:space="0"/>
              <w:left w:val="single" w:color="000000" w:sz="4" w:space="0"/>
              <w:bottom w:val="single" w:color="000000" w:sz="4" w:space="0"/>
              <w:right w:val="single" w:color="000000" w:sz="4" w:space="0"/>
            </w:tcBorders>
            <w:noWrap w:val="0"/>
            <w:vAlign w:val="center"/>
          </w:tcPr>
          <w:p w14:paraId="07DF9936">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40元/斤</w:t>
            </w:r>
          </w:p>
        </w:tc>
        <w:tc>
          <w:tcPr>
            <w:tcW w:w="734" w:type="dxa"/>
            <w:tcBorders>
              <w:top w:val="single" w:color="000000" w:sz="4" w:space="0"/>
              <w:left w:val="single" w:color="000000" w:sz="4" w:space="0"/>
              <w:bottom w:val="single" w:color="000000" w:sz="4" w:space="0"/>
              <w:right w:val="single" w:color="000000" w:sz="4" w:space="0"/>
            </w:tcBorders>
            <w:noWrap w:val="0"/>
            <w:vAlign w:val="center"/>
          </w:tcPr>
          <w:p w14:paraId="3AC96149">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斤</w:t>
            </w:r>
          </w:p>
        </w:tc>
        <w:tc>
          <w:tcPr>
            <w:tcW w:w="1212" w:type="dxa"/>
            <w:vMerge w:val="continue"/>
            <w:tcBorders>
              <w:left w:val="single" w:color="000000" w:sz="4" w:space="0"/>
              <w:right w:val="single" w:color="000000" w:sz="4" w:space="0"/>
            </w:tcBorders>
            <w:noWrap w:val="0"/>
            <w:vAlign w:val="center"/>
          </w:tcPr>
          <w:p w14:paraId="6A5609EE">
            <w:pPr>
              <w:spacing w:line="240" w:lineRule="auto"/>
              <w:jc w:val="center"/>
              <w:rPr>
                <w:rFonts w:hint="eastAsia" w:ascii="仿宋" w:hAnsi="仿宋" w:eastAsia="仿宋" w:cs="仿宋"/>
                <w:i w:val="0"/>
                <w:iCs w:val="0"/>
                <w:color w:val="000000"/>
                <w:sz w:val="24"/>
                <w:szCs w:val="24"/>
                <w:u w:val="none"/>
              </w:rPr>
            </w:pPr>
          </w:p>
        </w:tc>
        <w:tc>
          <w:tcPr>
            <w:tcW w:w="2223" w:type="dxa"/>
            <w:tcBorders>
              <w:top w:val="single" w:color="000000" w:sz="4" w:space="0"/>
              <w:left w:val="single" w:color="000000" w:sz="4" w:space="0"/>
              <w:bottom w:val="single" w:color="000000" w:sz="4" w:space="0"/>
              <w:right w:val="single" w:color="000000" w:sz="4" w:space="0"/>
            </w:tcBorders>
            <w:noWrap w:val="0"/>
            <w:vAlign w:val="center"/>
          </w:tcPr>
          <w:p w14:paraId="2801E5DF">
            <w:pPr>
              <w:spacing w:line="240" w:lineRule="auto"/>
              <w:ind w:left="0" w:leftChars="0" w:firstLine="0" w:firstLineChars="0"/>
              <w:jc w:val="both"/>
              <w:rPr>
                <w:rFonts w:hint="eastAsia" w:ascii="仿宋" w:hAnsi="仿宋" w:eastAsia="仿宋" w:cs="仿宋"/>
                <w:i w:val="0"/>
                <w:iCs w:val="0"/>
                <w:color w:val="000000"/>
                <w:kern w:val="0"/>
                <w:sz w:val="24"/>
                <w:szCs w:val="24"/>
                <w:u w:val="none"/>
                <w:lang w:val="en-US" w:eastAsia="zh-CN" w:bidi="ar"/>
              </w:rPr>
            </w:pPr>
          </w:p>
        </w:tc>
      </w:tr>
      <w:tr w14:paraId="3BC418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dxa"/>
          <w:trHeight w:val="389" w:hRule="atLeast"/>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051B62BC">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85</w:t>
            </w:r>
          </w:p>
        </w:tc>
        <w:tc>
          <w:tcPr>
            <w:tcW w:w="1277" w:type="dxa"/>
            <w:tcBorders>
              <w:top w:val="single" w:color="000000" w:sz="4" w:space="0"/>
              <w:left w:val="single" w:color="000000" w:sz="4" w:space="0"/>
              <w:bottom w:val="single" w:color="000000" w:sz="4" w:space="0"/>
              <w:right w:val="single" w:color="000000" w:sz="4" w:space="0"/>
            </w:tcBorders>
            <w:noWrap w:val="0"/>
            <w:vAlign w:val="center"/>
          </w:tcPr>
          <w:p w14:paraId="0B80952F">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袋装科麦超软麻蓉面包预拌粉</w:t>
            </w:r>
          </w:p>
        </w:tc>
        <w:tc>
          <w:tcPr>
            <w:tcW w:w="1334" w:type="dxa"/>
            <w:tcBorders>
              <w:top w:val="single" w:color="000000" w:sz="4" w:space="0"/>
              <w:left w:val="single" w:color="000000" w:sz="4" w:space="0"/>
              <w:bottom w:val="single" w:color="000000" w:sz="4" w:space="0"/>
              <w:right w:val="single" w:color="000000" w:sz="4" w:space="0"/>
            </w:tcBorders>
            <w:noWrap w:val="0"/>
            <w:vAlign w:val="center"/>
          </w:tcPr>
          <w:p w14:paraId="683D2642">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5kg/袋</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14:paraId="04894503">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科麦</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14:paraId="611B0FA0">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145元/袋</w:t>
            </w:r>
          </w:p>
        </w:tc>
        <w:tc>
          <w:tcPr>
            <w:tcW w:w="734" w:type="dxa"/>
            <w:tcBorders>
              <w:top w:val="single" w:color="000000" w:sz="4" w:space="0"/>
              <w:left w:val="single" w:color="000000" w:sz="4" w:space="0"/>
              <w:bottom w:val="single" w:color="000000" w:sz="4" w:space="0"/>
              <w:right w:val="single" w:color="000000" w:sz="4" w:space="0"/>
            </w:tcBorders>
            <w:noWrap w:val="0"/>
            <w:vAlign w:val="center"/>
          </w:tcPr>
          <w:p w14:paraId="75A6E1FA">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袋</w:t>
            </w:r>
          </w:p>
        </w:tc>
        <w:tc>
          <w:tcPr>
            <w:tcW w:w="1212" w:type="dxa"/>
            <w:vMerge w:val="continue"/>
            <w:tcBorders>
              <w:left w:val="single" w:color="000000" w:sz="4" w:space="0"/>
              <w:right w:val="single" w:color="000000" w:sz="4" w:space="0"/>
            </w:tcBorders>
            <w:noWrap w:val="0"/>
            <w:vAlign w:val="center"/>
          </w:tcPr>
          <w:p w14:paraId="1A3DAD71">
            <w:pPr>
              <w:spacing w:line="240" w:lineRule="auto"/>
              <w:jc w:val="center"/>
              <w:rPr>
                <w:rFonts w:hint="eastAsia" w:ascii="仿宋" w:hAnsi="仿宋" w:eastAsia="仿宋" w:cs="仿宋"/>
                <w:i w:val="0"/>
                <w:iCs w:val="0"/>
                <w:color w:val="000000"/>
                <w:sz w:val="24"/>
                <w:szCs w:val="24"/>
                <w:u w:val="none"/>
              </w:rPr>
            </w:pPr>
          </w:p>
        </w:tc>
        <w:tc>
          <w:tcPr>
            <w:tcW w:w="2223" w:type="dxa"/>
            <w:tcBorders>
              <w:top w:val="single" w:color="000000" w:sz="4" w:space="0"/>
              <w:left w:val="single" w:color="000000" w:sz="4" w:space="0"/>
              <w:bottom w:val="single" w:color="000000" w:sz="4" w:space="0"/>
              <w:right w:val="single" w:color="000000" w:sz="4" w:space="0"/>
            </w:tcBorders>
            <w:noWrap w:val="0"/>
            <w:vAlign w:val="center"/>
          </w:tcPr>
          <w:p w14:paraId="7E6B996C">
            <w:pPr>
              <w:spacing w:line="240" w:lineRule="auto"/>
              <w:ind w:left="0" w:leftChars="0" w:firstLine="0" w:firstLineChars="0"/>
              <w:jc w:val="both"/>
              <w:rPr>
                <w:rFonts w:hint="eastAsia" w:ascii="仿宋" w:hAnsi="仿宋" w:eastAsia="仿宋" w:cs="仿宋"/>
                <w:i w:val="0"/>
                <w:iCs w:val="0"/>
                <w:color w:val="000000"/>
                <w:kern w:val="0"/>
                <w:sz w:val="24"/>
                <w:szCs w:val="24"/>
                <w:u w:val="none"/>
                <w:lang w:val="en-US" w:eastAsia="zh-CN" w:bidi="ar"/>
              </w:rPr>
            </w:pPr>
          </w:p>
        </w:tc>
      </w:tr>
      <w:tr w14:paraId="2C19FB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dxa"/>
          <w:trHeight w:val="389" w:hRule="atLeast"/>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220B84B7">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86</w:t>
            </w:r>
          </w:p>
        </w:tc>
        <w:tc>
          <w:tcPr>
            <w:tcW w:w="1277" w:type="dxa"/>
            <w:tcBorders>
              <w:top w:val="single" w:color="000000" w:sz="4" w:space="0"/>
              <w:left w:val="single" w:color="000000" w:sz="4" w:space="0"/>
              <w:bottom w:val="single" w:color="000000" w:sz="4" w:space="0"/>
              <w:right w:val="single" w:color="000000" w:sz="4" w:space="0"/>
            </w:tcBorders>
            <w:noWrap w:val="0"/>
            <w:vAlign w:val="center"/>
          </w:tcPr>
          <w:p w14:paraId="79F58197">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众富康麻油</w:t>
            </w:r>
          </w:p>
        </w:tc>
        <w:tc>
          <w:tcPr>
            <w:tcW w:w="1334" w:type="dxa"/>
            <w:tcBorders>
              <w:top w:val="single" w:color="000000" w:sz="4" w:space="0"/>
              <w:left w:val="single" w:color="000000" w:sz="4" w:space="0"/>
              <w:bottom w:val="single" w:color="000000" w:sz="4" w:space="0"/>
              <w:right w:val="single" w:color="000000" w:sz="4" w:space="0"/>
            </w:tcBorders>
            <w:noWrap w:val="0"/>
            <w:vAlign w:val="center"/>
          </w:tcPr>
          <w:p w14:paraId="56D653A2">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405g*12瓶/箱</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14:paraId="0255CD0A">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众富康</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14:paraId="373F36CB">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215元/箱</w:t>
            </w:r>
          </w:p>
        </w:tc>
        <w:tc>
          <w:tcPr>
            <w:tcW w:w="734" w:type="dxa"/>
            <w:tcBorders>
              <w:top w:val="single" w:color="000000" w:sz="4" w:space="0"/>
              <w:left w:val="single" w:color="000000" w:sz="4" w:space="0"/>
              <w:bottom w:val="single" w:color="000000" w:sz="4" w:space="0"/>
              <w:right w:val="single" w:color="000000" w:sz="4" w:space="0"/>
            </w:tcBorders>
            <w:noWrap w:val="0"/>
            <w:vAlign w:val="center"/>
          </w:tcPr>
          <w:p w14:paraId="167E8A64">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箱</w:t>
            </w:r>
          </w:p>
        </w:tc>
        <w:tc>
          <w:tcPr>
            <w:tcW w:w="1212" w:type="dxa"/>
            <w:vMerge w:val="continue"/>
            <w:tcBorders>
              <w:left w:val="single" w:color="000000" w:sz="4" w:space="0"/>
              <w:right w:val="single" w:color="000000" w:sz="4" w:space="0"/>
            </w:tcBorders>
            <w:noWrap w:val="0"/>
            <w:vAlign w:val="center"/>
          </w:tcPr>
          <w:p w14:paraId="3BA939AC">
            <w:pPr>
              <w:spacing w:line="240" w:lineRule="auto"/>
              <w:jc w:val="center"/>
              <w:rPr>
                <w:rFonts w:hint="eastAsia" w:ascii="仿宋" w:hAnsi="仿宋" w:eastAsia="仿宋" w:cs="仿宋"/>
                <w:i w:val="0"/>
                <w:iCs w:val="0"/>
                <w:color w:val="000000"/>
                <w:sz w:val="24"/>
                <w:szCs w:val="24"/>
                <w:u w:val="none"/>
              </w:rPr>
            </w:pPr>
          </w:p>
        </w:tc>
        <w:tc>
          <w:tcPr>
            <w:tcW w:w="2223" w:type="dxa"/>
            <w:tcBorders>
              <w:top w:val="single" w:color="000000" w:sz="4" w:space="0"/>
              <w:left w:val="single" w:color="000000" w:sz="4" w:space="0"/>
              <w:bottom w:val="single" w:color="000000" w:sz="4" w:space="0"/>
              <w:right w:val="single" w:color="000000" w:sz="4" w:space="0"/>
            </w:tcBorders>
            <w:noWrap w:val="0"/>
            <w:vAlign w:val="center"/>
          </w:tcPr>
          <w:p w14:paraId="0EC9B922">
            <w:pPr>
              <w:spacing w:line="240" w:lineRule="auto"/>
              <w:ind w:left="0" w:leftChars="0" w:firstLine="0" w:firstLineChars="0"/>
              <w:jc w:val="both"/>
              <w:rPr>
                <w:rFonts w:hint="eastAsia" w:ascii="仿宋" w:hAnsi="仿宋" w:eastAsia="仿宋" w:cs="仿宋"/>
                <w:i w:val="0"/>
                <w:iCs w:val="0"/>
                <w:color w:val="000000"/>
                <w:kern w:val="0"/>
                <w:sz w:val="24"/>
                <w:szCs w:val="24"/>
                <w:u w:val="none"/>
                <w:lang w:val="en-US" w:eastAsia="zh-CN" w:bidi="ar"/>
              </w:rPr>
            </w:pPr>
          </w:p>
        </w:tc>
      </w:tr>
      <w:tr w14:paraId="15FB98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dxa"/>
          <w:trHeight w:val="389" w:hRule="atLeast"/>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6BD3AB1D">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87</w:t>
            </w:r>
          </w:p>
        </w:tc>
        <w:tc>
          <w:tcPr>
            <w:tcW w:w="1277" w:type="dxa"/>
            <w:tcBorders>
              <w:top w:val="single" w:color="000000" w:sz="4" w:space="0"/>
              <w:left w:val="single" w:color="000000" w:sz="4" w:space="0"/>
              <w:bottom w:val="single" w:color="000000" w:sz="4" w:space="0"/>
              <w:right w:val="single" w:color="000000" w:sz="4" w:space="0"/>
            </w:tcBorders>
            <w:noWrap w:val="0"/>
            <w:vAlign w:val="center"/>
          </w:tcPr>
          <w:p w14:paraId="68A438F2">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椰蓉</w:t>
            </w:r>
          </w:p>
        </w:tc>
        <w:tc>
          <w:tcPr>
            <w:tcW w:w="1334" w:type="dxa"/>
            <w:tcBorders>
              <w:top w:val="single" w:color="000000" w:sz="4" w:space="0"/>
              <w:left w:val="single" w:color="000000" w:sz="4" w:space="0"/>
              <w:bottom w:val="single" w:color="000000" w:sz="4" w:space="0"/>
              <w:right w:val="single" w:color="000000" w:sz="4" w:space="0"/>
            </w:tcBorders>
            <w:noWrap w:val="0"/>
            <w:vAlign w:val="center"/>
          </w:tcPr>
          <w:p w14:paraId="4506DAD7">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p>
        </w:tc>
        <w:tc>
          <w:tcPr>
            <w:tcW w:w="1216" w:type="dxa"/>
            <w:tcBorders>
              <w:top w:val="single" w:color="000000" w:sz="4" w:space="0"/>
              <w:left w:val="single" w:color="000000" w:sz="4" w:space="0"/>
              <w:bottom w:val="single" w:color="000000" w:sz="4" w:space="0"/>
              <w:right w:val="single" w:color="000000" w:sz="4" w:space="0"/>
            </w:tcBorders>
            <w:noWrap w:val="0"/>
            <w:vAlign w:val="center"/>
          </w:tcPr>
          <w:p w14:paraId="30F2D293">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p>
        </w:tc>
        <w:tc>
          <w:tcPr>
            <w:tcW w:w="1081" w:type="dxa"/>
            <w:tcBorders>
              <w:top w:val="single" w:color="000000" w:sz="4" w:space="0"/>
              <w:left w:val="single" w:color="000000" w:sz="4" w:space="0"/>
              <w:bottom w:val="single" w:color="000000" w:sz="4" w:space="0"/>
              <w:right w:val="single" w:color="000000" w:sz="4" w:space="0"/>
            </w:tcBorders>
            <w:noWrap w:val="0"/>
            <w:vAlign w:val="center"/>
          </w:tcPr>
          <w:p w14:paraId="5FAD1C8B">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8元/斤</w:t>
            </w:r>
          </w:p>
        </w:tc>
        <w:tc>
          <w:tcPr>
            <w:tcW w:w="734" w:type="dxa"/>
            <w:tcBorders>
              <w:top w:val="single" w:color="000000" w:sz="4" w:space="0"/>
              <w:left w:val="single" w:color="000000" w:sz="4" w:space="0"/>
              <w:bottom w:val="single" w:color="000000" w:sz="4" w:space="0"/>
              <w:right w:val="single" w:color="000000" w:sz="4" w:space="0"/>
            </w:tcBorders>
            <w:noWrap w:val="0"/>
            <w:vAlign w:val="center"/>
          </w:tcPr>
          <w:p w14:paraId="6F388CF5">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斤</w:t>
            </w:r>
          </w:p>
        </w:tc>
        <w:tc>
          <w:tcPr>
            <w:tcW w:w="1212" w:type="dxa"/>
            <w:vMerge w:val="continue"/>
            <w:tcBorders>
              <w:left w:val="single" w:color="000000" w:sz="4" w:space="0"/>
              <w:right w:val="single" w:color="000000" w:sz="4" w:space="0"/>
            </w:tcBorders>
            <w:noWrap w:val="0"/>
            <w:vAlign w:val="center"/>
          </w:tcPr>
          <w:p w14:paraId="2C91EB38">
            <w:pPr>
              <w:spacing w:line="240" w:lineRule="auto"/>
              <w:jc w:val="center"/>
              <w:rPr>
                <w:rFonts w:hint="eastAsia" w:ascii="仿宋" w:hAnsi="仿宋" w:eastAsia="仿宋" w:cs="仿宋"/>
                <w:i w:val="0"/>
                <w:iCs w:val="0"/>
                <w:color w:val="000000"/>
                <w:sz w:val="24"/>
                <w:szCs w:val="24"/>
                <w:u w:val="none"/>
              </w:rPr>
            </w:pPr>
          </w:p>
        </w:tc>
        <w:tc>
          <w:tcPr>
            <w:tcW w:w="2223" w:type="dxa"/>
            <w:tcBorders>
              <w:top w:val="single" w:color="000000" w:sz="4" w:space="0"/>
              <w:left w:val="single" w:color="000000" w:sz="4" w:space="0"/>
              <w:bottom w:val="single" w:color="000000" w:sz="4" w:space="0"/>
              <w:right w:val="single" w:color="000000" w:sz="4" w:space="0"/>
            </w:tcBorders>
            <w:noWrap w:val="0"/>
            <w:vAlign w:val="center"/>
          </w:tcPr>
          <w:p w14:paraId="6D4B377C">
            <w:pPr>
              <w:spacing w:line="240" w:lineRule="auto"/>
              <w:ind w:left="0" w:leftChars="0" w:firstLine="0" w:firstLineChars="0"/>
              <w:jc w:val="both"/>
              <w:rPr>
                <w:rFonts w:hint="eastAsia" w:ascii="仿宋" w:hAnsi="仿宋" w:eastAsia="仿宋" w:cs="仿宋"/>
                <w:i w:val="0"/>
                <w:iCs w:val="0"/>
                <w:color w:val="000000"/>
                <w:kern w:val="0"/>
                <w:sz w:val="24"/>
                <w:szCs w:val="24"/>
                <w:u w:val="none"/>
                <w:lang w:val="en-US" w:eastAsia="zh-CN" w:bidi="ar"/>
              </w:rPr>
            </w:pPr>
          </w:p>
        </w:tc>
      </w:tr>
      <w:tr w14:paraId="659B70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dxa"/>
          <w:trHeight w:val="90" w:hRule="atLeast"/>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41D31F0F">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88</w:t>
            </w:r>
          </w:p>
        </w:tc>
        <w:tc>
          <w:tcPr>
            <w:tcW w:w="1277" w:type="dxa"/>
            <w:tcBorders>
              <w:top w:val="single" w:color="000000" w:sz="4" w:space="0"/>
              <w:left w:val="single" w:color="000000" w:sz="4" w:space="0"/>
              <w:bottom w:val="single" w:color="000000" w:sz="4" w:space="0"/>
              <w:right w:val="single" w:color="000000" w:sz="4" w:space="0"/>
            </w:tcBorders>
            <w:noWrap w:val="0"/>
            <w:vAlign w:val="center"/>
          </w:tcPr>
          <w:p w14:paraId="3D4D836F">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大核桃肉</w:t>
            </w:r>
          </w:p>
        </w:tc>
        <w:tc>
          <w:tcPr>
            <w:tcW w:w="1334" w:type="dxa"/>
            <w:tcBorders>
              <w:top w:val="single" w:color="000000" w:sz="4" w:space="0"/>
              <w:left w:val="single" w:color="000000" w:sz="4" w:space="0"/>
              <w:bottom w:val="single" w:color="000000" w:sz="4" w:space="0"/>
              <w:right w:val="single" w:color="000000" w:sz="4" w:space="0"/>
            </w:tcBorders>
            <w:noWrap w:val="0"/>
            <w:vAlign w:val="center"/>
          </w:tcPr>
          <w:p w14:paraId="79198D50">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一级</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14:paraId="3A4985E7">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p>
        </w:tc>
        <w:tc>
          <w:tcPr>
            <w:tcW w:w="1081" w:type="dxa"/>
            <w:tcBorders>
              <w:top w:val="single" w:color="000000" w:sz="4" w:space="0"/>
              <w:left w:val="single" w:color="000000" w:sz="4" w:space="0"/>
              <w:bottom w:val="single" w:color="000000" w:sz="4" w:space="0"/>
              <w:right w:val="single" w:color="000000" w:sz="4" w:space="0"/>
            </w:tcBorders>
            <w:noWrap w:val="0"/>
            <w:vAlign w:val="center"/>
          </w:tcPr>
          <w:p w14:paraId="5A173D18">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37元/斤</w:t>
            </w:r>
          </w:p>
        </w:tc>
        <w:tc>
          <w:tcPr>
            <w:tcW w:w="734" w:type="dxa"/>
            <w:tcBorders>
              <w:top w:val="single" w:color="000000" w:sz="4" w:space="0"/>
              <w:left w:val="single" w:color="000000" w:sz="4" w:space="0"/>
              <w:bottom w:val="single" w:color="000000" w:sz="4" w:space="0"/>
              <w:right w:val="single" w:color="000000" w:sz="4" w:space="0"/>
            </w:tcBorders>
            <w:noWrap w:val="0"/>
            <w:vAlign w:val="center"/>
          </w:tcPr>
          <w:p w14:paraId="09D663DB">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斤</w:t>
            </w:r>
          </w:p>
        </w:tc>
        <w:tc>
          <w:tcPr>
            <w:tcW w:w="1212" w:type="dxa"/>
            <w:vMerge w:val="continue"/>
            <w:tcBorders>
              <w:left w:val="single" w:color="000000" w:sz="4" w:space="0"/>
              <w:right w:val="single" w:color="000000" w:sz="4" w:space="0"/>
            </w:tcBorders>
            <w:noWrap w:val="0"/>
            <w:vAlign w:val="center"/>
          </w:tcPr>
          <w:p w14:paraId="4D16E0DF">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p>
        </w:tc>
        <w:tc>
          <w:tcPr>
            <w:tcW w:w="2223" w:type="dxa"/>
            <w:tcBorders>
              <w:top w:val="single" w:color="000000" w:sz="4" w:space="0"/>
              <w:left w:val="single" w:color="000000" w:sz="4" w:space="0"/>
              <w:bottom w:val="single" w:color="000000" w:sz="4" w:space="0"/>
              <w:right w:val="single" w:color="000000" w:sz="4" w:space="0"/>
            </w:tcBorders>
            <w:noWrap w:val="0"/>
            <w:vAlign w:val="center"/>
          </w:tcPr>
          <w:p w14:paraId="64BDB8BA">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p>
        </w:tc>
      </w:tr>
      <w:tr w14:paraId="1CA5AF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dxa"/>
          <w:trHeight w:val="389" w:hRule="atLeast"/>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51FF832E">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89</w:t>
            </w:r>
          </w:p>
        </w:tc>
        <w:tc>
          <w:tcPr>
            <w:tcW w:w="1277" w:type="dxa"/>
            <w:tcBorders>
              <w:top w:val="single" w:color="000000" w:sz="4" w:space="0"/>
              <w:left w:val="single" w:color="000000" w:sz="4" w:space="0"/>
              <w:bottom w:val="single" w:color="000000" w:sz="4" w:space="0"/>
              <w:right w:val="single" w:color="000000" w:sz="4" w:space="0"/>
            </w:tcBorders>
            <w:noWrap w:val="0"/>
            <w:vAlign w:val="center"/>
          </w:tcPr>
          <w:p w14:paraId="0649F978">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桃胶</w:t>
            </w:r>
          </w:p>
        </w:tc>
        <w:tc>
          <w:tcPr>
            <w:tcW w:w="1334" w:type="dxa"/>
            <w:tcBorders>
              <w:top w:val="single" w:color="000000" w:sz="4" w:space="0"/>
              <w:left w:val="single" w:color="000000" w:sz="4" w:space="0"/>
              <w:bottom w:val="single" w:color="000000" w:sz="4" w:space="0"/>
              <w:right w:val="single" w:color="000000" w:sz="4" w:space="0"/>
            </w:tcBorders>
            <w:noWrap w:val="0"/>
            <w:vAlign w:val="center"/>
          </w:tcPr>
          <w:p w14:paraId="7F96380B">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一级</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14:paraId="2721E2CD">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p>
        </w:tc>
        <w:tc>
          <w:tcPr>
            <w:tcW w:w="1081" w:type="dxa"/>
            <w:tcBorders>
              <w:top w:val="single" w:color="000000" w:sz="4" w:space="0"/>
              <w:left w:val="single" w:color="000000" w:sz="4" w:space="0"/>
              <w:bottom w:val="single" w:color="000000" w:sz="4" w:space="0"/>
              <w:right w:val="single" w:color="000000" w:sz="4" w:space="0"/>
            </w:tcBorders>
            <w:noWrap w:val="0"/>
            <w:vAlign w:val="center"/>
          </w:tcPr>
          <w:p w14:paraId="74F900B8">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33元/斤</w:t>
            </w:r>
          </w:p>
        </w:tc>
        <w:tc>
          <w:tcPr>
            <w:tcW w:w="734" w:type="dxa"/>
            <w:tcBorders>
              <w:top w:val="single" w:color="000000" w:sz="4" w:space="0"/>
              <w:left w:val="single" w:color="000000" w:sz="4" w:space="0"/>
              <w:bottom w:val="single" w:color="000000" w:sz="4" w:space="0"/>
              <w:right w:val="single" w:color="000000" w:sz="4" w:space="0"/>
            </w:tcBorders>
            <w:noWrap w:val="0"/>
            <w:vAlign w:val="center"/>
          </w:tcPr>
          <w:p w14:paraId="4611972B">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斤</w:t>
            </w:r>
          </w:p>
        </w:tc>
        <w:tc>
          <w:tcPr>
            <w:tcW w:w="1212" w:type="dxa"/>
            <w:vMerge w:val="continue"/>
            <w:tcBorders>
              <w:left w:val="single" w:color="000000" w:sz="4" w:space="0"/>
              <w:right w:val="single" w:color="000000" w:sz="4" w:space="0"/>
            </w:tcBorders>
            <w:noWrap w:val="0"/>
            <w:vAlign w:val="center"/>
          </w:tcPr>
          <w:p w14:paraId="4D72C924">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p>
        </w:tc>
        <w:tc>
          <w:tcPr>
            <w:tcW w:w="2223" w:type="dxa"/>
            <w:tcBorders>
              <w:top w:val="single" w:color="000000" w:sz="4" w:space="0"/>
              <w:left w:val="single" w:color="000000" w:sz="4" w:space="0"/>
              <w:bottom w:val="single" w:color="000000" w:sz="4" w:space="0"/>
              <w:right w:val="single" w:color="000000" w:sz="4" w:space="0"/>
            </w:tcBorders>
            <w:noWrap w:val="0"/>
            <w:vAlign w:val="center"/>
          </w:tcPr>
          <w:p w14:paraId="77F20ED5">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p>
        </w:tc>
      </w:tr>
      <w:tr w14:paraId="567608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dxa"/>
          <w:trHeight w:val="389" w:hRule="atLeast"/>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115476B1">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90</w:t>
            </w:r>
          </w:p>
        </w:tc>
        <w:tc>
          <w:tcPr>
            <w:tcW w:w="1277" w:type="dxa"/>
            <w:tcBorders>
              <w:top w:val="single" w:color="000000" w:sz="4" w:space="0"/>
              <w:left w:val="single" w:color="000000" w:sz="4" w:space="0"/>
              <w:bottom w:val="single" w:color="000000" w:sz="4" w:space="0"/>
              <w:right w:val="single" w:color="000000" w:sz="4" w:space="0"/>
            </w:tcBorders>
            <w:noWrap w:val="0"/>
            <w:vAlign w:val="center"/>
          </w:tcPr>
          <w:p w14:paraId="52683874">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芡实</w:t>
            </w:r>
          </w:p>
        </w:tc>
        <w:tc>
          <w:tcPr>
            <w:tcW w:w="1334" w:type="dxa"/>
            <w:tcBorders>
              <w:top w:val="single" w:color="000000" w:sz="4" w:space="0"/>
              <w:left w:val="single" w:color="000000" w:sz="4" w:space="0"/>
              <w:bottom w:val="single" w:color="000000" w:sz="4" w:space="0"/>
              <w:right w:val="single" w:color="000000" w:sz="4" w:space="0"/>
            </w:tcBorders>
            <w:noWrap w:val="0"/>
            <w:vAlign w:val="center"/>
          </w:tcPr>
          <w:p w14:paraId="1862BDB5">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一级</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14:paraId="47474DBC">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p>
        </w:tc>
        <w:tc>
          <w:tcPr>
            <w:tcW w:w="1081" w:type="dxa"/>
            <w:tcBorders>
              <w:top w:val="single" w:color="000000" w:sz="4" w:space="0"/>
              <w:left w:val="single" w:color="000000" w:sz="4" w:space="0"/>
              <w:bottom w:val="single" w:color="000000" w:sz="4" w:space="0"/>
              <w:right w:val="single" w:color="000000" w:sz="4" w:space="0"/>
            </w:tcBorders>
            <w:noWrap w:val="0"/>
            <w:vAlign w:val="center"/>
          </w:tcPr>
          <w:p w14:paraId="5699F24B">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25元/斤</w:t>
            </w:r>
          </w:p>
        </w:tc>
        <w:tc>
          <w:tcPr>
            <w:tcW w:w="734" w:type="dxa"/>
            <w:tcBorders>
              <w:top w:val="single" w:color="000000" w:sz="4" w:space="0"/>
              <w:left w:val="single" w:color="000000" w:sz="4" w:space="0"/>
              <w:bottom w:val="single" w:color="000000" w:sz="4" w:space="0"/>
              <w:right w:val="single" w:color="000000" w:sz="4" w:space="0"/>
            </w:tcBorders>
            <w:noWrap w:val="0"/>
            <w:vAlign w:val="center"/>
          </w:tcPr>
          <w:p w14:paraId="4FF1C71A">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斤</w:t>
            </w:r>
          </w:p>
        </w:tc>
        <w:tc>
          <w:tcPr>
            <w:tcW w:w="1212" w:type="dxa"/>
            <w:vMerge w:val="continue"/>
            <w:tcBorders>
              <w:left w:val="single" w:color="000000" w:sz="4" w:space="0"/>
              <w:right w:val="single" w:color="000000" w:sz="4" w:space="0"/>
            </w:tcBorders>
            <w:noWrap w:val="0"/>
            <w:vAlign w:val="center"/>
          </w:tcPr>
          <w:p w14:paraId="7F892CF9">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p>
        </w:tc>
        <w:tc>
          <w:tcPr>
            <w:tcW w:w="2223" w:type="dxa"/>
            <w:tcBorders>
              <w:top w:val="single" w:color="000000" w:sz="4" w:space="0"/>
              <w:left w:val="single" w:color="000000" w:sz="4" w:space="0"/>
              <w:bottom w:val="single" w:color="000000" w:sz="4" w:space="0"/>
              <w:right w:val="single" w:color="000000" w:sz="4" w:space="0"/>
            </w:tcBorders>
            <w:noWrap w:val="0"/>
            <w:vAlign w:val="center"/>
          </w:tcPr>
          <w:p w14:paraId="3A6650E1">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当季杂粮</w:t>
            </w:r>
          </w:p>
        </w:tc>
      </w:tr>
      <w:tr w14:paraId="06BD29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dxa"/>
          <w:trHeight w:val="389" w:hRule="atLeast"/>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7ABF01FC">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91</w:t>
            </w:r>
          </w:p>
        </w:tc>
        <w:tc>
          <w:tcPr>
            <w:tcW w:w="1277" w:type="dxa"/>
            <w:tcBorders>
              <w:top w:val="single" w:color="000000" w:sz="4" w:space="0"/>
              <w:left w:val="single" w:color="000000" w:sz="4" w:space="0"/>
              <w:bottom w:val="single" w:color="000000" w:sz="4" w:space="0"/>
              <w:right w:val="single" w:color="000000" w:sz="4" w:space="0"/>
            </w:tcBorders>
            <w:noWrap w:val="0"/>
            <w:vAlign w:val="center"/>
          </w:tcPr>
          <w:p w14:paraId="2E24BC02">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荞麦米</w:t>
            </w:r>
          </w:p>
        </w:tc>
        <w:tc>
          <w:tcPr>
            <w:tcW w:w="1334" w:type="dxa"/>
            <w:tcBorders>
              <w:top w:val="single" w:color="000000" w:sz="4" w:space="0"/>
              <w:left w:val="single" w:color="000000" w:sz="4" w:space="0"/>
              <w:bottom w:val="single" w:color="000000" w:sz="4" w:space="0"/>
              <w:right w:val="single" w:color="000000" w:sz="4" w:space="0"/>
            </w:tcBorders>
            <w:noWrap w:val="0"/>
            <w:vAlign w:val="center"/>
          </w:tcPr>
          <w:p w14:paraId="6F8B98C4">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一级</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14:paraId="4C9C4292">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p>
        </w:tc>
        <w:tc>
          <w:tcPr>
            <w:tcW w:w="1081" w:type="dxa"/>
            <w:tcBorders>
              <w:top w:val="single" w:color="000000" w:sz="4" w:space="0"/>
              <w:left w:val="single" w:color="000000" w:sz="4" w:space="0"/>
              <w:bottom w:val="single" w:color="000000" w:sz="4" w:space="0"/>
              <w:right w:val="single" w:color="000000" w:sz="4" w:space="0"/>
            </w:tcBorders>
            <w:noWrap w:val="0"/>
            <w:vAlign w:val="center"/>
          </w:tcPr>
          <w:p w14:paraId="7757BFF4">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6元/斤</w:t>
            </w:r>
          </w:p>
        </w:tc>
        <w:tc>
          <w:tcPr>
            <w:tcW w:w="734" w:type="dxa"/>
            <w:tcBorders>
              <w:top w:val="single" w:color="000000" w:sz="4" w:space="0"/>
              <w:left w:val="single" w:color="000000" w:sz="4" w:space="0"/>
              <w:bottom w:val="single" w:color="000000" w:sz="4" w:space="0"/>
              <w:right w:val="single" w:color="000000" w:sz="4" w:space="0"/>
            </w:tcBorders>
            <w:noWrap w:val="0"/>
            <w:vAlign w:val="center"/>
          </w:tcPr>
          <w:p w14:paraId="289120C9">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斤</w:t>
            </w:r>
          </w:p>
        </w:tc>
        <w:tc>
          <w:tcPr>
            <w:tcW w:w="1212" w:type="dxa"/>
            <w:vMerge w:val="continue"/>
            <w:tcBorders>
              <w:left w:val="single" w:color="000000" w:sz="4" w:space="0"/>
              <w:right w:val="single" w:color="000000" w:sz="4" w:space="0"/>
            </w:tcBorders>
            <w:noWrap w:val="0"/>
            <w:vAlign w:val="center"/>
          </w:tcPr>
          <w:p w14:paraId="1E25F985">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p>
        </w:tc>
        <w:tc>
          <w:tcPr>
            <w:tcW w:w="2223" w:type="dxa"/>
            <w:tcBorders>
              <w:top w:val="single" w:color="000000" w:sz="4" w:space="0"/>
              <w:left w:val="single" w:color="000000" w:sz="4" w:space="0"/>
              <w:bottom w:val="single" w:color="000000" w:sz="4" w:space="0"/>
              <w:right w:val="single" w:color="000000" w:sz="4" w:space="0"/>
            </w:tcBorders>
            <w:noWrap w:val="0"/>
            <w:vAlign w:val="center"/>
          </w:tcPr>
          <w:p w14:paraId="49672719">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当季杂粮</w:t>
            </w:r>
          </w:p>
        </w:tc>
      </w:tr>
      <w:tr w14:paraId="6030BF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dxa"/>
          <w:trHeight w:val="389" w:hRule="atLeast"/>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2E9B488A">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92</w:t>
            </w:r>
          </w:p>
        </w:tc>
        <w:tc>
          <w:tcPr>
            <w:tcW w:w="1277" w:type="dxa"/>
            <w:tcBorders>
              <w:top w:val="single" w:color="000000" w:sz="4" w:space="0"/>
              <w:left w:val="single" w:color="000000" w:sz="4" w:space="0"/>
              <w:bottom w:val="single" w:color="000000" w:sz="4" w:space="0"/>
              <w:right w:val="single" w:color="000000" w:sz="4" w:space="0"/>
            </w:tcBorders>
            <w:noWrap w:val="0"/>
            <w:vAlign w:val="center"/>
          </w:tcPr>
          <w:p w14:paraId="2D03EE14">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莲子</w:t>
            </w:r>
          </w:p>
        </w:tc>
        <w:tc>
          <w:tcPr>
            <w:tcW w:w="1334" w:type="dxa"/>
            <w:tcBorders>
              <w:top w:val="single" w:color="000000" w:sz="4" w:space="0"/>
              <w:left w:val="single" w:color="000000" w:sz="4" w:space="0"/>
              <w:bottom w:val="single" w:color="000000" w:sz="4" w:space="0"/>
              <w:right w:val="single" w:color="000000" w:sz="4" w:space="0"/>
            </w:tcBorders>
            <w:noWrap w:val="0"/>
            <w:vAlign w:val="center"/>
          </w:tcPr>
          <w:p w14:paraId="59C21FF4">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一级</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14:paraId="613028E5">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p>
        </w:tc>
        <w:tc>
          <w:tcPr>
            <w:tcW w:w="1081" w:type="dxa"/>
            <w:tcBorders>
              <w:top w:val="single" w:color="000000" w:sz="4" w:space="0"/>
              <w:left w:val="single" w:color="000000" w:sz="4" w:space="0"/>
              <w:bottom w:val="single" w:color="000000" w:sz="4" w:space="0"/>
              <w:right w:val="single" w:color="000000" w:sz="4" w:space="0"/>
            </w:tcBorders>
            <w:noWrap w:val="0"/>
            <w:vAlign w:val="center"/>
          </w:tcPr>
          <w:p w14:paraId="61ED3F97">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35元/斤</w:t>
            </w:r>
          </w:p>
        </w:tc>
        <w:tc>
          <w:tcPr>
            <w:tcW w:w="734" w:type="dxa"/>
            <w:tcBorders>
              <w:top w:val="single" w:color="000000" w:sz="4" w:space="0"/>
              <w:left w:val="single" w:color="000000" w:sz="4" w:space="0"/>
              <w:bottom w:val="single" w:color="000000" w:sz="4" w:space="0"/>
              <w:right w:val="single" w:color="000000" w:sz="4" w:space="0"/>
            </w:tcBorders>
            <w:noWrap w:val="0"/>
            <w:vAlign w:val="center"/>
          </w:tcPr>
          <w:p w14:paraId="42723E8A">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斤</w:t>
            </w:r>
          </w:p>
        </w:tc>
        <w:tc>
          <w:tcPr>
            <w:tcW w:w="1212" w:type="dxa"/>
            <w:vMerge w:val="continue"/>
            <w:tcBorders>
              <w:left w:val="single" w:color="000000" w:sz="4" w:space="0"/>
              <w:right w:val="single" w:color="000000" w:sz="4" w:space="0"/>
            </w:tcBorders>
            <w:noWrap w:val="0"/>
            <w:vAlign w:val="center"/>
          </w:tcPr>
          <w:p w14:paraId="2739A084">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p>
        </w:tc>
        <w:tc>
          <w:tcPr>
            <w:tcW w:w="2223" w:type="dxa"/>
            <w:tcBorders>
              <w:top w:val="single" w:color="000000" w:sz="4" w:space="0"/>
              <w:left w:val="single" w:color="000000" w:sz="4" w:space="0"/>
              <w:bottom w:val="single" w:color="000000" w:sz="4" w:space="0"/>
              <w:right w:val="single" w:color="000000" w:sz="4" w:space="0"/>
            </w:tcBorders>
            <w:noWrap w:val="0"/>
            <w:vAlign w:val="center"/>
          </w:tcPr>
          <w:p w14:paraId="7AF1414B">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p>
        </w:tc>
      </w:tr>
      <w:tr w14:paraId="4E1501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dxa"/>
          <w:trHeight w:val="389" w:hRule="atLeast"/>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60112194">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93</w:t>
            </w:r>
          </w:p>
        </w:tc>
        <w:tc>
          <w:tcPr>
            <w:tcW w:w="1277" w:type="dxa"/>
            <w:tcBorders>
              <w:top w:val="single" w:color="000000" w:sz="4" w:space="0"/>
              <w:left w:val="single" w:color="000000" w:sz="4" w:space="0"/>
              <w:bottom w:val="single" w:color="000000" w:sz="4" w:space="0"/>
              <w:right w:val="single" w:color="000000" w:sz="4" w:space="0"/>
            </w:tcBorders>
            <w:noWrap w:val="0"/>
            <w:vAlign w:val="center"/>
          </w:tcPr>
          <w:p w14:paraId="6BB1EE8E">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百合</w:t>
            </w:r>
          </w:p>
        </w:tc>
        <w:tc>
          <w:tcPr>
            <w:tcW w:w="1334" w:type="dxa"/>
            <w:tcBorders>
              <w:top w:val="single" w:color="000000" w:sz="4" w:space="0"/>
              <w:left w:val="single" w:color="000000" w:sz="4" w:space="0"/>
              <w:bottom w:val="single" w:color="000000" w:sz="4" w:space="0"/>
              <w:right w:val="single" w:color="000000" w:sz="4" w:space="0"/>
            </w:tcBorders>
            <w:noWrap w:val="0"/>
            <w:vAlign w:val="center"/>
          </w:tcPr>
          <w:p w14:paraId="124A3FE1">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一级干百合</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14:paraId="53CBB851">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p>
        </w:tc>
        <w:tc>
          <w:tcPr>
            <w:tcW w:w="1081" w:type="dxa"/>
            <w:tcBorders>
              <w:top w:val="single" w:color="000000" w:sz="4" w:space="0"/>
              <w:left w:val="single" w:color="000000" w:sz="4" w:space="0"/>
              <w:bottom w:val="single" w:color="000000" w:sz="4" w:space="0"/>
              <w:right w:val="single" w:color="000000" w:sz="4" w:space="0"/>
            </w:tcBorders>
            <w:noWrap w:val="0"/>
            <w:vAlign w:val="center"/>
          </w:tcPr>
          <w:p w14:paraId="3CC102E5">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43元/斤</w:t>
            </w:r>
          </w:p>
        </w:tc>
        <w:tc>
          <w:tcPr>
            <w:tcW w:w="734" w:type="dxa"/>
            <w:tcBorders>
              <w:top w:val="single" w:color="000000" w:sz="4" w:space="0"/>
              <w:left w:val="single" w:color="000000" w:sz="4" w:space="0"/>
              <w:bottom w:val="single" w:color="000000" w:sz="4" w:space="0"/>
              <w:right w:val="single" w:color="000000" w:sz="4" w:space="0"/>
            </w:tcBorders>
            <w:noWrap w:val="0"/>
            <w:vAlign w:val="center"/>
          </w:tcPr>
          <w:p w14:paraId="229B4995">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斤</w:t>
            </w:r>
          </w:p>
        </w:tc>
        <w:tc>
          <w:tcPr>
            <w:tcW w:w="1212" w:type="dxa"/>
            <w:vMerge w:val="continue"/>
            <w:tcBorders>
              <w:left w:val="single" w:color="000000" w:sz="4" w:space="0"/>
              <w:right w:val="single" w:color="000000" w:sz="4" w:space="0"/>
            </w:tcBorders>
            <w:noWrap w:val="0"/>
            <w:vAlign w:val="center"/>
          </w:tcPr>
          <w:p w14:paraId="4E41031B">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p>
        </w:tc>
        <w:tc>
          <w:tcPr>
            <w:tcW w:w="2223" w:type="dxa"/>
            <w:tcBorders>
              <w:top w:val="single" w:color="000000" w:sz="4" w:space="0"/>
              <w:left w:val="single" w:color="000000" w:sz="4" w:space="0"/>
              <w:bottom w:val="single" w:color="000000" w:sz="4" w:space="0"/>
              <w:right w:val="single" w:color="000000" w:sz="4" w:space="0"/>
            </w:tcBorders>
            <w:noWrap w:val="0"/>
            <w:vAlign w:val="center"/>
          </w:tcPr>
          <w:p w14:paraId="3843307D">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p>
        </w:tc>
      </w:tr>
      <w:tr w14:paraId="2C7E38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dxa"/>
          <w:trHeight w:val="389" w:hRule="atLeast"/>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5B3A786E">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94</w:t>
            </w:r>
          </w:p>
        </w:tc>
        <w:tc>
          <w:tcPr>
            <w:tcW w:w="1277" w:type="dxa"/>
            <w:tcBorders>
              <w:top w:val="single" w:color="000000" w:sz="4" w:space="0"/>
              <w:left w:val="single" w:color="000000" w:sz="4" w:space="0"/>
              <w:bottom w:val="single" w:color="000000" w:sz="4" w:space="0"/>
              <w:right w:val="single" w:color="000000" w:sz="4" w:space="0"/>
            </w:tcBorders>
            <w:noWrap w:val="0"/>
            <w:vAlign w:val="center"/>
          </w:tcPr>
          <w:p w14:paraId="5CD3A4B5">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袋装西湖藕粉</w:t>
            </w:r>
          </w:p>
        </w:tc>
        <w:tc>
          <w:tcPr>
            <w:tcW w:w="1334" w:type="dxa"/>
            <w:tcBorders>
              <w:top w:val="single" w:color="000000" w:sz="4" w:space="0"/>
              <w:left w:val="single" w:color="000000" w:sz="4" w:space="0"/>
              <w:bottom w:val="single" w:color="000000" w:sz="4" w:space="0"/>
              <w:right w:val="single" w:color="000000" w:sz="4" w:space="0"/>
            </w:tcBorders>
            <w:noWrap w:val="0"/>
            <w:vAlign w:val="center"/>
          </w:tcPr>
          <w:p w14:paraId="537F1062">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500g/袋</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14:paraId="6737A7B1">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西湖</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14:paraId="4823469E">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18元/袋</w:t>
            </w:r>
          </w:p>
        </w:tc>
        <w:tc>
          <w:tcPr>
            <w:tcW w:w="734" w:type="dxa"/>
            <w:tcBorders>
              <w:top w:val="single" w:color="000000" w:sz="4" w:space="0"/>
              <w:left w:val="single" w:color="000000" w:sz="4" w:space="0"/>
              <w:bottom w:val="single" w:color="000000" w:sz="4" w:space="0"/>
              <w:right w:val="single" w:color="000000" w:sz="4" w:space="0"/>
            </w:tcBorders>
            <w:noWrap w:val="0"/>
            <w:vAlign w:val="center"/>
          </w:tcPr>
          <w:p w14:paraId="4D80E5DD">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袋</w:t>
            </w:r>
          </w:p>
        </w:tc>
        <w:tc>
          <w:tcPr>
            <w:tcW w:w="1212" w:type="dxa"/>
            <w:vMerge w:val="continue"/>
            <w:tcBorders>
              <w:left w:val="single" w:color="000000" w:sz="4" w:space="0"/>
              <w:right w:val="single" w:color="000000" w:sz="4" w:space="0"/>
            </w:tcBorders>
            <w:noWrap w:val="0"/>
            <w:vAlign w:val="center"/>
          </w:tcPr>
          <w:p w14:paraId="40C5C731">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p>
        </w:tc>
        <w:tc>
          <w:tcPr>
            <w:tcW w:w="2223" w:type="dxa"/>
            <w:tcBorders>
              <w:top w:val="single" w:color="000000" w:sz="4" w:space="0"/>
              <w:left w:val="single" w:color="000000" w:sz="4" w:space="0"/>
              <w:bottom w:val="single" w:color="000000" w:sz="4" w:space="0"/>
              <w:right w:val="single" w:color="000000" w:sz="4" w:space="0"/>
            </w:tcBorders>
            <w:noWrap w:val="0"/>
            <w:vAlign w:val="center"/>
          </w:tcPr>
          <w:p w14:paraId="7B48C9C6">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p>
        </w:tc>
      </w:tr>
      <w:tr w14:paraId="31CEEC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dxa"/>
          <w:trHeight w:val="389" w:hRule="atLeast"/>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16FE36C3">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95</w:t>
            </w:r>
          </w:p>
        </w:tc>
        <w:tc>
          <w:tcPr>
            <w:tcW w:w="1277" w:type="dxa"/>
            <w:tcBorders>
              <w:top w:val="single" w:color="000000" w:sz="4" w:space="0"/>
              <w:left w:val="single" w:color="000000" w:sz="4" w:space="0"/>
              <w:bottom w:val="single" w:color="000000" w:sz="4" w:space="0"/>
              <w:right w:val="single" w:color="000000" w:sz="4" w:space="0"/>
            </w:tcBorders>
            <w:noWrap w:val="0"/>
            <w:vAlign w:val="center"/>
          </w:tcPr>
          <w:p w14:paraId="70344C7E">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安琪儿酒曲</w:t>
            </w:r>
          </w:p>
        </w:tc>
        <w:tc>
          <w:tcPr>
            <w:tcW w:w="1334" w:type="dxa"/>
            <w:tcBorders>
              <w:top w:val="single" w:color="000000" w:sz="4" w:space="0"/>
              <w:left w:val="single" w:color="000000" w:sz="4" w:space="0"/>
              <w:bottom w:val="single" w:color="000000" w:sz="4" w:space="0"/>
              <w:right w:val="single" w:color="000000" w:sz="4" w:space="0"/>
            </w:tcBorders>
            <w:noWrap w:val="0"/>
            <w:vAlign w:val="center"/>
          </w:tcPr>
          <w:p w14:paraId="428D6710">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8g/袋</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14:paraId="1268910E">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安琪儿</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14:paraId="7FD931F9">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0.8元/袋</w:t>
            </w:r>
          </w:p>
        </w:tc>
        <w:tc>
          <w:tcPr>
            <w:tcW w:w="734" w:type="dxa"/>
            <w:tcBorders>
              <w:top w:val="single" w:color="000000" w:sz="4" w:space="0"/>
              <w:left w:val="single" w:color="000000" w:sz="4" w:space="0"/>
              <w:bottom w:val="single" w:color="000000" w:sz="4" w:space="0"/>
              <w:right w:val="single" w:color="000000" w:sz="4" w:space="0"/>
            </w:tcBorders>
            <w:noWrap w:val="0"/>
            <w:vAlign w:val="center"/>
          </w:tcPr>
          <w:p w14:paraId="186BB02F">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袋</w:t>
            </w:r>
          </w:p>
        </w:tc>
        <w:tc>
          <w:tcPr>
            <w:tcW w:w="1212" w:type="dxa"/>
            <w:vMerge w:val="continue"/>
            <w:tcBorders>
              <w:left w:val="single" w:color="000000" w:sz="4" w:space="0"/>
              <w:right w:val="single" w:color="000000" w:sz="4" w:space="0"/>
            </w:tcBorders>
            <w:noWrap w:val="0"/>
            <w:vAlign w:val="center"/>
          </w:tcPr>
          <w:p w14:paraId="48F9F955">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p>
        </w:tc>
        <w:tc>
          <w:tcPr>
            <w:tcW w:w="2223" w:type="dxa"/>
            <w:tcBorders>
              <w:top w:val="single" w:color="000000" w:sz="4" w:space="0"/>
              <w:left w:val="single" w:color="000000" w:sz="4" w:space="0"/>
              <w:bottom w:val="single" w:color="000000" w:sz="4" w:space="0"/>
              <w:right w:val="single" w:color="000000" w:sz="4" w:space="0"/>
            </w:tcBorders>
            <w:noWrap w:val="0"/>
            <w:vAlign w:val="center"/>
          </w:tcPr>
          <w:p w14:paraId="44D81A89">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p>
        </w:tc>
      </w:tr>
      <w:tr w14:paraId="4309D3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dxa"/>
          <w:trHeight w:val="389" w:hRule="atLeast"/>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55008ECD">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96</w:t>
            </w:r>
          </w:p>
        </w:tc>
        <w:tc>
          <w:tcPr>
            <w:tcW w:w="1277" w:type="dxa"/>
            <w:tcBorders>
              <w:top w:val="single" w:color="000000" w:sz="4" w:space="0"/>
              <w:left w:val="single" w:color="000000" w:sz="4" w:space="0"/>
              <w:bottom w:val="single" w:color="000000" w:sz="4" w:space="0"/>
              <w:right w:val="single" w:color="000000" w:sz="4" w:space="0"/>
            </w:tcBorders>
            <w:noWrap w:val="0"/>
            <w:vAlign w:val="center"/>
          </w:tcPr>
          <w:p w14:paraId="60924C0E">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冰糖</w:t>
            </w:r>
          </w:p>
        </w:tc>
        <w:tc>
          <w:tcPr>
            <w:tcW w:w="1334" w:type="dxa"/>
            <w:tcBorders>
              <w:top w:val="single" w:color="000000" w:sz="4" w:space="0"/>
              <w:left w:val="single" w:color="000000" w:sz="4" w:space="0"/>
              <w:bottom w:val="single" w:color="000000" w:sz="4" w:space="0"/>
              <w:right w:val="single" w:color="000000" w:sz="4" w:space="0"/>
            </w:tcBorders>
            <w:noWrap w:val="0"/>
            <w:vAlign w:val="center"/>
          </w:tcPr>
          <w:p w14:paraId="6D66A478">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p>
        </w:tc>
        <w:tc>
          <w:tcPr>
            <w:tcW w:w="1216" w:type="dxa"/>
            <w:tcBorders>
              <w:top w:val="single" w:color="000000" w:sz="4" w:space="0"/>
              <w:left w:val="single" w:color="000000" w:sz="4" w:space="0"/>
              <w:bottom w:val="single" w:color="000000" w:sz="4" w:space="0"/>
              <w:right w:val="single" w:color="000000" w:sz="4" w:space="0"/>
            </w:tcBorders>
            <w:noWrap w:val="0"/>
            <w:vAlign w:val="center"/>
          </w:tcPr>
          <w:p w14:paraId="4FE15C86">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p>
        </w:tc>
        <w:tc>
          <w:tcPr>
            <w:tcW w:w="1081" w:type="dxa"/>
            <w:tcBorders>
              <w:top w:val="single" w:color="000000" w:sz="4" w:space="0"/>
              <w:left w:val="single" w:color="000000" w:sz="4" w:space="0"/>
              <w:bottom w:val="single" w:color="000000" w:sz="4" w:space="0"/>
              <w:right w:val="single" w:color="000000" w:sz="4" w:space="0"/>
            </w:tcBorders>
            <w:noWrap w:val="0"/>
            <w:vAlign w:val="center"/>
          </w:tcPr>
          <w:p w14:paraId="016D0811">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6元/斤</w:t>
            </w:r>
          </w:p>
        </w:tc>
        <w:tc>
          <w:tcPr>
            <w:tcW w:w="734" w:type="dxa"/>
            <w:tcBorders>
              <w:top w:val="single" w:color="000000" w:sz="4" w:space="0"/>
              <w:left w:val="single" w:color="000000" w:sz="4" w:space="0"/>
              <w:bottom w:val="single" w:color="000000" w:sz="4" w:space="0"/>
              <w:right w:val="single" w:color="000000" w:sz="4" w:space="0"/>
            </w:tcBorders>
            <w:noWrap w:val="0"/>
            <w:vAlign w:val="center"/>
          </w:tcPr>
          <w:p w14:paraId="4558723C">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斤</w:t>
            </w:r>
          </w:p>
        </w:tc>
        <w:tc>
          <w:tcPr>
            <w:tcW w:w="1212" w:type="dxa"/>
            <w:vMerge w:val="continue"/>
            <w:tcBorders>
              <w:left w:val="single" w:color="000000" w:sz="4" w:space="0"/>
              <w:right w:val="single" w:color="000000" w:sz="4" w:space="0"/>
            </w:tcBorders>
            <w:noWrap w:val="0"/>
            <w:vAlign w:val="center"/>
          </w:tcPr>
          <w:p w14:paraId="38DE6EC0">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p>
        </w:tc>
        <w:tc>
          <w:tcPr>
            <w:tcW w:w="2223" w:type="dxa"/>
            <w:tcBorders>
              <w:top w:val="single" w:color="000000" w:sz="4" w:space="0"/>
              <w:left w:val="single" w:color="000000" w:sz="4" w:space="0"/>
              <w:bottom w:val="single" w:color="000000" w:sz="4" w:space="0"/>
              <w:right w:val="single" w:color="000000" w:sz="4" w:space="0"/>
            </w:tcBorders>
            <w:noWrap w:val="0"/>
            <w:vAlign w:val="center"/>
          </w:tcPr>
          <w:p w14:paraId="7E3AF8B6">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p>
        </w:tc>
      </w:tr>
      <w:tr w14:paraId="246F44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dxa"/>
          <w:trHeight w:val="389" w:hRule="atLeast"/>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35669CDD">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97</w:t>
            </w:r>
          </w:p>
        </w:tc>
        <w:tc>
          <w:tcPr>
            <w:tcW w:w="1277" w:type="dxa"/>
            <w:tcBorders>
              <w:top w:val="single" w:color="000000" w:sz="4" w:space="0"/>
              <w:left w:val="single" w:color="000000" w:sz="4" w:space="0"/>
              <w:bottom w:val="single" w:color="000000" w:sz="4" w:space="0"/>
              <w:right w:val="single" w:color="000000" w:sz="4" w:space="0"/>
            </w:tcBorders>
            <w:noWrap w:val="0"/>
            <w:vAlign w:val="center"/>
          </w:tcPr>
          <w:p w14:paraId="4DF23CE8">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散装皂角米</w:t>
            </w:r>
          </w:p>
        </w:tc>
        <w:tc>
          <w:tcPr>
            <w:tcW w:w="1334" w:type="dxa"/>
            <w:tcBorders>
              <w:top w:val="single" w:color="000000" w:sz="4" w:space="0"/>
              <w:left w:val="single" w:color="000000" w:sz="4" w:space="0"/>
              <w:bottom w:val="single" w:color="000000" w:sz="4" w:space="0"/>
              <w:right w:val="single" w:color="000000" w:sz="4" w:space="0"/>
            </w:tcBorders>
            <w:noWrap w:val="0"/>
            <w:vAlign w:val="center"/>
          </w:tcPr>
          <w:p w14:paraId="1EC8BEDB">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一级</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14:paraId="08AD11A4">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p>
        </w:tc>
        <w:tc>
          <w:tcPr>
            <w:tcW w:w="1081" w:type="dxa"/>
            <w:tcBorders>
              <w:top w:val="single" w:color="000000" w:sz="4" w:space="0"/>
              <w:left w:val="single" w:color="000000" w:sz="4" w:space="0"/>
              <w:bottom w:val="single" w:color="000000" w:sz="4" w:space="0"/>
              <w:right w:val="single" w:color="000000" w:sz="4" w:space="0"/>
            </w:tcBorders>
            <w:noWrap w:val="0"/>
            <w:vAlign w:val="center"/>
          </w:tcPr>
          <w:p w14:paraId="70718CC7">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34元/斤</w:t>
            </w:r>
          </w:p>
        </w:tc>
        <w:tc>
          <w:tcPr>
            <w:tcW w:w="734" w:type="dxa"/>
            <w:tcBorders>
              <w:top w:val="single" w:color="000000" w:sz="4" w:space="0"/>
              <w:left w:val="single" w:color="000000" w:sz="4" w:space="0"/>
              <w:bottom w:val="single" w:color="000000" w:sz="4" w:space="0"/>
              <w:right w:val="single" w:color="000000" w:sz="4" w:space="0"/>
            </w:tcBorders>
            <w:noWrap w:val="0"/>
            <w:vAlign w:val="center"/>
          </w:tcPr>
          <w:p w14:paraId="7BEEA22E">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斤</w:t>
            </w:r>
          </w:p>
        </w:tc>
        <w:tc>
          <w:tcPr>
            <w:tcW w:w="1212" w:type="dxa"/>
            <w:vMerge w:val="continue"/>
            <w:tcBorders>
              <w:left w:val="single" w:color="000000" w:sz="4" w:space="0"/>
              <w:right w:val="single" w:color="000000" w:sz="4" w:space="0"/>
            </w:tcBorders>
            <w:noWrap w:val="0"/>
            <w:vAlign w:val="center"/>
          </w:tcPr>
          <w:p w14:paraId="61551815">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p>
        </w:tc>
        <w:tc>
          <w:tcPr>
            <w:tcW w:w="2223" w:type="dxa"/>
            <w:tcBorders>
              <w:top w:val="single" w:color="000000" w:sz="4" w:space="0"/>
              <w:left w:val="single" w:color="000000" w:sz="4" w:space="0"/>
              <w:bottom w:val="single" w:color="000000" w:sz="4" w:space="0"/>
              <w:right w:val="single" w:color="000000" w:sz="4" w:space="0"/>
            </w:tcBorders>
            <w:noWrap w:val="0"/>
            <w:vAlign w:val="center"/>
          </w:tcPr>
          <w:p w14:paraId="527CABFA">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p>
        </w:tc>
      </w:tr>
      <w:tr w14:paraId="2C4A0C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dxa"/>
          <w:trHeight w:val="389" w:hRule="atLeast"/>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42E36085">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98</w:t>
            </w:r>
          </w:p>
        </w:tc>
        <w:tc>
          <w:tcPr>
            <w:tcW w:w="1277" w:type="dxa"/>
            <w:tcBorders>
              <w:top w:val="single" w:color="000000" w:sz="4" w:space="0"/>
              <w:left w:val="single" w:color="000000" w:sz="4" w:space="0"/>
              <w:bottom w:val="single" w:color="000000" w:sz="4" w:space="0"/>
              <w:right w:val="single" w:color="000000" w:sz="4" w:space="0"/>
            </w:tcBorders>
            <w:noWrap w:val="0"/>
            <w:vAlign w:val="center"/>
          </w:tcPr>
          <w:p w14:paraId="41AE1C22">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散装雪燕</w:t>
            </w:r>
          </w:p>
        </w:tc>
        <w:tc>
          <w:tcPr>
            <w:tcW w:w="1334" w:type="dxa"/>
            <w:tcBorders>
              <w:top w:val="single" w:color="000000" w:sz="4" w:space="0"/>
              <w:left w:val="single" w:color="000000" w:sz="4" w:space="0"/>
              <w:bottom w:val="single" w:color="000000" w:sz="4" w:space="0"/>
              <w:right w:val="single" w:color="000000" w:sz="4" w:space="0"/>
            </w:tcBorders>
            <w:noWrap w:val="0"/>
            <w:vAlign w:val="center"/>
          </w:tcPr>
          <w:p w14:paraId="3DA2E76F">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一级</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14:paraId="353D2D55">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p>
        </w:tc>
        <w:tc>
          <w:tcPr>
            <w:tcW w:w="1081" w:type="dxa"/>
            <w:tcBorders>
              <w:top w:val="single" w:color="000000" w:sz="4" w:space="0"/>
              <w:left w:val="single" w:color="000000" w:sz="4" w:space="0"/>
              <w:bottom w:val="single" w:color="000000" w:sz="4" w:space="0"/>
              <w:right w:val="single" w:color="000000" w:sz="4" w:space="0"/>
            </w:tcBorders>
            <w:noWrap w:val="0"/>
            <w:vAlign w:val="center"/>
          </w:tcPr>
          <w:p w14:paraId="38F9F969">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33元/斤</w:t>
            </w:r>
          </w:p>
        </w:tc>
        <w:tc>
          <w:tcPr>
            <w:tcW w:w="734" w:type="dxa"/>
            <w:tcBorders>
              <w:top w:val="single" w:color="000000" w:sz="4" w:space="0"/>
              <w:left w:val="single" w:color="000000" w:sz="4" w:space="0"/>
              <w:bottom w:val="single" w:color="000000" w:sz="4" w:space="0"/>
              <w:right w:val="single" w:color="000000" w:sz="4" w:space="0"/>
            </w:tcBorders>
            <w:noWrap w:val="0"/>
            <w:vAlign w:val="center"/>
          </w:tcPr>
          <w:p w14:paraId="1205178D">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斤</w:t>
            </w:r>
          </w:p>
        </w:tc>
        <w:tc>
          <w:tcPr>
            <w:tcW w:w="1212" w:type="dxa"/>
            <w:vMerge w:val="continue"/>
            <w:tcBorders>
              <w:left w:val="single" w:color="000000" w:sz="4" w:space="0"/>
              <w:right w:val="single" w:color="000000" w:sz="4" w:space="0"/>
            </w:tcBorders>
            <w:noWrap w:val="0"/>
            <w:vAlign w:val="center"/>
          </w:tcPr>
          <w:p w14:paraId="2CBC9F16">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p>
        </w:tc>
        <w:tc>
          <w:tcPr>
            <w:tcW w:w="2223" w:type="dxa"/>
            <w:tcBorders>
              <w:top w:val="single" w:color="000000" w:sz="4" w:space="0"/>
              <w:left w:val="single" w:color="000000" w:sz="4" w:space="0"/>
              <w:bottom w:val="single" w:color="000000" w:sz="4" w:space="0"/>
              <w:right w:val="single" w:color="000000" w:sz="4" w:space="0"/>
            </w:tcBorders>
            <w:noWrap w:val="0"/>
            <w:vAlign w:val="center"/>
          </w:tcPr>
          <w:p w14:paraId="18529F64">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p>
        </w:tc>
      </w:tr>
      <w:tr w14:paraId="1950BB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dxa"/>
          <w:trHeight w:val="389" w:hRule="atLeast"/>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4ABC2318">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99</w:t>
            </w:r>
          </w:p>
        </w:tc>
        <w:tc>
          <w:tcPr>
            <w:tcW w:w="1277" w:type="dxa"/>
            <w:tcBorders>
              <w:top w:val="single" w:color="000000" w:sz="4" w:space="0"/>
              <w:left w:val="single" w:color="000000" w:sz="4" w:space="0"/>
              <w:bottom w:val="single" w:color="000000" w:sz="4" w:space="0"/>
              <w:right w:val="single" w:color="000000" w:sz="4" w:space="0"/>
            </w:tcBorders>
            <w:noWrap w:val="0"/>
            <w:vAlign w:val="center"/>
          </w:tcPr>
          <w:p w14:paraId="0EE09F17">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干猴头菇</w:t>
            </w:r>
          </w:p>
        </w:tc>
        <w:tc>
          <w:tcPr>
            <w:tcW w:w="1334" w:type="dxa"/>
            <w:tcBorders>
              <w:top w:val="single" w:color="000000" w:sz="4" w:space="0"/>
              <w:left w:val="single" w:color="000000" w:sz="4" w:space="0"/>
              <w:bottom w:val="single" w:color="000000" w:sz="4" w:space="0"/>
              <w:right w:val="single" w:color="000000" w:sz="4" w:space="0"/>
            </w:tcBorders>
            <w:noWrap w:val="0"/>
            <w:vAlign w:val="center"/>
          </w:tcPr>
          <w:p w14:paraId="1291CAE1">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一级</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14:paraId="5EA76CC8">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p>
        </w:tc>
        <w:tc>
          <w:tcPr>
            <w:tcW w:w="1081" w:type="dxa"/>
            <w:tcBorders>
              <w:top w:val="single" w:color="000000" w:sz="4" w:space="0"/>
              <w:left w:val="single" w:color="000000" w:sz="4" w:space="0"/>
              <w:bottom w:val="single" w:color="000000" w:sz="4" w:space="0"/>
              <w:right w:val="single" w:color="000000" w:sz="4" w:space="0"/>
            </w:tcBorders>
            <w:noWrap w:val="0"/>
            <w:vAlign w:val="center"/>
          </w:tcPr>
          <w:p w14:paraId="1E9BF738">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34元/斤</w:t>
            </w:r>
          </w:p>
        </w:tc>
        <w:tc>
          <w:tcPr>
            <w:tcW w:w="734" w:type="dxa"/>
            <w:tcBorders>
              <w:top w:val="single" w:color="000000" w:sz="4" w:space="0"/>
              <w:left w:val="single" w:color="000000" w:sz="4" w:space="0"/>
              <w:bottom w:val="single" w:color="000000" w:sz="4" w:space="0"/>
              <w:right w:val="single" w:color="000000" w:sz="4" w:space="0"/>
            </w:tcBorders>
            <w:noWrap w:val="0"/>
            <w:vAlign w:val="center"/>
          </w:tcPr>
          <w:p w14:paraId="42C2AA92">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斤</w:t>
            </w:r>
          </w:p>
        </w:tc>
        <w:tc>
          <w:tcPr>
            <w:tcW w:w="1212" w:type="dxa"/>
            <w:vMerge w:val="continue"/>
            <w:tcBorders>
              <w:left w:val="single" w:color="000000" w:sz="4" w:space="0"/>
              <w:right w:val="single" w:color="000000" w:sz="4" w:space="0"/>
            </w:tcBorders>
            <w:noWrap w:val="0"/>
            <w:vAlign w:val="center"/>
          </w:tcPr>
          <w:p w14:paraId="4E216F17">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p>
        </w:tc>
        <w:tc>
          <w:tcPr>
            <w:tcW w:w="2223" w:type="dxa"/>
            <w:tcBorders>
              <w:top w:val="single" w:color="000000" w:sz="4" w:space="0"/>
              <w:left w:val="single" w:color="000000" w:sz="4" w:space="0"/>
              <w:bottom w:val="single" w:color="000000" w:sz="4" w:space="0"/>
              <w:right w:val="single" w:color="000000" w:sz="4" w:space="0"/>
            </w:tcBorders>
            <w:noWrap w:val="0"/>
            <w:vAlign w:val="center"/>
          </w:tcPr>
          <w:p w14:paraId="2C97C062">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p>
        </w:tc>
      </w:tr>
      <w:tr w14:paraId="549A04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dxa"/>
          <w:trHeight w:val="389" w:hRule="atLeast"/>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797B6440">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100</w:t>
            </w:r>
          </w:p>
        </w:tc>
        <w:tc>
          <w:tcPr>
            <w:tcW w:w="1277" w:type="dxa"/>
            <w:tcBorders>
              <w:top w:val="single" w:color="000000" w:sz="4" w:space="0"/>
              <w:left w:val="single" w:color="000000" w:sz="4" w:space="0"/>
              <w:bottom w:val="single" w:color="000000" w:sz="4" w:space="0"/>
              <w:right w:val="single" w:color="000000" w:sz="4" w:space="0"/>
            </w:tcBorders>
            <w:noWrap w:val="0"/>
            <w:vAlign w:val="center"/>
          </w:tcPr>
          <w:p w14:paraId="62D28F97">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干茶树菇</w:t>
            </w:r>
          </w:p>
        </w:tc>
        <w:tc>
          <w:tcPr>
            <w:tcW w:w="1334" w:type="dxa"/>
            <w:tcBorders>
              <w:top w:val="single" w:color="000000" w:sz="4" w:space="0"/>
              <w:left w:val="single" w:color="000000" w:sz="4" w:space="0"/>
              <w:bottom w:val="single" w:color="000000" w:sz="4" w:space="0"/>
              <w:right w:val="single" w:color="000000" w:sz="4" w:space="0"/>
            </w:tcBorders>
            <w:noWrap w:val="0"/>
            <w:vAlign w:val="center"/>
          </w:tcPr>
          <w:p w14:paraId="3AA1355A">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一级</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14:paraId="0DB4A970">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p>
        </w:tc>
        <w:tc>
          <w:tcPr>
            <w:tcW w:w="1081" w:type="dxa"/>
            <w:tcBorders>
              <w:top w:val="single" w:color="000000" w:sz="4" w:space="0"/>
              <w:left w:val="single" w:color="000000" w:sz="4" w:space="0"/>
              <w:bottom w:val="single" w:color="000000" w:sz="4" w:space="0"/>
              <w:right w:val="single" w:color="000000" w:sz="4" w:space="0"/>
            </w:tcBorders>
            <w:noWrap w:val="0"/>
            <w:vAlign w:val="center"/>
          </w:tcPr>
          <w:p w14:paraId="1D0B9C0C">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40元/斤</w:t>
            </w:r>
          </w:p>
        </w:tc>
        <w:tc>
          <w:tcPr>
            <w:tcW w:w="734" w:type="dxa"/>
            <w:tcBorders>
              <w:top w:val="single" w:color="000000" w:sz="4" w:space="0"/>
              <w:left w:val="single" w:color="000000" w:sz="4" w:space="0"/>
              <w:bottom w:val="single" w:color="000000" w:sz="4" w:space="0"/>
              <w:right w:val="single" w:color="000000" w:sz="4" w:space="0"/>
            </w:tcBorders>
            <w:noWrap w:val="0"/>
            <w:vAlign w:val="center"/>
          </w:tcPr>
          <w:p w14:paraId="133DFF2D">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斤</w:t>
            </w:r>
          </w:p>
        </w:tc>
        <w:tc>
          <w:tcPr>
            <w:tcW w:w="1212" w:type="dxa"/>
            <w:vMerge w:val="continue"/>
            <w:tcBorders>
              <w:left w:val="single" w:color="000000" w:sz="4" w:space="0"/>
              <w:right w:val="single" w:color="000000" w:sz="4" w:space="0"/>
            </w:tcBorders>
            <w:noWrap w:val="0"/>
            <w:vAlign w:val="center"/>
          </w:tcPr>
          <w:p w14:paraId="20B73A75">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p>
        </w:tc>
        <w:tc>
          <w:tcPr>
            <w:tcW w:w="2223" w:type="dxa"/>
            <w:tcBorders>
              <w:top w:val="single" w:color="000000" w:sz="4" w:space="0"/>
              <w:left w:val="single" w:color="000000" w:sz="4" w:space="0"/>
              <w:bottom w:val="single" w:color="000000" w:sz="4" w:space="0"/>
              <w:right w:val="single" w:color="000000" w:sz="4" w:space="0"/>
            </w:tcBorders>
            <w:noWrap w:val="0"/>
            <w:vAlign w:val="center"/>
          </w:tcPr>
          <w:p w14:paraId="6A83A0FF">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p>
        </w:tc>
      </w:tr>
      <w:tr w14:paraId="142E0D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dxa"/>
          <w:trHeight w:val="389" w:hRule="atLeast"/>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1B0983CA">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101</w:t>
            </w:r>
          </w:p>
        </w:tc>
        <w:tc>
          <w:tcPr>
            <w:tcW w:w="1277" w:type="dxa"/>
            <w:tcBorders>
              <w:top w:val="single" w:color="000000" w:sz="4" w:space="0"/>
              <w:left w:val="single" w:color="000000" w:sz="4" w:space="0"/>
              <w:bottom w:val="single" w:color="000000" w:sz="4" w:space="0"/>
              <w:right w:val="single" w:color="000000" w:sz="4" w:space="0"/>
            </w:tcBorders>
            <w:noWrap w:val="0"/>
            <w:vAlign w:val="center"/>
          </w:tcPr>
          <w:p w14:paraId="2ED7130A">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芸豆</w:t>
            </w:r>
          </w:p>
        </w:tc>
        <w:tc>
          <w:tcPr>
            <w:tcW w:w="1334" w:type="dxa"/>
            <w:tcBorders>
              <w:top w:val="single" w:color="000000" w:sz="4" w:space="0"/>
              <w:left w:val="single" w:color="000000" w:sz="4" w:space="0"/>
              <w:bottom w:val="single" w:color="000000" w:sz="4" w:space="0"/>
              <w:right w:val="single" w:color="000000" w:sz="4" w:space="0"/>
            </w:tcBorders>
            <w:noWrap w:val="0"/>
            <w:vAlign w:val="center"/>
          </w:tcPr>
          <w:p w14:paraId="420E7CBA">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一级</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14:paraId="4BE34887">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p>
        </w:tc>
        <w:tc>
          <w:tcPr>
            <w:tcW w:w="1081" w:type="dxa"/>
            <w:tcBorders>
              <w:top w:val="single" w:color="000000" w:sz="4" w:space="0"/>
              <w:left w:val="single" w:color="000000" w:sz="4" w:space="0"/>
              <w:bottom w:val="single" w:color="000000" w:sz="4" w:space="0"/>
              <w:right w:val="single" w:color="000000" w:sz="4" w:space="0"/>
            </w:tcBorders>
            <w:noWrap w:val="0"/>
            <w:vAlign w:val="center"/>
          </w:tcPr>
          <w:p w14:paraId="292B37ED">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8元/斤</w:t>
            </w:r>
          </w:p>
        </w:tc>
        <w:tc>
          <w:tcPr>
            <w:tcW w:w="734" w:type="dxa"/>
            <w:tcBorders>
              <w:top w:val="single" w:color="000000" w:sz="4" w:space="0"/>
              <w:left w:val="single" w:color="000000" w:sz="4" w:space="0"/>
              <w:bottom w:val="single" w:color="000000" w:sz="4" w:space="0"/>
              <w:right w:val="single" w:color="000000" w:sz="4" w:space="0"/>
            </w:tcBorders>
            <w:noWrap w:val="0"/>
            <w:vAlign w:val="center"/>
          </w:tcPr>
          <w:p w14:paraId="5AA8B1DC">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斤</w:t>
            </w:r>
          </w:p>
        </w:tc>
        <w:tc>
          <w:tcPr>
            <w:tcW w:w="1212" w:type="dxa"/>
            <w:vMerge w:val="continue"/>
            <w:tcBorders>
              <w:left w:val="single" w:color="000000" w:sz="4" w:space="0"/>
              <w:right w:val="single" w:color="000000" w:sz="4" w:space="0"/>
            </w:tcBorders>
            <w:noWrap w:val="0"/>
            <w:vAlign w:val="center"/>
          </w:tcPr>
          <w:p w14:paraId="2C14CFE3">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p>
        </w:tc>
        <w:tc>
          <w:tcPr>
            <w:tcW w:w="2223" w:type="dxa"/>
            <w:tcBorders>
              <w:top w:val="single" w:color="000000" w:sz="4" w:space="0"/>
              <w:left w:val="single" w:color="000000" w:sz="4" w:space="0"/>
              <w:bottom w:val="single" w:color="000000" w:sz="4" w:space="0"/>
              <w:right w:val="single" w:color="000000" w:sz="4" w:space="0"/>
            </w:tcBorders>
            <w:noWrap w:val="0"/>
            <w:vAlign w:val="center"/>
          </w:tcPr>
          <w:p w14:paraId="3BC45E1E">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p>
        </w:tc>
      </w:tr>
      <w:tr w14:paraId="2253A9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dxa"/>
          <w:trHeight w:val="389" w:hRule="atLeast"/>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5C7A7A5A">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102</w:t>
            </w:r>
          </w:p>
        </w:tc>
        <w:tc>
          <w:tcPr>
            <w:tcW w:w="1277" w:type="dxa"/>
            <w:tcBorders>
              <w:top w:val="single" w:color="000000" w:sz="4" w:space="0"/>
              <w:left w:val="single" w:color="000000" w:sz="4" w:space="0"/>
              <w:bottom w:val="single" w:color="000000" w:sz="4" w:space="0"/>
              <w:right w:val="single" w:color="000000" w:sz="4" w:space="0"/>
            </w:tcBorders>
            <w:noWrap w:val="0"/>
            <w:vAlign w:val="center"/>
          </w:tcPr>
          <w:p w14:paraId="0758952A">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每日坚果</w:t>
            </w:r>
          </w:p>
        </w:tc>
        <w:tc>
          <w:tcPr>
            <w:tcW w:w="1334" w:type="dxa"/>
            <w:tcBorders>
              <w:top w:val="single" w:color="000000" w:sz="4" w:space="0"/>
              <w:left w:val="single" w:color="000000" w:sz="4" w:space="0"/>
              <w:bottom w:val="single" w:color="000000" w:sz="4" w:space="0"/>
              <w:right w:val="single" w:color="000000" w:sz="4" w:space="0"/>
            </w:tcBorders>
            <w:noWrap w:val="0"/>
            <w:vAlign w:val="center"/>
          </w:tcPr>
          <w:p w14:paraId="415407CC">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25g/包*30包/盒</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14:paraId="39EA9BD5">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沃隆</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14:paraId="2A0EAE69">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110元/盒</w:t>
            </w:r>
          </w:p>
        </w:tc>
        <w:tc>
          <w:tcPr>
            <w:tcW w:w="734" w:type="dxa"/>
            <w:tcBorders>
              <w:top w:val="single" w:color="000000" w:sz="4" w:space="0"/>
              <w:left w:val="single" w:color="000000" w:sz="4" w:space="0"/>
              <w:bottom w:val="single" w:color="000000" w:sz="4" w:space="0"/>
              <w:right w:val="single" w:color="000000" w:sz="4" w:space="0"/>
            </w:tcBorders>
            <w:noWrap w:val="0"/>
            <w:vAlign w:val="center"/>
          </w:tcPr>
          <w:p w14:paraId="34445D63">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盒</w:t>
            </w:r>
          </w:p>
        </w:tc>
        <w:tc>
          <w:tcPr>
            <w:tcW w:w="1212" w:type="dxa"/>
            <w:vMerge w:val="continue"/>
            <w:tcBorders>
              <w:left w:val="single" w:color="000000" w:sz="4" w:space="0"/>
              <w:right w:val="single" w:color="000000" w:sz="4" w:space="0"/>
            </w:tcBorders>
            <w:noWrap w:val="0"/>
            <w:vAlign w:val="center"/>
          </w:tcPr>
          <w:p w14:paraId="0DF9507E">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p>
        </w:tc>
        <w:tc>
          <w:tcPr>
            <w:tcW w:w="2223" w:type="dxa"/>
            <w:tcBorders>
              <w:top w:val="single" w:color="000000" w:sz="4" w:space="0"/>
              <w:left w:val="single" w:color="000000" w:sz="4" w:space="0"/>
              <w:bottom w:val="single" w:color="000000" w:sz="4" w:space="0"/>
              <w:right w:val="single" w:color="000000" w:sz="4" w:space="0"/>
            </w:tcBorders>
            <w:noWrap w:val="0"/>
            <w:vAlign w:val="center"/>
          </w:tcPr>
          <w:p w14:paraId="67AE25A8">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p>
        </w:tc>
      </w:tr>
      <w:tr w14:paraId="711F1E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dxa"/>
          <w:trHeight w:val="768" w:hRule="atLeast"/>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53B4F3CF">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103</w:t>
            </w:r>
          </w:p>
        </w:tc>
        <w:tc>
          <w:tcPr>
            <w:tcW w:w="1277" w:type="dxa"/>
            <w:tcBorders>
              <w:top w:val="single" w:color="000000" w:sz="4" w:space="0"/>
              <w:left w:val="single" w:color="000000" w:sz="4" w:space="0"/>
              <w:bottom w:val="single" w:color="000000" w:sz="4" w:space="0"/>
              <w:right w:val="single" w:color="000000" w:sz="4" w:space="0"/>
            </w:tcBorders>
            <w:noWrap w:val="0"/>
            <w:vAlign w:val="center"/>
          </w:tcPr>
          <w:p w14:paraId="29C191CC">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沙拉汁</w:t>
            </w:r>
          </w:p>
        </w:tc>
        <w:tc>
          <w:tcPr>
            <w:tcW w:w="1334" w:type="dxa"/>
            <w:tcBorders>
              <w:top w:val="single" w:color="000000" w:sz="4" w:space="0"/>
              <w:left w:val="single" w:color="000000" w:sz="4" w:space="0"/>
              <w:bottom w:val="single" w:color="000000" w:sz="4" w:space="0"/>
              <w:right w:val="single" w:color="000000" w:sz="4" w:space="0"/>
            </w:tcBorders>
            <w:noWrap w:val="0"/>
            <w:vAlign w:val="center"/>
          </w:tcPr>
          <w:p w14:paraId="448B33C1">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1.L/瓶</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14:paraId="6C399E4D">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培煎芝麻口味</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14:paraId="384871B3">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42元/瓶</w:t>
            </w:r>
          </w:p>
        </w:tc>
        <w:tc>
          <w:tcPr>
            <w:tcW w:w="734" w:type="dxa"/>
            <w:tcBorders>
              <w:top w:val="single" w:color="000000" w:sz="4" w:space="0"/>
              <w:left w:val="single" w:color="000000" w:sz="4" w:space="0"/>
              <w:bottom w:val="single" w:color="000000" w:sz="4" w:space="0"/>
              <w:right w:val="single" w:color="000000" w:sz="4" w:space="0"/>
            </w:tcBorders>
            <w:noWrap w:val="0"/>
            <w:vAlign w:val="center"/>
          </w:tcPr>
          <w:p w14:paraId="45E7E29C">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瓶</w:t>
            </w:r>
          </w:p>
        </w:tc>
        <w:tc>
          <w:tcPr>
            <w:tcW w:w="1212" w:type="dxa"/>
            <w:vMerge w:val="continue"/>
            <w:tcBorders>
              <w:left w:val="single" w:color="000000" w:sz="4" w:space="0"/>
              <w:right w:val="single" w:color="000000" w:sz="4" w:space="0"/>
            </w:tcBorders>
            <w:noWrap w:val="0"/>
            <w:vAlign w:val="center"/>
          </w:tcPr>
          <w:p w14:paraId="5AEE615A">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p>
        </w:tc>
        <w:tc>
          <w:tcPr>
            <w:tcW w:w="2223" w:type="dxa"/>
            <w:tcBorders>
              <w:top w:val="single" w:color="000000" w:sz="4" w:space="0"/>
              <w:left w:val="single" w:color="000000" w:sz="4" w:space="0"/>
              <w:bottom w:val="single" w:color="000000" w:sz="4" w:space="0"/>
              <w:right w:val="single" w:color="000000" w:sz="4" w:space="0"/>
            </w:tcBorders>
            <w:noWrap w:val="0"/>
            <w:vAlign w:val="center"/>
          </w:tcPr>
          <w:p w14:paraId="1C4AA1E7">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p>
        </w:tc>
      </w:tr>
      <w:tr w14:paraId="6BE05A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dxa"/>
          <w:trHeight w:val="389" w:hRule="atLeast"/>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4F23C148">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104</w:t>
            </w:r>
          </w:p>
        </w:tc>
        <w:tc>
          <w:tcPr>
            <w:tcW w:w="1277" w:type="dxa"/>
            <w:tcBorders>
              <w:top w:val="single" w:color="000000" w:sz="4" w:space="0"/>
              <w:left w:val="single" w:color="000000" w:sz="4" w:space="0"/>
              <w:bottom w:val="single" w:color="000000" w:sz="4" w:space="0"/>
              <w:right w:val="single" w:color="000000" w:sz="4" w:space="0"/>
            </w:tcBorders>
            <w:noWrap w:val="0"/>
            <w:vAlign w:val="center"/>
          </w:tcPr>
          <w:p w14:paraId="0391258B">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水妈妈泰国木薯淀粉</w:t>
            </w:r>
          </w:p>
        </w:tc>
        <w:tc>
          <w:tcPr>
            <w:tcW w:w="1334" w:type="dxa"/>
            <w:tcBorders>
              <w:top w:val="single" w:color="000000" w:sz="4" w:space="0"/>
              <w:left w:val="single" w:color="000000" w:sz="4" w:space="0"/>
              <w:bottom w:val="single" w:color="000000" w:sz="4" w:space="0"/>
              <w:right w:val="single" w:color="000000" w:sz="4" w:space="0"/>
            </w:tcBorders>
            <w:noWrap w:val="0"/>
            <w:vAlign w:val="center"/>
          </w:tcPr>
          <w:p w14:paraId="5CFCDDA0">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600g/袋</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14:paraId="2D10174B">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水妈妈</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14:paraId="38D44067">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8.5元/袋</w:t>
            </w:r>
          </w:p>
        </w:tc>
        <w:tc>
          <w:tcPr>
            <w:tcW w:w="734" w:type="dxa"/>
            <w:tcBorders>
              <w:top w:val="single" w:color="000000" w:sz="4" w:space="0"/>
              <w:left w:val="single" w:color="000000" w:sz="4" w:space="0"/>
              <w:bottom w:val="single" w:color="000000" w:sz="4" w:space="0"/>
              <w:right w:val="single" w:color="000000" w:sz="4" w:space="0"/>
            </w:tcBorders>
            <w:noWrap w:val="0"/>
            <w:vAlign w:val="center"/>
          </w:tcPr>
          <w:p w14:paraId="058F6BE6">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袋</w:t>
            </w:r>
          </w:p>
        </w:tc>
        <w:tc>
          <w:tcPr>
            <w:tcW w:w="1212" w:type="dxa"/>
            <w:vMerge w:val="continue"/>
            <w:tcBorders>
              <w:left w:val="single" w:color="000000" w:sz="4" w:space="0"/>
              <w:right w:val="single" w:color="000000" w:sz="4" w:space="0"/>
            </w:tcBorders>
            <w:noWrap w:val="0"/>
            <w:vAlign w:val="center"/>
          </w:tcPr>
          <w:p w14:paraId="72CEBB3D">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p>
        </w:tc>
        <w:tc>
          <w:tcPr>
            <w:tcW w:w="2223" w:type="dxa"/>
            <w:tcBorders>
              <w:top w:val="single" w:color="000000" w:sz="4" w:space="0"/>
              <w:left w:val="single" w:color="000000" w:sz="4" w:space="0"/>
              <w:bottom w:val="single" w:color="000000" w:sz="4" w:space="0"/>
              <w:right w:val="single" w:color="000000" w:sz="4" w:space="0"/>
            </w:tcBorders>
            <w:noWrap w:val="0"/>
            <w:vAlign w:val="center"/>
          </w:tcPr>
          <w:p w14:paraId="091C21A4">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p>
        </w:tc>
      </w:tr>
      <w:tr w14:paraId="3A09BB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dxa"/>
          <w:trHeight w:val="389" w:hRule="atLeast"/>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2E81EDD4">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105</w:t>
            </w:r>
          </w:p>
        </w:tc>
        <w:tc>
          <w:tcPr>
            <w:tcW w:w="1277" w:type="dxa"/>
            <w:tcBorders>
              <w:top w:val="single" w:color="000000" w:sz="4" w:space="0"/>
              <w:left w:val="single" w:color="000000" w:sz="4" w:space="0"/>
              <w:bottom w:val="single" w:color="000000" w:sz="4" w:space="0"/>
              <w:right w:val="single" w:color="000000" w:sz="4" w:space="0"/>
            </w:tcBorders>
            <w:noWrap w:val="0"/>
            <w:vAlign w:val="center"/>
          </w:tcPr>
          <w:p w14:paraId="302E6E3B">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粳米粉</w:t>
            </w:r>
          </w:p>
        </w:tc>
        <w:tc>
          <w:tcPr>
            <w:tcW w:w="1334" w:type="dxa"/>
            <w:tcBorders>
              <w:top w:val="single" w:color="000000" w:sz="4" w:space="0"/>
              <w:left w:val="single" w:color="000000" w:sz="4" w:space="0"/>
              <w:bottom w:val="single" w:color="000000" w:sz="4" w:space="0"/>
              <w:right w:val="single" w:color="000000" w:sz="4" w:space="0"/>
            </w:tcBorders>
            <w:noWrap w:val="0"/>
            <w:vAlign w:val="center"/>
          </w:tcPr>
          <w:p w14:paraId="3FDFACA1">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一级</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14:paraId="58155150">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p>
        </w:tc>
        <w:tc>
          <w:tcPr>
            <w:tcW w:w="1081" w:type="dxa"/>
            <w:tcBorders>
              <w:top w:val="single" w:color="000000" w:sz="4" w:space="0"/>
              <w:left w:val="single" w:color="000000" w:sz="4" w:space="0"/>
              <w:bottom w:val="single" w:color="000000" w:sz="4" w:space="0"/>
              <w:right w:val="single" w:color="000000" w:sz="4" w:space="0"/>
            </w:tcBorders>
            <w:noWrap w:val="0"/>
            <w:vAlign w:val="center"/>
          </w:tcPr>
          <w:p w14:paraId="587B6D95">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4元/斤</w:t>
            </w:r>
          </w:p>
        </w:tc>
        <w:tc>
          <w:tcPr>
            <w:tcW w:w="734" w:type="dxa"/>
            <w:tcBorders>
              <w:top w:val="single" w:color="000000" w:sz="4" w:space="0"/>
              <w:left w:val="single" w:color="000000" w:sz="4" w:space="0"/>
              <w:bottom w:val="single" w:color="000000" w:sz="4" w:space="0"/>
              <w:right w:val="single" w:color="000000" w:sz="4" w:space="0"/>
            </w:tcBorders>
            <w:noWrap w:val="0"/>
            <w:vAlign w:val="center"/>
          </w:tcPr>
          <w:p w14:paraId="2F2D6D2F">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斤</w:t>
            </w:r>
          </w:p>
        </w:tc>
        <w:tc>
          <w:tcPr>
            <w:tcW w:w="1212" w:type="dxa"/>
            <w:vMerge w:val="continue"/>
            <w:tcBorders>
              <w:left w:val="single" w:color="000000" w:sz="4" w:space="0"/>
              <w:right w:val="single" w:color="000000" w:sz="4" w:space="0"/>
            </w:tcBorders>
            <w:noWrap w:val="0"/>
            <w:vAlign w:val="center"/>
          </w:tcPr>
          <w:p w14:paraId="072CF01B">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p>
        </w:tc>
        <w:tc>
          <w:tcPr>
            <w:tcW w:w="2223" w:type="dxa"/>
            <w:tcBorders>
              <w:top w:val="single" w:color="000000" w:sz="4" w:space="0"/>
              <w:left w:val="single" w:color="000000" w:sz="4" w:space="0"/>
              <w:bottom w:val="single" w:color="000000" w:sz="4" w:space="0"/>
              <w:right w:val="single" w:color="000000" w:sz="4" w:space="0"/>
            </w:tcBorders>
            <w:noWrap w:val="0"/>
            <w:vAlign w:val="center"/>
          </w:tcPr>
          <w:p w14:paraId="099514AB">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p>
        </w:tc>
      </w:tr>
      <w:tr w14:paraId="3AF6B8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dxa"/>
          <w:trHeight w:val="389" w:hRule="atLeast"/>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3FA0F070">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106</w:t>
            </w:r>
          </w:p>
        </w:tc>
        <w:tc>
          <w:tcPr>
            <w:tcW w:w="1277" w:type="dxa"/>
            <w:tcBorders>
              <w:top w:val="single" w:color="000000" w:sz="4" w:space="0"/>
              <w:left w:val="single" w:color="000000" w:sz="4" w:space="0"/>
              <w:bottom w:val="single" w:color="000000" w:sz="4" w:space="0"/>
              <w:right w:val="single" w:color="000000" w:sz="4" w:space="0"/>
            </w:tcBorders>
            <w:noWrap w:val="0"/>
            <w:vAlign w:val="center"/>
          </w:tcPr>
          <w:p w14:paraId="64643D92">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桂圆肉干</w:t>
            </w:r>
          </w:p>
        </w:tc>
        <w:tc>
          <w:tcPr>
            <w:tcW w:w="1334" w:type="dxa"/>
            <w:tcBorders>
              <w:top w:val="single" w:color="000000" w:sz="4" w:space="0"/>
              <w:left w:val="single" w:color="000000" w:sz="4" w:space="0"/>
              <w:bottom w:val="single" w:color="000000" w:sz="4" w:space="0"/>
              <w:right w:val="single" w:color="000000" w:sz="4" w:space="0"/>
            </w:tcBorders>
            <w:noWrap w:val="0"/>
            <w:vAlign w:val="center"/>
          </w:tcPr>
          <w:p w14:paraId="6567F509">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一级</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14:paraId="7941FE24">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p>
        </w:tc>
        <w:tc>
          <w:tcPr>
            <w:tcW w:w="1081" w:type="dxa"/>
            <w:tcBorders>
              <w:top w:val="single" w:color="000000" w:sz="4" w:space="0"/>
              <w:left w:val="single" w:color="000000" w:sz="4" w:space="0"/>
              <w:bottom w:val="single" w:color="000000" w:sz="4" w:space="0"/>
              <w:right w:val="single" w:color="000000" w:sz="4" w:space="0"/>
            </w:tcBorders>
            <w:noWrap w:val="0"/>
            <w:vAlign w:val="center"/>
          </w:tcPr>
          <w:p w14:paraId="24E11B8F">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42元/斤</w:t>
            </w:r>
          </w:p>
        </w:tc>
        <w:tc>
          <w:tcPr>
            <w:tcW w:w="734" w:type="dxa"/>
            <w:tcBorders>
              <w:top w:val="single" w:color="000000" w:sz="4" w:space="0"/>
              <w:left w:val="single" w:color="000000" w:sz="4" w:space="0"/>
              <w:bottom w:val="single" w:color="000000" w:sz="4" w:space="0"/>
              <w:right w:val="single" w:color="000000" w:sz="4" w:space="0"/>
            </w:tcBorders>
            <w:noWrap w:val="0"/>
            <w:vAlign w:val="center"/>
          </w:tcPr>
          <w:p w14:paraId="17735837">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斤</w:t>
            </w:r>
          </w:p>
        </w:tc>
        <w:tc>
          <w:tcPr>
            <w:tcW w:w="1212" w:type="dxa"/>
            <w:vMerge w:val="continue"/>
            <w:tcBorders>
              <w:left w:val="single" w:color="000000" w:sz="4" w:space="0"/>
              <w:right w:val="single" w:color="000000" w:sz="4" w:space="0"/>
            </w:tcBorders>
            <w:noWrap w:val="0"/>
            <w:vAlign w:val="center"/>
          </w:tcPr>
          <w:p w14:paraId="1CE99CCA">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p>
        </w:tc>
        <w:tc>
          <w:tcPr>
            <w:tcW w:w="2223" w:type="dxa"/>
            <w:tcBorders>
              <w:top w:val="single" w:color="000000" w:sz="4" w:space="0"/>
              <w:left w:val="single" w:color="000000" w:sz="4" w:space="0"/>
              <w:bottom w:val="single" w:color="000000" w:sz="4" w:space="0"/>
              <w:right w:val="single" w:color="000000" w:sz="4" w:space="0"/>
            </w:tcBorders>
            <w:noWrap w:val="0"/>
            <w:vAlign w:val="center"/>
          </w:tcPr>
          <w:p w14:paraId="1512329E">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p>
        </w:tc>
      </w:tr>
      <w:tr w14:paraId="09070C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dxa"/>
          <w:trHeight w:val="389" w:hRule="atLeast"/>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00872CA5">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107</w:t>
            </w:r>
          </w:p>
        </w:tc>
        <w:tc>
          <w:tcPr>
            <w:tcW w:w="1277" w:type="dxa"/>
            <w:tcBorders>
              <w:top w:val="single" w:color="000000" w:sz="4" w:space="0"/>
              <w:left w:val="single" w:color="000000" w:sz="4" w:space="0"/>
              <w:bottom w:val="single" w:color="000000" w:sz="4" w:space="0"/>
              <w:right w:val="single" w:color="000000" w:sz="4" w:space="0"/>
            </w:tcBorders>
            <w:noWrap w:val="0"/>
            <w:vAlign w:val="center"/>
          </w:tcPr>
          <w:p w14:paraId="554C9EC4">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柠檬片</w:t>
            </w:r>
          </w:p>
        </w:tc>
        <w:tc>
          <w:tcPr>
            <w:tcW w:w="1334" w:type="dxa"/>
            <w:tcBorders>
              <w:top w:val="single" w:color="000000" w:sz="4" w:space="0"/>
              <w:left w:val="single" w:color="000000" w:sz="4" w:space="0"/>
              <w:bottom w:val="single" w:color="000000" w:sz="4" w:space="0"/>
              <w:right w:val="single" w:color="000000" w:sz="4" w:space="0"/>
            </w:tcBorders>
            <w:noWrap w:val="0"/>
            <w:vAlign w:val="center"/>
          </w:tcPr>
          <w:p w14:paraId="014A0612">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一级</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14:paraId="313ECADB">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p>
        </w:tc>
        <w:tc>
          <w:tcPr>
            <w:tcW w:w="1081" w:type="dxa"/>
            <w:tcBorders>
              <w:top w:val="single" w:color="000000" w:sz="4" w:space="0"/>
              <w:left w:val="single" w:color="000000" w:sz="4" w:space="0"/>
              <w:bottom w:val="single" w:color="000000" w:sz="4" w:space="0"/>
              <w:right w:val="single" w:color="000000" w:sz="4" w:space="0"/>
            </w:tcBorders>
            <w:noWrap w:val="0"/>
            <w:vAlign w:val="center"/>
          </w:tcPr>
          <w:p w14:paraId="3C9F641A">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36元/斤</w:t>
            </w:r>
          </w:p>
        </w:tc>
        <w:tc>
          <w:tcPr>
            <w:tcW w:w="734" w:type="dxa"/>
            <w:tcBorders>
              <w:top w:val="single" w:color="000000" w:sz="4" w:space="0"/>
              <w:left w:val="single" w:color="000000" w:sz="4" w:space="0"/>
              <w:bottom w:val="single" w:color="000000" w:sz="4" w:space="0"/>
              <w:right w:val="single" w:color="000000" w:sz="4" w:space="0"/>
            </w:tcBorders>
            <w:noWrap w:val="0"/>
            <w:vAlign w:val="center"/>
          </w:tcPr>
          <w:p w14:paraId="7E860FC4">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斤</w:t>
            </w:r>
          </w:p>
        </w:tc>
        <w:tc>
          <w:tcPr>
            <w:tcW w:w="1212" w:type="dxa"/>
            <w:vMerge w:val="continue"/>
            <w:tcBorders>
              <w:left w:val="single" w:color="000000" w:sz="4" w:space="0"/>
              <w:right w:val="single" w:color="000000" w:sz="4" w:space="0"/>
            </w:tcBorders>
            <w:noWrap w:val="0"/>
            <w:vAlign w:val="center"/>
          </w:tcPr>
          <w:p w14:paraId="1771AEFF">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p>
        </w:tc>
        <w:tc>
          <w:tcPr>
            <w:tcW w:w="2223" w:type="dxa"/>
            <w:tcBorders>
              <w:top w:val="single" w:color="000000" w:sz="4" w:space="0"/>
              <w:left w:val="single" w:color="000000" w:sz="4" w:space="0"/>
              <w:bottom w:val="single" w:color="000000" w:sz="4" w:space="0"/>
              <w:right w:val="single" w:color="000000" w:sz="4" w:space="0"/>
            </w:tcBorders>
            <w:noWrap w:val="0"/>
            <w:vAlign w:val="center"/>
          </w:tcPr>
          <w:p w14:paraId="1D06AEBB">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p>
        </w:tc>
      </w:tr>
      <w:tr w14:paraId="300EB4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dxa"/>
          <w:trHeight w:val="389" w:hRule="atLeast"/>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0516136E">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108</w:t>
            </w:r>
          </w:p>
        </w:tc>
        <w:tc>
          <w:tcPr>
            <w:tcW w:w="1277" w:type="dxa"/>
            <w:tcBorders>
              <w:top w:val="single" w:color="000000" w:sz="4" w:space="0"/>
              <w:left w:val="single" w:color="000000" w:sz="4" w:space="0"/>
              <w:bottom w:val="single" w:color="000000" w:sz="4" w:space="0"/>
              <w:right w:val="single" w:color="000000" w:sz="4" w:space="0"/>
            </w:tcBorders>
            <w:noWrap w:val="0"/>
            <w:vAlign w:val="center"/>
          </w:tcPr>
          <w:p w14:paraId="7F781DF2">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小松子仁</w:t>
            </w:r>
          </w:p>
        </w:tc>
        <w:tc>
          <w:tcPr>
            <w:tcW w:w="1334" w:type="dxa"/>
            <w:tcBorders>
              <w:top w:val="single" w:color="000000" w:sz="4" w:space="0"/>
              <w:left w:val="single" w:color="000000" w:sz="4" w:space="0"/>
              <w:bottom w:val="single" w:color="000000" w:sz="4" w:space="0"/>
              <w:right w:val="single" w:color="000000" w:sz="4" w:space="0"/>
            </w:tcBorders>
            <w:noWrap w:val="0"/>
            <w:vAlign w:val="center"/>
          </w:tcPr>
          <w:p w14:paraId="3AEA2C2A">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一级</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14:paraId="751EE634">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p>
        </w:tc>
        <w:tc>
          <w:tcPr>
            <w:tcW w:w="1081" w:type="dxa"/>
            <w:tcBorders>
              <w:top w:val="single" w:color="000000" w:sz="4" w:space="0"/>
              <w:left w:val="single" w:color="000000" w:sz="4" w:space="0"/>
              <w:bottom w:val="single" w:color="000000" w:sz="4" w:space="0"/>
              <w:right w:val="single" w:color="000000" w:sz="4" w:space="0"/>
            </w:tcBorders>
            <w:noWrap w:val="0"/>
            <w:vAlign w:val="center"/>
          </w:tcPr>
          <w:p w14:paraId="54E37391">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100元/斤</w:t>
            </w:r>
          </w:p>
        </w:tc>
        <w:tc>
          <w:tcPr>
            <w:tcW w:w="734" w:type="dxa"/>
            <w:tcBorders>
              <w:top w:val="single" w:color="000000" w:sz="4" w:space="0"/>
              <w:left w:val="single" w:color="000000" w:sz="4" w:space="0"/>
              <w:bottom w:val="single" w:color="000000" w:sz="4" w:space="0"/>
              <w:right w:val="single" w:color="000000" w:sz="4" w:space="0"/>
            </w:tcBorders>
            <w:noWrap w:val="0"/>
            <w:vAlign w:val="center"/>
          </w:tcPr>
          <w:p w14:paraId="70805034">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斤</w:t>
            </w:r>
          </w:p>
        </w:tc>
        <w:tc>
          <w:tcPr>
            <w:tcW w:w="1212" w:type="dxa"/>
            <w:vMerge w:val="continue"/>
            <w:tcBorders>
              <w:left w:val="single" w:color="000000" w:sz="4" w:space="0"/>
              <w:right w:val="single" w:color="000000" w:sz="4" w:space="0"/>
            </w:tcBorders>
            <w:noWrap w:val="0"/>
            <w:vAlign w:val="center"/>
          </w:tcPr>
          <w:p w14:paraId="59A900C8">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p>
        </w:tc>
        <w:tc>
          <w:tcPr>
            <w:tcW w:w="2223" w:type="dxa"/>
            <w:tcBorders>
              <w:top w:val="single" w:color="000000" w:sz="4" w:space="0"/>
              <w:left w:val="single" w:color="000000" w:sz="4" w:space="0"/>
              <w:bottom w:val="single" w:color="000000" w:sz="4" w:space="0"/>
              <w:right w:val="single" w:color="000000" w:sz="4" w:space="0"/>
            </w:tcBorders>
            <w:noWrap w:val="0"/>
            <w:vAlign w:val="center"/>
          </w:tcPr>
          <w:p w14:paraId="44DFE063">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p>
        </w:tc>
      </w:tr>
      <w:tr w14:paraId="08C165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dxa"/>
          <w:trHeight w:val="389" w:hRule="atLeast"/>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1D2AAD40">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109</w:t>
            </w:r>
          </w:p>
        </w:tc>
        <w:tc>
          <w:tcPr>
            <w:tcW w:w="1277" w:type="dxa"/>
            <w:tcBorders>
              <w:top w:val="single" w:color="000000" w:sz="4" w:space="0"/>
              <w:left w:val="single" w:color="000000" w:sz="4" w:space="0"/>
              <w:bottom w:val="single" w:color="000000" w:sz="4" w:space="0"/>
              <w:right w:val="single" w:color="000000" w:sz="4" w:space="0"/>
            </w:tcBorders>
            <w:noWrap w:val="0"/>
            <w:vAlign w:val="center"/>
          </w:tcPr>
          <w:p w14:paraId="00A937CB">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王后全麦粉</w:t>
            </w:r>
          </w:p>
        </w:tc>
        <w:tc>
          <w:tcPr>
            <w:tcW w:w="1334" w:type="dxa"/>
            <w:tcBorders>
              <w:top w:val="single" w:color="000000" w:sz="4" w:space="0"/>
              <w:left w:val="single" w:color="000000" w:sz="4" w:space="0"/>
              <w:bottom w:val="single" w:color="000000" w:sz="4" w:space="0"/>
              <w:right w:val="single" w:color="000000" w:sz="4" w:space="0"/>
            </w:tcBorders>
            <w:noWrap w:val="0"/>
            <w:vAlign w:val="center"/>
          </w:tcPr>
          <w:p w14:paraId="135803F0">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25kg/包</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14:paraId="250BCA00">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王后</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14:paraId="7039916B">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204元/包</w:t>
            </w:r>
          </w:p>
        </w:tc>
        <w:tc>
          <w:tcPr>
            <w:tcW w:w="734" w:type="dxa"/>
            <w:tcBorders>
              <w:top w:val="single" w:color="000000" w:sz="4" w:space="0"/>
              <w:left w:val="single" w:color="000000" w:sz="4" w:space="0"/>
              <w:bottom w:val="single" w:color="000000" w:sz="4" w:space="0"/>
              <w:right w:val="single" w:color="000000" w:sz="4" w:space="0"/>
            </w:tcBorders>
            <w:noWrap w:val="0"/>
            <w:vAlign w:val="center"/>
          </w:tcPr>
          <w:p w14:paraId="4397B1D3">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包</w:t>
            </w:r>
          </w:p>
        </w:tc>
        <w:tc>
          <w:tcPr>
            <w:tcW w:w="1212" w:type="dxa"/>
            <w:vMerge w:val="continue"/>
            <w:tcBorders>
              <w:left w:val="single" w:color="000000" w:sz="4" w:space="0"/>
              <w:right w:val="single" w:color="000000" w:sz="4" w:space="0"/>
            </w:tcBorders>
            <w:noWrap w:val="0"/>
            <w:vAlign w:val="center"/>
          </w:tcPr>
          <w:p w14:paraId="56D08E11">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p>
        </w:tc>
        <w:tc>
          <w:tcPr>
            <w:tcW w:w="2223" w:type="dxa"/>
            <w:tcBorders>
              <w:top w:val="single" w:color="000000" w:sz="4" w:space="0"/>
              <w:left w:val="single" w:color="000000" w:sz="4" w:space="0"/>
              <w:bottom w:val="single" w:color="000000" w:sz="4" w:space="0"/>
              <w:right w:val="single" w:color="000000" w:sz="4" w:space="0"/>
            </w:tcBorders>
            <w:noWrap w:val="0"/>
            <w:vAlign w:val="center"/>
          </w:tcPr>
          <w:p w14:paraId="77A12388">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p>
        </w:tc>
      </w:tr>
      <w:tr w14:paraId="51AB6A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dxa"/>
          <w:trHeight w:val="389" w:hRule="atLeast"/>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61F7387F">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110</w:t>
            </w:r>
          </w:p>
        </w:tc>
        <w:tc>
          <w:tcPr>
            <w:tcW w:w="1277" w:type="dxa"/>
            <w:tcBorders>
              <w:top w:val="single" w:color="000000" w:sz="4" w:space="0"/>
              <w:left w:val="single" w:color="000000" w:sz="4" w:space="0"/>
              <w:bottom w:val="single" w:color="000000" w:sz="4" w:space="0"/>
              <w:right w:val="single" w:color="000000" w:sz="4" w:space="0"/>
            </w:tcBorders>
            <w:noWrap w:val="0"/>
            <w:vAlign w:val="center"/>
          </w:tcPr>
          <w:p w14:paraId="6C0CD542">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早田蓉沙馅</w:t>
            </w:r>
          </w:p>
        </w:tc>
        <w:tc>
          <w:tcPr>
            <w:tcW w:w="1334" w:type="dxa"/>
            <w:tcBorders>
              <w:top w:val="single" w:color="000000" w:sz="4" w:space="0"/>
              <w:left w:val="single" w:color="000000" w:sz="4" w:space="0"/>
              <w:bottom w:val="single" w:color="000000" w:sz="4" w:space="0"/>
              <w:right w:val="single" w:color="000000" w:sz="4" w:space="0"/>
            </w:tcBorders>
            <w:noWrap w:val="0"/>
            <w:vAlign w:val="center"/>
          </w:tcPr>
          <w:p w14:paraId="3C562C7C">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黑芝麻蓉5kg/袋</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14:paraId="71413109">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早田</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14:paraId="65C724BE">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100元/袋</w:t>
            </w:r>
          </w:p>
        </w:tc>
        <w:tc>
          <w:tcPr>
            <w:tcW w:w="734" w:type="dxa"/>
            <w:tcBorders>
              <w:top w:val="single" w:color="000000" w:sz="4" w:space="0"/>
              <w:left w:val="single" w:color="000000" w:sz="4" w:space="0"/>
              <w:bottom w:val="single" w:color="000000" w:sz="4" w:space="0"/>
              <w:right w:val="single" w:color="000000" w:sz="4" w:space="0"/>
            </w:tcBorders>
            <w:noWrap w:val="0"/>
            <w:vAlign w:val="center"/>
          </w:tcPr>
          <w:p w14:paraId="3988FF9E">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袋</w:t>
            </w:r>
          </w:p>
        </w:tc>
        <w:tc>
          <w:tcPr>
            <w:tcW w:w="1212" w:type="dxa"/>
            <w:vMerge w:val="continue"/>
            <w:tcBorders>
              <w:left w:val="single" w:color="000000" w:sz="4" w:space="0"/>
              <w:right w:val="single" w:color="000000" w:sz="4" w:space="0"/>
            </w:tcBorders>
            <w:noWrap w:val="0"/>
            <w:vAlign w:val="center"/>
          </w:tcPr>
          <w:p w14:paraId="201EC100">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p>
        </w:tc>
        <w:tc>
          <w:tcPr>
            <w:tcW w:w="2223" w:type="dxa"/>
            <w:tcBorders>
              <w:top w:val="single" w:color="000000" w:sz="4" w:space="0"/>
              <w:left w:val="single" w:color="000000" w:sz="4" w:space="0"/>
              <w:bottom w:val="single" w:color="000000" w:sz="4" w:space="0"/>
              <w:right w:val="single" w:color="000000" w:sz="4" w:space="0"/>
            </w:tcBorders>
            <w:noWrap w:val="0"/>
            <w:vAlign w:val="center"/>
          </w:tcPr>
          <w:p w14:paraId="74986B89">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p>
        </w:tc>
      </w:tr>
      <w:tr w14:paraId="310F3D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dxa"/>
          <w:trHeight w:val="389" w:hRule="atLeast"/>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21629B44">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111</w:t>
            </w:r>
          </w:p>
        </w:tc>
        <w:tc>
          <w:tcPr>
            <w:tcW w:w="1277" w:type="dxa"/>
            <w:tcBorders>
              <w:top w:val="single" w:color="000000" w:sz="4" w:space="0"/>
              <w:left w:val="single" w:color="000000" w:sz="4" w:space="0"/>
              <w:bottom w:val="single" w:color="000000" w:sz="4" w:space="0"/>
              <w:right w:val="single" w:color="000000" w:sz="4" w:space="0"/>
            </w:tcBorders>
            <w:noWrap w:val="0"/>
            <w:vAlign w:val="center"/>
          </w:tcPr>
          <w:p w14:paraId="687CCE9E">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芝麻海苔碎</w:t>
            </w:r>
          </w:p>
        </w:tc>
        <w:tc>
          <w:tcPr>
            <w:tcW w:w="1334" w:type="dxa"/>
            <w:tcBorders>
              <w:top w:val="single" w:color="000000" w:sz="4" w:space="0"/>
              <w:left w:val="single" w:color="000000" w:sz="4" w:space="0"/>
              <w:bottom w:val="single" w:color="000000" w:sz="4" w:space="0"/>
              <w:right w:val="single" w:color="000000" w:sz="4" w:space="0"/>
            </w:tcBorders>
            <w:noWrap w:val="0"/>
            <w:vAlign w:val="center"/>
          </w:tcPr>
          <w:p w14:paraId="73C2A257">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260g/包</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14:paraId="07F24B65">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p>
        </w:tc>
        <w:tc>
          <w:tcPr>
            <w:tcW w:w="1081" w:type="dxa"/>
            <w:tcBorders>
              <w:top w:val="single" w:color="000000" w:sz="4" w:space="0"/>
              <w:left w:val="single" w:color="000000" w:sz="4" w:space="0"/>
              <w:bottom w:val="single" w:color="000000" w:sz="4" w:space="0"/>
              <w:right w:val="single" w:color="000000" w:sz="4" w:space="0"/>
            </w:tcBorders>
            <w:noWrap w:val="0"/>
            <w:vAlign w:val="center"/>
          </w:tcPr>
          <w:p w14:paraId="212990AE">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15元/包</w:t>
            </w:r>
          </w:p>
        </w:tc>
        <w:tc>
          <w:tcPr>
            <w:tcW w:w="734" w:type="dxa"/>
            <w:tcBorders>
              <w:top w:val="single" w:color="000000" w:sz="4" w:space="0"/>
              <w:left w:val="single" w:color="000000" w:sz="4" w:space="0"/>
              <w:bottom w:val="single" w:color="000000" w:sz="4" w:space="0"/>
              <w:right w:val="single" w:color="000000" w:sz="4" w:space="0"/>
            </w:tcBorders>
            <w:noWrap w:val="0"/>
            <w:vAlign w:val="center"/>
          </w:tcPr>
          <w:p w14:paraId="620949B1">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包</w:t>
            </w:r>
          </w:p>
        </w:tc>
        <w:tc>
          <w:tcPr>
            <w:tcW w:w="1212" w:type="dxa"/>
            <w:vMerge w:val="continue"/>
            <w:tcBorders>
              <w:left w:val="single" w:color="000000" w:sz="4" w:space="0"/>
              <w:right w:val="single" w:color="000000" w:sz="4" w:space="0"/>
            </w:tcBorders>
            <w:noWrap w:val="0"/>
            <w:vAlign w:val="center"/>
          </w:tcPr>
          <w:p w14:paraId="6168EB42">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p>
        </w:tc>
        <w:tc>
          <w:tcPr>
            <w:tcW w:w="2223" w:type="dxa"/>
            <w:tcBorders>
              <w:top w:val="single" w:color="000000" w:sz="4" w:space="0"/>
              <w:left w:val="single" w:color="000000" w:sz="4" w:space="0"/>
              <w:bottom w:val="single" w:color="000000" w:sz="4" w:space="0"/>
              <w:right w:val="single" w:color="000000" w:sz="4" w:space="0"/>
            </w:tcBorders>
            <w:noWrap w:val="0"/>
            <w:vAlign w:val="center"/>
          </w:tcPr>
          <w:p w14:paraId="3183DBC6">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p>
        </w:tc>
      </w:tr>
      <w:tr w14:paraId="4D00D9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dxa"/>
          <w:trHeight w:val="389" w:hRule="atLeast"/>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421F637A">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112</w:t>
            </w:r>
          </w:p>
        </w:tc>
        <w:tc>
          <w:tcPr>
            <w:tcW w:w="1277" w:type="dxa"/>
            <w:tcBorders>
              <w:top w:val="single" w:color="000000" w:sz="4" w:space="0"/>
              <w:left w:val="single" w:color="000000" w:sz="4" w:space="0"/>
              <w:bottom w:val="single" w:color="000000" w:sz="4" w:space="0"/>
              <w:right w:val="single" w:color="000000" w:sz="4" w:space="0"/>
            </w:tcBorders>
            <w:noWrap w:val="0"/>
            <w:vAlign w:val="center"/>
          </w:tcPr>
          <w:p w14:paraId="041ACFBA">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新的橙水果饮料浓浆</w:t>
            </w:r>
          </w:p>
        </w:tc>
        <w:tc>
          <w:tcPr>
            <w:tcW w:w="1334" w:type="dxa"/>
            <w:tcBorders>
              <w:top w:val="single" w:color="000000" w:sz="4" w:space="0"/>
              <w:left w:val="single" w:color="000000" w:sz="4" w:space="0"/>
              <w:bottom w:val="single" w:color="000000" w:sz="4" w:space="0"/>
              <w:right w:val="single" w:color="000000" w:sz="4" w:space="0"/>
            </w:tcBorders>
            <w:noWrap w:val="0"/>
            <w:vAlign w:val="center"/>
          </w:tcPr>
          <w:p w14:paraId="509B5BDF">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840ml/瓶</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14:paraId="0AE9AC84">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新的</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14:paraId="1194A1BD">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45元/瓶</w:t>
            </w:r>
          </w:p>
        </w:tc>
        <w:tc>
          <w:tcPr>
            <w:tcW w:w="734" w:type="dxa"/>
            <w:tcBorders>
              <w:top w:val="single" w:color="000000" w:sz="4" w:space="0"/>
              <w:left w:val="single" w:color="000000" w:sz="4" w:space="0"/>
              <w:bottom w:val="single" w:color="000000" w:sz="4" w:space="0"/>
              <w:right w:val="single" w:color="000000" w:sz="4" w:space="0"/>
            </w:tcBorders>
            <w:noWrap w:val="0"/>
            <w:vAlign w:val="center"/>
          </w:tcPr>
          <w:p w14:paraId="286F7BEC">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瓶</w:t>
            </w:r>
          </w:p>
        </w:tc>
        <w:tc>
          <w:tcPr>
            <w:tcW w:w="1212" w:type="dxa"/>
            <w:vMerge w:val="continue"/>
            <w:tcBorders>
              <w:left w:val="single" w:color="000000" w:sz="4" w:space="0"/>
              <w:right w:val="single" w:color="000000" w:sz="4" w:space="0"/>
            </w:tcBorders>
            <w:noWrap w:val="0"/>
            <w:vAlign w:val="center"/>
          </w:tcPr>
          <w:p w14:paraId="19CA6F5B">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p>
        </w:tc>
        <w:tc>
          <w:tcPr>
            <w:tcW w:w="2223" w:type="dxa"/>
            <w:tcBorders>
              <w:top w:val="single" w:color="000000" w:sz="4" w:space="0"/>
              <w:left w:val="single" w:color="000000" w:sz="4" w:space="0"/>
              <w:bottom w:val="single" w:color="000000" w:sz="4" w:space="0"/>
              <w:right w:val="single" w:color="000000" w:sz="4" w:space="0"/>
            </w:tcBorders>
            <w:noWrap w:val="0"/>
            <w:vAlign w:val="center"/>
          </w:tcPr>
          <w:p w14:paraId="31C2E95C">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p>
        </w:tc>
      </w:tr>
      <w:tr w14:paraId="70DBF6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dxa"/>
          <w:trHeight w:val="389" w:hRule="atLeast"/>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3067B904">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113</w:t>
            </w:r>
          </w:p>
        </w:tc>
        <w:tc>
          <w:tcPr>
            <w:tcW w:w="1277" w:type="dxa"/>
            <w:tcBorders>
              <w:top w:val="single" w:color="000000" w:sz="4" w:space="0"/>
              <w:left w:val="single" w:color="000000" w:sz="4" w:space="0"/>
              <w:bottom w:val="single" w:color="000000" w:sz="4" w:space="0"/>
              <w:right w:val="single" w:color="000000" w:sz="4" w:space="0"/>
            </w:tcBorders>
            <w:noWrap w:val="0"/>
            <w:vAlign w:val="center"/>
          </w:tcPr>
          <w:p w14:paraId="284FB044">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新的菠萝复合水果饮料浓浆</w:t>
            </w:r>
          </w:p>
        </w:tc>
        <w:tc>
          <w:tcPr>
            <w:tcW w:w="1334" w:type="dxa"/>
            <w:tcBorders>
              <w:top w:val="single" w:color="000000" w:sz="4" w:space="0"/>
              <w:left w:val="single" w:color="000000" w:sz="4" w:space="0"/>
              <w:bottom w:val="single" w:color="000000" w:sz="4" w:space="0"/>
              <w:right w:val="single" w:color="000000" w:sz="4" w:space="0"/>
            </w:tcBorders>
            <w:noWrap w:val="0"/>
            <w:vAlign w:val="center"/>
          </w:tcPr>
          <w:p w14:paraId="14BE005F">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840ml/瓶</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14:paraId="42422B9D">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新的</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14:paraId="7DC41ADD">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45元/瓶</w:t>
            </w:r>
          </w:p>
        </w:tc>
        <w:tc>
          <w:tcPr>
            <w:tcW w:w="734" w:type="dxa"/>
            <w:tcBorders>
              <w:top w:val="single" w:color="000000" w:sz="4" w:space="0"/>
              <w:left w:val="single" w:color="000000" w:sz="4" w:space="0"/>
              <w:bottom w:val="single" w:color="000000" w:sz="4" w:space="0"/>
              <w:right w:val="single" w:color="000000" w:sz="4" w:space="0"/>
            </w:tcBorders>
            <w:noWrap w:val="0"/>
            <w:vAlign w:val="center"/>
          </w:tcPr>
          <w:p w14:paraId="31F34B2F">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瓶</w:t>
            </w:r>
          </w:p>
        </w:tc>
        <w:tc>
          <w:tcPr>
            <w:tcW w:w="1212" w:type="dxa"/>
            <w:vMerge w:val="continue"/>
            <w:tcBorders>
              <w:left w:val="single" w:color="000000" w:sz="4" w:space="0"/>
              <w:right w:val="single" w:color="000000" w:sz="4" w:space="0"/>
            </w:tcBorders>
            <w:noWrap w:val="0"/>
            <w:vAlign w:val="center"/>
          </w:tcPr>
          <w:p w14:paraId="4B7454D9">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p>
        </w:tc>
        <w:tc>
          <w:tcPr>
            <w:tcW w:w="2223" w:type="dxa"/>
            <w:tcBorders>
              <w:top w:val="single" w:color="000000" w:sz="4" w:space="0"/>
              <w:left w:val="single" w:color="000000" w:sz="4" w:space="0"/>
              <w:bottom w:val="single" w:color="000000" w:sz="4" w:space="0"/>
              <w:right w:val="single" w:color="000000" w:sz="4" w:space="0"/>
            </w:tcBorders>
            <w:noWrap w:val="0"/>
            <w:vAlign w:val="center"/>
          </w:tcPr>
          <w:p w14:paraId="50C9DCC6">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p>
        </w:tc>
      </w:tr>
      <w:tr w14:paraId="6A8CE9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dxa"/>
          <w:trHeight w:val="389" w:hRule="atLeast"/>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301D4F6C">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114</w:t>
            </w:r>
          </w:p>
        </w:tc>
        <w:tc>
          <w:tcPr>
            <w:tcW w:w="1277" w:type="dxa"/>
            <w:tcBorders>
              <w:top w:val="single" w:color="000000" w:sz="4" w:space="0"/>
              <w:left w:val="single" w:color="000000" w:sz="4" w:space="0"/>
              <w:bottom w:val="single" w:color="000000" w:sz="4" w:space="0"/>
              <w:right w:val="single" w:color="000000" w:sz="4" w:space="0"/>
            </w:tcBorders>
            <w:noWrap w:val="0"/>
            <w:vAlign w:val="center"/>
          </w:tcPr>
          <w:p w14:paraId="6EFBAB3F">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百利面包糠</w:t>
            </w:r>
          </w:p>
        </w:tc>
        <w:tc>
          <w:tcPr>
            <w:tcW w:w="1334" w:type="dxa"/>
            <w:tcBorders>
              <w:top w:val="single" w:color="000000" w:sz="4" w:space="0"/>
              <w:left w:val="single" w:color="000000" w:sz="4" w:space="0"/>
              <w:bottom w:val="single" w:color="000000" w:sz="4" w:space="0"/>
              <w:right w:val="single" w:color="000000" w:sz="4" w:space="0"/>
            </w:tcBorders>
            <w:noWrap w:val="0"/>
            <w:vAlign w:val="center"/>
          </w:tcPr>
          <w:p w14:paraId="31D58E1B">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1kg/袋</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14:paraId="29B8548E">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冠生园</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14:paraId="64B4EB49">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18元/袋</w:t>
            </w:r>
          </w:p>
        </w:tc>
        <w:tc>
          <w:tcPr>
            <w:tcW w:w="734" w:type="dxa"/>
            <w:tcBorders>
              <w:top w:val="single" w:color="000000" w:sz="4" w:space="0"/>
              <w:left w:val="single" w:color="000000" w:sz="4" w:space="0"/>
              <w:bottom w:val="single" w:color="000000" w:sz="4" w:space="0"/>
              <w:right w:val="single" w:color="000000" w:sz="4" w:space="0"/>
            </w:tcBorders>
            <w:noWrap w:val="0"/>
            <w:vAlign w:val="center"/>
          </w:tcPr>
          <w:p w14:paraId="4A53B3D6">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袋</w:t>
            </w:r>
          </w:p>
        </w:tc>
        <w:tc>
          <w:tcPr>
            <w:tcW w:w="1212" w:type="dxa"/>
            <w:vMerge w:val="continue"/>
            <w:tcBorders>
              <w:left w:val="single" w:color="000000" w:sz="4" w:space="0"/>
              <w:right w:val="single" w:color="000000" w:sz="4" w:space="0"/>
            </w:tcBorders>
            <w:noWrap w:val="0"/>
            <w:vAlign w:val="center"/>
          </w:tcPr>
          <w:p w14:paraId="2C445CA3">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p>
        </w:tc>
        <w:tc>
          <w:tcPr>
            <w:tcW w:w="2223" w:type="dxa"/>
            <w:tcBorders>
              <w:top w:val="single" w:color="000000" w:sz="4" w:space="0"/>
              <w:left w:val="single" w:color="000000" w:sz="4" w:space="0"/>
              <w:bottom w:val="single" w:color="000000" w:sz="4" w:space="0"/>
              <w:right w:val="single" w:color="000000" w:sz="4" w:space="0"/>
            </w:tcBorders>
            <w:noWrap w:val="0"/>
            <w:vAlign w:val="center"/>
          </w:tcPr>
          <w:p w14:paraId="11CEE7B6">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p>
        </w:tc>
      </w:tr>
      <w:tr w14:paraId="4CDD79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dxa"/>
          <w:trHeight w:val="90" w:hRule="atLeast"/>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5BE60CE4">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115</w:t>
            </w:r>
          </w:p>
        </w:tc>
        <w:tc>
          <w:tcPr>
            <w:tcW w:w="1277" w:type="dxa"/>
            <w:tcBorders>
              <w:top w:val="single" w:color="000000" w:sz="4" w:space="0"/>
              <w:left w:val="single" w:color="000000" w:sz="4" w:space="0"/>
              <w:bottom w:val="single" w:color="000000" w:sz="4" w:space="0"/>
              <w:right w:val="single" w:color="000000" w:sz="4" w:space="0"/>
            </w:tcBorders>
            <w:noWrap w:val="0"/>
            <w:vAlign w:val="center"/>
          </w:tcPr>
          <w:p w14:paraId="38B26D4A">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红茶</w:t>
            </w:r>
          </w:p>
        </w:tc>
        <w:tc>
          <w:tcPr>
            <w:tcW w:w="1334" w:type="dxa"/>
            <w:tcBorders>
              <w:top w:val="single" w:color="000000" w:sz="4" w:space="0"/>
              <w:left w:val="single" w:color="000000" w:sz="4" w:space="0"/>
              <w:bottom w:val="single" w:color="000000" w:sz="4" w:space="0"/>
              <w:right w:val="single" w:color="000000" w:sz="4" w:space="0"/>
            </w:tcBorders>
            <w:noWrap w:val="0"/>
            <w:vAlign w:val="center"/>
          </w:tcPr>
          <w:p w14:paraId="0F10F822">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品质中等以上</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14:paraId="4071E267">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p>
        </w:tc>
        <w:tc>
          <w:tcPr>
            <w:tcW w:w="1081" w:type="dxa"/>
            <w:tcBorders>
              <w:top w:val="single" w:color="000000" w:sz="4" w:space="0"/>
              <w:left w:val="single" w:color="000000" w:sz="4" w:space="0"/>
              <w:bottom w:val="single" w:color="000000" w:sz="4" w:space="0"/>
              <w:right w:val="single" w:color="000000" w:sz="4" w:space="0"/>
            </w:tcBorders>
            <w:noWrap w:val="0"/>
            <w:vAlign w:val="center"/>
          </w:tcPr>
          <w:p w14:paraId="60DFA3C3">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40元/斤</w:t>
            </w:r>
          </w:p>
        </w:tc>
        <w:tc>
          <w:tcPr>
            <w:tcW w:w="734" w:type="dxa"/>
            <w:tcBorders>
              <w:top w:val="single" w:color="000000" w:sz="4" w:space="0"/>
              <w:left w:val="single" w:color="000000" w:sz="4" w:space="0"/>
              <w:bottom w:val="single" w:color="000000" w:sz="4" w:space="0"/>
              <w:right w:val="single" w:color="000000" w:sz="4" w:space="0"/>
            </w:tcBorders>
            <w:noWrap w:val="0"/>
            <w:vAlign w:val="center"/>
          </w:tcPr>
          <w:p w14:paraId="7A1301E2">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斤</w:t>
            </w:r>
          </w:p>
        </w:tc>
        <w:tc>
          <w:tcPr>
            <w:tcW w:w="1212" w:type="dxa"/>
            <w:vMerge w:val="continue"/>
            <w:tcBorders>
              <w:left w:val="single" w:color="000000" w:sz="4" w:space="0"/>
              <w:right w:val="single" w:color="000000" w:sz="4" w:space="0"/>
            </w:tcBorders>
            <w:noWrap w:val="0"/>
            <w:vAlign w:val="center"/>
          </w:tcPr>
          <w:p w14:paraId="25F3386E">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p>
        </w:tc>
        <w:tc>
          <w:tcPr>
            <w:tcW w:w="2223" w:type="dxa"/>
            <w:tcBorders>
              <w:top w:val="single" w:color="000000" w:sz="4" w:space="0"/>
              <w:left w:val="single" w:color="000000" w:sz="4" w:space="0"/>
              <w:bottom w:val="single" w:color="000000" w:sz="4" w:space="0"/>
              <w:right w:val="single" w:color="000000" w:sz="4" w:space="0"/>
            </w:tcBorders>
            <w:noWrap w:val="0"/>
            <w:vAlign w:val="center"/>
          </w:tcPr>
          <w:p w14:paraId="0D212705">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p>
        </w:tc>
      </w:tr>
      <w:tr w14:paraId="12F223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dxa"/>
          <w:trHeight w:val="90" w:hRule="atLeast"/>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30347C80">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116</w:t>
            </w:r>
          </w:p>
        </w:tc>
        <w:tc>
          <w:tcPr>
            <w:tcW w:w="1277" w:type="dxa"/>
            <w:tcBorders>
              <w:top w:val="single" w:color="000000" w:sz="4" w:space="0"/>
              <w:left w:val="single" w:color="000000" w:sz="4" w:space="0"/>
              <w:bottom w:val="single" w:color="000000" w:sz="4" w:space="0"/>
              <w:right w:val="single" w:color="000000" w:sz="4" w:space="0"/>
            </w:tcBorders>
            <w:noWrap w:val="0"/>
            <w:vAlign w:val="center"/>
          </w:tcPr>
          <w:p w14:paraId="507B3954">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冠生园蜂蜜</w:t>
            </w:r>
          </w:p>
        </w:tc>
        <w:tc>
          <w:tcPr>
            <w:tcW w:w="1334" w:type="dxa"/>
            <w:tcBorders>
              <w:top w:val="single" w:color="000000" w:sz="4" w:space="0"/>
              <w:left w:val="single" w:color="000000" w:sz="4" w:space="0"/>
              <w:bottom w:val="single" w:color="000000" w:sz="4" w:space="0"/>
              <w:right w:val="single" w:color="000000" w:sz="4" w:space="0"/>
            </w:tcBorders>
            <w:noWrap w:val="0"/>
            <w:vAlign w:val="center"/>
          </w:tcPr>
          <w:p w14:paraId="3FFE3DA2">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500ml/瓶</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14:paraId="6933A1E5">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冠生园</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14:paraId="23FF87A7">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21元/瓶</w:t>
            </w:r>
          </w:p>
        </w:tc>
        <w:tc>
          <w:tcPr>
            <w:tcW w:w="734" w:type="dxa"/>
            <w:tcBorders>
              <w:top w:val="single" w:color="000000" w:sz="4" w:space="0"/>
              <w:left w:val="single" w:color="000000" w:sz="4" w:space="0"/>
              <w:bottom w:val="single" w:color="000000" w:sz="4" w:space="0"/>
              <w:right w:val="single" w:color="000000" w:sz="4" w:space="0"/>
            </w:tcBorders>
            <w:noWrap w:val="0"/>
            <w:vAlign w:val="center"/>
          </w:tcPr>
          <w:p w14:paraId="515348DD">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瓶</w:t>
            </w:r>
          </w:p>
        </w:tc>
        <w:tc>
          <w:tcPr>
            <w:tcW w:w="1212" w:type="dxa"/>
            <w:vMerge w:val="continue"/>
            <w:tcBorders>
              <w:left w:val="single" w:color="000000" w:sz="4" w:space="0"/>
              <w:right w:val="single" w:color="000000" w:sz="4" w:space="0"/>
            </w:tcBorders>
            <w:noWrap w:val="0"/>
            <w:vAlign w:val="center"/>
          </w:tcPr>
          <w:p w14:paraId="41B89AB2">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p>
        </w:tc>
        <w:tc>
          <w:tcPr>
            <w:tcW w:w="2223" w:type="dxa"/>
            <w:tcBorders>
              <w:top w:val="single" w:color="000000" w:sz="4" w:space="0"/>
              <w:left w:val="single" w:color="000000" w:sz="4" w:space="0"/>
              <w:bottom w:val="single" w:color="000000" w:sz="4" w:space="0"/>
              <w:right w:val="single" w:color="000000" w:sz="4" w:space="0"/>
            </w:tcBorders>
            <w:noWrap w:val="0"/>
            <w:vAlign w:val="center"/>
          </w:tcPr>
          <w:p w14:paraId="5076051E">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p>
        </w:tc>
      </w:tr>
    </w:tbl>
    <w:p w14:paraId="3DAD511D">
      <w:pPr>
        <w:numPr>
          <w:ilvl w:val="0"/>
          <w:numId w:val="14"/>
        </w:numPr>
        <w:spacing w:line="288" w:lineRule="auto"/>
        <w:ind w:firstLine="480" w:firstLineChars="200"/>
        <w:jc w:val="left"/>
        <w:rPr>
          <w:rFonts w:hint="eastAsia" w:ascii="仿宋" w:hAnsi="仿宋" w:eastAsia="仿宋" w:cs="仿宋"/>
          <w:lang w:val="en-US" w:eastAsia="zh-CN"/>
        </w:rPr>
      </w:pPr>
      <w:r>
        <w:rPr>
          <w:rFonts w:hint="eastAsia" w:ascii="仿宋" w:hAnsi="仿宋" w:eastAsia="仿宋" w:cs="仿宋"/>
          <w:lang w:val="en-US" w:eastAsia="zh-CN"/>
        </w:rPr>
        <w:t>调料类清单</w:t>
      </w:r>
    </w:p>
    <w:tbl>
      <w:tblPr>
        <w:tblStyle w:val="91"/>
        <w:tblW w:w="969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15"/>
        <w:gridCol w:w="1277"/>
        <w:gridCol w:w="1334"/>
        <w:gridCol w:w="1216"/>
        <w:gridCol w:w="1081"/>
        <w:gridCol w:w="734"/>
        <w:gridCol w:w="1212"/>
        <w:gridCol w:w="2223"/>
      </w:tblGrid>
      <w:tr w14:paraId="37FBB5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692" w:type="dxa"/>
            <w:gridSpan w:val="8"/>
            <w:tcBorders>
              <w:top w:val="single" w:color="000000" w:sz="4" w:space="0"/>
              <w:left w:val="single" w:color="000000" w:sz="4" w:space="0"/>
              <w:bottom w:val="single" w:color="000000" w:sz="4" w:space="0"/>
              <w:right w:val="single" w:color="000000" w:sz="4" w:space="0"/>
            </w:tcBorders>
            <w:noWrap w:val="0"/>
            <w:vAlign w:val="center"/>
          </w:tcPr>
          <w:p w14:paraId="38E8B6FF">
            <w:pPr>
              <w:spacing w:line="240" w:lineRule="auto"/>
              <w:ind w:firstLine="482" w:firstLineChars="200"/>
              <w:jc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杭州市富阳区妇幼保健院粮油之调料类清单</w:t>
            </w:r>
            <w:r>
              <w:rPr>
                <w:rFonts w:hint="eastAsia" w:ascii="仿宋" w:hAnsi="仿宋" w:eastAsia="仿宋" w:cs="仿宋"/>
                <w:b/>
                <w:bCs/>
                <w:i w:val="0"/>
                <w:iCs w:val="0"/>
                <w:color w:val="auto"/>
                <w:kern w:val="0"/>
                <w:sz w:val="24"/>
                <w:szCs w:val="24"/>
                <w:u w:val="none"/>
                <w:lang w:val="en-US" w:eastAsia="zh-CN" w:bidi="ar"/>
              </w:rPr>
              <w:t>（</w:t>
            </w:r>
            <w:r>
              <w:rPr>
                <w:rFonts w:hint="eastAsia" w:ascii="仿宋" w:hAnsi="仿宋" w:eastAsia="仿宋" w:cs="仿宋"/>
                <w:b/>
                <w:bCs/>
                <w:color w:val="auto"/>
                <w:sz w:val="24"/>
                <w:szCs w:val="24"/>
                <w:highlight w:val="none"/>
              </w:rPr>
              <w:t>调味品需提供每批次检测报告</w:t>
            </w:r>
            <w:r>
              <w:rPr>
                <w:rFonts w:hint="eastAsia" w:ascii="仿宋" w:hAnsi="仿宋" w:eastAsia="仿宋" w:cs="仿宋"/>
                <w:b/>
                <w:bCs/>
                <w:i w:val="0"/>
                <w:iCs w:val="0"/>
                <w:color w:val="auto"/>
                <w:kern w:val="0"/>
                <w:sz w:val="24"/>
                <w:szCs w:val="24"/>
                <w:u w:val="none"/>
                <w:lang w:val="en-US" w:eastAsia="zh-CN" w:bidi="ar"/>
              </w:rPr>
              <w:t>）</w:t>
            </w:r>
          </w:p>
        </w:tc>
      </w:tr>
      <w:tr w14:paraId="6A03C8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15" w:type="dxa"/>
            <w:tcBorders>
              <w:top w:val="single" w:color="000000" w:sz="4" w:space="0"/>
              <w:left w:val="single" w:color="000000" w:sz="4" w:space="0"/>
              <w:bottom w:val="single" w:color="000000" w:sz="4" w:space="0"/>
              <w:right w:val="single" w:color="000000" w:sz="4" w:space="0"/>
            </w:tcBorders>
            <w:noWrap/>
            <w:vAlign w:val="center"/>
          </w:tcPr>
          <w:p w14:paraId="0F9DA6CD">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序号</w:t>
            </w:r>
          </w:p>
        </w:tc>
        <w:tc>
          <w:tcPr>
            <w:tcW w:w="1277" w:type="dxa"/>
            <w:tcBorders>
              <w:top w:val="single" w:color="000000" w:sz="4" w:space="0"/>
              <w:left w:val="single" w:color="000000" w:sz="4" w:space="0"/>
              <w:bottom w:val="single" w:color="000000" w:sz="4" w:space="0"/>
              <w:right w:val="single" w:color="000000" w:sz="4" w:space="0"/>
            </w:tcBorders>
            <w:noWrap/>
            <w:vAlign w:val="center"/>
          </w:tcPr>
          <w:p w14:paraId="1E71563B">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品名</w:t>
            </w:r>
          </w:p>
        </w:tc>
        <w:tc>
          <w:tcPr>
            <w:tcW w:w="1334" w:type="dxa"/>
            <w:tcBorders>
              <w:top w:val="single" w:color="000000" w:sz="4" w:space="0"/>
              <w:left w:val="single" w:color="000000" w:sz="4" w:space="0"/>
              <w:bottom w:val="single" w:color="000000" w:sz="4" w:space="0"/>
              <w:right w:val="single" w:color="000000" w:sz="4" w:space="0"/>
            </w:tcBorders>
            <w:noWrap/>
            <w:vAlign w:val="center"/>
          </w:tcPr>
          <w:p w14:paraId="1533CDA6">
            <w:pPr>
              <w:keepNext w:val="0"/>
              <w:keepLines w:val="0"/>
              <w:widowControl/>
              <w:suppressLineNumbers w:val="0"/>
              <w:spacing w:line="240" w:lineRule="auto"/>
              <w:ind w:left="0" w:leftChars="0" w:firstLine="240" w:firstLineChars="100"/>
              <w:jc w:val="both"/>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规格</w:t>
            </w:r>
          </w:p>
        </w:tc>
        <w:tc>
          <w:tcPr>
            <w:tcW w:w="1216" w:type="dxa"/>
            <w:tcBorders>
              <w:top w:val="single" w:color="000000" w:sz="4" w:space="0"/>
              <w:left w:val="single" w:color="000000" w:sz="4" w:space="0"/>
              <w:bottom w:val="single" w:color="000000" w:sz="4" w:space="0"/>
              <w:right w:val="single" w:color="000000" w:sz="4" w:space="0"/>
            </w:tcBorders>
            <w:noWrap/>
            <w:vAlign w:val="center"/>
          </w:tcPr>
          <w:p w14:paraId="55F80AC8">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产地或品牌</w:t>
            </w:r>
          </w:p>
        </w:tc>
        <w:tc>
          <w:tcPr>
            <w:tcW w:w="1081" w:type="dxa"/>
            <w:tcBorders>
              <w:top w:val="single" w:color="000000" w:sz="4" w:space="0"/>
              <w:left w:val="single" w:color="000000" w:sz="4" w:space="0"/>
              <w:bottom w:val="single" w:color="000000" w:sz="4" w:space="0"/>
              <w:right w:val="single" w:color="000000" w:sz="4" w:space="0"/>
            </w:tcBorders>
            <w:noWrap/>
            <w:vAlign w:val="center"/>
          </w:tcPr>
          <w:p w14:paraId="57863DDE">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最高限价</w:t>
            </w:r>
          </w:p>
        </w:tc>
        <w:tc>
          <w:tcPr>
            <w:tcW w:w="734" w:type="dxa"/>
            <w:tcBorders>
              <w:top w:val="nil"/>
              <w:left w:val="single" w:color="000000" w:sz="4" w:space="0"/>
              <w:bottom w:val="single" w:color="000000" w:sz="4" w:space="0"/>
              <w:right w:val="single" w:color="000000" w:sz="4" w:space="0"/>
            </w:tcBorders>
            <w:noWrap/>
            <w:vAlign w:val="center"/>
          </w:tcPr>
          <w:p w14:paraId="2B068945">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报价单位</w:t>
            </w:r>
          </w:p>
        </w:tc>
        <w:tc>
          <w:tcPr>
            <w:tcW w:w="1212" w:type="dxa"/>
            <w:tcBorders>
              <w:top w:val="single" w:color="000000" w:sz="4" w:space="0"/>
              <w:left w:val="single" w:color="000000" w:sz="4" w:space="0"/>
              <w:bottom w:val="single" w:color="000000" w:sz="4" w:space="0"/>
              <w:right w:val="single" w:color="000000" w:sz="4" w:space="0"/>
            </w:tcBorders>
            <w:noWrap/>
            <w:vAlign w:val="center"/>
          </w:tcPr>
          <w:p w14:paraId="256EE1AA">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b w:val="0"/>
                <w:bCs w:val="0"/>
                <w:i w:val="0"/>
                <w:iCs w:val="0"/>
                <w:color w:val="000000"/>
                <w:sz w:val="24"/>
                <w:szCs w:val="24"/>
                <w:u w:val="none"/>
                <w:lang w:eastAsia="zh-CN"/>
              </w:rPr>
            </w:pPr>
            <w:r>
              <w:rPr>
                <w:rFonts w:hint="eastAsia" w:ascii="仿宋" w:hAnsi="仿宋" w:eastAsia="仿宋" w:cs="仿宋"/>
                <w:b w:val="0"/>
                <w:bCs w:val="0"/>
                <w:i w:val="0"/>
                <w:iCs w:val="0"/>
                <w:color w:val="000000"/>
                <w:sz w:val="24"/>
                <w:szCs w:val="24"/>
                <w:u w:val="none"/>
                <w:lang w:eastAsia="zh-CN"/>
              </w:rPr>
              <w:t>结算率</w:t>
            </w:r>
          </w:p>
        </w:tc>
        <w:tc>
          <w:tcPr>
            <w:tcW w:w="2223" w:type="dxa"/>
            <w:tcBorders>
              <w:top w:val="single" w:color="000000" w:sz="4" w:space="0"/>
              <w:left w:val="single" w:color="000000" w:sz="4" w:space="0"/>
              <w:bottom w:val="single" w:color="000000" w:sz="4" w:space="0"/>
              <w:right w:val="single" w:color="000000" w:sz="4" w:space="0"/>
            </w:tcBorders>
            <w:noWrap/>
            <w:vAlign w:val="center"/>
          </w:tcPr>
          <w:p w14:paraId="14D55538">
            <w:pPr>
              <w:keepNext w:val="0"/>
              <w:keepLines w:val="0"/>
              <w:widowControl/>
              <w:suppressLineNumbers w:val="0"/>
              <w:spacing w:line="240" w:lineRule="auto"/>
              <w:ind w:left="0" w:leftChars="0" w:firstLine="1200" w:firstLineChars="50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备注</w:t>
            </w:r>
          </w:p>
        </w:tc>
      </w:tr>
      <w:tr w14:paraId="3AE0B8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5CC0AD31">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1</w:t>
            </w:r>
          </w:p>
        </w:tc>
        <w:tc>
          <w:tcPr>
            <w:tcW w:w="1277" w:type="dxa"/>
            <w:tcBorders>
              <w:top w:val="single" w:color="000000" w:sz="4" w:space="0"/>
              <w:left w:val="single" w:color="000000" w:sz="4" w:space="0"/>
              <w:bottom w:val="single" w:color="000000" w:sz="4" w:space="0"/>
              <w:right w:val="single" w:color="000000" w:sz="4" w:space="0"/>
            </w:tcBorders>
            <w:noWrap w:val="0"/>
            <w:vAlign w:val="center"/>
          </w:tcPr>
          <w:p w14:paraId="6A0D7F23">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海天老抽王</w:t>
            </w:r>
          </w:p>
        </w:tc>
        <w:tc>
          <w:tcPr>
            <w:tcW w:w="1334" w:type="dxa"/>
            <w:tcBorders>
              <w:top w:val="single" w:color="000000" w:sz="4" w:space="0"/>
              <w:left w:val="single" w:color="000000" w:sz="4" w:space="0"/>
              <w:bottom w:val="single" w:color="000000" w:sz="4" w:space="0"/>
              <w:right w:val="single" w:color="000000" w:sz="4" w:space="0"/>
            </w:tcBorders>
            <w:noWrap w:val="0"/>
            <w:vAlign w:val="center"/>
          </w:tcPr>
          <w:p w14:paraId="3E8FFB73">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1.9L*6桶/箱</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14:paraId="5295F55C">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海天</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14:paraId="79ED29C5">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60元/箱</w:t>
            </w:r>
          </w:p>
        </w:tc>
        <w:tc>
          <w:tcPr>
            <w:tcW w:w="734" w:type="dxa"/>
            <w:tcBorders>
              <w:top w:val="single" w:color="000000" w:sz="4" w:space="0"/>
              <w:left w:val="single" w:color="000000" w:sz="4" w:space="0"/>
              <w:bottom w:val="single" w:color="000000" w:sz="4" w:space="0"/>
              <w:right w:val="single" w:color="000000" w:sz="4" w:space="0"/>
            </w:tcBorders>
            <w:noWrap w:val="0"/>
            <w:vAlign w:val="center"/>
          </w:tcPr>
          <w:p w14:paraId="49202A9C">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箱</w:t>
            </w:r>
          </w:p>
        </w:tc>
        <w:tc>
          <w:tcPr>
            <w:tcW w:w="1212" w:type="dxa"/>
            <w:vMerge w:val="restart"/>
            <w:tcBorders>
              <w:top w:val="single" w:color="000000" w:sz="4" w:space="0"/>
              <w:left w:val="single" w:color="000000" w:sz="4" w:space="0"/>
              <w:right w:val="single" w:color="000000" w:sz="4" w:space="0"/>
            </w:tcBorders>
            <w:noWrap w:val="0"/>
            <w:vAlign w:val="center"/>
          </w:tcPr>
          <w:p w14:paraId="77DB17A9">
            <w:pPr>
              <w:spacing w:line="240" w:lineRule="auto"/>
              <w:ind w:left="0" w:leftChars="0" w:firstLine="0" w:firstLineChars="0"/>
              <w:jc w:val="both"/>
              <w:rPr>
                <w:rFonts w:hint="eastAsia" w:ascii="仿宋" w:hAnsi="仿宋" w:eastAsia="仿宋" w:cs="仿宋"/>
                <w:b w:val="0"/>
                <w:bCs w:val="0"/>
                <w:i w:val="0"/>
                <w:iCs w:val="0"/>
                <w:color w:val="000000"/>
                <w:sz w:val="24"/>
                <w:szCs w:val="24"/>
                <w:u w:val="none"/>
              </w:rPr>
            </w:pPr>
          </w:p>
        </w:tc>
        <w:tc>
          <w:tcPr>
            <w:tcW w:w="2223" w:type="dxa"/>
            <w:tcBorders>
              <w:top w:val="single" w:color="000000" w:sz="4" w:space="0"/>
              <w:left w:val="single" w:color="000000" w:sz="4" w:space="0"/>
              <w:bottom w:val="single" w:color="000000" w:sz="4" w:space="0"/>
              <w:right w:val="single" w:color="000000" w:sz="4" w:space="0"/>
            </w:tcBorders>
            <w:noWrap w:val="0"/>
            <w:vAlign w:val="center"/>
          </w:tcPr>
          <w:p w14:paraId="01C0F652">
            <w:pPr>
              <w:spacing w:line="240" w:lineRule="auto"/>
              <w:jc w:val="center"/>
              <w:rPr>
                <w:rFonts w:hint="eastAsia" w:ascii="仿宋" w:hAnsi="仿宋" w:eastAsia="仿宋" w:cs="仿宋"/>
                <w:b w:val="0"/>
                <w:bCs w:val="0"/>
                <w:i w:val="0"/>
                <w:iCs w:val="0"/>
                <w:color w:val="000000"/>
                <w:sz w:val="24"/>
                <w:szCs w:val="24"/>
                <w:u w:val="none"/>
              </w:rPr>
            </w:pPr>
          </w:p>
        </w:tc>
      </w:tr>
      <w:tr w14:paraId="06C486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1BE19FA9">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2</w:t>
            </w:r>
          </w:p>
        </w:tc>
        <w:tc>
          <w:tcPr>
            <w:tcW w:w="1277" w:type="dxa"/>
            <w:tcBorders>
              <w:top w:val="single" w:color="000000" w:sz="4" w:space="0"/>
              <w:left w:val="single" w:color="000000" w:sz="4" w:space="0"/>
              <w:bottom w:val="single" w:color="000000" w:sz="4" w:space="0"/>
              <w:right w:val="single" w:color="000000" w:sz="4" w:space="0"/>
            </w:tcBorders>
            <w:noWrap w:val="0"/>
            <w:vAlign w:val="center"/>
          </w:tcPr>
          <w:p w14:paraId="29D3FAA6">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海天生抽</w:t>
            </w:r>
          </w:p>
        </w:tc>
        <w:tc>
          <w:tcPr>
            <w:tcW w:w="1334" w:type="dxa"/>
            <w:tcBorders>
              <w:top w:val="single" w:color="000000" w:sz="4" w:space="0"/>
              <w:left w:val="single" w:color="000000" w:sz="4" w:space="0"/>
              <w:bottom w:val="single" w:color="000000" w:sz="4" w:space="0"/>
              <w:right w:val="single" w:color="000000" w:sz="4" w:space="0"/>
            </w:tcBorders>
            <w:noWrap w:val="0"/>
            <w:vAlign w:val="center"/>
          </w:tcPr>
          <w:p w14:paraId="17754438">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1.9L*6桶/箱</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14:paraId="3529EDC1">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海天</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14:paraId="53059907">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60元/箱</w:t>
            </w:r>
          </w:p>
        </w:tc>
        <w:tc>
          <w:tcPr>
            <w:tcW w:w="734" w:type="dxa"/>
            <w:tcBorders>
              <w:top w:val="single" w:color="000000" w:sz="4" w:space="0"/>
              <w:left w:val="single" w:color="000000" w:sz="4" w:space="0"/>
              <w:bottom w:val="single" w:color="000000" w:sz="4" w:space="0"/>
              <w:right w:val="single" w:color="000000" w:sz="4" w:space="0"/>
            </w:tcBorders>
            <w:noWrap w:val="0"/>
            <w:vAlign w:val="center"/>
          </w:tcPr>
          <w:p w14:paraId="2B4A6CB4">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箱</w:t>
            </w:r>
          </w:p>
        </w:tc>
        <w:tc>
          <w:tcPr>
            <w:tcW w:w="1212" w:type="dxa"/>
            <w:vMerge w:val="continue"/>
            <w:tcBorders>
              <w:left w:val="single" w:color="000000" w:sz="4" w:space="0"/>
              <w:right w:val="single" w:color="000000" w:sz="4" w:space="0"/>
            </w:tcBorders>
            <w:noWrap w:val="0"/>
            <w:vAlign w:val="center"/>
          </w:tcPr>
          <w:p w14:paraId="3D4A0142">
            <w:pPr>
              <w:spacing w:line="240" w:lineRule="auto"/>
              <w:jc w:val="center"/>
              <w:rPr>
                <w:rFonts w:hint="eastAsia" w:ascii="仿宋" w:hAnsi="仿宋" w:eastAsia="仿宋" w:cs="仿宋"/>
                <w:b w:val="0"/>
                <w:bCs w:val="0"/>
                <w:i w:val="0"/>
                <w:iCs w:val="0"/>
                <w:color w:val="000000"/>
                <w:sz w:val="24"/>
                <w:szCs w:val="24"/>
                <w:u w:val="none"/>
              </w:rPr>
            </w:pPr>
          </w:p>
        </w:tc>
        <w:tc>
          <w:tcPr>
            <w:tcW w:w="2223" w:type="dxa"/>
            <w:tcBorders>
              <w:top w:val="single" w:color="000000" w:sz="4" w:space="0"/>
              <w:left w:val="single" w:color="000000" w:sz="4" w:space="0"/>
              <w:bottom w:val="single" w:color="000000" w:sz="4" w:space="0"/>
              <w:right w:val="single" w:color="000000" w:sz="4" w:space="0"/>
            </w:tcBorders>
            <w:noWrap w:val="0"/>
            <w:vAlign w:val="center"/>
          </w:tcPr>
          <w:p w14:paraId="687D2082">
            <w:pPr>
              <w:spacing w:line="240" w:lineRule="auto"/>
              <w:jc w:val="center"/>
              <w:rPr>
                <w:rFonts w:hint="eastAsia" w:ascii="仿宋" w:hAnsi="仿宋" w:eastAsia="仿宋" w:cs="仿宋"/>
                <w:b w:val="0"/>
                <w:bCs w:val="0"/>
                <w:i w:val="0"/>
                <w:iCs w:val="0"/>
                <w:color w:val="000000"/>
                <w:sz w:val="24"/>
                <w:szCs w:val="24"/>
                <w:u w:val="none"/>
              </w:rPr>
            </w:pPr>
          </w:p>
        </w:tc>
      </w:tr>
      <w:tr w14:paraId="15C292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77798E57">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3</w:t>
            </w:r>
          </w:p>
        </w:tc>
        <w:tc>
          <w:tcPr>
            <w:tcW w:w="1277" w:type="dxa"/>
            <w:tcBorders>
              <w:top w:val="single" w:color="000000" w:sz="4" w:space="0"/>
              <w:left w:val="single" w:color="000000" w:sz="4" w:space="0"/>
              <w:bottom w:val="single" w:color="000000" w:sz="4" w:space="0"/>
              <w:right w:val="single" w:color="000000" w:sz="4" w:space="0"/>
            </w:tcBorders>
            <w:noWrap w:val="0"/>
            <w:vAlign w:val="center"/>
          </w:tcPr>
          <w:p w14:paraId="75C58D6A">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海天金标生抽</w:t>
            </w:r>
          </w:p>
        </w:tc>
        <w:tc>
          <w:tcPr>
            <w:tcW w:w="1334" w:type="dxa"/>
            <w:tcBorders>
              <w:top w:val="single" w:color="000000" w:sz="4" w:space="0"/>
              <w:left w:val="single" w:color="000000" w:sz="4" w:space="0"/>
              <w:bottom w:val="single" w:color="000000" w:sz="4" w:space="0"/>
              <w:right w:val="single" w:color="000000" w:sz="4" w:space="0"/>
            </w:tcBorders>
            <w:noWrap w:val="0"/>
            <w:vAlign w:val="center"/>
          </w:tcPr>
          <w:p w14:paraId="3857E7A5">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1.9L*6桶/箱</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14:paraId="5DB11CDE">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海天</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14:paraId="6520CE67">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80元/箱</w:t>
            </w:r>
          </w:p>
        </w:tc>
        <w:tc>
          <w:tcPr>
            <w:tcW w:w="734" w:type="dxa"/>
            <w:tcBorders>
              <w:top w:val="single" w:color="000000" w:sz="4" w:space="0"/>
              <w:left w:val="single" w:color="000000" w:sz="4" w:space="0"/>
              <w:bottom w:val="single" w:color="000000" w:sz="4" w:space="0"/>
              <w:right w:val="single" w:color="000000" w:sz="4" w:space="0"/>
            </w:tcBorders>
            <w:noWrap w:val="0"/>
            <w:vAlign w:val="center"/>
          </w:tcPr>
          <w:p w14:paraId="246C14DE">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箱</w:t>
            </w:r>
          </w:p>
        </w:tc>
        <w:tc>
          <w:tcPr>
            <w:tcW w:w="1212" w:type="dxa"/>
            <w:vMerge w:val="continue"/>
            <w:tcBorders>
              <w:left w:val="single" w:color="000000" w:sz="4" w:space="0"/>
              <w:right w:val="single" w:color="000000" w:sz="4" w:space="0"/>
            </w:tcBorders>
            <w:noWrap w:val="0"/>
            <w:vAlign w:val="center"/>
          </w:tcPr>
          <w:p w14:paraId="3F1D881F">
            <w:pPr>
              <w:spacing w:line="240" w:lineRule="auto"/>
              <w:jc w:val="center"/>
              <w:rPr>
                <w:rFonts w:hint="eastAsia" w:ascii="仿宋" w:hAnsi="仿宋" w:eastAsia="仿宋" w:cs="仿宋"/>
                <w:b w:val="0"/>
                <w:bCs w:val="0"/>
                <w:i w:val="0"/>
                <w:iCs w:val="0"/>
                <w:color w:val="000000"/>
                <w:sz w:val="24"/>
                <w:szCs w:val="24"/>
                <w:u w:val="none"/>
              </w:rPr>
            </w:pPr>
          </w:p>
        </w:tc>
        <w:tc>
          <w:tcPr>
            <w:tcW w:w="2223" w:type="dxa"/>
            <w:tcBorders>
              <w:top w:val="single" w:color="000000" w:sz="4" w:space="0"/>
              <w:left w:val="single" w:color="000000" w:sz="4" w:space="0"/>
              <w:bottom w:val="single" w:color="auto" w:sz="4" w:space="0"/>
              <w:right w:val="single" w:color="000000" w:sz="4" w:space="0"/>
            </w:tcBorders>
            <w:noWrap w:val="0"/>
            <w:vAlign w:val="center"/>
          </w:tcPr>
          <w:p w14:paraId="3A3D47B7">
            <w:pPr>
              <w:spacing w:line="240" w:lineRule="auto"/>
              <w:jc w:val="center"/>
              <w:rPr>
                <w:rFonts w:hint="eastAsia" w:ascii="仿宋" w:hAnsi="仿宋" w:eastAsia="仿宋" w:cs="仿宋"/>
                <w:b w:val="0"/>
                <w:bCs w:val="0"/>
                <w:i w:val="0"/>
                <w:iCs w:val="0"/>
                <w:color w:val="000000"/>
                <w:sz w:val="24"/>
                <w:szCs w:val="24"/>
                <w:u w:val="none"/>
              </w:rPr>
            </w:pPr>
          </w:p>
        </w:tc>
      </w:tr>
      <w:tr w14:paraId="12CE79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5C7D0766">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4</w:t>
            </w:r>
          </w:p>
        </w:tc>
        <w:tc>
          <w:tcPr>
            <w:tcW w:w="1277" w:type="dxa"/>
            <w:tcBorders>
              <w:top w:val="nil"/>
              <w:left w:val="nil"/>
              <w:bottom w:val="nil"/>
              <w:right w:val="nil"/>
            </w:tcBorders>
            <w:noWrap w:val="0"/>
            <w:vAlign w:val="center"/>
          </w:tcPr>
          <w:p w14:paraId="70CA2248">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李锦记蒸鱼鼓油</w:t>
            </w:r>
          </w:p>
        </w:tc>
        <w:tc>
          <w:tcPr>
            <w:tcW w:w="1334" w:type="dxa"/>
            <w:tcBorders>
              <w:top w:val="single" w:color="000000" w:sz="4" w:space="0"/>
              <w:left w:val="single" w:color="000000" w:sz="4" w:space="0"/>
              <w:bottom w:val="single" w:color="000000" w:sz="4" w:space="0"/>
              <w:right w:val="single" w:color="000000" w:sz="4" w:space="0"/>
            </w:tcBorders>
            <w:noWrap w:val="0"/>
            <w:vAlign w:val="center"/>
          </w:tcPr>
          <w:p w14:paraId="65ABF92A">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1.9L*6桶/箱</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14:paraId="01D8F056">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李锦记</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14:paraId="39D21489">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210元/箱</w:t>
            </w:r>
          </w:p>
        </w:tc>
        <w:tc>
          <w:tcPr>
            <w:tcW w:w="734" w:type="dxa"/>
            <w:tcBorders>
              <w:top w:val="single" w:color="000000" w:sz="4" w:space="0"/>
              <w:left w:val="single" w:color="000000" w:sz="4" w:space="0"/>
              <w:bottom w:val="single" w:color="000000" w:sz="4" w:space="0"/>
              <w:right w:val="single" w:color="000000" w:sz="4" w:space="0"/>
            </w:tcBorders>
            <w:noWrap w:val="0"/>
            <w:vAlign w:val="center"/>
          </w:tcPr>
          <w:p w14:paraId="7B45EDC3">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箱</w:t>
            </w:r>
          </w:p>
        </w:tc>
        <w:tc>
          <w:tcPr>
            <w:tcW w:w="1212" w:type="dxa"/>
            <w:vMerge w:val="continue"/>
            <w:tcBorders>
              <w:left w:val="single" w:color="000000" w:sz="4" w:space="0"/>
              <w:right w:val="single" w:color="000000" w:sz="4" w:space="0"/>
            </w:tcBorders>
            <w:noWrap w:val="0"/>
            <w:vAlign w:val="center"/>
          </w:tcPr>
          <w:p w14:paraId="05A41D8F">
            <w:pPr>
              <w:spacing w:line="240" w:lineRule="auto"/>
              <w:jc w:val="center"/>
              <w:rPr>
                <w:rFonts w:hint="eastAsia" w:ascii="仿宋" w:hAnsi="仿宋" w:eastAsia="仿宋" w:cs="仿宋"/>
                <w:b w:val="0"/>
                <w:bCs w:val="0"/>
                <w:i w:val="0"/>
                <w:iCs w:val="0"/>
                <w:color w:val="000000"/>
                <w:sz w:val="24"/>
                <w:szCs w:val="24"/>
                <w:u w:val="none"/>
              </w:rPr>
            </w:pPr>
          </w:p>
        </w:tc>
        <w:tc>
          <w:tcPr>
            <w:tcW w:w="2223" w:type="dxa"/>
            <w:tcBorders>
              <w:top w:val="single" w:color="auto" w:sz="4" w:space="0"/>
              <w:left w:val="single" w:color="auto" w:sz="4" w:space="0"/>
              <w:bottom w:val="single" w:color="auto" w:sz="4" w:space="0"/>
              <w:right w:val="single" w:color="auto" w:sz="4" w:space="0"/>
            </w:tcBorders>
            <w:noWrap w:val="0"/>
            <w:vAlign w:val="center"/>
          </w:tcPr>
          <w:p w14:paraId="5B1A352D">
            <w:pPr>
              <w:spacing w:line="240" w:lineRule="auto"/>
              <w:jc w:val="center"/>
              <w:rPr>
                <w:rFonts w:hint="eastAsia" w:ascii="仿宋" w:hAnsi="仿宋" w:eastAsia="仿宋" w:cs="仿宋"/>
                <w:b w:val="0"/>
                <w:bCs w:val="0"/>
                <w:i w:val="0"/>
                <w:iCs w:val="0"/>
                <w:color w:val="000000"/>
                <w:sz w:val="24"/>
                <w:szCs w:val="24"/>
                <w:u w:val="none"/>
              </w:rPr>
            </w:pPr>
          </w:p>
        </w:tc>
      </w:tr>
      <w:tr w14:paraId="4B4D10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63FEEF7C">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5</w:t>
            </w:r>
          </w:p>
        </w:tc>
        <w:tc>
          <w:tcPr>
            <w:tcW w:w="1277" w:type="dxa"/>
            <w:tcBorders>
              <w:top w:val="single" w:color="000000" w:sz="8" w:space="0"/>
              <w:left w:val="single" w:color="000000" w:sz="8" w:space="0"/>
              <w:bottom w:val="single" w:color="000000" w:sz="8" w:space="0"/>
              <w:right w:val="single" w:color="000000" w:sz="8" w:space="0"/>
            </w:tcBorders>
            <w:noWrap w:val="0"/>
            <w:vAlign w:val="center"/>
          </w:tcPr>
          <w:p w14:paraId="18577372">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厨邦美味鲜酱油</w:t>
            </w:r>
          </w:p>
        </w:tc>
        <w:tc>
          <w:tcPr>
            <w:tcW w:w="1334" w:type="dxa"/>
            <w:tcBorders>
              <w:top w:val="single" w:color="000000" w:sz="8" w:space="0"/>
              <w:left w:val="single" w:color="000000" w:sz="8" w:space="0"/>
              <w:bottom w:val="single" w:color="000000" w:sz="8" w:space="0"/>
              <w:right w:val="single" w:color="000000" w:sz="8" w:space="0"/>
            </w:tcBorders>
            <w:noWrap w:val="0"/>
            <w:vAlign w:val="center"/>
          </w:tcPr>
          <w:p w14:paraId="7BB23DBD">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1.68L*6/箱</w:t>
            </w:r>
          </w:p>
        </w:tc>
        <w:tc>
          <w:tcPr>
            <w:tcW w:w="1216" w:type="dxa"/>
            <w:tcBorders>
              <w:top w:val="single" w:color="000000" w:sz="8" w:space="0"/>
              <w:left w:val="single" w:color="000000" w:sz="8" w:space="0"/>
              <w:bottom w:val="single" w:color="000000" w:sz="8" w:space="0"/>
              <w:right w:val="single" w:color="000000" w:sz="8" w:space="0"/>
            </w:tcBorders>
            <w:noWrap w:val="0"/>
            <w:vAlign w:val="center"/>
          </w:tcPr>
          <w:p w14:paraId="626AC3D7">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厨邦</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14:paraId="3096AD04">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100元/箱</w:t>
            </w:r>
          </w:p>
        </w:tc>
        <w:tc>
          <w:tcPr>
            <w:tcW w:w="734" w:type="dxa"/>
            <w:tcBorders>
              <w:top w:val="single" w:color="000000" w:sz="4" w:space="0"/>
              <w:left w:val="single" w:color="000000" w:sz="4" w:space="0"/>
              <w:bottom w:val="single" w:color="000000" w:sz="4" w:space="0"/>
              <w:right w:val="single" w:color="000000" w:sz="4" w:space="0"/>
            </w:tcBorders>
            <w:noWrap w:val="0"/>
            <w:vAlign w:val="center"/>
          </w:tcPr>
          <w:p w14:paraId="6FBEA88E">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箱</w:t>
            </w:r>
          </w:p>
        </w:tc>
        <w:tc>
          <w:tcPr>
            <w:tcW w:w="1212" w:type="dxa"/>
            <w:vMerge w:val="continue"/>
            <w:tcBorders>
              <w:left w:val="single" w:color="000000" w:sz="4" w:space="0"/>
              <w:right w:val="single" w:color="000000" w:sz="4" w:space="0"/>
            </w:tcBorders>
            <w:noWrap w:val="0"/>
            <w:vAlign w:val="center"/>
          </w:tcPr>
          <w:p w14:paraId="1AC1FBE4">
            <w:pPr>
              <w:spacing w:line="240" w:lineRule="auto"/>
              <w:jc w:val="center"/>
              <w:rPr>
                <w:rFonts w:hint="eastAsia" w:ascii="仿宋" w:hAnsi="仿宋" w:eastAsia="仿宋" w:cs="仿宋"/>
                <w:b w:val="0"/>
                <w:bCs w:val="0"/>
                <w:i w:val="0"/>
                <w:iCs w:val="0"/>
                <w:color w:val="000000"/>
                <w:sz w:val="24"/>
                <w:szCs w:val="24"/>
                <w:u w:val="none"/>
              </w:rPr>
            </w:pPr>
          </w:p>
        </w:tc>
        <w:tc>
          <w:tcPr>
            <w:tcW w:w="2223" w:type="dxa"/>
            <w:tcBorders>
              <w:top w:val="single" w:color="auto" w:sz="4" w:space="0"/>
              <w:left w:val="single" w:color="000000" w:sz="8" w:space="0"/>
              <w:bottom w:val="single" w:color="000000" w:sz="8" w:space="0"/>
              <w:right w:val="single" w:color="000000" w:sz="8" w:space="0"/>
            </w:tcBorders>
            <w:noWrap w:val="0"/>
            <w:vAlign w:val="center"/>
          </w:tcPr>
          <w:p w14:paraId="2AEEBBCA">
            <w:pPr>
              <w:spacing w:line="240" w:lineRule="auto"/>
              <w:jc w:val="center"/>
              <w:rPr>
                <w:rFonts w:hint="eastAsia" w:ascii="仿宋" w:hAnsi="仿宋" w:eastAsia="仿宋" w:cs="仿宋"/>
                <w:b w:val="0"/>
                <w:bCs w:val="0"/>
                <w:i w:val="0"/>
                <w:iCs w:val="0"/>
                <w:color w:val="000000"/>
                <w:sz w:val="24"/>
                <w:szCs w:val="24"/>
                <w:u w:val="none"/>
              </w:rPr>
            </w:pPr>
          </w:p>
        </w:tc>
      </w:tr>
      <w:tr w14:paraId="446638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1" w:hRule="atLeast"/>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392F19DB">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6</w:t>
            </w:r>
          </w:p>
        </w:tc>
        <w:tc>
          <w:tcPr>
            <w:tcW w:w="1277" w:type="dxa"/>
            <w:tcBorders>
              <w:top w:val="single" w:color="000000" w:sz="4" w:space="0"/>
              <w:left w:val="single" w:color="000000" w:sz="4" w:space="0"/>
              <w:bottom w:val="single" w:color="000000" w:sz="4" w:space="0"/>
              <w:right w:val="single" w:color="000000" w:sz="4" w:space="0"/>
            </w:tcBorders>
            <w:noWrap w:val="0"/>
            <w:vAlign w:val="center"/>
          </w:tcPr>
          <w:p w14:paraId="6AB2F6CA">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 xml:space="preserve">                                                                                                                                                                                             加碘精制岩盐</w:t>
            </w:r>
          </w:p>
        </w:tc>
        <w:tc>
          <w:tcPr>
            <w:tcW w:w="1334" w:type="dxa"/>
            <w:tcBorders>
              <w:top w:val="single" w:color="000000" w:sz="4" w:space="0"/>
              <w:left w:val="single" w:color="000000" w:sz="4" w:space="0"/>
              <w:bottom w:val="single" w:color="000000" w:sz="4" w:space="0"/>
              <w:right w:val="single" w:color="000000" w:sz="4" w:space="0"/>
            </w:tcBorders>
            <w:noWrap w:val="0"/>
            <w:vAlign w:val="center"/>
          </w:tcPr>
          <w:p w14:paraId="496969BC">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400g×50包/箱</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14:paraId="017F5D4A">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雪涛</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14:paraId="3E2F8A7C">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35元/箱</w:t>
            </w:r>
          </w:p>
        </w:tc>
        <w:tc>
          <w:tcPr>
            <w:tcW w:w="734" w:type="dxa"/>
            <w:tcBorders>
              <w:top w:val="single" w:color="000000" w:sz="4" w:space="0"/>
              <w:left w:val="single" w:color="000000" w:sz="4" w:space="0"/>
              <w:bottom w:val="single" w:color="000000" w:sz="4" w:space="0"/>
              <w:right w:val="single" w:color="000000" w:sz="4" w:space="0"/>
            </w:tcBorders>
            <w:noWrap w:val="0"/>
            <w:vAlign w:val="center"/>
          </w:tcPr>
          <w:p w14:paraId="74D993DF">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箱</w:t>
            </w:r>
          </w:p>
        </w:tc>
        <w:tc>
          <w:tcPr>
            <w:tcW w:w="1212" w:type="dxa"/>
            <w:vMerge w:val="continue"/>
            <w:tcBorders>
              <w:left w:val="single" w:color="000000" w:sz="4" w:space="0"/>
              <w:right w:val="single" w:color="000000" w:sz="4" w:space="0"/>
            </w:tcBorders>
            <w:noWrap w:val="0"/>
            <w:vAlign w:val="center"/>
          </w:tcPr>
          <w:p w14:paraId="1ED20182">
            <w:pPr>
              <w:spacing w:line="240" w:lineRule="auto"/>
              <w:jc w:val="center"/>
              <w:rPr>
                <w:rFonts w:hint="eastAsia" w:ascii="仿宋" w:hAnsi="仿宋" w:eastAsia="仿宋" w:cs="仿宋"/>
                <w:b w:val="0"/>
                <w:bCs w:val="0"/>
                <w:i w:val="0"/>
                <w:iCs w:val="0"/>
                <w:color w:val="000000"/>
                <w:sz w:val="24"/>
                <w:szCs w:val="24"/>
                <w:u w:val="none"/>
              </w:rPr>
            </w:pPr>
          </w:p>
        </w:tc>
        <w:tc>
          <w:tcPr>
            <w:tcW w:w="2223" w:type="dxa"/>
            <w:tcBorders>
              <w:top w:val="single" w:color="000000" w:sz="4" w:space="0"/>
              <w:left w:val="single" w:color="000000" w:sz="4" w:space="0"/>
              <w:bottom w:val="single" w:color="000000" w:sz="4" w:space="0"/>
              <w:right w:val="single" w:color="000000" w:sz="4" w:space="0"/>
            </w:tcBorders>
            <w:noWrap w:val="0"/>
            <w:vAlign w:val="center"/>
          </w:tcPr>
          <w:p w14:paraId="2BD8D714">
            <w:pPr>
              <w:spacing w:line="240" w:lineRule="auto"/>
              <w:ind w:left="0" w:leftChars="0" w:firstLine="0" w:firstLineChars="0"/>
              <w:jc w:val="both"/>
              <w:rPr>
                <w:rFonts w:hint="eastAsia" w:ascii="仿宋" w:hAnsi="仿宋" w:eastAsia="仿宋" w:cs="仿宋"/>
                <w:b w:val="0"/>
                <w:bCs w:val="0"/>
                <w:i w:val="0"/>
                <w:iCs w:val="0"/>
                <w:color w:val="000000"/>
                <w:sz w:val="24"/>
                <w:szCs w:val="24"/>
                <w:u w:val="none"/>
              </w:rPr>
            </w:pPr>
          </w:p>
        </w:tc>
      </w:tr>
      <w:tr w14:paraId="1C1D3C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228CA551">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7</w:t>
            </w:r>
          </w:p>
        </w:tc>
        <w:tc>
          <w:tcPr>
            <w:tcW w:w="1277" w:type="dxa"/>
            <w:tcBorders>
              <w:top w:val="single" w:color="000000" w:sz="4" w:space="0"/>
              <w:left w:val="single" w:color="000000" w:sz="4" w:space="0"/>
              <w:bottom w:val="single" w:color="000000" w:sz="4" w:space="0"/>
              <w:right w:val="single" w:color="000000" w:sz="4" w:space="0"/>
            </w:tcBorders>
            <w:noWrap w:val="0"/>
            <w:vAlign w:val="center"/>
          </w:tcPr>
          <w:p w14:paraId="79E16837">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白砂糖</w:t>
            </w:r>
          </w:p>
        </w:tc>
        <w:tc>
          <w:tcPr>
            <w:tcW w:w="1334" w:type="dxa"/>
            <w:tcBorders>
              <w:top w:val="single" w:color="000000" w:sz="4" w:space="0"/>
              <w:left w:val="single" w:color="000000" w:sz="4" w:space="0"/>
              <w:bottom w:val="single" w:color="000000" w:sz="4" w:space="0"/>
              <w:right w:val="single" w:color="000000" w:sz="4" w:space="0"/>
            </w:tcBorders>
            <w:noWrap w:val="0"/>
            <w:vAlign w:val="center"/>
          </w:tcPr>
          <w:p w14:paraId="21B2A828">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50kg/袋</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14:paraId="1D67C7CF">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云南</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14:paraId="41DC9835">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430元/袋</w:t>
            </w:r>
          </w:p>
        </w:tc>
        <w:tc>
          <w:tcPr>
            <w:tcW w:w="734" w:type="dxa"/>
            <w:tcBorders>
              <w:top w:val="single" w:color="000000" w:sz="4" w:space="0"/>
              <w:left w:val="single" w:color="000000" w:sz="4" w:space="0"/>
              <w:bottom w:val="single" w:color="000000" w:sz="4" w:space="0"/>
              <w:right w:val="single" w:color="000000" w:sz="4" w:space="0"/>
            </w:tcBorders>
            <w:noWrap w:val="0"/>
            <w:vAlign w:val="center"/>
          </w:tcPr>
          <w:p w14:paraId="186EFB7E">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袋</w:t>
            </w:r>
          </w:p>
        </w:tc>
        <w:tc>
          <w:tcPr>
            <w:tcW w:w="1212" w:type="dxa"/>
            <w:vMerge w:val="continue"/>
            <w:tcBorders>
              <w:left w:val="single" w:color="000000" w:sz="4" w:space="0"/>
              <w:right w:val="single" w:color="000000" w:sz="4" w:space="0"/>
            </w:tcBorders>
            <w:noWrap w:val="0"/>
            <w:vAlign w:val="center"/>
          </w:tcPr>
          <w:p w14:paraId="2193646A">
            <w:pPr>
              <w:spacing w:line="240" w:lineRule="auto"/>
              <w:jc w:val="center"/>
              <w:rPr>
                <w:rFonts w:hint="eastAsia" w:ascii="仿宋" w:hAnsi="仿宋" w:eastAsia="仿宋" w:cs="仿宋"/>
                <w:b w:val="0"/>
                <w:bCs w:val="0"/>
                <w:i w:val="0"/>
                <w:iCs w:val="0"/>
                <w:color w:val="000000"/>
                <w:sz w:val="24"/>
                <w:szCs w:val="24"/>
                <w:u w:val="none"/>
              </w:rPr>
            </w:pPr>
          </w:p>
        </w:tc>
        <w:tc>
          <w:tcPr>
            <w:tcW w:w="2223" w:type="dxa"/>
            <w:tcBorders>
              <w:top w:val="single" w:color="000000" w:sz="4" w:space="0"/>
              <w:left w:val="single" w:color="000000" w:sz="4" w:space="0"/>
              <w:bottom w:val="single" w:color="000000" w:sz="4" w:space="0"/>
              <w:right w:val="single" w:color="000000" w:sz="4" w:space="0"/>
            </w:tcBorders>
            <w:noWrap w:val="0"/>
            <w:vAlign w:val="center"/>
          </w:tcPr>
          <w:p w14:paraId="238852A2">
            <w:pPr>
              <w:spacing w:line="240" w:lineRule="auto"/>
              <w:jc w:val="center"/>
              <w:rPr>
                <w:rFonts w:hint="eastAsia" w:ascii="仿宋" w:hAnsi="仿宋" w:eastAsia="仿宋" w:cs="仿宋"/>
                <w:b w:val="0"/>
                <w:bCs w:val="0"/>
                <w:i w:val="0"/>
                <w:iCs w:val="0"/>
                <w:color w:val="000000"/>
                <w:sz w:val="24"/>
                <w:szCs w:val="24"/>
                <w:u w:val="none"/>
              </w:rPr>
            </w:pPr>
          </w:p>
        </w:tc>
      </w:tr>
      <w:tr w14:paraId="48C2EC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5E03511A">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8</w:t>
            </w:r>
          </w:p>
        </w:tc>
        <w:tc>
          <w:tcPr>
            <w:tcW w:w="1277" w:type="dxa"/>
            <w:tcBorders>
              <w:top w:val="single" w:color="000000" w:sz="4" w:space="0"/>
              <w:left w:val="single" w:color="000000" w:sz="4" w:space="0"/>
              <w:bottom w:val="single" w:color="000000" w:sz="4" w:space="0"/>
              <w:right w:val="single" w:color="000000" w:sz="4" w:space="0"/>
            </w:tcBorders>
            <w:noWrap w:val="0"/>
            <w:vAlign w:val="center"/>
          </w:tcPr>
          <w:p w14:paraId="1EFFA5B7">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海天黄豆酱辣</w:t>
            </w:r>
          </w:p>
        </w:tc>
        <w:tc>
          <w:tcPr>
            <w:tcW w:w="1334" w:type="dxa"/>
            <w:tcBorders>
              <w:top w:val="single" w:color="000000" w:sz="4" w:space="0"/>
              <w:left w:val="single" w:color="000000" w:sz="4" w:space="0"/>
              <w:bottom w:val="single" w:color="000000" w:sz="4" w:space="0"/>
              <w:right w:val="single" w:color="000000" w:sz="4" w:space="0"/>
            </w:tcBorders>
            <w:noWrap w:val="0"/>
            <w:vAlign w:val="center"/>
          </w:tcPr>
          <w:p w14:paraId="5EE8A42D">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6kg*2桶/箱</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14:paraId="113A3C73">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海天</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14:paraId="0A0BABD1">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175元/箱</w:t>
            </w:r>
          </w:p>
        </w:tc>
        <w:tc>
          <w:tcPr>
            <w:tcW w:w="734" w:type="dxa"/>
            <w:tcBorders>
              <w:top w:val="single" w:color="000000" w:sz="4" w:space="0"/>
              <w:left w:val="single" w:color="000000" w:sz="4" w:space="0"/>
              <w:bottom w:val="single" w:color="000000" w:sz="4" w:space="0"/>
              <w:right w:val="single" w:color="000000" w:sz="4" w:space="0"/>
            </w:tcBorders>
            <w:noWrap w:val="0"/>
            <w:vAlign w:val="center"/>
          </w:tcPr>
          <w:p w14:paraId="7C04A2E6">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箱</w:t>
            </w:r>
          </w:p>
        </w:tc>
        <w:tc>
          <w:tcPr>
            <w:tcW w:w="1212" w:type="dxa"/>
            <w:vMerge w:val="continue"/>
            <w:tcBorders>
              <w:left w:val="single" w:color="000000" w:sz="4" w:space="0"/>
              <w:right w:val="single" w:color="000000" w:sz="4" w:space="0"/>
            </w:tcBorders>
            <w:noWrap w:val="0"/>
            <w:vAlign w:val="center"/>
          </w:tcPr>
          <w:p w14:paraId="35D66DFF">
            <w:pPr>
              <w:spacing w:line="240" w:lineRule="auto"/>
              <w:jc w:val="center"/>
              <w:rPr>
                <w:rFonts w:hint="eastAsia" w:ascii="仿宋" w:hAnsi="仿宋" w:eastAsia="仿宋" w:cs="仿宋"/>
                <w:b w:val="0"/>
                <w:bCs w:val="0"/>
                <w:i w:val="0"/>
                <w:iCs w:val="0"/>
                <w:color w:val="000000"/>
                <w:sz w:val="24"/>
                <w:szCs w:val="24"/>
                <w:u w:val="none"/>
              </w:rPr>
            </w:pPr>
          </w:p>
        </w:tc>
        <w:tc>
          <w:tcPr>
            <w:tcW w:w="2223" w:type="dxa"/>
            <w:tcBorders>
              <w:top w:val="single" w:color="000000" w:sz="4" w:space="0"/>
              <w:left w:val="single" w:color="000000" w:sz="4" w:space="0"/>
              <w:bottom w:val="single" w:color="000000" w:sz="4" w:space="0"/>
              <w:right w:val="single" w:color="000000" w:sz="4" w:space="0"/>
            </w:tcBorders>
            <w:noWrap w:val="0"/>
            <w:vAlign w:val="center"/>
          </w:tcPr>
          <w:p w14:paraId="47A45D19">
            <w:pPr>
              <w:spacing w:line="240" w:lineRule="auto"/>
              <w:jc w:val="center"/>
              <w:rPr>
                <w:rFonts w:hint="eastAsia" w:ascii="仿宋" w:hAnsi="仿宋" w:eastAsia="仿宋" w:cs="仿宋"/>
                <w:b w:val="0"/>
                <w:bCs w:val="0"/>
                <w:i w:val="0"/>
                <w:iCs w:val="0"/>
                <w:color w:val="000000"/>
                <w:sz w:val="24"/>
                <w:szCs w:val="24"/>
                <w:u w:val="none"/>
              </w:rPr>
            </w:pPr>
          </w:p>
        </w:tc>
      </w:tr>
      <w:tr w14:paraId="639203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7BA038FC">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9</w:t>
            </w:r>
          </w:p>
        </w:tc>
        <w:tc>
          <w:tcPr>
            <w:tcW w:w="1277" w:type="dxa"/>
            <w:tcBorders>
              <w:top w:val="single" w:color="000000" w:sz="4" w:space="0"/>
              <w:left w:val="single" w:color="000000" w:sz="4" w:space="0"/>
              <w:bottom w:val="single" w:color="000000" w:sz="4" w:space="0"/>
              <w:right w:val="single" w:color="000000" w:sz="4" w:space="0"/>
            </w:tcBorders>
            <w:noWrap w:val="0"/>
            <w:vAlign w:val="center"/>
          </w:tcPr>
          <w:p w14:paraId="6EBDC0BF">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海天黄豆酱不辣</w:t>
            </w:r>
          </w:p>
        </w:tc>
        <w:tc>
          <w:tcPr>
            <w:tcW w:w="1334" w:type="dxa"/>
            <w:tcBorders>
              <w:top w:val="single" w:color="000000" w:sz="4" w:space="0"/>
              <w:left w:val="single" w:color="000000" w:sz="4" w:space="0"/>
              <w:bottom w:val="single" w:color="000000" w:sz="4" w:space="0"/>
              <w:right w:val="single" w:color="000000" w:sz="4" w:space="0"/>
            </w:tcBorders>
            <w:noWrap w:val="0"/>
            <w:vAlign w:val="center"/>
          </w:tcPr>
          <w:p w14:paraId="3FD05FE6">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6kg*2桶/箱</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14:paraId="63530A3A">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海天</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14:paraId="27E952C5">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175元/箱</w:t>
            </w:r>
          </w:p>
        </w:tc>
        <w:tc>
          <w:tcPr>
            <w:tcW w:w="734" w:type="dxa"/>
            <w:tcBorders>
              <w:top w:val="single" w:color="000000" w:sz="4" w:space="0"/>
              <w:left w:val="single" w:color="000000" w:sz="4" w:space="0"/>
              <w:bottom w:val="single" w:color="000000" w:sz="4" w:space="0"/>
              <w:right w:val="single" w:color="000000" w:sz="4" w:space="0"/>
            </w:tcBorders>
            <w:noWrap w:val="0"/>
            <w:vAlign w:val="center"/>
          </w:tcPr>
          <w:p w14:paraId="08C956C0">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箱</w:t>
            </w:r>
          </w:p>
        </w:tc>
        <w:tc>
          <w:tcPr>
            <w:tcW w:w="1212" w:type="dxa"/>
            <w:vMerge w:val="continue"/>
            <w:tcBorders>
              <w:left w:val="single" w:color="000000" w:sz="4" w:space="0"/>
              <w:right w:val="single" w:color="000000" w:sz="4" w:space="0"/>
            </w:tcBorders>
            <w:noWrap w:val="0"/>
            <w:vAlign w:val="center"/>
          </w:tcPr>
          <w:p w14:paraId="60C24DAB">
            <w:pPr>
              <w:spacing w:line="240" w:lineRule="auto"/>
              <w:jc w:val="center"/>
              <w:rPr>
                <w:rFonts w:hint="eastAsia" w:ascii="仿宋" w:hAnsi="仿宋" w:eastAsia="仿宋" w:cs="仿宋"/>
                <w:b w:val="0"/>
                <w:bCs w:val="0"/>
                <w:i w:val="0"/>
                <w:iCs w:val="0"/>
                <w:color w:val="000000"/>
                <w:sz w:val="24"/>
                <w:szCs w:val="24"/>
                <w:u w:val="none"/>
              </w:rPr>
            </w:pPr>
          </w:p>
        </w:tc>
        <w:tc>
          <w:tcPr>
            <w:tcW w:w="2223" w:type="dxa"/>
            <w:tcBorders>
              <w:top w:val="single" w:color="000000" w:sz="4" w:space="0"/>
              <w:left w:val="single" w:color="000000" w:sz="4" w:space="0"/>
              <w:bottom w:val="single" w:color="000000" w:sz="4" w:space="0"/>
              <w:right w:val="single" w:color="000000" w:sz="4" w:space="0"/>
            </w:tcBorders>
            <w:noWrap w:val="0"/>
            <w:vAlign w:val="center"/>
          </w:tcPr>
          <w:p w14:paraId="528FB44D">
            <w:pPr>
              <w:spacing w:line="240" w:lineRule="auto"/>
              <w:jc w:val="center"/>
              <w:rPr>
                <w:rFonts w:hint="eastAsia" w:ascii="仿宋" w:hAnsi="仿宋" w:eastAsia="仿宋" w:cs="仿宋"/>
                <w:b w:val="0"/>
                <w:bCs w:val="0"/>
                <w:i w:val="0"/>
                <w:iCs w:val="0"/>
                <w:color w:val="000000"/>
                <w:sz w:val="24"/>
                <w:szCs w:val="24"/>
                <w:u w:val="none"/>
              </w:rPr>
            </w:pPr>
          </w:p>
        </w:tc>
      </w:tr>
      <w:tr w14:paraId="6C0F63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028F2E9E">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10</w:t>
            </w:r>
          </w:p>
        </w:tc>
        <w:tc>
          <w:tcPr>
            <w:tcW w:w="1277" w:type="dxa"/>
            <w:tcBorders>
              <w:top w:val="single" w:color="000000" w:sz="4" w:space="0"/>
              <w:left w:val="single" w:color="000000" w:sz="4" w:space="0"/>
              <w:bottom w:val="single" w:color="000000" w:sz="4" w:space="0"/>
              <w:right w:val="single" w:color="000000" w:sz="4" w:space="0"/>
            </w:tcBorders>
            <w:noWrap w:val="0"/>
            <w:vAlign w:val="center"/>
          </w:tcPr>
          <w:p w14:paraId="6CC909F3">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郫县豆瓣酱</w:t>
            </w:r>
          </w:p>
        </w:tc>
        <w:tc>
          <w:tcPr>
            <w:tcW w:w="1334" w:type="dxa"/>
            <w:tcBorders>
              <w:top w:val="single" w:color="000000" w:sz="4" w:space="0"/>
              <w:left w:val="single" w:color="000000" w:sz="4" w:space="0"/>
              <w:bottom w:val="single" w:color="000000" w:sz="4" w:space="0"/>
              <w:right w:val="single" w:color="000000" w:sz="4" w:space="0"/>
            </w:tcBorders>
            <w:noWrap w:val="0"/>
            <w:vAlign w:val="center"/>
          </w:tcPr>
          <w:p w14:paraId="169E1A49">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4kg*4桶/箱</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14:paraId="227F1E67">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郫县</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14:paraId="67904EF3">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135元/箱</w:t>
            </w:r>
          </w:p>
        </w:tc>
        <w:tc>
          <w:tcPr>
            <w:tcW w:w="734" w:type="dxa"/>
            <w:tcBorders>
              <w:top w:val="single" w:color="000000" w:sz="4" w:space="0"/>
              <w:left w:val="single" w:color="000000" w:sz="4" w:space="0"/>
              <w:bottom w:val="single" w:color="000000" w:sz="4" w:space="0"/>
              <w:right w:val="single" w:color="000000" w:sz="4" w:space="0"/>
            </w:tcBorders>
            <w:noWrap w:val="0"/>
            <w:vAlign w:val="center"/>
          </w:tcPr>
          <w:p w14:paraId="7FF7A1BE">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箱</w:t>
            </w:r>
          </w:p>
        </w:tc>
        <w:tc>
          <w:tcPr>
            <w:tcW w:w="1212" w:type="dxa"/>
            <w:vMerge w:val="continue"/>
            <w:tcBorders>
              <w:left w:val="single" w:color="000000" w:sz="4" w:space="0"/>
              <w:right w:val="single" w:color="000000" w:sz="4" w:space="0"/>
            </w:tcBorders>
            <w:noWrap w:val="0"/>
            <w:vAlign w:val="center"/>
          </w:tcPr>
          <w:p w14:paraId="0F57E40C">
            <w:pPr>
              <w:spacing w:line="240" w:lineRule="auto"/>
              <w:jc w:val="center"/>
              <w:rPr>
                <w:rFonts w:hint="eastAsia" w:ascii="仿宋" w:hAnsi="仿宋" w:eastAsia="仿宋" w:cs="仿宋"/>
                <w:b w:val="0"/>
                <w:bCs w:val="0"/>
                <w:i w:val="0"/>
                <w:iCs w:val="0"/>
                <w:color w:val="000000"/>
                <w:sz w:val="24"/>
                <w:szCs w:val="24"/>
                <w:u w:val="none"/>
              </w:rPr>
            </w:pPr>
          </w:p>
        </w:tc>
        <w:tc>
          <w:tcPr>
            <w:tcW w:w="2223" w:type="dxa"/>
            <w:tcBorders>
              <w:top w:val="single" w:color="000000" w:sz="4" w:space="0"/>
              <w:left w:val="single" w:color="000000" w:sz="4" w:space="0"/>
              <w:bottom w:val="single" w:color="000000" w:sz="4" w:space="0"/>
              <w:right w:val="single" w:color="000000" w:sz="4" w:space="0"/>
            </w:tcBorders>
            <w:noWrap w:val="0"/>
            <w:vAlign w:val="center"/>
          </w:tcPr>
          <w:p w14:paraId="55CEED32">
            <w:pPr>
              <w:spacing w:line="240" w:lineRule="auto"/>
              <w:jc w:val="center"/>
              <w:rPr>
                <w:rFonts w:hint="eastAsia" w:ascii="仿宋" w:hAnsi="仿宋" w:eastAsia="仿宋" w:cs="仿宋"/>
                <w:b w:val="0"/>
                <w:bCs w:val="0"/>
                <w:i w:val="0"/>
                <w:iCs w:val="0"/>
                <w:color w:val="000000"/>
                <w:sz w:val="24"/>
                <w:szCs w:val="24"/>
                <w:u w:val="none"/>
              </w:rPr>
            </w:pPr>
          </w:p>
        </w:tc>
      </w:tr>
      <w:tr w14:paraId="7301B2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14F0D59F">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b w:val="0"/>
                <w:bCs w:val="0"/>
                <w:i w:val="0"/>
                <w:iCs w:val="0"/>
                <w:color w:val="000000"/>
                <w:sz w:val="24"/>
                <w:szCs w:val="24"/>
                <w:u w:val="none"/>
                <w:lang w:val="en-US"/>
              </w:rPr>
            </w:pPr>
            <w:r>
              <w:rPr>
                <w:rFonts w:hint="eastAsia" w:ascii="仿宋" w:hAnsi="仿宋" w:eastAsia="仿宋" w:cs="仿宋"/>
                <w:b w:val="0"/>
                <w:bCs w:val="0"/>
                <w:i w:val="0"/>
                <w:iCs w:val="0"/>
                <w:color w:val="000000"/>
                <w:kern w:val="0"/>
                <w:sz w:val="24"/>
                <w:szCs w:val="24"/>
                <w:u w:val="none"/>
                <w:lang w:val="en-US" w:eastAsia="zh-CN" w:bidi="ar"/>
              </w:rPr>
              <w:t>11</w:t>
            </w:r>
          </w:p>
        </w:tc>
        <w:tc>
          <w:tcPr>
            <w:tcW w:w="1277" w:type="dxa"/>
            <w:tcBorders>
              <w:top w:val="single" w:color="000000" w:sz="4" w:space="0"/>
              <w:left w:val="single" w:color="000000" w:sz="4" w:space="0"/>
              <w:bottom w:val="single" w:color="000000" w:sz="4" w:space="0"/>
              <w:right w:val="single" w:color="000000" w:sz="4" w:space="0"/>
            </w:tcBorders>
            <w:noWrap w:val="0"/>
            <w:vAlign w:val="center"/>
          </w:tcPr>
          <w:p w14:paraId="0F9B13F2">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老干妈豆鼓</w:t>
            </w:r>
          </w:p>
        </w:tc>
        <w:tc>
          <w:tcPr>
            <w:tcW w:w="1334" w:type="dxa"/>
            <w:tcBorders>
              <w:top w:val="single" w:color="000000" w:sz="4" w:space="0"/>
              <w:left w:val="single" w:color="000000" w:sz="4" w:space="0"/>
              <w:bottom w:val="single" w:color="000000" w:sz="4" w:space="0"/>
              <w:right w:val="single" w:color="000000" w:sz="4" w:space="0"/>
            </w:tcBorders>
            <w:noWrap w:val="0"/>
            <w:vAlign w:val="center"/>
          </w:tcPr>
          <w:p w14:paraId="4E120C24">
            <w:pPr>
              <w:spacing w:line="240" w:lineRule="auto"/>
              <w:jc w:val="center"/>
              <w:rPr>
                <w:rFonts w:hint="eastAsia" w:ascii="仿宋" w:hAnsi="仿宋" w:eastAsia="仿宋" w:cs="仿宋"/>
                <w:b w:val="0"/>
                <w:bCs w:val="0"/>
                <w:i w:val="0"/>
                <w:iCs w:val="0"/>
                <w:color w:val="000000"/>
                <w:sz w:val="24"/>
                <w:szCs w:val="24"/>
                <w:u w:val="none"/>
              </w:rPr>
            </w:pPr>
          </w:p>
        </w:tc>
        <w:tc>
          <w:tcPr>
            <w:tcW w:w="1216" w:type="dxa"/>
            <w:tcBorders>
              <w:top w:val="single" w:color="000000" w:sz="4" w:space="0"/>
              <w:left w:val="single" w:color="000000" w:sz="4" w:space="0"/>
              <w:bottom w:val="single" w:color="000000" w:sz="4" w:space="0"/>
              <w:right w:val="single" w:color="000000" w:sz="4" w:space="0"/>
            </w:tcBorders>
            <w:noWrap w:val="0"/>
            <w:vAlign w:val="center"/>
          </w:tcPr>
          <w:p w14:paraId="2DB2F1DC">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老干妈</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14:paraId="45B5DA5F">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200元/箱</w:t>
            </w:r>
          </w:p>
        </w:tc>
        <w:tc>
          <w:tcPr>
            <w:tcW w:w="734" w:type="dxa"/>
            <w:tcBorders>
              <w:top w:val="single" w:color="000000" w:sz="4" w:space="0"/>
              <w:left w:val="single" w:color="000000" w:sz="4" w:space="0"/>
              <w:bottom w:val="single" w:color="000000" w:sz="4" w:space="0"/>
              <w:right w:val="single" w:color="000000" w:sz="4" w:space="0"/>
            </w:tcBorders>
            <w:noWrap w:val="0"/>
            <w:vAlign w:val="center"/>
          </w:tcPr>
          <w:p w14:paraId="75AB288C">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箱</w:t>
            </w:r>
          </w:p>
        </w:tc>
        <w:tc>
          <w:tcPr>
            <w:tcW w:w="1212" w:type="dxa"/>
            <w:vMerge w:val="continue"/>
            <w:tcBorders>
              <w:left w:val="single" w:color="000000" w:sz="4" w:space="0"/>
              <w:right w:val="single" w:color="000000" w:sz="4" w:space="0"/>
            </w:tcBorders>
            <w:noWrap w:val="0"/>
            <w:vAlign w:val="center"/>
          </w:tcPr>
          <w:p w14:paraId="56B1B869">
            <w:pPr>
              <w:spacing w:line="240" w:lineRule="auto"/>
              <w:jc w:val="center"/>
              <w:rPr>
                <w:rFonts w:hint="eastAsia" w:ascii="仿宋" w:hAnsi="仿宋" w:eastAsia="仿宋" w:cs="仿宋"/>
                <w:b w:val="0"/>
                <w:bCs w:val="0"/>
                <w:i w:val="0"/>
                <w:iCs w:val="0"/>
                <w:color w:val="000000"/>
                <w:sz w:val="24"/>
                <w:szCs w:val="24"/>
                <w:u w:val="none"/>
              </w:rPr>
            </w:pPr>
          </w:p>
        </w:tc>
        <w:tc>
          <w:tcPr>
            <w:tcW w:w="2223" w:type="dxa"/>
            <w:tcBorders>
              <w:top w:val="single" w:color="000000" w:sz="4" w:space="0"/>
              <w:left w:val="single" w:color="000000" w:sz="4" w:space="0"/>
              <w:bottom w:val="single" w:color="000000" w:sz="4" w:space="0"/>
              <w:right w:val="single" w:color="000000" w:sz="4" w:space="0"/>
            </w:tcBorders>
            <w:noWrap w:val="0"/>
            <w:vAlign w:val="center"/>
          </w:tcPr>
          <w:p w14:paraId="08BBBD95">
            <w:pPr>
              <w:spacing w:line="240" w:lineRule="auto"/>
              <w:jc w:val="center"/>
              <w:rPr>
                <w:rFonts w:hint="eastAsia" w:ascii="仿宋" w:hAnsi="仿宋" w:eastAsia="仿宋" w:cs="仿宋"/>
                <w:b w:val="0"/>
                <w:bCs w:val="0"/>
                <w:i w:val="0"/>
                <w:iCs w:val="0"/>
                <w:color w:val="000000"/>
                <w:sz w:val="24"/>
                <w:szCs w:val="24"/>
                <w:u w:val="none"/>
              </w:rPr>
            </w:pPr>
          </w:p>
        </w:tc>
      </w:tr>
      <w:tr w14:paraId="6D1F43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0B44FE34">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b w:val="0"/>
                <w:bCs w:val="0"/>
                <w:i w:val="0"/>
                <w:iCs w:val="0"/>
                <w:color w:val="000000"/>
                <w:sz w:val="24"/>
                <w:szCs w:val="24"/>
                <w:u w:val="none"/>
                <w:lang w:val="en-US"/>
              </w:rPr>
            </w:pPr>
            <w:r>
              <w:rPr>
                <w:rFonts w:hint="eastAsia" w:ascii="仿宋" w:hAnsi="仿宋" w:eastAsia="仿宋" w:cs="仿宋"/>
                <w:b w:val="0"/>
                <w:bCs w:val="0"/>
                <w:i w:val="0"/>
                <w:iCs w:val="0"/>
                <w:color w:val="000000"/>
                <w:kern w:val="0"/>
                <w:sz w:val="24"/>
                <w:szCs w:val="24"/>
                <w:u w:val="none"/>
                <w:lang w:val="en-US" w:eastAsia="zh-CN" w:bidi="ar"/>
              </w:rPr>
              <w:t>12</w:t>
            </w:r>
          </w:p>
        </w:tc>
        <w:tc>
          <w:tcPr>
            <w:tcW w:w="1277" w:type="dxa"/>
            <w:tcBorders>
              <w:top w:val="single" w:color="000000" w:sz="4" w:space="0"/>
              <w:left w:val="single" w:color="000000" w:sz="4" w:space="0"/>
              <w:bottom w:val="single" w:color="000000" w:sz="4" w:space="0"/>
              <w:right w:val="single" w:color="000000" w:sz="4" w:space="0"/>
            </w:tcBorders>
            <w:noWrap w:val="0"/>
            <w:vAlign w:val="center"/>
          </w:tcPr>
          <w:p w14:paraId="7070E819">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双鱼玫瑰米醋</w:t>
            </w:r>
          </w:p>
        </w:tc>
        <w:tc>
          <w:tcPr>
            <w:tcW w:w="1334" w:type="dxa"/>
            <w:tcBorders>
              <w:top w:val="single" w:color="000000" w:sz="4" w:space="0"/>
              <w:left w:val="single" w:color="000000" w:sz="4" w:space="0"/>
              <w:bottom w:val="single" w:color="000000" w:sz="4" w:space="0"/>
              <w:right w:val="single" w:color="000000" w:sz="4" w:space="0"/>
            </w:tcBorders>
            <w:noWrap w:val="0"/>
            <w:vAlign w:val="center"/>
          </w:tcPr>
          <w:p w14:paraId="65A8CAE6">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250m*40/箱</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14:paraId="6BB224CD">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双鱼</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14:paraId="7C3E7AAC">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55元/箱</w:t>
            </w:r>
          </w:p>
        </w:tc>
        <w:tc>
          <w:tcPr>
            <w:tcW w:w="734" w:type="dxa"/>
            <w:tcBorders>
              <w:top w:val="single" w:color="000000" w:sz="4" w:space="0"/>
              <w:left w:val="single" w:color="000000" w:sz="4" w:space="0"/>
              <w:bottom w:val="single" w:color="000000" w:sz="4" w:space="0"/>
              <w:right w:val="single" w:color="000000" w:sz="4" w:space="0"/>
            </w:tcBorders>
            <w:noWrap w:val="0"/>
            <w:vAlign w:val="center"/>
          </w:tcPr>
          <w:p w14:paraId="30A02C7A">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箱</w:t>
            </w:r>
          </w:p>
        </w:tc>
        <w:tc>
          <w:tcPr>
            <w:tcW w:w="1212" w:type="dxa"/>
            <w:vMerge w:val="continue"/>
            <w:tcBorders>
              <w:left w:val="single" w:color="000000" w:sz="4" w:space="0"/>
              <w:right w:val="single" w:color="000000" w:sz="4" w:space="0"/>
            </w:tcBorders>
            <w:noWrap w:val="0"/>
            <w:vAlign w:val="center"/>
          </w:tcPr>
          <w:p w14:paraId="3BA27E77">
            <w:pPr>
              <w:spacing w:line="240" w:lineRule="auto"/>
              <w:jc w:val="center"/>
              <w:rPr>
                <w:rFonts w:hint="eastAsia" w:ascii="仿宋" w:hAnsi="仿宋" w:eastAsia="仿宋" w:cs="仿宋"/>
                <w:b w:val="0"/>
                <w:bCs w:val="0"/>
                <w:i w:val="0"/>
                <w:iCs w:val="0"/>
                <w:color w:val="000000"/>
                <w:sz w:val="24"/>
                <w:szCs w:val="24"/>
                <w:u w:val="none"/>
              </w:rPr>
            </w:pPr>
          </w:p>
        </w:tc>
        <w:tc>
          <w:tcPr>
            <w:tcW w:w="2223" w:type="dxa"/>
            <w:tcBorders>
              <w:top w:val="single" w:color="000000" w:sz="4" w:space="0"/>
              <w:left w:val="single" w:color="000000" w:sz="4" w:space="0"/>
              <w:bottom w:val="single" w:color="000000" w:sz="4" w:space="0"/>
              <w:right w:val="single" w:color="000000" w:sz="4" w:space="0"/>
            </w:tcBorders>
            <w:noWrap w:val="0"/>
            <w:vAlign w:val="center"/>
          </w:tcPr>
          <w:p w14:paraId="55A8A040">
            <w:pPr>
              <w:spacing w:line="240" w:lineRule="auto"/>
              <w:jc w:val="center"/>
              <w:rPr>
                <w:rFonts w:hint="eastAsia" w:ascii="仿宋" w:hAnsi="仿宋" w:eastAsia="仿宋" w:cs="仿宋"/>
                <w:b w:val="0"/>
                <w:bCs w:val="0"/>
                <w:i w:val="0"/>
                <w:iCs w:val="0"/>
                <w:color w:val="000000"/>
                <w:sz w:val="24"/>
                <w:szCs w:val="24"/>
                <w:u w:val="none"/>
              </w:rPr>
            </w:pPr>
          </w:p>
        </w:tc>
      </w:tr>
      <w:tr w14:paraId="2B3CBA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41B7D4BD">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b w:val="0"/>
                <w:bCs w:val="0"/>
                <w:i w:val="0"/>
                <w:iCs w:val="0"/>
                <w:color w:val="000000"/>
                <w:sz w:val="24"/>
                <w:szCs w:val="24"/>
                <w:u w:val="none"/>
                <w:lang w:val="en-US"/>
              </w:rPr>
            </w:pPr>
            <w:r>
              <w:rPr>
                <w:rFonts w:hint="eastAsia" w:ascii="仿宋" w:hAnsi="仿宋" w:eastAsia="仿宋" w:cs="仿宋"/>
                <w:b w:val="0"/>
                <w:bCs w:val="0"/>
                <w:i w:val="0"/>
                <w:iCs w:val="0"/>
                <w:color w:val="000000"/>
                <w:kern w:val="0"/>
                <w:sz w:val="24"/>
                <w:szCs w:val="24"/>
                <w:u w:val="none"/>
                <w:lang w:val="en-US" w:eastAsia="zh-CN" w:bidi="ar"/>
              </w:rPr>
              <w:t>13</w:t>
            </w:r>
          </w:p>
        </w:tc>
        <w:tc>
          <w:tcPr>
            <w:tcW w:w="1277" w:type="dxa"/>
            <w:tcBorders>
              <w:top w:val="single" w:color="000000" w:sz="4" w:space="0"/>
              <w:left w:val="single" w:color="000000" w:sz="4" w:space="0"/>
              <w:bottom w:val="single" w:color="000000" w:sz="4" w:space="0"/>
              <w:right w:val="single" w:color="000000" w:sz="4" w:space="0"/>
            </w:tcBorders>
            <w:noWrap w:val="0"/>
            <w:vAlign w:val="center"/>
          </w:tcPr>
          <w:p w14:paraId="37408B97">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杭州香醋</w:t>
            </w:r>
          </w:p>
        </w:tc>
        <w:tc>
          <w:tcPr>
            <w:tcW w:w="1334" w:type="dxa"/>
            <w:tcBorders>
              <w:top w:val="single" w:color="000000" w:sz="4" w:space="0"/>
              <w:left w:val="single" w:color="000000" w:sz="4" w:space="0"/>
              <w:bottom w:val="single" w:color="000000" w:sz="4" w:space="0"/>
              <w:right w:val="single" w:color="000000" w:sz="4" w:space="0"/>
            </w:tcBorders>
            <w:noWrap w:val="0"/>
            <w:vAlign w:val="center"/>
          </w:tcPr>
          <w:p w14:paraId="3572BD4C">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500m*12/箱</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14:paraId="35D564BB">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杭州</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14:paraId="7D5BD2CB">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58元/箱</w:t>
            </w:r>
          </w:p>
        </w:tc>
        <w:tc>
          <w:tcPr>
            <w:tcW w:w="734" w:type="dxa"/>
            <w:tcBorders>
              <w:top w:val="single" w:color="000000" w:sz="4" w:space="0"/>
              <w:left w:val="single" w:color="000000" w:sz="4" w:space="0"/>
              <w:bottom w:val="single" w:color="000000" w:sz="4" w:space="0"/>
              <w:right w:val="single" w:color="000000" w:sz="4" w:space="0"/>
            </w:tcBorders>
            <w:noWrap w:val="0"/>
            <w:vAlign w:val="center"/>
          </w:tcPr>
          <w:p w14:paraId="0FBB9A56">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箱</w:t>
            </w:r>
          </w:p>
        </w:tc>
        <w:tc>
          <w:tcPr>
            <w:tcW w:w="1212" w:type="dxa"/>
            <w:vMerge w:val="continue"/>
            <w:tcBorders>
              <w:left w:val="single" w:color="000000" w:sz="4" w:space="0"/>
              <w:right w:val="single" w:color="000000" w:sz="4" w:space="0"/>
            </w:tcBorders>
            <w:noWrap w:val="0"/>
            <w:vAlign w:val="center"/>
          </w:tcPr>
          <w:p w14:paraId="01622C8F">
            <w:pPr>
              <w:spacing w:line="240" w:lineRule="auto"/>
              <w:jc w:val="center"/>
              <w:rPr>
                <w:rFonts w:hint="eastAsia" w:ascii="仿宋" w:hAnsi="仿宋" w:eastAsia="仿宋" w:cs="仿宋"/>
                <w:b w:val="0"/>
                <w:bCs w:val="0"/>
                <w:i w:val="0"/>
                <w:iCs w:val="0"/>
                <w:color w:val="000000"/>
                <w:sz w:val="24"/>
                <w:szCs w:val="24"/>
                <w:u w:val="none"/>
              </w:rPr>
            </w:pPr>
          </w:p>
        </w:tc>
        <w:tc>
          <w:tcPr>
            <w:tcW w:w="2223" w:type="dxa"/>
            <w:tcBorders>
              <w:top w:val="single" w:color="000000" w:sz="4" w:space="0"/>
              <w:left w:val="single" w:color="000000" w:sz="4" w:space="0"/>
              <w:bottom w:val="single" w:color="000000" w:sz="4" w:space="0"/>
              <w:right w:val="single" w:color="000000" w:sz="4" w:space="0"/>
            </w:tcBorders>
            <w:noWrap w:val="0"/>
            <w:vAlign w:val="center"/>
          </w:tcPr>
          <w:p w14:paraId="7899BD7C">
            <w:pPr>
              <w:spacing w:line="240" w:lineRule="auto"/>
              <w:jc w:val="center"/>
              <w:rPr>
                <w:rFonts w:hint="eastAsia" w:ascii="仿宋" w:hAnsi="仿宋" w:eastAsia="仿宋" w:cs="仿宋"/>
                <w:b w:val="0"/>
                <w:bCs w:val="0"/>
                <w:i w:val="0"/>
                <w:iCs w:val="0"/>
                <w:color w:val="000000"/>
                <w:sz w:val="24"/>
                <w:szCs w:val="24"/>
                <w:u w:val="none"/>
              </w:rPr>
            </w:pPr>
          </w:p>
        </w:tc>
      </w:tr>
      <w:tr w14:paraId="4C02F6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1E92FDD3">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14</w:t>
            </w:r>
          </w:p>
        </w:tc>
        <w:tc>
          <w:tcPr>
            <w:tcW w:w="1277" w:type="dxa"/>
            <w:tcBorders>
              <w:top w:val="single" w:color="000000" w:sz="4" w:space="0"/>
              <w:left w:val="single" w:color="000000" w:sz="4" w:space="0"/>
              <w:bottom w:val="single" w:color="000000" w:sz="4" w:space="0"/>
              <w:right w:val="single" w:color="000000" w:sz="4" w:space="0"/>
            </w:tcBorders>
            <w:noWrap w:val="0"/>
            <w:vAlign w:val="center"/>
          </w:tcPr>
          <w:p w14:paraId="72C67A1C">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奉化白醋</w:t>
            </w:r>
          </w:p>
        </w:tc>
        <w:tc>
          <w:tcPr>
            <w:tcW w:w="1334" w:type="dxa"/>
            <w:tcBorders>
              <w:top w:val="single" w:color="000000" w:sz="4" w:space="0"/>
              <w:left w:val="single" w:color="000000" w:sz="4" w:space="0"/>
              <w:bottom w:val="single" w:color="000000" w:sz="4" w:space="0"/>
              <w:right w:val="single" w:color="000000" w:sz="4" w:space="0"/>
            </w:tcBorders>
            <w:noWrap w:val="0"/>
            <w:vAlign w:val="center"/>
          </w:tcPr>
          <w:p w14:paraId="024FBA4B">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450m*12/箱</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14:paraId="1F9641E5">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奉化</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14:paraId="42F7A6BA">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20元/箱</w:t>
            </w:r>
          </w:p>
        </w:tc>
        <w:tc>
          <w:tcPr>
            <w:tcW w:w="734" w:type="dxa"/>
            <w:tcBorders>
              <w:top w:val="single" w:color="000000" w:sz="4" w:space="0"/>
              <w:left w:val="single" w:color="000000" w:sz="4" w:space="0"/>
              <w:bottom w:val="single" w:color="000000" w:sz="4" w:space="0"/>
              <w:right w:val="single" w:color="000000" w:sz="4" w:space="0"/>
            </w:tcBorders>
            <w:noWrap w:val="0"/>
            <w:vAlign w:val="center"/>
          </w:tcPr>
          <w:p w14:paraId="79E97426">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箱</w:t>
            </w:r>
          </w:p>
        </w:tc>
        <w:tc>
          <w:tcPr>
            <w:tcW w:w="1212" w:type="dxa"/>
            <w:vMerge w:val="continue"/>
            <w:tcBorders>
              <w:left w:val="single" w:color="000000" w:sz="4" w:space="0"/>
              <w:right w:val="single" w:color="000000" w:sz="4" w:space="0"/>
            </w:tcBorders>
            <w:noWrap w:val="0"/>
            <w:vAlign w:val="center"/>
          </w:tcPr>
          <w:p w14:paraId="2C5943AA">
            <w:pPr>
              <w:spacing w:line="240" w:lineRule="auto"/>
              <w:jc w:val="center"/>
              <w:rPr>
                <w:rFonts w:hint="eastAsia" w:ascii="仿宋" w:hAnsi="仿宋" w:eastAsia="仿宋" w:cs="仿宋"/>
                <w:b w:val="0"/>
                <w:bCs w:val="0"/>
                <w:i w:val="0"/>
                <w:iCs w:val="0"/>
                <w:color w:val="000000"/>
                <w:sz w:val="24"/>
                <w:szCs w:val="24"/>
                <w:u w:val="none"/>
              </w:rPr>
            </w:pPr>
          </w:p>
        </w:tc>
        <w:tc>
          <w:tcPr>
            <w:tcW w:w="2223" w:type="dxa"/>
            <w:tcBorders>
              <w:top w:val="single" w:color="000000" w:sz="4" w:space="0"/>
              <w:left w:val="single" w:color="000000" w:sz="4" w:space="0"/>
              <w:bottom w:val="single" w:color="000000" w:sz="4" w:space="0"/>
              <w:right w:val="single" w:color="000000" w:sz="4" w:space="0"/>
            </w:tcBorders>
            <w:noWrap w:val="0"/>
            <w:vAlign w:val="center"/>
          </w:tcPr>
          <w:p w14:paraId="532897E1">
            <w:pPr>
              <w:spacing w:line="240" w:lineRule="auto"/>
              <w:jc w:val="center"/>
              <w:rPr>
                <w:rFonts w:hint="eastAsia" w:ascii="仿宋" w:hAnsi="仿宋" w:eastAsia="仿宋" w:cs="仿宋"/>
                <w:b w:val="0"/>
                <w:bCs w:val="0"/>
                <w:i w:val="0"/>
                <w:iCs w:val="0"/>
                <w:color w:val="000000"/>
                <w:sz w:val="24"/>
                <w:szCs w:val="24"/>
                <w:u w:val="none"/>
              </w:rPr>
            </w:pPr>
          </w:p>
        </w:tc>
      </w:tr>
      <w:tr w14:paraId="0A6CF6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24C44993">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15</w:t>
            </w:r>
          </w:p>
        </w:tc>
        <w:tc>
          <w:tcPr>
            <w:tcW w:w="1277" w:type="dxa"/>
            <w:tcBorders>
              <w:top w:val="single" w:color="000000" w:sz="4" w:space="0"/>
              <w:left w:val="single" w:color="000000" w:sz="4" w:space="0"/>
              <w:bottom w:val="single" w:color="000000" w:sz="4" w:space="0"/>
              <w:right w:val="single" w:color="000000" w:sz="4" w:space="0"/>
            </w:tcBorders>
            <w:noWrap w:val="0"/>
            <w:vAlign w:val="center"/>
          </w:tcPr>
          <w:p w14:paraId="162DCF5D">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蒸鱼豉油</w:t>
            </w:r>
          </w:p>
        </w:tc>
        <w:tc>
          <w:tcPr>
            <w:tcW w:w="1334" w:type="dxa"/>
            <w:tcBorders>
              <w:top w:val="single" w:color="000000" w:sz="4" w:space="0"/>
              <w:left w:val="single" w:color="000000" w:sz="4" w:space="0"/>
              <w:bottom w:val="single" w:color="000000" w:sz="4" w:space="0"/>
              <w:right w:val="single" w:color="000000" w:sz="4" w:space="0"/>
            </w:tcBorders>
            <w:noWrap w:val="0"/>
            <w:vAlign w:val="center"/>
          </w:tcPr>
          <w:p w14:paraId="7850BB55">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1.75L×6瓶/箱</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14:paraId="4C2FF927">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海天</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14:paraId="5F505BB9">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135元/箱</w:t>
            </w:r>
          </w:p>
        </w:tc>
        <w:tc>
          <w:tcPr>
            <w:tcW w:w="734" w:type="dxa"/>
            <w:tcBorders>
              <w:top w:val="single" w:color="000000" w:sz="4" w:space="0"/>
              <w:left w:val="single" w:color="000000" w:sz="4" w:space="0"/>
              <w:bottom w:val="single" w:color="000000" w:sz="4" w:space="0"/>
              <w:right w:val="single" w:color="000000" w:sz="4" w:space="0"/>
            </w:tcBorders>
            <w:noWrap w:val="0"/>
            <w:vAlign w:val="center"/>
          </w:tcPr>
          <w:p w14:paraId="7A2D7A8E">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箱</w:t>
            </w:r>
          </w:p>
        </w:tc>
        <w:tc>
          <w:tcPr>
            <w:tcW w:w="1212" w:type="dxa"/>
            <w:vMerge w:val="continue"/>
            <w:tcBorders>
              <w:left w:val="single" w:color="000000" w:sz="4" w:space="0"/>
              <w:right w:val="single" w:color="000000" w:sz="4" w:space="0"/>
            </w:tcBorders>
            <w:noWrap w:val="0"/>
            <w:vAlign w:val="center"/>
          </w:tcPr>
          <w:p w14:paraId="2530BAFE">
            <w:pPr>
              <w:spacing w:line="240" w:lineRule="auto"/>
              <w:jc w:val="center"/>
              <w:rPr>
                <w:rFonts w:hint="eastAsia" w:ascii="仿宋" w:hAnsi="仿宋" w:eastAsia="仿宋" w:cs="仿宋"/>
                <w:b w:val="0"/>
                <w:bCs w:val="0"/>
                <w:i w:val="0"/>
                <w:iCs w:val="0"/>
                <w:color w:val="000000"/>
                <w:sz w:val="24"/>
                <w:szCs w:val="24"/>
                <w:u w:val="none"/>
              </w:rPr>
            </w:pPr>
          </w:p>
        </w:tc>
        <w:tc>
          <w:tcPr>
            <w:tcW w:w="2223" w:type="dxa"/>
            <w:tcBorders>
              <w:top w:val="single" w:color="000000" w:sz="4" w:space="0"/>
              <w:left w:val="single" w:color="000000" w:sz="4" w:space="0"/>
              <w:bottom w:val="single" w:color="000000" w:sz="4" w:space="0"/>
              <w:right w:val="single" w:color="000000" w:sz="4" w:space="0"/>
            </w:tcBorders>
            <w:noWrap w:val="0"/>
            <w:vAlign w:val="center"/>
          </w:tcPr>
          <w:p w14:paraId="6F55C55F">
            <w:pPr>
              <w:spacing w:line="240" w:lineRule="auto"/>
              <w:jc w:val="center"/>
              <w:rPr>
                <w:rFonts w:hint="eastAsia" w:ascii="仿宋" w:hAnsi="仿宋" w:eastAsia="仿宋" w:cs="仿宋"/>
                <w:b w:val="0"/>
                <w:bCs w:val="0"/>
                <w:i w:val="0"/>
                <w:iCs w:val="0"/>
                <w:color w:val="000000"/>
                <w:sz w:val="24"/>
                <w:szCs w:val="24"/>
                <w:u w:val="none"/>
              </w:rPr>
            </w:pPr>
          </w:p>
        </w:tc>
      </w:tr>
      <w:tr w14:paraId="530465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0E4A3058">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16</w:t>
            </w:r>
          </w:p>
        </w:tc>
        <w:tc>
          <w:tcPr>
            <w:tcW w:w="1277" w:type="dxa"/>
            <w:tcBorders>
              <w:top w:val="single" w:color="000000" w:sz="4" w:space="0"/>
              <w:left w:val="single" w:color="000000" w:sz="4" w:space="0"/>
              <w:bottom w:val="single" w:color="000000" w:sz="4" w:space="0"/>
              <w:right w:val="single" w:color="000000" w:sz="4" w:space="0"/>
            </w:tcBorders>
            <w:noWrap w:val="0"/>
            <w:vAlign w:val="center"/>
          </w:tcPr>
          <w:p w14:paraId="5F95B217">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老酒</w:t>
            </w:r>
          </w:p>
        </w:tc>
        <w:tc>
          <w:tcPr>
            <w:tcW w:w="1334" w:type="dxa"/>
            <w:tcBorders>
              <w:top w:val="single" w:color="000000" w:sz="4" w:space="0"/>
              <w:left w:val="single" w:color="000000" w:sz="4" w:space="0"/>
              <w:bottom w:val="single" w:color="000000" w:sz="4" w:space="0"/>
              <w:right w:val="single" w:color="000000" w:sz="4" w:space="0"/>
            </w:tcBorders>
            <w:noWrap w:val="0"/>
            <w:vAlign w:val="center"/>
          </w:tcPr>
          <w:p w14:paraId="4439A6B8">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450m*50/箱</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14:paraId="4867B0C5">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富春江</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14:paraId="3DB64018">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48元/箱</w:t>
            </w:r>
          </w:p>
        </w:tc>
        <w:tc>
          <w:tcPr>
            <w:tcW w:w="734" w:type="dxa"/>
            <w:tcBorders>
              <w:top w:val="single" w:color="000000" w:sz="4" w:space="0"/>
              <w:left w:val="single" w:color="000000" w:sz="4" w:space="0"/>
              <w:bottom w:val="single" w:color="000000" w:sz="4" w:space="0"/>
              <w:right w:val="single" w:color="000000" w:sz="4" w:space="0"/>
            </w:tcBorders>
            <w:noWrap w:val="0"/>
            <w:vAlign w:val="center"/>
          </w:tcPr>
          <w:p w14:paraId="3EF36F26">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箱</w:t>
            </w:r>
          </w:p>
        </w:tc>
        <w:tc>
          <w:tcPr>
            <w:tcW w:w="1212" w:type="dxa"/>
            <w:vMerge w:val="continue"/>
            <w:tcBorders>
              <w:left w:val="single" w:color="000000" w:sz="4" w:space="0"/>
              <w:right w:val="single" w:color="000000" w:sz="4" w:space="0"/>
            </w:tcBorders>
            <w:noWrap w:val="0"/>
            <w:vAlign w:val="center"/>
          </w:tcPr>
          <w:p w14:paraId="6B676CF7">
            <w:pPr>
              <w:spacing w:line="240" w:lineRule="auto"/>
              <w:jc w:val="center"/>
              <w:rPr>
                <w:rFonts w:hint="eastAsia" w:ascii="仿宋" w:hAnsi="仿宋" w:eastAsia="仿宋" w:cs="仿宋"/>
                <w:b w:val="0"/>
                <w:bCs w:val="0"/>
                <w:i w:val="0"/>
                <w:iCs w:val="0"/>
                <w:color w:val="000000"/>
                <w:sz w:val="24"/>
                <w:szCs w:val="24"/>
                <w:u w:val="none"/>
              </w:rPr>
            </w:pPr>
          </w:p>
        </w:tc>
        <w:tc>
          <w:tcPr>
            <w:tcW w:w="2223" w:type="dxa"/>
            <w:tcBorders>
              <w:top w:val="single" w:color="000000" w:sz="4" w:space="0"/>
              <w:left w:val="single" w:color="000000" w:sz="4" w:space="0"/>
              <w:bottom w:val="single" w:color="000000" w:sz="4" w:space="0"/>
              <w:right w:val="single" w:color="000000" w:sz="4" w:space="0"/>
            </w:tcBorders>
            <w:noWrap w:val="0"/>
            <w:vAlign w:val="center"/>
          </w:tcPr>
          <w:p w14:paraId="78BF14EC">
            <w:pPr>
              <w:spacing w:line="240" w:lineRule="auto"/>
              <w:jc w:val="center"/>
              <w:rPr>
                <w:rFonts w:hint="eastAsia" w:ascii="仿宋" w:hAnsi="仿宋" w:eastAsia="仿宋" w:cs="仿宋"/>
                <w:b w:val="0"/>
                <w:bCs w:val="0"/>
                <w:i w:val="0"/>
                <w:iCs w:val="0"/>
                <w:color w:val="000000"/>
                <w:sz w:val="24"/>
                <w:szCs w:val="24"/>
                <w:u w:val="none"/>
              </w:rPr>
            </w:pPr>
          </w:p>
        </w:tc>
      </w:tr>
      <w:tr w14:paraId="1F6B6E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7EAB12D1">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17</w:t>
            </w:r>
          </w:p>
        </w:tc>
        <w:tc>
          <w:tcPr>
            <w:tcW w:w="1277" w:type="dxa"/>
            <w:tcBorders>
              <w:top w:val="single" w:color="000000" w:sz="8" w:space="0"/>
              <w:left w:val="single" w:color="000000" w:sz="8" w:space="0"/>
              <w:bottom w:val="single" w:color="000000" w:sz="8" w:space="0"/>
              <w:right w:val="single" w:color="000000" w:sz="8" w:space="0"/>
            </w:tcBorders>
            <w:noWrap w:val="0"/>
            <w:vAlign w:val="center"/>
          </w:tcPr>
          <w:p w14:paraId="72FF0EAA">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味精</w:t>
            </w:r>
          </w:p>
        </w:tc>
        <w:tc>
          <w:tcPr>
            <w:tcW w:w="1334" w:type="dxa"/>
            <w:tcBorders>
              <w:top w:val="single" w:color="000000" w:sz="8" w:space="0"/>
              <w:left w:val="single" w:color="000000" w:sz="8" w:space="0"/>
              <w:bottom w:val="single" w:color="000000" w:sz="8" w:space="0"/>
              <w:right w:val="single" w:color="000000" w:sz="8" w:space="0"/>
            </w:tcBorders>
            <w:noWrap w:val="0"/>
            <w:vAlign w:val="center"/>
          </w:tcPr>
          <w:p w14:paraId="5B134355">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2.5kg×4包/箱</w:t>
            </w:r>
          </w:p>
        </w:tc>
        <w:tc>
          <w:tcPr>
            <w:tcW w:w="1216" w:type="dxa"/>
            <w:tcBorders>
              <w:top w:val="single" w:color="000000" w:sz="8" w:space="0"/>
              <w:left w:val="single" w:color="000000" w:sz="8" w:space="0"/>
              <w:bottom w:val="single" w:color="000000" w:sz="8" w:space="0"/>
              <w:right w:val="single" w:color="000000" w:sz="8" w:space="0"/>
            </w:tcBorders>
            <w:noWrap w:val="0"/>
            <w:vAlign w:val="center"/>
          </w:tcPr>
          <w:p w14:paraId="7EA77EB6">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西湖久久</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14:paraId="17CA1017">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120元/箱</w:t>
            </w:r>
          </w:p>
        </w:tc>
        <w:tc>
          <w:tcPr>
            <w:tcW w:w="734" w:type="dxa"/>
            <w:tcBorders>
              <w:top w:val="single" w:color="000000" w:sz="4" w:space="0"/>
              <w:left w:val="single" w:color="000000" w:sz="4" w:space="0"/>
              <w:bottom w:val="single" w:color="000000" w:sz="4" w:space="0"/>
              <w:right w:val="single" w:color="000000" w:sz="4" w:space="0"/>
            </w:tcBorders>
            <w:noWrap w:val="0"/>
            <w:vAlign w:val="center"/>
          </w:tcPr>
          <w:p w14:paraId="71835DF1">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箱</w:t>
            </w:r>
          </w:p>
        </w:tc>
        <w:tc>
          <w:tcPr>
            <w:tcW w:w="1212" w:type="dxa"/>
            <w:vMerge w:val="continue"/>
            <w:tcBorders>
              <w:left w:val="single" w:color="000000" w:sz="4" w:space="0"/>
              <w:right w:val="single" w:color="000000" w:sz="4" w:space="0"/>
            </w:tcBorders>
            <w:noWrap w:val="0"/>
            <w:vAlign w:val="center"/>
          </w:tcPr>
          <w:p w14:paraId="48034E38">
            <w:pPr>
              <w:spacing w:line="240" w:lineRule="auto"/>
              <w:jc w:val="center"/>
              <w:rPr>
                <w:rFonts w:hint="eastAsia" w:ascii="仿宋" w:hAnsi="仿宋" w:eastAsia="仿宋" w:cs="仿宋"/>
                <w:b w:val="0"/>
                <w:bCs w:val="0"/>
                <w:i w:val="0"/>
                <w:iCs w:val="0"/>
                <w:color w:val="000000"/>
                <w:sz w:val="24"/>
                <w:szCs w:val="24"/>
                <w:u w:val="none"/>
              </w:rPr>
            </w:pPr>
          </w:p>
        </w:tc>
        <w:tc>
          <w:tcPr>
            <w:tcW w:w="2223" w:type="dxa"/>
            <w:tcBorders>
              <w:top w:val="single" w:color="000000" w:sz="4" w:space="0"/>
              <w:left w:val="single" w:color="000000" w:sz="4" w:space="0"/>
              <w:bottom w:val="single" w:color="000000" w:sz="4" w:space="0"/>
              <w:right w:val="single" w:color="000000" w:sz="4" w:space="0"/>
            </w:tcBorders>
            <w:noWrap w:val="0"/>
            <w:vAlign w:val="center"/>
          </w:tcPr>
          <w:p w14:paraId="4C6288B1">
            <w:pPr>
              <w:spacing w:line="240" w:lineRule="auto"/>
              <w:jc w:val="center"/>
              <w:rPr>
                <w:rFonts w:hint="eastAsia" w:ascii="仿宋" w:hAnsi="仿宋" w:eastAsia="仿宋" w:cs="仿宋"/>
                <w:b w:val="0"/>
                <w:bCs w:val="0"/>
                <w:i w:val="0"/>
                <w:iCs w:val="0"/>
                <w:color w:val="000000"/>
                <w:sz w:val="24"/>
                <w:szCs w:val="24"/>
                <w:u w:val="none"/>
              </w:rPr>
            </w:pPr>
          </w:p>
        </w:tc>
      </w:tr>
      <w:tr w14:paraId="6175EA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5A9964F0">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18</w:t>
            </w:r>
          </w:p>
        </w:tc>
        <w:tc>
          <w:tcPr>
            <w:tcW w:w="1277" w:type="dxa"/>
            <w:tcBorders>
              <w:top w:val="nil"/>
              <w:left w:val="single" w:color="000000" w:sz="8" w:space="0"/>
              <w:bottom w:val="single" w:color="000000" w:sz="8" w:space="0"/>
              <w:right w:val="single" w:color="000000" w:sz="8" w:space="0"/>
            </w:tcBorders>
            <w:noWrap w:val="0"/>
            <w:vAlign w:val="center"/>
          </w:tcPr>
          <w:p w14:paraId="5EF1FC56">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味精</w:t>
            </w:r>
          </w:p>
        </w:tc>
        <w:tc>
          <w:tcPr>
            <w:tcW w:w="1334" w:type="dxa"/>
            <w:tcBorders>
              <w:top w:val="nil"/>
              <w:left w:val="single" w:color="000000" w:sz="8" w:space="0"/>
              <w:bottom w:val="single" w:color="000000" w:sz="8" w:space="0"/>
              <w:right w:val="single" w:color="000000" w:sz="8" w:space="0"/>
            </w:tcBorders>
            <w:noWrap w:val="0"/>
            <w:vAlign w:val="center"/>
          </w:tcPr>
          <w:p w14:paraId="3C0B0DFD">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2.05kg×10/箱</w:t>
            </w:r>
          </w:p>
        </w:tc>
        <w:tc>
          <w:tcPr>
            <w:tcW w:w="1216" w:type="dxa"/>
            <w:tcBorders>
              <w:top w:val="nil"/>
              <w:left w:val="single" w:color="000000" w:sz="8" w:space="0"/>
              <w:bottom w:val="single" w:color="000000" w:sz="8" w:space="0"/>
              <w:right w:val="single" w:color="000000" w:sz="8" w:space="0"/>
            </w:tcBorders>
            <w:noWrap w:val="0"/>
            <w:vAlign w:val="center"/>
          </w:tcPr>
          <w:p w14:paraId="0864C32C">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莱克</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14:paraId="056EAC85">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270元/箱</w:t>
            </w:r>
          </w:p>
        </w:tc>
        <w:tc>
          <w:tcPr>
            <w:tcW w:w="734" w:type="dxa"/>
            <w:tcBorders>
              <w:top w:val="single" w:color="000000" w:sz="4" w:space="0"/>
              <w:left w:val="single" w:color="000000" w:sz="4" w:space="0"/>
              <w:bottom w:val="single" w:color="000000" w:sz="4" w:space="0"/>
              <w:right w:val="single" w:color="000000" w:sz="4" w:space="0"/>
            </w:tcBorders>
            <w:noWrap w:val="0"/>
            <w:vAlign w:val="center"/>
          </w:tcPr>
          <w:p w14:paraId="6E4BBF91">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箱</w:t>
            </w:r>
          </w:p>
        </w:tc>
        <w:tc>
          <w:tcPr>
            <w:tcW w:w="1212" w:type="dxa"/>
            <w:vMerge w:val="continue"/>
            <w:tcBorders>
              <w:left w:val="single" w:color="000000" w:sz="4" w:space="0"/>
              <w:right w:val="single" w:color="000000" w:sz="4" w:space="0"/>
            </w:tcBorders>
            <w:noWrap w:val="0"/>
            <w:vAlign w:val="center"/>
          </w:tcPr>
          <w:p w14:paraId="64E9B171">
            <w:pPr>
              <w:spacing w:line="240" w:lineRule="auto"/>
              <w:jc w:val="center"/>
              <w:rPr>
                <w:rFonts w:hint="eastAsia" w:ascii="仿宋" w:hAnsi="仿宋" w:eastAsia="仿宋" w:cs="仿宋"/>
                <w:b w:val="0"/>
                <w:bCs w:val="0"/>
                <w:i w:val="0"/>
                <w:iCs w:val="0"/>
                <w:color w:val="000000"/>
                <w:sz w:val="24"/>
                <w:szCs w:val="24"/>
                <w:u w:val="none"/>
              </w:rPr>
            </w:pPr>
          </w:p>
        </w:tc>
        <w:tc>
          <w:tcPr>
            <w:tcW w:w="2223" w:type="dxa"/>
            <w:tcBorders>
              <w:top w:val="single" w:color="000000" w:sz="4" w:space="0"/>
              <w:left w:val="single" w:color="000000" w:sz="4" w:space="0"/>
              <w:bottom w:val="single" w:color="000000" w:sz="4" w:space="0"/>
              <w:right w:val="single" w:color="000000" w:sz="4" w:space="0"/>
            </w:tcBorders>
            <w:noWrap w:val="0"/>
            <w:vAlign w:val="center"/>
          </w:tcPr>
          <w:p w14:paraId="1849D922">
            <w:pPr>
              <w:spacing w:line="240" w:lineRule="auto"/>
              <w:jc w:val="center"/>
              <w:rPr>
                <w:rFonts w:hint="eastAsia" w:ascii="仿宋" w:hAnsi="仿宋" w:eastAsia="仿宋" w:cs="仿宋"/>
                <w:b w:val="0"/>
                <w:bCs w:val="0"/>
                <w:i w:val="0"/>
                <w:iCs w:val="0"/>
                <w:color w:val="000000"/>
                <w:sz w:val="24"/>
                <w:szCs w:val="24"/>
                <w:u w:val="none"/>
              </w:rPr>
            </w:pPr>
          </w:p>
        </w:tc>
      </w:tr>
      <w:tr w14:paraId="743E4E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083063A6">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b w:val="0"/>
                <w:bCs w:val="0"/>
                <w:i w:val="0"/>
                <w:iCs w:val="0"/>
                <w:color w:val="000000"/>
                <w:sz w:val="24"/>
                <w:szCs w:val="24"/>
                <w:u w:val="none"/>
                <w:lang w:val="en-US"/>
              </w:rPr>
            </w:pPr>
            <w:r>
              <w:rPr>
                <w:rFonts w:hint="eastAsia" w:ascii="仿宋" w:hAnsi="仿宋" w:eastAsia="仿宋" w:cs="仿宋"/>
                <w:b w:val="0"/>
                <w:bCs w:val="0"/>
                <w:i w:val="0"/>
                <w:iCs w:val="0"/>
                <w:color w:val="000000"/>
                <w:kern w:val="0"/>
                <w:sz w:val="24"/>
                <w:szCs w:val="24"/>
                <w:u w:val="none"/>
                <w:lang w:val="en-US" w:eastAsia="zh-CN" w:bidi="ar"/>
              </w:rPr>
              <w:t>19</w:t>
            </w:r>
          </w:p>
        </w:tc>
        <w:tc>
          <w:tcPr>
            <w:tcW w:w="1277" w:type="dxa"/>
            <w:tcBorders>
              <w:top w:val="single" w:color="000000" w:sz="4" w:space="0"/>
              <w:left w:val="single" w:color="000000" w:sz="4" w:space="0"/>
              <w:bottom w:val="single" w:color="000000" w:sz="4" w:space="0"/>
              <w:right w:val="single" w:color="000000" w:sz="4" w:space="0"/>
            </w:tcBorders>
            <w:noWrap w:val="0"/>
            <w:vAlign w:val="center"/>
          </w:tcPr>
          <w:p w14:paraId="479BDC95">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海天蚝油</w:t>
            </w:r>
          </w:p>
        </w:tc>
        <w:tc>
          <w:tcPr>
            <w:tcW w:w="1334" w:type="dxa"/>
            <w:tcBorders>
              <w:top w:val="single" w:color="000000" w:sz="4" w:space="0"/>
              <w:left w:val="single" w:color="000000" w:sz="4" w:space="0"/>
              <w:bottom w:val="single" w:color="000000" w:sz="4" w:space="0"/>
              <w:right w:val="single" w:color="000000" w:sz="4" w:space="0"/>
            </w:tcBorders>
            <w:noWrap w:val="0"/>
            <w:vAlign w:val="center"/>
          </w:tcPr>
          <w:p w14:paraId="325FFAAA">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6kg*2桶/箱</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14:paraId="40046699">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海天</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14:paraId="5E6335A0">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68元/箱</w:t>
            </w:r>
          </w:p>
        </w:tc>
        <w:tc>
          <w:tcPr>
            <w:tcW w:w="734" w:type="dxa"/>
            <w:tcBorders>
              <w:top w:val="single" w:color="000000" w:sz="4" w:space="0"/>
              <w:left w:val="single" w:color="000000" w:sz="4" w:space="0"/>
              <w:bottom w:val="single" w:color="000000" w:sz="4" w:space="0"/>
              <w:right w:val="single" w:color="000000" w:sz="4" w:space="0"/>
            </w:tcBorders>
            <w:noWrap w:val="0"/>
            <w:vAlign w:val="center"/>
          </w:tcPr>
          <w:p w14:paraId="64559824">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箱</w:t>
            </w:r>
          </w:p>
        </w:tc>
        <w:tc>
          <w:tcPr>
            <w:tcW w:w="1212" w:type="dxa"/>
            <w:vMerge w:val="continue"/>
            <w:tcBorders>
              <w:left w:val="single" w:color="000000" w:sz="4" w:space="0"/>
              <w:right w:val="single" w:color="000000" w:sz="4" w:space="0"/>
            </w:tcBorders>
            <w:noWrap w:val="0"/>
            <w:vAlign w:val="center"/>
          </w:tcPr>
          <w:p w14:paraId="3552A9B2">
            <w:pPr>
              <w:spacing w:line="240" w:lineRule="auto"/>
              <w:jc w:val="center"/>
              <w:rPr>
                <w:rFonts w:hint="eastAsia" w:ascii="仿宋" w:hAnsi="仿宋" w:eastAsia="仿宋" w:cs="仿宋"/>
                <w:b w:val="0"/>
                <w:bCs w:val="0"/>
                <w:i w:val="0"/>
                <w:iCs w:val="0"/>
                <w:color w:val="000000"/>
                <w:sz w:val="24"/>
                <w:szCs w:val="24"/>
                <w:u w:val="none"/>
              </w:rPr>
            </w:pPr>
          </w:p>
        </w:tc>
        <w:tc>
          <w:tcPr>
            <w:tcW w:w="2223" w:type="dxa"/>
            <w:tcBorders>
              <w:top w:val="single" w:color="000000" w:sz="4" w:space="0"/>
              <w:left w:val="single" w:color="000000" w:sz="4" w:space="0"/>
              <w:bottom w:val="single" w:color="000000" w:sz="4" w:space="0"/>
              <w:right w:val="single" w:color="000000" w:sz="4" w:space="0"/>
            </w:tcBorders>
            <w:noWrap w:val="0"/>
            <w:vAlign w:val="center"/>
          </w:tcPr>
          <w:p w14:paraId="0A2A2042">
            <w:pPr>
              <w:spacing w:line="240" w:lineRule="auto"/>
              <w:jc w:val="center"/>
              <w:rPr>
                <w:rFonts w:hint="eastAsia" w:ascii="仿宋" w:hAnsi="仿宋" w:eastAsia="仿宋" w:cs="仿宋"/>
                <w:b w:val="0"/>
                <w:bCs w:val="0"/>
                <w:i w:val="0"/>
                <w:iCs w:val="0"/>
                <w:color w:val="000000"/>
                <w:sz w:val="24"/>
                <w:szCs w:val="24"/>
                <w:u w:val="none"/>
              </w:rPr>
            </w:pPr>
          </w:p>
        </w:tc>
      </w:tr>
      <w:tr w14:paraId="10C18C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3320A56A">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b w:val="0"/>
                <w:bCs w:val="0"/>
                <w:i w:val="0"/>
                <w:iCs w:val="0"/>
                <w:color w:val="000000"/>
                <w:sz w:val="24"/>
                <w:szCs w:val="24"/>
                <w:u w:val="none"/>
                <w:lang w:val="en-US"/>
              </w:rPr>
            </w:pPr>
            <w:r>
              <w:rPr>
                <w:rFonts w:hint="eastAsia" w:ascii="仿宋" w:hAnsi="仿宋" w:eastAsia="仿宋" w:cs="仿宋"/>
                <w:b w:val="0"/>
                <w:bCs w:val="0"/>
                <w:i w:val="0"/>
                <w:iCs w:val="0"/>
                <w:color w:val="000000"/>
                <w:kern w:val="0"/>
                <w:sz w:val="24"/>
                <w:szCs w:val="24"/>
                <w:u w:val="none"/>
                <w:lang w:val="en-US" w:eastAsia="zh-CN" w:bidi="ar"/>
              </w:rPr>
              <w:t>20</w:t>
            </w:r>
          </w:p>
        </w:tc>
        <w:tc>
          <w:tcPr>
            <w:tcW w:w="1277" w:type="dxa"/>
            <w:tcBorders>
              <w:top w:val="single" w:color="000000" w:sz="4" w:space="0"/>
              <w:left w:val="single" w:color="000000" w:sz="4" w:space="0"/>
              <w:bottom w:val="single" w:color="000000" w:sz="4" w:space="0"/>
              <w:right w:val="single" w:color="000000" w:sz="4" w:space="0"/>
            </w:tcBorders>
            <w:noWrap w:val="0"/>
            <w:vAlign w:val="center"/>
          </w:tcPr>
          <w:p w14:paraId="268185DD">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太太乐鸡精</w:t>
            </w:r>
          </w:p>
        </w:tc>
        <w:tc>
          <w:tcPr>
            <w:tcW w:w="1334" w:type="dxa"/>
            <w:tcBorders>
              <w:top w:val="single" w:color="000000" w:sz="4" w:space="0"/>
              <w:left w:val="single" w:color="000000" w:sz="4" w:space="0"/>
              <w:bottom w:val="single" w:color="000000" w:sz="4" w:space="0"/>
              <w:right w:val="single" w:color="000000" w:sz="4" w:space="0"/>
            </w:tcBorders>
            <w:noWrap w:val="0"/>
            <w:vAlign w:val="center"/>
          </w:tcPr>
          <w:p w14:paraId="1529956C">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1kg*10/箱</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14:paraId="5534788F">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太太乐</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14:paraId="5FE8D8F0">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285元/箱</w:t>
            </w:r>
          </w:p>
        </w:tc>
        <w:tc>
          <w:tcPr>
            <w:tcW w:w="734" w:type="dxa"/>
            <w:tcBorders>
              <w:top w:val="single" w:color="000000" w:sz="4" w:space="0"/>
              <w:left w:val="single" w:color="000000" w:sz="4" w:space="0"/>
              <w:bottom w:val="single" w:color="000000" w:sz="4" w:space="0"/>
              <w:right w:val="single" w:color="000000" w:sz="4" w:space="0"/>
            </w:tcBorders>
            <w:noWrap w:val="0"/>
            <w:vAlign w:val="center"/>
          </w:tcPr>
          <w:p w14:paraId="1219C63A">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箱</w:t>
            </w:r>
          </w:p>
        </w:tc>
        <w:tc>
          <w:tcPr>
            <w:tcW w:w="1212" w:type="dxa"/>
            <w:vMerge w:val="continue"/>
            <w:tcBorders>
              <w:left w:val="single" w:color="000000" w:sz="4" w:space="0"/>
              <w:right w:val="single" w:color="000000" w:sz="4" w:space="0"/>
            </w:tcBorders>
            <w:noWrap w:val="0"/>
            <w:vAlign w:val="center"/>
          </w:tcPr>
          <w:p w14:paraId="26996A29">
            <w:pPr>
              <w:spacing w:line="240" w:lineRule="auto"/>
              <w:jc w:val="center"/>
              <w:rPr>
                <w:rFonts w:hint="eastAsia" w:ascii="仿宋" w:hAnsi="仿宋" w:eastAsia="仿宋" w:cs="仿宋"/>
                <w:b w:val="0"/>
                <w:bCs w:val="0"/>
                <w:i w:val="0"/>
                <w:iCs w:val="0"/>
                <w:color w:val="000000"/>
                <w:sz w:val="24"/>
                <w:szCs w:val="24"/>
                <w:u w:val="none"/>
              </w:rPr>
            </w:pPr>
          </w:p>
        </w:tc>
        <w:tc>
          <w:tcPr>
            <w:tcW w:w="2223" w:type="dxa"/>
            <w:tcBorders>
              <w:top w:val="single" w:color="000000" w:sz="4" w:space="0"/>
              <w:left w:val="single" w:color="000000" w:sz="4" w:space="0"/>
              <w:bottom w:val="single" w:color="000000" w:sz="4" w:space="0"/>
              <w:right w:val="single" w:color="000000" w:sz="4" w:space="0"/>
            </w:tcBorders>
            <w:noWrap w:val="0"/>
            <w:vAlign w:val="center"/>
          </w:tcPr>
          <w:p w14:paraId="0D0A307F">
            <w:pPr>
              <w:spacing w:line="240" w:lineRule="auto"/>
              <w:jc w:val="center"/>
              <w:rPr>
                <w:rFonts w:hint="eastAsia" w:ascii="仿宋" w:hAnsi="仿宋" w:eastAsia="仿宋" w:cs="仿宋"/>
                <w:b w:val="0"/>
                <w:bCs w:val="0"/>
                <w:i w:val="0"/>
                <w:iCs w:val="0"/>
                <w:color w:val="000000"/>
                <w:sz w:val="24"/>
                <w:szCs w:val="24"/>
                <w:u w:val="none"/>
              </w:rPr>
            </w:pPr>
          </w:p>
        </w:tc>
      </w:tr>
      <w:tr w14:paraId="52B7A7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1A70F702">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b w:val="0"/>
                <w:bCs w:val="0"/>
                <w:i w:val="0"/>
                <w:iCs w:val="0"/>
                <w:color w:val="000000"/>
                <w:sz w:val="24"/>
                <w:szCs w:val="24"/>
                <w:u w:val="none"/>
                <w:lang w:val="en-US"/>
              </w:rPr>
            </w:pPr>
            <w:r>
              <w:rPr>
                <w:rFonts w:hint="eastAsia" w:ascii="仿宋" w:hAnsi="仿宋" w:eastAsia="仿宋" w:cs="仿宋"/>
                <w:b w:val="0"/>
                <w:bCs w:val="0"/>
                <w:i w:val="0"/>
                <w:iCs w:val="0"/>
                <w:color w:val="000000"/>
                <w:kern w:val="0"/>
                <w:sz w:val="24"/>
                <w:szCs w:val="24"/>
                <w:u w:val="none"/>
                <w:lang w:val="en-US" w:eastAsia="zh-CN" w:bidi="ar"/>
              </w:rPr>
              <w:t>21</w:t>
            </w:r>
          </w:p>
        </w:tc>
        <w:tc>
          <w:tcPr>
            <w:tcW w:w="1277" w:type="dxa"/>
            <w:tcBorders>
              <w:top w:val="single" w:color="000000" w:sz="4" w:space="0"/>
              <w:left w:val="single" w:color="000000" w:sz="4" w:space="0"/>
              <w:bottom w:val="single" w:color="000000" w:sz="4" w:space="0"/>
              <w:right w:val="single" w:color="000000" w:sz="4" w:space="0"/>
            </w:tcBorders>
            <w:noWrap w:val="0"/>
            <w:vAlign w:val="center"/>
          </w:tcPr>
          <w:p w14:paraId="73502D44">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五香粉</w:t>
            </w:r>
          </w:p>
        </w:tc>
        <w:tc>
          <w:tcPr>
            <w:tcW w:w="1334" w:type="dxa"/>
            <w:tcBorders>
              <w:top w:val="single" w:color="000000" w:sz="4" w:space="0"/>
              <w:left w:val="single" w:color="000000" w:sz="4" w:space="0"/>
              <w:bottom w:val="single" w:color="000000" w:sz="4" w:space="0"/>
              <w:right w:val="single" w:color="000000" w:sz="4" w:space="0"/>
            </w:tcBorders>
            <w:noWrap w:val="0"/>
            <w:vAlign w:val="center"/>
          </w:tcPr>
          <w:p w14:paraId="4AB8FB3B">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200g/包</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14:paraId="09ACFDCB">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国良</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14:paraId="21076897">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6元/包</w:t>
            </w:r>
          </w:p>
        </w:tc>
        <w:tc>
          <w:tcPr>
            <w:tcW w:w="734" w:type="dxa"/>
            <w:tcBorders>
              <w:top w:val="single" w:color="000000" w:sz="4" w:space="0"/>
              <w:left w:val="single" w:color="000000" w:sz="4" w:space="0"/>
              <w:bottom w:val="single" w:color="000000" w:sz="4" w:space="0"/>
              <w:right w:val="single" w:color="000000" w:sz="4" w:space="0"/>
            </w:tcBorders>
            <w:noWrap w:val="0"/>
            <w:vAlign w:val="center"/>
          </w:tcPr>
          <w:p w14:paraId="26E71C82">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包</w:t>
            </w:r>
          </w:p>
        </w:tc>
        <w:tc>
          <w:tcPr>
            <w:tcW w:w="1212" w:type="dxa"/>
            <w:vMerge w:val="continue"/>
            <w:tcBorders>
              <w:left w:val="single" w:color="000000" w:sz="4" w:space="0"/>
              <w:right w:val="single" w:color="000000" w:sz="4" w:space="0"/>
            </w:tcBorders>
            <w:noWrap w:val="0"/>
            <w:vAlign w:val="center"/>
          </w:tcPr>
          <w:p w14:paraId="153E4AE1">
            <w:pPr>
              <w:spacing w:line="240" w:lineRule="auto"/>
              <w:jc w:val="center"/>
              <w:rPr>
                <w:rFonts w:hint="eastAsia" w:ascii="仿宋" w:hAnsi="仿宋" w:eastAsia="仿宋" w:cs="仿宋"/>
                <w:b w:val="0"/>
                <w:bCs w:val="0"/>
                <w:i w:val="0"/>
                <w:iCs w:val="0"/>
                <w:color w:val="000000"/>
                <w:sz w:val="24"/>
                <w:szCs w:val="24"/>
                <w:u w:val="none"/>
              </w:rPr>
            </w:pPr>
          </w:p>
        </w:tc>
        <w:tc>
          <w:tcPr>
            <w:tcW w:w="2223" w:type="dxa"/>
            <w:tcBorders>
              <w:top w:val="single" w:color="000000" w:sz="4" w:space="0"/>
              <w:left w:val="single" w:color="000000" w:sz="4" w:space="0"/>
              <w:bottom w:val="single" w:color="000000" w:sz="4" w:space="0"/>
              <w:right w:val="single" w:color="000000" w:sz="4" w:space="0"/>
            </w:tcBorders>
            <w:noWrap w:val="0"/>
            <w:vAlign w:val="center"/>
          </w:tcPr>
          <w:p w14:paraId="661EB345">
            <w:pPr>
              <w:spacing w:line="240" w:lineRule="auto"/>
              <w:jc w:val="center"/>
              <w:rPr>
                <w:rFonts w:hint="eastAsia" w:ascii="仿宋" w:hAnsi="仿宋" w:eastAsia="仿宋" w:cs="仿宋"/>
                <w:b w:val="0"/>
                <w:bCs w:val="0"/>
                <w:i w:val="0"/>
                <w:iCs w:val="0"/>
                <w:color w:val="000000"/>
                <w:sz w:val="24"/>
                <w:szCs w:val="24"/>
                <w:u w:val="none"/>
              </w:rPr>
            </w:pPr>
          </w:p>
        </w:tc>
      </w:tr>
      <w:tr w14:paraId="1AAC58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6C82E23F">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22</w:t>
            </w:r>
          </w:p>
        </w:tc>
        <w:tc>
          <w:tcPr>
            <w:tcW w:w="1277" w:type="dxa"/>
            <w:tcBorders>
              <w:top w:val="single" w:color="000000" w:sz="4" w:space="0"/>
              <w:left w:val="single" w:color="000000" w:sz="4" w:space="0"/>
              <w:bottom w:val="single" w:color="000000" w:sz="4" w:space="0"/>
              <w:right w:val="single" w:color="000000" w:sz="4" w:space="0"/>
            </w:tcBorders>
            <w:noWrap w:val="0"/>
            <w:vAlign w:val="center"/>
          </w:tcPr>
          <w:p w14:paraId="5EEA8FFA">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蒸肉粉</w:t>
            </w:r>
          </w:p>
        </w:tc>
        <w:tc>
          <w:tcPr>
            <w:tcW w:w="1334" w:type="dxa"/>
            <w:tcBorders>
              <w:top w:val="single" w:color="000000" w:sz="4" w:space="0"/>
              <w:left w:val="single" w:color="000000" w:sz="4" w:space="0"/>
              <w:bottom w:val="single" w:color="000000" w:sz="4" w:space="0"/>
              <w:right w:val="single" w:color="000000" w:sz="4" w:space="0"/>
            </w:tcBorders>
            <w:noWrap w:val="0"/>
            <w:vAlign w:val="center"/>
          </w:tcPr>
          <w:p w14:paraId="62CA19E8">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120g/包</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14:paraId="1DA74BA9">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国良</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14:paraId="0FA70FE5">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2.5元/包</w:t>
            </w:r>
          </w:p>
        </w:tc>
        <w:tc>
          <w:tcPr>
            <w:tcW w:w="734" w:type="dxa"/>
            <w:tcBorders>
              <w:top w:val="single" w:color="000000" w:sz="4" w:space="0"/>
              <w:left w:val="single" w:color="000000" w:sz="4" w:space="0"/>
              <w:bottom w:val="single" w:color="000000" w:sz="4" w:space="0"/>
              <w:right w:val="single" w:color="000000" w:sz="4" w:space="0"/>
            </w:tcBorders>
            <w:noWrap w:val="0"/>
            <w:vAlign w:val="center"/>
          </w:tcPr>
          <w:p w14:paraId="2A441EA7">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包</w:t>
            </w:r>
          </w:p>
        </w:tc>
        <w:tc>
          <w:tcPr>
            <w:tcW w:w="1212" w:type="dxa"/>
            <w:vMerge w:val="continue"/>
            <w:tcBorders>
              <w:left w:val="single" w:color="000000" w:sz="4" w:space="0"/>
              <w:right w:val="single" w:color="000000" w:sz="4" w:space="0"/>
            </w:tcBorders>
            <w:noWrap w:val="0"/>
            <w:vAlign w:val="center"/>
          </w:tcPr>
          <w:p w14:paraId="591F08BF">
            <w:pPr>
              <w:spacing w:line="240" w:lineRule="auto"/>
              <w:jc w:val="center"/>
              <w:rPr>
                <w:rFonts w:hint="eastAsia" w:ascii="仿宋" w:hAnsi="仿宋" w:eastAsia="仿宋" w:cs="仿宋"/>
                <w:b w:val="0"/>
                <w:bCs w:val="0"/>
                <w:i w:val="0"/>
                <w:iCs w:val="0"/>
                <w:color w:val="000000"/>
                <w:sz w:val="24"/>
                <w:szCs w:val="24"/>
                <w:u w:val="none"/>
              </w:rPr>
            </w:pPr>
          </w:p>
        </w:tc>
        <w:tc>
          <w:tcPr>
            <w:tcW w:w="2223" w:type="dxa"/>
            <w:tcBorders>
              <w:top w:val="single" w:color="000000" w:sz="4" w:space="0"/>
              <w:left w:val="single" w:color="000000" w:sz="4" w:space="0"/>
              <w:bottom w:val="single" w:color="000000" w:sz="4" w:space="0"/>
              <w:right w:val="single" w:color="000000" w:sz="4" w:space="0"/>
            </w:tcBorders>
            <w:noWrap w:val="0"/>
            <w:vAlign w:val="center"/>
          </w:tcPr>
          <w:p w14:paraId="4B0F3765">
            <w:pPr>
              <w:spacing w:line="240" w:lineRule="auto"/>
              <w:jc w:val="center"/>
              <w:rPr>
                <w:rFonts w:hint="eastAsia" w:ascii="仿宋" w:hAnsi="仿宋" w:eastAsia="仿宋" w:cs="仿宋"/>
                <w:b w:val="0"/>
                <w:bCs w:val="0"/>
                <w:i w:val="0"/>
                <w:iCs w:val="0"/>
                <w:color w:val="000000"/>
                <w:sz w:val="24"/>
                <w:szCs w:val="24"/>
                <w:u w:val="none"/>
              </w:rPr>
            </w:pPr>
          </w:p>
        </w:tc>
      </w:tr>
      <w:tr w14:paraId="72A18C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2AE741E2">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23</w:t>
            </w:r>
          </w:p>
        </w:tc>
        <w:tc>
          <w:tcPr>
            <w:tcW w:w="1277" w:type="dxa"/>
            <w:tcBorders>
              <w:top w:val="single" w:color="000000" w:sz="4" w:space="0"/>
              <w:left w:val="single" w:color="000000" w:sz="4" w:space="0"/>
              <w:bottom w:val="single" w:color="000000" w:sz="4" w:space="0"/>
              <w:right w:val="single" w:color="000000" w:sz="4" w:space="0"/>
            </w:tcBorders>
            <w:noWrap w:val="0"/>
            <w:vAlign w:val="center"/>
          </w:tcPr>
          <w:p w14:paraId="741ACD43">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十三香</w:t>
            </w:r>
          </w:p>
        </w:tc>
        <w:tc>
          <w:tcPr>
            <w:tcW w:w="1334" w:type="dxa"/>
            <w:tcBorders>
              <w:top w:val="single" w:color="000000" w:sz="4" w:space="0"/>
              <w:left w:val="single" w:color="000000" w:sz="4" w:space="0"/>
              <w:bottom w:val="single" w:color="000000" w:sz="4" w:space="0"/>
              <w:right w:val="single" w:color="000000" w:sz="4" w:space="0"/>
            </w:tcBorders>
            <w:noWrap w:val="0"/>
            <w:vAlign w:val="center"/>
          </w:tcPr>
          <w:p w14:paraId="13E0CF23">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45g*10/条</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14:paraId="61F0DADC">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王守义</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14:paraId="49B49914">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2.8元/盒</w:t>
            </w:r>
          </w:p>
        </w:tc>
        <w:tc>
          <w:tcPr>
            <w:tcW w:w="734" w:type="dxa"/>
            <w:tcBorders>
              <w:top w:val="single" w:color="000000" w:sz="4" w:space="0"/>
              <w:left w:val="single" w:color="000000" w:sz="4" w:space="0"/>
              <w:bottom w:val="single" w:color="000000" w:sz="4" w:space="0"/>
              <w:right w:val="single" w:color="000000" w:sz="4" w:space="0"/>
            </w:tcBorders>
            <w:noWrap w:val="0"/>
            <w:vAlign w:val="center"/>
          </w:tcPr>
          <w:p w14:paraId="6FB27DF6">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盒</w:t>
            </w:r>
          </w:p>
        </w:tc>
        <w:tc>
          <w:tcPr>
            <w:tcW w:w="1212" w:type="dxa"/>
            <w:vMerge w:val="continue"/>
            <w:tcBorders>
              <w:left w:val="single" w:color="000000" w:sz="4" w:space="0"/>
              <w:right w:val="single" w:color="000000" w:sz="4" w:space="0"/>
            </w:tcBorders>
            <w:noWrap w:val="0"/>
            <w:vAlign w:val="center"/>
          </w:tcPr>
          <w:p w14:paraId="465C2218">
            <w:pPr>
              <w:spacing w:line="240" w:lineRule="auto"/>
              <w:jc w:val="center"/>
              <w:rPr>
                <w:rFonts w:hint="eastAsia" w:ascii="仿宋" w:hAnsi="仿宋" w:eastAsia="仿宋" w:cs="仿宋"/>
                <w:b w:val="0"/>
                <w:bCs w:val="0"/>
                <w:i w:val="0"/>
                <w:iCs w:val="0"/>
                <w:color w:val="000000"/>
                <w:sz w:val="24"/>
                <w:szCs w:val="24"/>
                <w:u w:val="none"/>
              </w:rPr>
            </w:pPr>
          </w:p>
        </w:tc>
        <w:tc>
          <w:tcPr>
            <w:tcW w:w="2223" w:type="dxa"/>
            <w:tcBorders>
              <w:top w:val="single" w:color="000000" w:sz="4" w:space="0"/>
              <w:left w:val="single" w:color="000000" w:sz="4" w:space="0"/>
              <w:bottom w:val="single" w:color="000000" w:sz="4" w:space="0"/>
              <w:right w:val="single" w:color="000000" w:sz="4" w:space="0"/>
            </w:tcBorders>
            <w:noWrap w:val="0"/>
            <w:vAlign w:val="center"/>
          </w:tcPr>
          <w:p w14:paraId="7C62D8AB">
            <w:pPr>
              <w:spacing w:line="240" w:lineRule="auto"/>
              <w:jc w:val="center"/>
              <w:rPr>
                <w:rFonts w:hint="eastAsia" w:ascii="仿宋" w:hAnsi="仿宋" w:eastAsia="仿宋" w:cs="仿宋"/>
                <w:b w:val="0"/>
                <w:bCs w:val="0"/>
                <w:i w:val="0"/>
                <w:iCs w:val="0"/>
                <w:color w:val="000000"/>
                <w:sz w:val="24"/>
                <w:szCs w:val="24"/>
                <w:u w:val="none"/>
              </w:rPr>
            </w:pPr>
          </w:p>
        </w:tc>
      </w:tr>
      <w:tr w14:paraId="5BB8FC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6FC3CB82">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24</w:t>
            </w:r>
          </w:p>
        </w:tc>
        <w:tc>
          <w:tcPr>
            <w:tcW w:w="1277" w:type="dxa"/>
            <w:tcBorders>
              <w:top w:val="single" w:color="000000" w:sz="4" w:space="0"/>
              <w:left w:val="single" w:color="000000" w:sz="4" w:space="0"/>
              <w:bottom w:val="single" w:color="000000" w:sz="4" w:space="0"/>
              <w:right w:val="single" w:color="000000" w:sz="4" w:space="0"/>
            </w:tcBorders>
            <w:noWrap w:val="0"/>
            <w:vAlign w:val="center"/>
          </w:tcPr>
          <w:p w14:paraId="4365527A">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辣椒面粗、细</w:t>
            </w:r>
          </w:p>
        </w:tc>
        <w:tc>
          <w:tcPr>
            <w:tcW w:w="1334" w:type="dxa"/>
            <w:tcBorders>
              <w:top w:val="single" w:color="000000" w:sz="4" w:space="0"/>
              <w:left w:val="single" w:color="000000" w:sz="4" w:space="0"/>
              <w:bottom w:val="single" w:color="000000" w:sz="4" w:space="0"/>
              <w:right w:val="single" w:color="000000" w:sz="4" w:space="0"/>
            </w:tcBorders>
            <w:noWrap w:val="0"/>
            <w:vAlign w:val="center"/>
          </w:tcPr>
          <w:p w14:paraId="503F6AA9">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b w:val="0"/>
                <w:bCs w:val="0"/>
                <w:i w:val="0"/>
                <w:iCs w:val="0"/>
                <w:color w:val="000000"/>
                <w:sz w:val="24"/>
                <w:szCs w:val="24"/>
                <w:u w:val="none"/>
              </w:rPr>
            </w:pPr>
          </w:p>
        </w:tc>
        <w:tc>
          <w:tcPr>
            <w:tcW w:w="1216" w:type="dxa"/>
            <w:tcBorders>
              <w:top w:val="single" w:color="000000" w:sz="4" w:space="0"/>
              <w:left w:val="single" w:color="000000" w:sz="4" w:space="0"/>
              <w:bottom w:val="single" w:color="000000" w:sz="4" w:space="0"/>
              <w:right w:val="single" w:color="000000" w:sz="4" w:space="0"/>
            </w:tcBorders>
            <w:noWrap w:val="0"/>
            <w:vAlign w:val="center"/>
          </w:tcPr>
          <w:p w14:paraId="6E2C0742">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散装</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14:paraId="25462257">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11元/斤</w:t>
            </w:r>
          </w:p>
        </w:tc>
        <w:tc>
          <w:tcPr>
            <w:tcW w:w="734" w:type="dxa"/>
            <w:tcBorders>
              <w:top w:val="single" w:color="000000" w:sz="4" w:space="0"/>
              <w:left w:val="single" w:color="000000" w:sz="4" w:space="0"/>
              <w:bottom w:val="single" w:color="000000" w:sz="4" w:space="0"/>
              <w:right w:val="single" w:color="000000" w:sz="4" w:space="0"/>
            </w:tcBorders>
            <w:noWrap w:val="0"/>
            <w:vAlign w:val="center"/>
          </w:tcPr>
          <w:p w14:paraId="55659358">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斤</w:t>
            </w:r>
          </w:p>
        </w:tc>
        <w:tc>
          <w:tcPr>
            <w:tcW w:w="1212" w:type="dxa"/>
            <w:vMerge w:val="continue"/>
            <w:tcBorders>
              <w:left w:val="single" w:color="000000" w:sz="4" w:space="0"/>
              <w:right w:val="single" w:color="000000" w:sz="4" w:space="0"/>
            </w:tcBorders>
            <w:noWrap w:val="0"/>
            <w:vAlign w:val="center"/>
          </w:tcPr>
          <w:p w14:paraId="60F029E5">
            <w:pPr>
              <w:spacing w:line="240" w:lineRule="auto"/>
              <w:jc w:val="center"/>
              <w:rPr>
                <w:rFonts w:hint="eastAsia" w:ascii="仿宋" w:hAnsi="仿宋" w:eastAsia="仿宋" w:cs="仿宋"/>
                <w:b w:val="0"/>
                <w:bCs w:val="0"/>
                <w:i w:val="0"/>
                <w:iCs w:val="0"/>
                <w:color w:val="000000"/>
                <w:sz w:val="24"/>
                <w:szCs w:val="24"/>
                <w:u w:val="none"/>
              </w:rPr>
            </w:pPr>
          </w:p>
        </w:tc>
        <w:tc>
          <w:tcPr>
            <w:tcW w:w="2223" w:type="dxa"/>
            <w:tcBorders>
              <w:top w:val="single" w:color="000000" w:sz="4" w:space="0"/>
              <w:left w:val="single" w:color="000000" w:sz="4" w:space="0"/>
              <w:bottom w:val="single" w:color="000000" w:sz="4" w:space="0"/>
              <w:right w:val="single" w:color="000000" w:sz="4" w:space="0"/>
            </w:tcBorders>
            <w:noWrap w:val="0"/>
            <w:vAlign w:val="center"/>
          </w:tcPr>
          <w:p w14:paraId="1C0B0621">
            <w:pPr>
              <w:spacing w:line="240" w:lineRule="auto"/>
              <w:jc w:val="center"/>
              <w:rPr>
                <w:rFonts w:hint="eastAsia" w:ascii="仿宋" w:hAnsi="仿宋" w:eastAsia="仿宋" w:cs="仿宋"/>
                <w:b w:val="0"/>
                <w:bCs w:val="0"/>
                <w:i w:val="0"/>
                <w:iCs w:val="0"/>
                <w:color w:val="000000"/>
                <w:sz w:val="24"/>
                <w:szCs w:val="24"/>
                <w:u w:val="none"/>
              </w:rPr>
            </w:pPr>
          </w:p>
        </w:tc>
      </w:tr>
      <w:tr w14:paraId="3617C4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00108B3E">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25</w:t>
            </w:r>
          </w:p>
        </w:tc>
        <w:tc>
          <w:tcPr>
            <w:tcW w:w="1277" w:type="dxa"/>
            <w:tcBorders>
              <w:top w:val="single" w:color="000000" w:sz="8" w:space="0"/>
              <w:left w:val="single" w:color="000000" w:sz="8" w:space="0"/>
              <w:bottom w:val="nil"/>
              <w:right w:val="single" w:color="000000" w:sz="8" w:space="0"/>
            </w:tcBorders>
            <w:noWrap w:val="0"/>
            <w:vAlign w:val="center"/>
          </w:tcPr>
          <w:p w14:paraId="715BB0EF">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剁椒</w:t>
            </w:r>
          </w:p>
        </w:tc>
        <w:tc>
          <w:tcPr>
            <w:tcW w:w="1334" w:type="dxa"/>
            <w:tcBorders>
              <w:top w:val="single" w:color="000000" w:sz="8" w:space="0"/>
              <w:left w:val="single" w:color="000000" w:sz="8" w:space="0"/>
              <w:bottom w:val="nil"/>
              <w:right w:val="single" w:color="000000" w:sz="8" w:space="0"/>
            </w:tcBorders>
            <w:noWrap w:val="0"/>
            <w:vAlign w:val="center"/>
          </w:tcPr>
          <w:p w14:paraId="2B569327">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2.3kg×6瓶/箱</w:t>
            </w:r>
          </w:p>
        </w:tc>
        <w:tc>
          <w:tcPr>
            <w:tcW w:w="1216" w:type="dxa"/>
            <w:tcBorders>
              <w:top w:val="single" w:color="000000" w:sz="8" w:space="0"/>
              <w:left w:val="single" w:color="000000" w:sz="8" w:space="0"/>
              <w:bottom w:val="nil"/>
              <w:right w:val="single" w:color="000000" w:sz="8" w:space="0"/>
            </w:tcBorders>
            <w:noWrap w:val="0"/>
            <w:vAlign w:val="center"/>
          </w:tcPr>
          <w:p w14:paraId="31D00C57">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鱼头剁椒</w:t>
            </w:r>
          </w:p>
        </w:tc>
        <w:tc>
          <w:tcPr>
            <w:tcW w:w="1081" w:type="dxa"/>
            <w:tcBorders>
              <w:top w:val="single" w:color="000000" w:sz="4" w:space="0"/>
              <w:left w:val="single" w:color="000000" w:sz="4" w:space="0"/>
              <w:bottom w:val="nil"/>
              <w:right w:val="single" w:color="000000" w:sz="4" w:space="0"/>
            </w:tcBorders>
            <w:noWrap w:val="0"/>
            <w:vAlign w:val="center"/>
          </w:tcPr>
          <w:p w14:paraId="620D6252">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120元/箱</w:t>
            </w:r>
          </w:p>
        </w:tc>
        <w:tc>
          <w:tcPr>
            <w:tcW w:w="734" w:type="dxa"/>
            <w:tcBorders>
              <w:top w:val="single" w:color="000000" w:sz="4" w:space="0"/>
              <w:left w:val="single" w:color="000000" w:sz="4" w:space="0"/>
              <w:bottom w:val="single" w:color="000000" w:sz="4" w:space="0"/>
              <w:right w:val="single" w:color="000000" w:sz="4" w:space="0"/>
            </w:tcBorders>
            <w:noWrap w:val="0"/>
            <w:vAlign w:val="center"/>
          </w:tcPr>
          <w:p w14:paraId="0393A60F">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箱</w:t>
            </w:r>
          </w:p>
        </w:tc>
        <w:tc>
          <w:tcPr>
            <w:tcW w:w="1212" w:type="dxa"/>
            <w:vMerge w:val="continue"/>
            <w:tcBorders>
              <w:left w:val="single" w:color="000000" w:sz="4" w:space="0"/>
              <w:right w:val="single" w:color="000000" w:sz="4" w:space="0"/>
            </w:tcBorders>
            <w:noWrap w:val="0"/>
            <w:vAlign w:val="center"/>
          </w:tcPr>
          <w:p w14:paraId="7A9C4A72">
            <w:pPr>
              <w:spacing w:line="240" w:lineRule="auto"/>
              <w:jc w:val="center"/>
              <w:rPr>
                <w:rFonts w:hint="eastAsia" w:ascii="仿宋" w:hAnsi="仿宋" w:eastAsia="仿宋" w:cs="仿宋"/>
                <w:b w:val="0"/>
                <w:bCs w:val="0"/>
                <w:i w:val="0"/>
                <w:iCs w:val="0"/>
                <w:color w:val="000000"/>
                <w:sz w:val="24"/>
                <w:szCs w:val="24"/>
                <w:u w:val="none"/>
              </w:rPr>
            </w:pPr>
          </w:p>
        </w:tc>
        <w:tc>
          <w:tcPr>
            <w:tcW w:w="2223" w:type="dxa"/>
            <w:tcBorders>
              <w:top w:val="single" w:color="000000" w:sz="4" w:space="0"/>
              <w:left w:val="single" w:color="000000" w:sz="4" w:space="0"/>
              <w:bottom w:val="nil"/>
              <w:right w:val="single" w:color="000000" w:sz="4" w:space="0"/>
            </w:tcBorders>
            <w:noWrap w:val="0"/>
            <w:vAlign w:val="center"/>
          </w:tcPr>
          <w:p w14:paraId="70100985">
            <w:pPr>
              <w:spacing w:line="240" w:lineRule="auto"/>
              <w:jc w:val="center"/>
              <w:rPr>
                <w:rFonts w:hint="eastAsia" w:ascii="仿宋" w:hAnsi="仿宋" w:eastAsia="仿宋" w:cs="仿宋"/>
                <w:b w:val="0"/>
                <w:bCs w:val="0"/>
                <w:i w:val="0"/>
                <w:iCs w:val="0"/>
                <w:color w:val="000000"/>
                <w:sz w:val="24"/>
                <w:szCs w:val="24"/>
                <w:u w:val="none"/>
              </w:rPr>
            </w:pPr>
          </w:p>
        </w:tc>
      </w:tr>
      <w:tr w14:paraId="3122F2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6FEF1B37">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26</w:t>
            </w:r>
          </w:p>
        </w:tc>
        <w:tc>
          <w:tcPr>
            <w:tcW w:w="1277" w:type="dxa"/>
            <w:tcBorders>
              <w:top w:val="single" w:color="000000" w:sz="4" w:space="0"/>
              <w:left w:val="single" w:color="000000" w:sz="4" w:space="0"/>
              <w:bottom w:val="single" w:color="000000" w:sz="4" w:space="0"/>
              <w:right w:val="single" w:color="000000" w:sz="4" w:space="0"/>
            </w:tcBorders>
            <w:noWrap/>
            <w:vAlign w:val="center"/>
          </w:tcPr>
          <w:p w14:paraId="3A28D0FC">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b w:val="0"/>
                <w:bCs w:val="0"/>
                <w:i w:val="0"/>
                <w:iCs w:val="0"/>
                <w:color w:val="000000"/>
                <w:sz w:val="24"/>
                <w:szCs w:val="24"/>
                <w:u w:val="none"/>
              </w:rPr>
            </w:pPr>
            <w:r>
              <w:rPr>
                <w:rStyle w:val="1041"/>
                <w:rFonts w:hint="eastAsia" w:ascii="仿宋" w:hAnsi="仿宋" w:eastAsia="仿宋" w:cs="仿宋"/>
                <w:b w:val="0"/>
                <w:bCs w:val="0"/>
                <w:sz w:val="24"/>
                <w:szCs w:val="24"/>
                <w:lang w:val="en-US" w:eastAsia="zh-CN" w:bidi="ar"/>
              </w:rPr>
              <w:t>酵母 500g/包</w:t>
            </w:r>
          </w:p>
        </w:tc>
        <w:tc>
          <w:tcPr>
            <w:tcW w:w="1334" w:type="dxa"/>
            <w:tcBorders>
              <w:top w:val="single" w:color="000000" w:sz="4" w:space="0"/>
              <w:left w:val="single" w:color="000000" w:sz="4" w:space="0"/>
              <w:bottom w:val="single" w:color="000000" w:sz="4" w:space="0"/>
              <w:right w:val="single" w:color="000000" w:sz="4" w:space="0"/>
            </w:tcBorders>
            <w:noWrap w:val="0"/>
            <w:vAlign w:val="center"/>
          </w:tcPr>
          <w:p w14:paraId="2F0C9922">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500g/袋</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14:paraId="3D8DD50A">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安琪</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14:paraId="50D98E70">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18元/袋</w:t>
            </w:r>
          </w:p>
        </w:tc>
        <w:tc>
          <w:tcPr>
            <w:tcW w:w="734" w:type="dxa"/>
            <w:tcBorders>
              <w:top w:val="single" w:color="000000" w:sz="4" w:space="0"/>
              <w:left w:val="single" w:color="000000" w:sz="4" w:space="0"/>
              <w:bottom w:val="single" w:color="000000" w:sz="4" w:space="0"/>
              <w:right w:val="single" w:color="000000" w:sz="4" w:space="0"/>
            </w:tcBorders>
            <w:noWrap w:val="0"/>
            <w:vAlign w:val="center"/>
          </w:tcPr>
          <w:p w14:paraId="41FFD899">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袋</w:t>
            </w:r>
          </w:p>
        </w:tc>
        <w:tc>
          <w:tcPr>
            <w:tcW w:w="1212" w:type="dxa"/>
            <w:vMerge w:val="continue"/>
            <w:tcBorders>
              <w:left w:val="single" w:color="000000" w:sz="4" w:space="0"/>
              <w:right w:val="single" w:color="000000" w:sz="4" w:space="0"/>
            </w:tcBorders>
            <w:noWrap w:val="0"/>
            <w:vAlign w:val="center"/>
          </w:tcPr>
          <w:p w14:paraId="19498EB7">
            <w:pPr>
              <w:spacing w:line="240" w:lineRule="auto"/>
              <w:jc w:val="center"/>
              <w:rPr>
                <w:rFonts w:hint="eastAsia" w:ascii="仿宋" w:hAnsi="仿宋" w:eastAsia="仿宋" w:cs="仿宋"/>
                <w:b w:val="0"/>
                <w:bCs w:val="0"/>
                <w:i w:val="0"/>
                <w:iCs w:val="0"/>
                <w:color w:val="000000"/>
                <w:sz w:val="24"/>
                <w:szCs w:val="24"/>
                <w:u w:val="none"/>
              </w:rPr>
            </w:pPr>
          </w:p>
        </w:tc>
        <w:tc>
          <w:tcPr>
            <w:tcW w:w="2223" w:type="dxa"/>
            <w:tcBorders>
              <w:top w:val="single" w:color="000000" w:sz="4" w:space="0"/>
              <w:left w:val="single" w:color="000000" w:sz="4" w:space="0"/>
              <w:bottom w:val="single" w:color="000000" w:sz="4" w:space="0"/>
              <w:right w:val="single" w:color="000000" w:sz="4" w:space="0"/>
            </w:tcBorders>
            <w:noWrap w:val="0"/>
            <w:vAlign w:val="center"/>
          </w:tcPr>
          <w:p w14:paraId="12EBB099">
            <w:pPr>
              <w:spacing w:line="240" w:lineRule="auto"/>
              <w:jc w:val="center"/>
              <w:rPr>
                <w:rFonts w:hint="eastAsia" w:ascii="仿宋" w:hAnsi="仿宋" w:eastAsia="仿宋" w:cs="仿宋"/>
                <w:b w:val="0"/>
                <w:bCs w:val="0"/>
                <w:i w:val="0"/>
                <w:iCs w:val="0"/>
                <w:color w:val="000000"/>
                <w:sz w:val="24"/>
                <w:szCs w:val="24"/>
                <w:u w:val="none"/>
              </w:rPr>
            </w:pPr>
          </w:p>
        </w:tc>
      </w:tr>
      <w:tr w14:paraId="3B8646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9" w:hRule="atLeast"/>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5D08D038">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27</w:t>
            </w:r>
          </w:p>
        </w:tc>
        <w:tc>
          <w:tcPr>
            <w:tcW w:w="1277" w:type="dxa"/>
            <w:tcBorders>
              <w:top w:val="single" w:color="000000" w:sz="4" w:space="0"/>
              <w:left w:val="single" w:color="000000" w:sz="4" w:space="0"/>
              <w:bottom w:val="single" w:color="000000" w:sz="4" w:space="0"/>
              <w:right w:val="single" w:color="000000" w:sz="4" w:space="0"/>
            </w:tcBorders>
            <w:noWrap/>
            <w:vAlign w:val="center"/>
          </w:tcPr>
          <w:p w14:paraId="4812917A">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番茄酱 3.25kg/桶</w:t>
            </w:r>
          </w:p>
        </w:tc>
        <w:tc>
          <w:tcPr>
            <w:tcW w:w="1334" w:type="dxa"/>
            <w:tcBorders>
              <w:top w:val="single" w:color="000000" w:sz="4" w:space="0"/>
              <w:left w:val="single" w:color="000000" w:sz="4" w:space="0"/>
              <w:bottom w:val="single" w:color="000000" w:sz="4" w:space="0"/>
              <w:right w:val="single" w:color="000000" w:sz="4" w:space="0"/>
            </w:tcBorders>
            <w:noWrap/>
            <w:vAlign w:val="center"/>
          </w:tcPr>
          <w:p w14:paraId="433EE72D">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3.25kg/桶</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14:paraId="76C10208">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家乐</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14:paraId="0670F47E">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42元/桶</w:t>
            </w:r>
          </w:p>
        </w:tc>
        <w:tc>
          <w:tcPr>
            <w:tcW w:w="734" w:type="dxa"/>
            <w:tcBorders>
              <w:top w:val="single" w:color="000000" w:sz="4" w:space="0"/>
              <w:left w:val="single" w:color="000000" w:sz="4" w:space="0"/>
              <w:bottom w:val="single" w:color="000000" w:sz="4" w:space="0"/>
              <w:right w:val="single" w:color="000000" w:sz="4" w:space="0"/>
            </w:tcBorders>
            <w:noWrap w:val="0"/>
            <w:vAlign w:val="center"/>
          </w:tcPr>
          <w:p w14:paraId="29EF3571">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桶</w:t>
            </w:r>
          </w:p>
        </w:tc>
        <w:tc>
          <w:tcPr>
            <w:tcW w:w="1212" w:type="dxa"/>
            <w:vMerge w:val="continue"/>
            <w:tcBorders>
              <w:left w:val="single" w:color="000000" w:sz="4" w:space="0"/>
              <w:right w:val="single" w:color="000000" w:sz="4" w:space="0"/>
            </w:tcBorders>
            <w:noWrap w:val="0"/>
            <w:vAlign w:val="center"/>
          </w:tcPr>
          <w:p w14:paraId="7166623C">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b w:val="0"/>
                <w:bCs w:val="0"/>
                <w:i w:val="0"/>
                <w:iCs w:val="0"/>
                <w:color w:val="000000"/>
                <w:kern w:val="0"/>
                <w:sz w:val="24"/>
                <w:szCs w:val="24"/>
                <w:u w:val="none"/>
                <w:lang w:val="en-US" w:eastAsia="zh-CN" w:bidi="ar"/>
              </w:rPr>
            </w:pPr>
          </w:p>
        </w:tc>
        <w:tc>
          <w:tcPr>
            <w:tcW w:w="2223" w:type="dxa"/>
            <w:tcBorders>
              <w:top w:val="single" w:color="000000" w:sz="4" w:space="0"/>
              <w:left w:val="single" w:color="000000" w:sz="4" w:space="0"/>
              <w:bottom w:val="single" w:color="000000" w:sz="4" w:space="0"/>
              <w:right w:val="single" w:color="000000" w:sz="4" w:space="0"/>
            </w:tcBorders>
            <w:noWrap w:val="0"/>
            <w:vAlign w:val="center"/>
          </w:tcPr>
          <w:p w14:paraId="60B4D3F8">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非转基因</w:t>
            </w:r>
          </w:p>
        </w:tc>
      </w:tr>
      <w:tr w14:paraId="523849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7C411CF2">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28</w:t>
            </w:r>
          </w:p>
        </w:tc>
        <w:tc>
          <w:tcPr>
            <w:tcW w:w="1277" w:type="dxa"/>
            <w:tcBorders>
              <w:top w:val="single" w:color="000000" w:sz="4" w:space="0"/>
              <w:left w:val="single" w:color="000000" w:sz="4" w:space="0"/>
              <w:bottom w:val="single" w:color="000000" w:sz="4" w:space="0"/>
              <w:right w:val="single" w:color="000000" w:sz="4" w:space="0"/>
            </w:tcBorders>
            <w:noWrap/>
            <w:vAlign w:val="center"/>
          </w:tcPr>
          <w:p w14:paraId="63F2D1B1">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莫干山加饭酒</w:t>
            </w:r>
          </w:p>
        </w:tc>
        <w:tc>
          <w:tcPr>
            <w:tcW w:w="1334" w:type="dxa"/>
            <w:tcBorders>
              <w:top w:val="single" w:color="000000" w:sz="4" w:space="0"/>
              <w:left w:val="single" w:color="000000" w:sz="4" w:space="0"/>
              <w:bottom w:val="single" w:color="000000" w:sz="4" w:space="0"/>
              <w:right w:val="single" w:color="000000" w:sz="4" w:space="0"/>
            </w:tcBorders>
            <w:noWrap/>
            <w:vAlign w:val="center"/>
          </w:tcPr>
          <w:p w14:paraId="2015802D">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400ML*40包/箱</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14:paraId="7228C171">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莫干山</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14:paraId="33EAFA6B">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b w:val="0"/>
                <w:bCs w:val="0"/>
                <w:i w:val="0"/>
                <w:iCs w:val="0"/>
                <w:color w:val="000000"/>
                <w:kern w:val="2"/>
                <w:sz w:val="24"/>
                <w:szCs w:val="24"/>
                <w:u w:val="none"/>
                <w:lang w:val="en-US" w:eastAsia="zh-CN" w:bidi="ar-SA"/>
              </w:rPr>
            </w:pPr>
            <w:r>
              <w:rPr>
                <w:rFonts w:hint="eastAsia" w:ascii="仿宋" w:hAnsi="仿宋" w:eastAsia="仿宋" w:cs="仿宋"/>
                <w:b w:val="0"/>
                <w:bCs w:val="0"/>
                <w:i w:val="0"/>
                <w:iCs w:val="0"/>
                <w:color w:val="000000"/>
                <w:sz w:val="24"/>
                <w:szCs w:val="24"/>
                <w:u w:val="none"/>
                <w:lang w:val="en-US" w:eastAsia="zh-CN"/>
              </w:rPr>
              <w:t>30元/箱</w:t>
            </w:r>
          </w:p>
        </w:tc>
        <w:tc>
          <w:tcPr>
            <w:tcW w:w="734" w:type="dxa"/>
            <w:tcBorders>
              <w:top w:val="single" w:color="000000" w:sz="4" w:space="0"/>
              <w:left w:val="single" w:color="000000" w:sz="4" w:space="0"/>
              <w:bottom w:val="single" w:color="000000" w:sz="4" w:space="0"/>
              <w:right w:val="single" w:color="000000" w:sz="4" w:space="0"/>
            </w:tcBorders>
            <w:noWrap w:val="0"/>
            <w:vAlign w:val="center"/>
          </w:tcPr>
          <w:p w14:paraId="10DA4AEE">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b w:val="0"/>
                <w:bCs w:val="0"/>
                <w:i w:val="0"/>
                <w:iCs w:val="0"/>
                <w:color w:val="000000"/>
                <w:kern w:val="2"/>
                <w:sz w:val="24"/>
                <w:szCs w:val="24"/>
                <w:u w:val="none"/>
                <w:lang w:val="en-US" w:eastAsia="zh-CN" w:bidi="ar-SA"/>
              </w:rPr>
            </w:pPr>
            <w:r>
              <w:rPr>
                <w:rFonts w:hint="eastAsia" w:ascii="仿宋" w:hAnsi="仿宋" w:eastAsia="仿宋" w:cs="仿宋"/>
                <w:b w:val="0"/>
                <w:bCs w:val="0"/>
                <w:i w:val="0"/>
                <w:iCs w:val="0"/>
                <w:color w:val="000000"/>
                <w:kern w:val="2"/>
                <w:sz w:val="24"/>
                <w:szCs w:val="24"/>
                <w:u w:val="none"/>
                <w:lang w:val="en-US" w:eastAsia="zh-CN" w:bidi="ar-SA"/>
              </w:rPr>
              <w:t>箱</w:t>
            </w:r>
          </w:p>
        </w:tc>
        <w:tc>
          <w:tcPr>
            <w:tcW w:w="1212" w:type="dxa"/>
            <w:vMerge w:val="continue"/>
            <w:tcBorders>
              <w:left w:val="single" w:color="000000" w:sz="4" w:space="0"/>
              <w:right w:val="single" w:color="000000" w:sz="4" w:space="0"/>
            </w:tcBorders>
            <w:noWrap w:val="0"/>
            <w:vAlign w:val="center"/>
          </w:tcPr>
          <w:p w14:paraId="6B247518">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b w:val="0"/>
                <w:bCs w:val="0"/>
                <w:i w:val="0"/>
                <w:iCs w:val="0"/>
                <w:color w:val="000000"/>
                <w:kern w:val="0"/>
                <w:sz w:val="24"/>
                <w:szCs w:val="24"/>
                <w:u w:val="none"/>
                <w:lang w:val="en-US" w:eastAsia="zh-CN" w:bidi="ar"/>
              </w:rPr>
            </w:pPr>
          </w:p>
        </w:tc>
        <w:tc>
          <w:tcPr>
            <w:tcW w:w="2223" w:type="dxa"/>
            <w:tcBorders>
              <w:top w:val="single" w:color="000000" w:sz="4" w:space="0"/>
              <w:left w:val="single" w:color="000000" w:sz="4" w:space="0"/>
              <w:bottom w:val="single" w:color="000000" w:sz="4" w:space="0"/>
              <w:right w:val="single" w:color="000000" w:sz="4" w:space="0"/>
            </w:tcBorders>
            <w:noWrap w:val="0"/>
            <w:vAlign w:val="center"/>
          </w:tcPr>
          <w:p w14:paraId="17D96330">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b w:val="0"/>
                <w:bCs w:val="0"/>
                <w:i w:val="0"/>
                <w:iCs w:val="0"/>
                <w:color w:val="000000"/>
                <w:kern w:val="0"/>
                <w:sz w:val="24"/>
                <w:szCs w:val="24"/>
                <w:u w:val="none"/>
                <w:lang w:val="en-US" w:eastAsia="zh-CN" w:bidi="ar"/>
              </w:rPr>
            </w:pPr>
          </w:p>
        </w:tc>
      </w:tr>
      <w:tr w14:paraId="332DEC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6EEB6911">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29</w:t>
            </w:r>
          </w:p>
        </w:tc>
        <w:tc>
          <w:tcPr>
            <w:tcW w:w="1277" w:type="dxa"/>
            <w:tcBorders>
              <w:top w:val="single" w:color="000000" w:sz="4" w:space="0"/>
              <w:left w:val="single" w:color="000000" w:sz="4" w:space="0"/>
              <w:bottom w:val="single" w:color="000000" w:sz="4" w:space="0"/>
              <w:right w:val="single" w:color="000000" w:sz="4" w:space="0"/>
            </w:tcBorders>
            <w:noWrap/>
            <w:vAlign w:val="center"/>
          </w:tcPr>
          <w:p w14:paraId="69029F66">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国良孜然粉</w:t>
            </w:r>
          </w:p>
        </w:tc>
        <w:tc>
          <w:tcPr>
            <w:tcW w:w="1334" w:type="dxa"/>
            <w:tcBorders>
              <w:top w:val="single" w:color="000000" w:sz="4" w:space="0"/>
              <w:left w:val="single" w:color="000000" w:sz="4" w:space="0"/>
              <w:bottom w:val="single" w:color="000000" w:sz="4" w:space="0"/>
              <w:right w:val="single" w:color="000000" w:sz="4" w:space="0"/>
            </w:tcBorders>
            <w:noWrap/>
            <w:vAlign w:val="center"/>
          </w:tcPr>
          <w:p w14:paraId="7796B1C3">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200g/包</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14:paraId="3F69F62A">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国良</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14:paraId="5882C5FF">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b w:val="0"/>
                <w:bCs w:val="0"/>
                <w:i w:val="0"/>
                <w:iCs w:val="0"/>
                <w:color w:val="000000"/>
                <w:kern w:val="2"/>
                <w:sz w:val="24"/>
                <w:szCs w:val="24"/>
                <w:u w:val="none"/>
                <w:lang w:val="en-US" w:eastAsia="zh-CN" w:bidi="ar-SA"/>
              </w:rPr>
            </w:pPr>
            <w:r>
              <w:rPr>
                <w:rFonts w:hint="eastAsia" w:ascii="仿宋" w:hAnsi="仿宋" w:eastAsia="仿宋" w:cs="仿宋"/>
                <w:b w:val="0"/>
                <w:bCs w:val="0"/>
                <w:i w:val="0"/>
                <w:iCs w:val="0"/>
                <w:color w:val="000000"/>
                <w:sz w:val="24"/>
                <w:szCs w:val="24"/>
                <w:u w:val="none"/>
                <w:lang w:val="en-US" w:eastAsia="zh-CN"/>
              </w:rPr>
              <w:t>6元/包</w:t>
            </w:r>
          </w:p>
        </w:tc>
        <w:tc>
          <w:tcPr>
            <w:tcW w:w="734" w:type="dxa"/>
            <w:tcBorders>
              <w:top w:val="single" w:color="000000" w:sz="4" w:space="0"/>
              <w:left w:val="single" w:color="000000" w:sz="4" w:space="0"/>
              <w:bottom w:val="single" w:color="000000" w:sz="4" w:space="0"/>
              <w:right w:val="single" w:color="000000" w:sz="4" w:space="0"/>
            </w:tcBorders>
            <w:noWrap w:val="0"/>
            <w:vAlign w:val="center"/>
          </w:tcPr>
          <w:p w14:paraId="6F3DD25F">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b w:val="0"/>
                <w:bCs w:val="0"/>
                <w:i w:val="0"/>
                <w:iCs w:val="0"/>
                <w:color w:val="000000"/>
                <w:kern w:val="2"/>
                <w:sz w:val="24"/>
                <w:szCs w:val="24"/>
                <w:u w:val="none"/>
                <w:lang w:val="en-US" w:eastAsia="zh-CN" w:bidi="ar-SA"/>
              </w:rPr>
            </w:pPr>
            <w:r>
              <w:rPr>
                <w:rFonts w:hint="eastAsia" w:ascii="仿宋" w:hAnsi="仿宋" w:eastAsia="仿宋" w:cs="仿宋"/>
                <w:b w:val="0"/>
                <w:bCs w:val="0"/>
                <w:i w:val="0"/>
                <w:iCs w:val="0"/>
                <w:color w:val="000000"/>
                <w:sz w:val="24"/>
                <w:szCs w:val="24"/>
                <w:u w:val="none"/>
                <w:lang w:val="en-US" w:eastAsia="zh-CN"/>
              </w:rPr>
              <w:t>包</w:t>
            </w:r>
          </w:p>
        </w:tc>
        <w:tc>
          <w:tcPr>
            <w:tcW w:w="1212" w:type="dxa"/>
            <w:vMerge w:val="continue"/>
            <w:tcBorders>
              <w:left w:val="single" w:color="000000" w:sz="4" w:space="0"/>
              <w:right w:val="single" w:color="000000" w:sz="4" w:space="0"/>
            </w:tcBorders>
            <w:noWrap w:val="0"/>
            <w:vAlign w:val="center"/>
          </w:tcPr>
          <w:p w14:paraId="5EBF4F87">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b w:val="0"/>
                <w:bCs w:val="0"/>
                <w:i w:val="0"/>
                <w:iCs w:val="0"/>
                <w:color w:val="000000"/>
                <w:kern w:val="0"/>
                <w:sz w:val="24"/>
                <w:szCs w:val="24"/>
                <w:u w:val="none"/>
                <w:lang w:val="en-US" w:eastAsia="zh-CN" w:bidi="ar"/>
              </w:rPr>
            </w:pPr>
          </w:p>
        </w:tc>
        <w:tc>
          <w:tcPr>
            <w:tcW w:w="2223" w:type="dxa"/>
            <w:tcBorders>
              <w:top w:val="single" w:color="000000" w:sz="4" w:space="0"/>
              <w:left w:val="single" w:color="000000" w:sz="4" w:space="0"/>
              <w:bottom w:val="single" w:color="000000" w:sz="4" w:space="0"/>
              <w:right w:val="single" w:color="000000" w:sz="4" w:space="0"/>
            </w:tcBorders>
            <w:noWrap w:val="0"/>
            <w:vAlign w:val="center"/>
          </w:tcPr>
          <w:p w14:paraId="75DDB226">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b w:val="0"/>
                <w:bCs w:val="0"/>
                <w:i w:val="0"/>
                <w:iCs w:val="0"/>
                <w:color w:val="000000"/>
                <w:kern w:val="0"/>
                <w:sz w:val="24"/>
                <w:szCs w:val="24"/>
                <w:u w:val="none"/>
                <w:lang w:val="en-US" w:eastAsia="zh-CN" w:bidi="ar"/>
              </w:rPr>
            </w:pPr>
          </w:p>
        </w:tc>
      </w:tr>
      <w:tr w14:paraId="686E12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5A7A093B">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30</w:t>
            </w:r>
          </w:p>
        </w:tc>
        <w:tc>
          <w:tcPr>
            <w:tcW w:w="1277" w:type="dxa"/>
            <w:tcBorders>
              <w:top w:val="single" w:color="000000" w:sz="4" w:space="0"/>
              <w:left w:val="single" w:color="000000" w:sz="4" w:space="0"/>
              <w:bottom w:val="single" w:color="000000" w:sz="4" w:space="0"/>
              <w:right w:val="single" w:color="000000" w:sz="4" w:space="0"/>
            </w:tcBorders>
            <w:noWrap/>
            <w:vAlign w:val="center"/>
          </w:tcPr>
          <w:p w14:paraId="3FE393F8">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国良白胡椒粉</w:t>
            </w:r>
          </w:p>
        </w:tc>
        <w:tc>
          <w:tcPr>
            <w:tcW w:w="1334" w:type="dxa"/>
            <w:tcBorders>
              <w:top w:val="single" w:color="000000" w:sz="4" w:space="0"/>
              <w:left w:val="single" w:color="000000" w:sz="4" w:space="0"/>
              <w:bottom w:val="single" w:color="000000" w:sz="4" w:space="0"/>
              <w:right w:val="single" w:color="000000" w:sz="4" w:space="0"/>
            </w:tcBorders>
            <w:noWrap/>
            <w:vAlign w:val="center"/>
          </w:tcPr>
          <w:p w14:paraId="11A76DEC">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200g/包</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14:paraId="34753C5F">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国良</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14:paraId="7ED7437E">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b w:val="0"/>
                <w:bCs w:val="0"/>
                <w:i w:val="0"/>
                <w:iCs w:val="0"/>
                <w:color w:val="000000"/>
                <w:kern w:val="2"/>
                <w:sz w:val="24"/>
                <w:szCs w:val="24"/>
                <w:u w:val="none"/>
                <w:lang w:val="en-US" w:eastAsia="zh-CN" w:bidi="ar-SA"/>
              </w:rPr>
            </w:pPr>
            <w:r>
              <w:rPr>
                <w:rFonts w:hint="eastAsia" w:ascii="仿宋" w:hAnsi="仿宋" w:eastAsia="仿宋" w:cs="仿宋"/>
                <w:b w:val="0"/>
                <w:bCs w:val="0"/>
                <w:i w:val="0"/>
                <w:iCs w:val="0"/>
                <w:color w:val="000000"/>
                <w:sz w:val="24"/>
                <w:szCs w:val="24"/>
                <w:u w:val="none"/>
                <w:lang w:val="en-US" w:eastAsia="zh-CN"/>
              </w:rPr>
              <w:t>6元/包</w:t>
            </w:r>
          </w:p>
        </w:tc>
        <w:tc>
          <w:tcPr>
            <w:tcW w:w="734" w:type="dxa"/>
            <w:tcBorders>
              <w:top w:val="single" w:color="000000" w:sz="4" w:space="0"/>
              <w:left w:val="single" w:color="000000" w:sz="4" w:space="0"/>
              <w:bottom w:val="single" w:color="000000" w:sz="4" w:space="0"/>
              <w:right w:val="single" w:color="000000" w:sz="4" w:space="0"/>
            </w:tcBorders>
            <w:noWrap w:val="0"/>
            <w:vAlign w:val="center"/>
          </w:tcPr>
          <w:p w14:paraId="5D1E16F8">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b w:val="0"/>
                <w:bCs w:val="0"/>
                <w:i w:val="0"/>
                <w:iCs w:val="0"/>
                <w:color w:val="000000"/>
                <w:kern w:val="2"/>
                <w:sz w:val="24"/>
                <w:szCs w:val="24"/>
                <w:u w:val="none"/>
                <w:lang w:val="en-US" w:eastAsia="zh-CN" w:bidi="ar-SA"/>
              </w:rPr>
            </w:pPr>
            <w:r>
              <w:rPr>
                <w:rFonts w:hint="eastAsia" w:ascii="仿宋" w:hAnsi="仿宋" w:eastAsia="仿宋" w:cs="仿宋"/>
                <w:b w:val="0"/>
                <w:bCs w:val="0"/>
                <w:i w:val="0"/>
                <w:iCs w:val="0"/>
                <w:color w:val="000000"/>
                <w:sz w:val="24"/>
                <w:szCs w:val="24"/>
                <w:u w:val="none"/>
                <w:lang w:val="en-US" w:eastAsia="zh-CN"/>
              </w:rPr>
              <w:t>包</w:t>
            </w:r>
          </w:p>
        </w:tc>
        <w:tc>
          <w:tcPr>
            <w:tcW w:w="1212" w:type="dxa"/>
            <w:vMerge w:val="continue"/>
            <w:tcBorders>
              <w:left w:val="single" w:color="000000" w:sz="4" w:space="0"/>
              <w:right w:val="single" w:color="000000" w:sz="4" w:space="0"/>
            </w:tcBorders>
            <w:noWrap w:val="0"/>
            <w:vAlign w:val="center"/>
          </w:tcPr>
          <w:p w14:paraId="358D100A">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b w:val="0"/>
                <w:bCs w:val="0"/>
                <w:i w:val="0"/>
                <w:iCs w:val="0"/>
                <w:color w:val="000000"/>
                <w:kern w:val="0"/>
                <w:sz w:val="24"/>
                <w:szCs w:val="24"/>
                <w:u w:val="none"/>
                <w:lang w:val="en-US" w:eastAsia="zh-CN" w:bidi="ar"/>
              </w:rPr>
            </w:pPr>
          </w:p>
        </w:tc>
        <w:tc>
          <w:tcPr>
            <w:tcW w:w="2223" w:type="dxa"/>
            <w:tcBorders>
              <w:top w:val="single" w:color="000000" w:sz="4" w:space="0"/>
              <w:left w:val="single" w:color="000000" w:sz="4" w:space="0"/>
              <w:bottom w:val="single" w:color="000000" w:sz="4" w:space="0"/>
              <w:right w:val="single" w:color="000000" w:sz="4" w:space="0"/>
            </w:tcBorders>
            <w:noWrap w:val="0"/>
            <w:vAlign w:val="center"/>
          </w:tcPr>
          <w:p w14:paraId="40077249">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b w:val="0"/>
                <w:bCs w:val="0"/>
                <w:i w:val="0"/>
                <w:iCs w:val="0"/>
                <w:color w:val="000000"/>
                <w:kern w:val="0"/>
                <w:sz w:val="24"/>
                <w:szCs w:val="24"/>
                <w:u w:val="none"/>
                <w:lang w:val="en-US" w:eastAsia="zh-CN" w:bidi="ar"/>
              </w:rPr>
            </w:pPr>
          </w:p>
        </w:tc>
      </w:tr>
      <w:tr w14:paraId="2EDBB4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6A635254">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31</w:t>
            </w:r>
          </w:p>
        </w:tc>
        <w:tc>
          <w:tcPr>
            <w:tcW w:w="1277" w:type="dxa"/>
            <w:tcBorders>
              <w:top w:val="single" w:color="000000" w:sz="4" w:space="0"/>
              <w:left w:val="single" w:color="000000" w:sz="4" w:space="0"/>
              <w:bottom w:val="single" w:color="000000" w:sz="4" w:space="0"/>
              <w:right w:val="single" w:color="000000" w:sz="4" w:space="0"/>
            </w:tcBorders>
            <w:noWrap/>
            <w:vAlign w:val="center"/>
          </w:tcPr>
          <w:p w14:paraId="60B7599C">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国良椒盐粉</w:t>
            </w:r>
          </w:p>
        </w:tc>
        <w:tc>
          <w:tcPr>
            <w:tcW w:w="1334" w:type="dxa"/>
            <w:tcBorders>
              <w:top w:val="single" w:color="000000" w:sz="4" w:space="0"/>
              <w:left w:val="single" w:color="000000" w:sz="4" w:space="0"/>
              <w:bottom w:val="single" w:color="000000" w:sz="4" w:space="0"/>
              <w:right w:val="single" w:color="000000" w:sz="4" w:space="0"/>
            </w:tcBorders>
            <w:noWrap/>
            <w:vAlign w:val="center"/>
          </w:tcPr>
          <w:p w14:paraId="668FCCAC">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200g/包</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14:paraId="19FB3BD7">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国良</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14:paraId="3B04F12C">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b w:val="0"/>
                <w:bCs w:val="0"/>
                <w:i w:val="0"/>
                <w:iCs w:val="0"/>
                <w:color w:val="000000"/>
                <w:kern w:val="2"/>
                <w:sz w:val="24"/>
                <w:szCs w:val="24"/>
                <w:u w:val="none"/>
                <w:lang w:val="en-US" w:eastAsia="zh-CN" w:bidi="ar-SA"/>
              </w:rPr>
            </w:pPr>
            <w:r>
              <w:rPr>
                <w:rFonts w:hint="eastAsia" w:ascii="仿宋" w:hAnsi="仿宋" w:eastAsia="仿宋" w:cs="仿宋"/>
                <w:b w:val="0"/>
                <w:bCs w:val="0"/>
                <w:i w:val="0"/>
                <w:iCs w:val="0"/>
                <w:color w:val="000000"/>
                <w:sz w:val="24"/>
                <w:szCs w:val="24"/>
                <w:u w:val="none"/>
                <w:lang w:val="en-US" w:eastAsia="zh-CN"/>
              </w:rPr>
              <w:t>7.5元/包</w:t>
            </w:r>
          </w:p>
        </w:tc>
        <w:tc>
          <w:tcPr>
            <w:tcW w:w="734" w:type="dxa"/>
            <w:tcBorders>
              <w:top w:val="single" w:color="000000" w:sz="4" w:space="0"/>
              <w:left w:val="single" w:color="000000" w:sz="4" w:space="0"/>
              <w:bottom w:val="single" w:color="000000" w:sz="4" w:space="0"/>
              <w:right w:val="single" w:color="000000" w:sz="4" w:space="0"/>
            </w:tcBorders>
            <w:noWrap w:val="0"/>
            <w:vAlign w:val="center"/>
          </w:tcPr>
          <w:p w14:paraId="4D5FD06D">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b w:val="0"/>
                <w:bCs w:val="0"/>
                <w:i w:val="0"/>
                <w:iCs w:val="0"/>
                <w:color w:val="000000"/>
                <w:kern w:val="2"/>
                <w:sz w:val="24"/>
                <w:szCs w:val="24"/>
                <w:u w:val="none"/>
                <w:lang w:val="en-US" w:eastAsia="zh-CN" w:bidi="ar-SA"/>
              </w:rPr>
            </w:pPr>
            <w:r>
              <w:rPr>
                <w:rFonts w:hint="eastAsia" w:ascii="仿宋" w:hAnsi="仿宋" w:eastAsia="仿宋" w:cs="仿宋"/>
                <w:b w:val="0"/>
                <w:bCs w:val="0"/>
                <w:i w:val="0"/>
                <w:iCs w:val="0"/>
                <w:color w:val="000000"/>
                <w:sz w:val="24"/>
                <w:szCs w:val="24"/>
                <w:u w:val="none"/>
                <w:lang w:val="en-US" w:eastAsia="zh-CN"/>
              </w:rPr>
              <w:t>包</w:t>
            </w:r>
          </w:p>
        </w:tc>
        <w:tc>
          <w:tcPr>
            <w:tcW w:w="1212" w:type="dxa"/>
            <w:vMerge w:val="continue"/>
            <w:tcBorders>
              <w:left w:val="single" w:color="000000" w:sz="4" w:space="0"/>
              <w:right w:val="single" w:color="000000" w:sz="4" w:space="0"/>
            </w:tcBorders>
            <w:noWrap w:val="0"/>
            <w:vAlign w:val="center"/>
          </w:tcPr>
          <w:p w14:paraId="3C10AF57">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b w:val="0"/>
                <w:bCs w:val="0"/>
                <w:i w:val="0"/>
                <w:iCs w:val="0"/>
                <w:color w:val="000000"/>
                <w:kern w:val="0"/>
                <w:sz w:val="24"/>
                <w:szCs w:val="24"/>
                <w:u w:val="none"/>
                <w:lang w:val="en-US" w:eastAsia="zh-CN" w:bidi="ar"/>
              </w:rPr>
            </w:pPr>
          </w:p>
        </w:tc>
        <w:tc>
          <w:tcPr>
            <w:tcW w:w="2223" w:type="dxa"/>
            <w:tcBorders>
              <w:top w:val="single" w:color="000000" w:sz="4" w:space="0"/>
              <w:left w:val="single" w:color="000000" w:sz="4" w:space="0"/>
              <w:bottom w:val="single" w:color="000000" w:sz="4" w:space="0"/>
              <w:right w:val="single" w:color="000000" w:sz="4" w:space="0"/>
            </w:tcBorders>
            <w:noWrap w:val="0"/>
            <w:vAlign w:val="center"/>
          </w:tcPr>
          <w:p w14:paraId="6CFD91F1">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b w:val="0"/>
                <w:bCs w:val="0"/>
                <w:i w:val="0"/>
                <w:iCs w:val="0"/>
                <w:color w:val="000000"/>
                <w:kern w:val="0"/>
                <w:sz w:val="24"/>
                <w:szCs w:val="24"/>
                <w:u w:val="none"/>
                <w:lang w:val="en-US" w:eastAsia="zh-CN" w:bidi="ar"/>
              </w:rPr>
            </w:pPr>
          </w:p>
        </w:tc>
      </w:tr>
      <w:tr w14:paraId="39BE8D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742A5A5E">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32</w:t>
            </w:r>
          </w:p>
        </w:tc>
        <w:tc>
          <w:tcPr>
            <w:tcW w:w="1277" w:type="dxa"/>
            <w:tcBorders>
              <w:top w:val="single" w:color="000000" w:sz="4" w:space="0"/>
              <w:left w:val="single" w:color="000000" w:sz="4" w:space="0"/>
              <w:bottom w:val="single" w:color="000000" w:sz="4" w:space="0"/>
              <w:right w:val="single" w:color="000000" w:sz="4" w:space="0"/>
            </w:tcBorders>
            <w:noWrap/>
            <w:vAlign w:val="center"/>
          </w:tcPr>
          <w:p w14:paraId="67C0BF54">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红九九火锅底料</w:t>
            </w:r>
          </w:p>
        </w:tc>
        <w:tc>
          <w:tcPr>
            <w:tcW w:w="1334" w:type="dxa"/>
            <w:tcBorders>
              <w:top w:val="single" w:color="000000" w:sz="4" w:space="0"/>
              <w:left w:val="single" w:color="000000" w:sz="4" w:space="0"/>
              <w:bottom w:val="single" w:color="000000" w:sz="4" w:space="0"/>
              <w:right w:val="single" w:color="000000" w:sz="4" w:space="0"/>
            </w:tcBorders>
            <w:noWrap/>
            <w:vAlign w:val="center"/>
          </w:tcPr>
          <w:p w14:paraId="5556D200">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400g*40包/箱</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14:paraId="36DD4053">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红九九</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14:paraId="210E2B8A">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465元/箱</w:t>
            </w:r>
          </w:p>
        </w:tc>
        <w:tc>
          <w:tcPr>
            <w:tcW w:w="734" w:type="dxa"/>
            <w:tcBorders>
              <w:top w:val="single" w:color="000000" w:sz="4" w:space="0"/>
              <w:left w:val="single" w:color="000000" w:sz="4" w:space="0"/>
              <w:bottom w:val="single" w:color="000000" w:sz="4" w:space="0"/>
              <w:right w:val="single" w:color="000000" w:sz="4" w:space="0"/>
            </w:tcBorders>
            <w:noWrap w:val="0"/>
            <w:vAlign w:val="center"/>
          </w:tcPr>
          <w:p w14:paraId="7D4E2DC5">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箱</w:t>
            </w:r>
          </w:p>
        </w:tc>
        <w:tc>
          <w:tcPr>
            <w:tcW w:w="1212" w:type="dxa"/>
            <w:vMerge w:val="continue"/>
            <w:tcBorders>
              <w:left w:val="single" w:color="000000" w:sz="4" w:space="0"/>
              <w:right w:val="single" w:color="000000" w:sz="4" w:space="0"/>
            </w:tcBorders>
            <w:noWrap w:val="0"/>
            <w:vAlign w:val="center"/>
          </w:tcPr>
          <w:p w14:paraId="4D3C94F8">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b w:val="0"/>
                <w:bCs w:val="0"/>
                <w:i w:val="0"/>
                <w:iCs w:val="0"/>
                <w:color w:val="000000"/>
                <w:kern w:val="0"/>
                <w:sz w:val="24"/>
                <w:szCs w:val="24"/>
                <w:u w:val="none"/>
                <w:lang w:val="en-US" w:eastAsia="zh-CN" w:bidi="ar"/>
              </w:rPr>
            </w:pPr>
          </w:p>
        </w:tc>
        <w:tc>
          <w:tcPr>
            <w:tcW w:w="2223" w:type="dxa"/>
            <w:tcBorders>
              <w:top w:val="single" w:color="000000" w:sz="4" w:space="0"/>
              <w:left w:val="single" w:color="000000" w:sz="4" w:space="0"/>
              <w:bottom w:val="single" w:color="000000" w:sz="4" w:space="0"/>
              <w:right w:val="single" w:color="000000" w:sz="4" w:space="0"/>
            </w:tcBorders>
            <w:noWrap w:val="0"/>
            <w:vAlign w:val="center"/>
          </w:tcPr>
          <w:p w14:paraId="08F1EFD6">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b w:val="0"/>
                <w:bCs w:val="0"/>
                <w:i w:val="0"/>
                <w:iCs w:val="0"/>
                <w:color w:val="000000"/>
                <w:kern w:val="0"/>
                <w:sz w:val="24"/>
                <w:szCs w:val="24"/>
                <w:u w:val="none"/>
                <w:lang w:val="en-US" w:eastAsia="zh-CN" w:bidi="ar"/>
              </w:rPr>
            </w:pPr>
          </w:p>
        </w:tc>
      </w:tr>
      <w:tr w14:paraId="3938CA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44FA6B68">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33</w:t>
            </w:r>
          </w:p>
        </w:tc>
        <w:tc>
          <w:tcPr>
            <w:tcW w:w="1277" w:type="dxa"/>
            <w:tcBorders>
              <w:top w:val="single" w:color="000000" w:sz="4" w:space="0"/>
              <w:left w:val="single" w:color="000000" w:sz="4" w:space="0"/>
              <w:bottom w:val="single" w:color="000000" w:sz="4" w:space="0"/>
              <w:right w:val="single" w:color="000000" w:sz="4" w:space="0"/>
            </w:tcBorders>
            <w:noWrap/>
            <w:vAlign w:val="center"/>
          </w:tcPr>
          <w:p w14:paraId="692E34F6">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小米辣（箱）</w:t>
            </w:r>
          </w:p>
        </w:tc>
        <w:tc>
          <w:tcPr>
            <w:tcW w:w="1334" w:type="dxa"/>
            <w:tcBorders>
              <w:top w:val="single" w:color="000000" w:sz="4" w:space="0"/>
              <w:left w:val="single" w:color="000000" w:sz="4" w:space="0"/>
              <w:bottom w:val="single" w:color="000000" w:sz="4" w:space="0"/>
              <w:right w:val="single" w:color="000000" w:sz="4" w:space="0"/>
            </w:tcBorders>
            <w:noWrap/>
            <w:vAlign w:val="center"/>
          </w:tcPr>
          <w:p w14:paraId="1AB0EC89">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2kg/瓶</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14:paraId="09CF2BC1">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米辣哥</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14:paraId="24CE434C">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b w:val="0"/>
                <w:bCs w:val="0"/>
                <w:i w:val="0"/>
                <w:iCs w:val="0"/>
                <w:color w:val="000000"/>
                <w:kern w:val="2"/>
                <w:sz w:val="24"/>
                <w:szCs w:val="24"/>
                <w:u w:val="none"/>
                <w:lang w:val="en-US" w:eastAsia="zh-CN" w:bidi="ar-SA"/>
              </w:rPr>
            </w:pPr>
            <w:r>
              <w:rPr>
                <w:rFonts w:hint="eastAsia" w:ascii="仿宋" w:hAnsi="仿宋" w:eastAsia="仿宋" w:cs="仿宋"/>
                <w:b w:val="0"/>
                <w:bCs w:val="0"/>
                <w:i w:val="0"/>
                <w:iCs w:val="0"/>
                <w:color w:val="000000"/>
                <w:sz w:val="24"/>
                <w:szCs w:val="24"/>
                <w:u w:val="none"/>
                <w:lang w:val="en-US" w:eastAsia="zh-CN"/>
              </w:rPr>
              <w:t>6.7元/瓶</w:t>
            </w:r>
          </w:p>
        </w:tc>
        <w:tc>
          <w:tcPr>
            <w:tcW w:w="734" w:type="dxa"/>
            <w:tcBorders>
              <w:top w:val="single" w:color="000000" w:sz="4" w:space="0"/>
              <w:left w:val="single" w:color="000000" w:sz="4" w:space="0"/>
              <w:bottom w:val="single" w:color="000000" w:sz="4" w:space="0"/>
              <w:right w:val="single" w:color="000000" w:sz="4" w:space="0"/>
            </w:tcBorders>
            <w:noWrap w:val="0"/>
            <w:vAlign w:val="center"/>
          </w:tcPr>
          <w:p w14:paraId="0F9D0C10">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b w:val="0"/>
                <w:bCs w:val="0"/>
                <w:i w:val="0"/>
                <w:iCs w:val="0"/>
                <w:color w:val="000000"/>
                <w:kern w:val="2"/>
                <w:sz w:val="24"/>
                <w:szCs w:val="24"/>
                <w:u w:val="none"/>
                <w:lang w:val="en-US" w:eastAsia="zh-CN" w:bidi="ar-SA"/>
              </w:rPr>
            </w:pPr>
            <w:r>
              <w:rPr>
                <w:rFonts w:hint="eastAsia" w:ascii="仿宋" w:hAnsi="仿宋" w:eastAsia="仿宋" w:cs="仿宋"/>
                <w:b w:val="0"/>
                <w:bCs w:val="0"/>
                <w:i w:val="0"/>
                <w:iCs w:val="0"/>
                <w:color w:val="000000"/>
                <w:kern w:val="2"/>
                <w:sz w:val="24"/>
                <w:szCs w:val="24"/>
                <w:u w:val="none"/>
                <w:lang w:val="en-US" w:eastAsia="zh-CN" w:bidi="ar-SA"/>
              </w:rPr>
              <w:t xml:space="preserve">瓶 </w:t>
            </w:r>
          </w:p>
        </w:tc>
        <w:tc>
          <w:tcPr>
            <w:tcW w:w="1212" w:type="dxa"/>
            <w:vMerge w:val="continue"/>
            <w:tcBorders>
              <w:left w:val="single" w:color="000000" w:sz="4" w:space="0"/>
              <w:right w:val="single" w:color="000000" w:sz="4" w:space="0"/>
            </w:tcBorders>
            <w:noWrap w:val="0"/>
            <w:vAlign w:val="center"/>
          </w:tcPr>
          <w:p w14:paraId="54691647">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b w:val="0"/>
                <w:bCs w:val="0"/>
                <w:i w:val="0"/>
                <w:iCs w:val="0"/>
                <w:color w:val="000000"/>
                <w:kern w:val="0"/>
                <w:sz w:val="24"/>
                <w:szCs w:val="24"/>
                <w:u w:val="none"/>
                <w:lang w:val="en-US" w:eastAsia="zh-CN" w:bidi="ar"/>
              </w:rPr>
            </w:pPr>
          </w:p>
        </w:tc>
        <w:tc>
          <w:tcPr>
            <w:tcW w:w="2223" w:type="dxa"/>
            <w:tcBorders>
              <w:top w:val="single" w:color="000000" w:sz="4" w:space="0"/>
              <w:left w:val="single" w:color="000000" w:sz="4" w:space="0"/>
              <w:bottom w:val="single" w:color="000000" w:sz="4" w:space="0"/>
              <w:right w:val="single" w:color="000000" w:sz="4" w:space="0"/>
            </w:tcBorders>
            <w:noWrap w:val="0"/>
            <w:vAlign w:val="center"/>
          </w:tcPr>
          <w:p w14:paraId="66E16F02">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b w:val="0"/>
                <w:bCs w:val="0"/>
                <w:i w:val="0"/>
                <w:iCs w:val="0"/>
                <w:color w:val="000000"/>
                <w:kern w:val="0"/>
                <w:sz w:val="24"/>
                <w:szCs w:val="24"/>
                <w:u w:val="none"/>
                <w:lang w:val="en-US" w:eastAsia="zh-CN" w:bidi="ar"/>
              </w:rPr>
            </w:pPr>
          </w:p>
        </w:tc>
      </w:tr>
      <w:tr w14:paraId="2710DC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797CC6ED">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34</w:t>
            </w:r>
          </w:p>
        </w:tc>
        <w:tc>
          <w:tcPr>
            <w:tcW w:w="1277" w:type="dxa"/>
            <w:tcBorders>
              <w:top w:val="single" w:color="000000" w:sz="4" w:space="0"/>
              <w:left w:val="single" w:color="000000" w:sz="4" w:space="0"/>
              <w:bottom w:val="single" w:color="000000" w:sz="4" w:space="0"/>
              <w:right w:val="single" w:color="000000" w:sz="4" w:space="0"/>
            </w:tcBorders>
            <w:noWrap/>
            <w:vAlign w:val="center"/>
          </w:tcPr>
          <w:p w14:paraId="07D30D50">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王守义麻辣鲜</w:t>
            </w:r>
          </w:p>
        </w:tc>
        <w:tc>
          <w:tcPr>
            <w:tcW w:w="1334" w:type="dxa"/>
            <w:tcBorders>
              <w:top w:val="single" w:color="000000" w:sz="4" w:space="0"/>
              <w:left w:val="single" w:color="000000" w:sz="4" w:space="0"/>
              <w:bottom w:val="single" w:color="000000" w:sz="4" w:space="0"/>
              <w:right w:val="single" w:color="000000" w:sz="4" w:space="0"/>
            </w:tcBorders>
            <w:noWrap/>
            <w:vAlign w:val="center"/>
          </w:tcPr>
          <w:p w14:paraId="0D55EBBA">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102g*48包/箱</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14:paraId="5289A047">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王守义</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14:paraId="6D07C705">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160元/箱</w:t>
            </w:r>
          </w:p>
        </w:tc>
        <w:tc>
          <w:tcPr>
            <w:tcW w:w="734" w:type="dxa"/>
            <w:tcBorders>
              <w:top w:val="single" w:color="000000" w:sz="4" w:space="0"/>
              <w:left w:val="single" w:color="000000" w:sz="4" w:space="0"/>
              <w:bottom w:val="single" w:color="000000" w:sz="4" w:space="0"/>
              <w:right w:val="single" w:color="000000" w:sz="4" w:space="0"/>
            </w:tcBorders>
            <w:noWrap w:val="0"/>
            <w:vAlign w:val="center"/>
          </w:tcPr>
          <w:p w14:paraId="6CD22169">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箱</w:t>
            </w:r>
          </w:p>
        </w:tc>
        <w:tc>
          <w:tcPr>
            <w:tcW w:w="1212" w:type="dxa"/>
            <w:vMerge w:val="continue"/>
            <w:tcBorders>
              <w:left w:val="single" w:color="000000" w:sz="4" w:space="0"/>
              <w:right w:val="single" w:color="000000" w:sz="4" w:space="0"/>
            </w:tcBorders>
            <w:noWrap w:val="0"/>
            <w:vAlign w:val="center"/>
          </w:tcPr>
          <w:p w14:paraId="1C0FDA5B">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b w:val="0"/>
                <w:bCs w:val="0"/>
                <w:i w:val="0"/>
                <w:iCs w:val="0"/>
                <w:color w:val="000000"/>
                <w:kern w:val="0"/>
                <w:sz w:val="24"/>
                <w:szCs w:val="24"/>
                <w:u w:val="none"/>
                <w:lang w:val="en-US" w:eastAsia="zh-CN" w:bidi="ar"/>
              </w:rPr>
            </w:pPr>
          </w:p>
        </w:tc>
        <w:tc>
          <w:tcPr>
            <w:tcW w:w="2223" w:type="dxa"/>
            <w:tcBorders>
              <w:top w:val="single" w:color="000000" w:sz="4" w:space="0"/>
              <w:left w:val="single" w:color="000000" w:sz="4" w:space="0"/>
              <w:bottom w:val="single" w:color="000000" w:sz="4" w:space="0"/>
              <w:right w:val="single" w:color="000000" w:sz="4" w:space="0"/>
            </w:tcBorders>
            <w:noWrap w:val="0"/>
            <w:vAlign w:val="center"/>
          </w:tcPr>
          <w:p w14:paraId="4B368129">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b w:val="0"/>
                <w:bCs w:val="0"/>
                <w:i w:val="0"/>
                <w:iCs w:val="0"/>
                <w:color w:val="000000"/>
                <w:kern w:val="0"/>
                <w:sz w:val="24"/>
                <w:szCs w:val="24"/>
                <w:u w:val="none"/>
                <w:lang w:val="en-US" w:eastAsia="zh-CN" w:bidi="ar"/>
              </w:rPr>
            </w:pPr>
          </w:p>
        </w:tc>
      </w:tr>
      <w:tr w14:paraId="2244DD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5FD4DE67">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35</w:t>
            </w:r>
          </w:p>
        </w:tc>
        <w:tc>
          <w:tcPr>
            <w:tcW w:w="1277" w:type="dxa"/>
            <w:tcBorders>
              <w:top w:val="single" w:color="000000" w:sz="4" w:space="0"/>
              <w:left w:val="single" w:color="000000" w:sz="4" w:space="0"/>
              <w:bottom w:val="single" w:color="000000" w:sz="4" w:space="0"/>
              <w:right w:val="single" w:color="000000" w:sz="4" w:space="0"/>
            </w:tcBorders>
            <w:noWrap/>
            <w:vAlign w:val="center"/>
          </w:tcPr>
          <w:p w14:paraId="7260D0E4">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家乐金酸汤酱调味料</w:t>
            </w:r>
          </w:p>
        </w:tc>
        <w:tc>
          <w:tcPr>
            <w:tcW w:w="1334" w:type="dxa"/>
            <w:tcBorders>
              <w:top w:val="single" w:color="000000" w:sz="4" w:space="0"/>
              <w:left w:val="single" w:color="000000" w:sz="4" w:space="0"/>
              <w:bottom w:val="single" w:color="000000" w:sz="4" w:space="0"/>
              <w:right w:val="single" w:color="000000" w:sz="4" w:space="0"/>
            </w:tcBorders>
            <w:noWrap/>
            <w:vAlign w:val="center"/>
          </w:tcPr>
          <w:p w14:paraId="5AA8C428">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960ML*6瓶/箱</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14:paraId="00D60258">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家乐</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14:paraId="3E48E37D">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200元/箱</w:t>
            </w:r>
          </w:p>
        </w:tc>
        <w:tc>
          <w:tcPr>
            <w:tcW w:w="734" w:type="dxa"/>
            <w:tcBorders>
              <w:top w:val="single" w:color="000000" w:sz="4" w:space="0"/>
              <w:left w:val="single" w:color="000000" w:sz="4" w:space="0"/>
              <w:bottom w:val="single" w:color="000000" w:sz="4" w:space="0"/>
              <w:right w:val="single" w:color="000000" w:sz="4" w:space="0"/>
            </w:tcBorders>
            <w:noWrap w:val="0"/>
            <w:vAlign w:val="center"/>
          </w:tcPr>
          <w:p w14:paraId="75C34DAB">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箱</w:t>
            </w:r>
          </w:p>
        </w:tc>
        <w:tc>
          <w:tcPr>
            <w:tcW w:w="1212" w:type="dxa"/>
            <w:vMerge w:val="continue"/>
            <w:tcBorders>
              <w:left w:val="single" w:color="000000" w:sz="4" w:space="0"/>
              <w:right w:val="single" w:color="000000" w:sz="4" w:space="0"/>
            </w:tcBorders>
            <w:noWrap w:val="0"/>
            <w:vAlign w:val="center"/>
          </w:tcPr>
          <w:p w14:paraId="5B998A43">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b w:val="0"/>
                <w:bCs w:val="0"/>
                <w:i w:val="0"/>
                <w:iCs w:val="0"/>
                <w:color w:val="000000"/>
                <w:kern w:val="0"/>
                <w:sz w:val="24"/>
                <w:szCs w:val="24"/>
                <w:u w:val="none"/>
                <w:lang w:val="en-US" w:eastAsia="zh-CN" w:bidi="ar"/>
              </w:rPr>
            </w:pPr>
          </w:p>
        </w:tc>
        <w:tc>
          <w:tcPr>
            <w:tcW w:w="2223" w:type="dxa"/>
            <w:tcBorders>
              <w:top w:val="single" w:color="000000" w:sz="4" w:space="0"/>
              <w:left w:val="single" w:color="000000" w:sz="4" w:space="0"/>
              <w:bottom w:val="single" w:color="000000" w:sz="4" w:space="0"/>
              <w:right w:val="single" w:color="000000" w:sz="4" w:space="0"/>
            </w:tcBorders>
            <w:noWrap w:val="0"/>
            <w:vAlign w:val="center"/>
          </w:tcPr>
          <w:p w14:paraId="54C3EBC3">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b w:val="0"/>
                <w:bCs w:val="0"/>
                <w:i w:val="0"/>
                <w:iCs w:val="0"/>
                <w:color w:val="000000"/>
                <w:kern w:val="0"/>
                <w:sz w:val="24"/>
                <w:szCs w:val="24"/>
                <w:u w:val="none"/>
                <w:lang w:val="en-US" w:eastAsia="zh-CN" w:bidi="ar"/>
              </w:rPr>
            </w:pPr>
          </w:p>
        </w:tc>
      </w:tr>
      <w:tr w14:paraId="713C3D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2008947C">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36</w:t>
            </w:r>
          </w:p>
        </w:tc>
        <w:tc>
          <w:tcPr>
            <w:tcW w:w="1277" w:type="dxa"/>
            <w:tcBorders>
              <w:top w:val="single" w:color="000000" w:sz="4" w:space="0"/>
              <w:left w:val="single" w:color="000000" w:sz="4" w:space="0"/>
              <w:bottom w:val="single" w:color="000000" w:sz="4" w:space="0"/>
              <w:right w:val="single" w:color="000000" w:sz="4" w:space="0"/>
            </w:tcBorders>
            <w:noWrap/>
            <w:vAlign w:val="center"/>
          </w:tcPr>
          <w:p w14:paraId="554D98C1">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白芷（斤）</w:t>
            </w:r>
          </w:p>
        </w:tc>
        <w:tc>
          <w:tcPr>
            <w:tcW w:w="1334" w:type="dxa"/>
            <w:tcBorders>
              <w:top w:val="single" w:color="000000" w:sz="4" w:space="0"/>
              <w:left w:val="single" w:color="000000" w:sz="4" w:space="0"/>
              <w:bottom w:val="single" w:color="000000" w:sz="4" w:space="0"/>
              <w:right w:val="single" w:color="000000" w:sz="4" w:space="0"/>
            </w:tcBorders>
            <w:noWrap/>
            <w:vAlign w:val="center"/>
          </w:tcPr>
          <w:p w14:paraId="49014D2F">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b w:val="0"/>
                <w:bCs w:val="0"/>
                <w:i w:val="0"/>
                <w:iCs w:val="0"/>
                <w:color w:val="000000"/>
                <w:kern w:val="0"/>
                <w:sz w:val="24"/>
                <w:szCs w:val="24"/>
                <w:u w:val="none"/>
                <w:lang w:val="en-US" w:eastAsia="zh-CN" w:bidi="ar"/>
              </w:rPr>
            </w:pPr>
          </w:p>
        </w:tc>
        <w:tc>
          <w:tcPr>
            <w:tcW w:w="1216" w:type="dxa"/>
            <w:tcBorders>
              <w:top w:val="single" w:color="000000" w:sz="4" w:space="0"/>
              <w:left w:val="single" w:color="000000" w:sz="4" w:space="0"/>
              <w:bottom w:val="single" w:color="000000" w:sz="4" w:space="0"/>
              <w:right w:val="single" w:color="000000" w:sz="4" w:space="0"/>
            </w:tcBorders>
            <w:noWrap w:val="0"/>
            <w:vAlign w:val="center"/>
          </w:tcPr>
          <w:p w14:paraId="27C876C3">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散装</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14:paraId="7AB5D1B6">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25</w:t>
            </w:r>
          </w:p>
        </w:tc>
        <w:tc>
          <w:tcPr>
            <w:tcW w:w="734" w:type="dxa"/>
            <w:tcBorders>
              <w:top w:val="single" w:color="000000" w:sz="4" w:space="0"/>
              <w:left w:val="single" w:color="000000" w:sz="4" w:space="0"/>
              <w:bottom w:val="single" w:color="000000" w:sz="4" w:space="0"/>
              <w:right w:val="single" w:color="000000" w:sz="4" w:space="0"/>
            </w:tcBorders>
            <w:noWrap w:val="0"/>
            <w:vAlign w:val="center"/>
          </w:tcPr>
          <w:p w14:paraId="327D94EE">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斤</w:t>
            </w:r>
          </w:p>
        </w:tc>
        <w:tc>
          <w:tcPr>
            <w:tcW w:w="1212" w:type="dxa"/>
            <w:vMerge w:val="continue"/>
            <w:tcBorders>
              <w:left w:val="single" w:color="000000" w:sz="4" w:space="0"/>
              <w:right w:val="single" w:color="000000" w:sz="4" w:space="0"/>
            </w:tcBorders>
            <w:noWrap w:val="0"/>
            <w:vAlign w:val="center"/>
          </w:tcPr>
          <w:p w14:paraId="6850584E">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b w:val="0"/>
                <w:bCs w:val="0"/>
                <w:i w:val="0"/>
                <w:iCs w:val="0"/>
                <w:color w:val="000000"/>
                <w:kern w:val="0"/>
                <w:sz w:val="24"/>
                <w:szCs w:val="24"/>
                <w:u w:val="none"/>
                <w:lang w:val="en-US" w:eastAsia="zh-CN" w:bidi="ar"/>
              </w:rPr>
            </w:pPr>
          </w:p>
        </w:tc>
        <w:tc>
          <w:tcPr>
            <w:tcW w:w="2223" w:type="dxa"/>
            <w:tcBorders>
              <w:top w:val="single" w:color="000000" w:sz="4" w:space="0"/>
              <w:left w:val="single" w:color="000000" w:sz="4" w:space="0"/>
              <w:bottom w:val="single" w:color="000000" w:sz="4" w:space="0"/>
              <w:right w:val="single" w:color="000000" w:sz="4" w:space="0"/>
            </w:tcBorders>
            <w:noWrap w:val="0"/>
            <w:vAlign w:val="center"/>
          </w:tcPr>
          <w:p w14:paraId="513F783C">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b w:val="0"/>
                <w:bCs w:val="0"/>
                <w:i w:val="0"/>
                <w:iCs w:val="0"/>
                <w:color w:val="000000"/>
                <w:kern w:val="0"/>
                <w:sz w:val="24"/>
                <w:szCs w:val="24"/>
                <w:u w:val="none"/>
                <w:lang w:val="en-US" w:eastAsia="zh-CN" w:bidi="ar"/>
              </w:rPr>
            </w:pPr>
          </w:p>
        </w:tc>
      </w:tr>
      <w:tr w14:paraId="49B379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3225AC39">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37</w:t>
            </w:r>
          </w:p>
        </w:tc>
        <w:tc>
          <w:tcPr>
            <w:tcW w:w="1277" w:type="dxa"/>
            <w:tcBorders>
              <w:top w:val="single" w:color="000000" w:sz="4" w:space="0"/>
              <w:left w:val="single" w:color="000000" w:sz="4" w:space="0"/>
              <w:bottom w:val="single" w:color="000000" w:sz="4" w:space="0"/>
              <w:right w:val="single" w:color="000000" w:sz="4" w:space="0"/>
            </w:tcBorders>
            <w:noWrap/>
            <w:vAlign w:val="center"/>
          </w:tcPr>
          <w:p w14:paraId="33DC027B">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香叶（斤）</w:t>
            </w:r>
          </w:p>
        </w:tc>
        <w:tc>
          <w:tcPr>
            <w:tcW w:w="1334" w:type="dxa"/>
            <w:tcBorders>
              <w:top w:val="single" w:color="000000" w:sz="4" w:space="0"/>
              <w:left w:val="single" w:color="000000" w:sz="4" w:space="0"/>
              <w:bottom w:val="single" w:color="000000" w:sz="4" w:space="0"/>
              <w:right w:val="single" w:color="000000" w:sz="4" w:space="0"/>
            </w:tcBorders>
            <w:noWrap/>
            <w:vAlign w:val="center"/>
          </w:tcPr>
          <w:p w14:paraId="1E9EA36E">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b w:val="0"/>
                <w:bCs w:val="0"/>
                <w:i w:val="0"/>
                <w:iCs w:val="0"/>
                <w:color w:val="000000"/>
                <w:kern w:val="0"/>
                <w:sz w:val="24"/>
                <w:szCs w:val="24"/>
                <w:u w:val="none"/>
                <w:lang w:val="en-US" w:eastAsia="zh-CN" w:bidi="ar"/>
              </w:rPr>
            </w:pPr>
          </w:p>
        </w:tc>
        <w:tc>
          <w:tcPr>
            <w:tcW w:w="1216" w:type="dxa"/>
            <w:tcBorders>
              <w:top w:val="single" w:color="000000" w:sz="4" w:space="0"/>
              <w:left w:val="single" w:color="000000" w:sz="4" w:space="0"/>
              <w:bottom w:val="single" w:color="000000" w:sz="4" w:space="0"/>
              <w:right w:val="single" w:color="000000" w:sz="4" w:space="0"/>
            </w:tcBorders>
            <w:noWrap w:val="0"/>
            <w:vAlign w:val="center"/>
          </w:tcPr>
          <w:p w14:paraId="2AB3DEF8">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散装</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14:paraId="7F2B6AA5">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25</w:t>
            </w:r>
          </w:p>
        </w:tc>
        <w:tc>
          <w:tcPr>
            <w:tcW w:w="734" w:type="dxa"/>
            <w:tcBorders>
              <w:top w:val="single" w:color="000000" w:sz="4" w:space="0"/>
              <w:left w:val="single" w:color="000000" w:sz="4" w:space="0"/>
              <w:bottom w:val="single" w:color="000000" w:sz="4" w:space="0"/>
              <w:right w:val="single" w:color="000000" w:sz="4" w:space="0"/>
            </w:tcBorders>
            <w:noWrap w:val="0"/>
            <w:vAlign w:val="center"/>
          </w:tcPr>
          <w:p w14:paraId="489283AF">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斤</w:t>
            </w:r>
          </w:p>
        </w:tc>
        <w:tc>
          <w:tcPr>
            <w:tcW w:w="1212" w:type="dxa"/>
            <w:vMerge w:val="continue"/>
            <w:tcBorders>
              <w:left w:val="single" w:color="000000" w:sz="4" w:space="0"/>
              <w:right w:val="single" w:color="000000" w:sz="4" w:space="0"/>
            </w:tcBorders>
            <w:noWrap w:val="0"/>
            <w:vAlign w:val="center"/>
          </w:tcPr>
          <w:p w14:paraId="044D2C07">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b w:val="0"/>
                <w:bCs w:val="0"/>
                <w:i w:val="0"/>
                <w:iCs w:val="0"/>
                <w:color w:val="000000"/>
                <w:kern w:val="0"/>
                <w:sz w:val="24"/>
                <w:szCs w:val="24"/>
                <w:u w:val="none"/>
                <w:lang w:val="en-US" w:eastAsia="zh-CN" w:bidi="ar"/>
              </w:rPr>
            </w:pPr>
          </w:p>
        </w:tc>
        <w:tc>
          <w:tcPr>
            <w:tcW w:w="2223" w:type="dxa"/>
            <w:tcBorders>
              <w:top w:val="single" w:color="000000" w:sz="4" w:space="0"/>
              <w:left w:val="single" w:color="000000" w:sz="4" w:space="0"/>
              <w:bottom w:val="single" w:color="000000" w:sz="4" w:space="0"/>
              <w:right w:val="single" w:color="000000" w:sz="4" w:space="0"/>
            </w:tcBorders>
            <w:noWrap w:val="0"/>
            <w:vAlign w:val="center"/>
          </w:tcPr>
          <w:p w14:paraId="7532362C">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b w:val="0"/>
                <w:bCs w:val="0"/>
                <w:i w:val="0"/>
                <w:iCs w:val="0"/>
                <w:color w:val="000000"/>
                <w:kern w:val="0"/>
                <w:sz w:val="24"/>
                <w:szCs w:val="24"/>
                <w:u w:val="none"/>
                <w:lang w:val="en-US" w:eastAsia="zh-CN" w:bidi="ar"/>
              </w:rPr>
            </w:pPr>
          </w:p>
        </w:tc>
      </w:tr>
      <w:tr w14:paraId="631315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75BDD1E1">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38</w:t>
            </w:r>
          </w:p>
        </w:tc>
        <w:tc>
          <w:tcPr>
            <w:tcW w:w="1277" w:type="dxa"/>
            <w:tcBorders>
              <w:top w:val="single" w:color="000000" w:sz="4" w:space="0"/>
              <w:left w:val="single" w:color="000000" w:sz="4" w:space="0"/>
              <w:bottom w:val="single" w:color="000000" w:sz="4" w:space="0"/>
              <w:right w:val="single" w:color="000000" w:sz="4" w:space="0"/>
            </w:tcBorders>
            <w:noWrap/>
            <w:vAlign w:val="center"/>
          </w:tcPr>
          <w:p w14:paraId="7FF5A183">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陈皮</w:t>
            </w:r>
          </w:p>
        </w:tc>
        <w:tc>
          <w:tcPr>
            <w:tcW w:w="1334" w:type="dxa"/>
            <w:tcBorders>
              <w:top w:val="single" w:color="000000" w:sz="4" w:space="0"/>
              <w:left w:val="single" w:color="000000" w:sz="4" w:space="0"/>
              <w:bottom w:val="single" w:color="000000" w:sz="4" w:space="0"/>
              <w:right w:val="single" w:color="000000" w:sz="4" w:space="0"/>
            </w:tcBorders>
            <w:noWrap/>
            <w:vAlign w:val="center"/>
          </w:tcPr>
          <w:p w14:paraId="4CCFC0F4">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b w:val="0"/>
                <w:bCs w:val="0"/>
                <w:i w:val="0"/>
                <w:iCs w:val="0"/>
                <w:color w:val="000000"/>
                <w:kern w:val="0"/>
                <w:sz w:val="24"/>
                <w:szCs w:val="24"/>
                <w:u w:val="none"/>
                <w:lang w:val="en-US" w:eastAsia="zh-CN" w:bidi="ar"/>
              </w:rPr>
            </w:pPr>
          </w:p>
        </w:tc>
        <w:tc>
          <w:tcPr>
            <w:tcW w:w="1216" w:type="dxa"/>
            <w:tcBorders>
              <w:top w:val="single" w:color="000000" w:sz="4" w:space="0"/>
              <w:left w:val="single" w:color="000000" w:sz="4" w:space="0"/>
              <w:bottom w:val="single" w:color="000000" w:sz="4" w:space="0"/>
              <w:right w:val="single" w:color="000000" w:sz="4" w:space="0"/>
            </w:tcBorders>
            <w:noWrap w:val="0"/>
            <w:vAlign w:val="center"/>
          </w:tcPr>
          <w:p w14:paraId="3945B4C6">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散装</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14:paraId="1F982A0C">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14</w:t>
            </w:r>
          </w:p>
        </w:tc>
        <w:tc>
          <w:tcPr>
            <w:tcW w:w="734" w:type="dxa"/>
            <w:tcBorders>
              <w:top w:val="single" w:color="000000" w:sz="4" w:space="0"/>
              <w:left w:val="single" w:color="000000" w:sz="4" w:space="0"/>
              <w:bottom w:val="single" w:color="000000" w:sz="4" w:space="0"/>
              <w:right w:val="single" w:color="000000" w:sz="4" w:space="0"/>
            </w:tcBorders>
            <w:noWrap w:val="0"/>
            <w:vAlign w:val="center"/>
          </w:tcPr>
          <w:p w14:paraId="18EF3B50">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斤</w:t>
            </w:r>
          </w:p>
        </w:tc>
        <w:tc>
          <w:tcPr>
            <w:tcW w:w="1212" w:type="dxa"/>
            <w:vMerge w:val="continue"/>
            <w:tcBorders>
              <w:left w:val="single" w:color="000000" w:sz="4" w:space="0"/>
              <w:right w:val="single" w:color="000000" w:sz="4" w:space="0"/>
            </w:tcBorders>
            <w:noWrap w:val="0"/>
            <w:vAlign w:val="center"/>
          </w:tcPr>
          <w:p w14:paraId="26378FD3">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b w:val="0"/>
                <w:bCs w:val="0"/>
                <w:i w:val="0"/>
                <w:iCs w:val="0"/>
                <w:color w:val="000000"/>
                <w:kern w:val="0"/>
                <w:sz w:val="24"/>
                <w:szCs w:val="24"/>
                <w:u w:val="none"/>
                <w:lang w:val="en-US" w:eastAsia="zh-CN" w:bidi="ar"/>
              </w:rPr>
            </w:pPr>
          </w:p>
        </w:tc>
        <w:tc>
          <w:tcPr>
            <w:tcW w:w="2223" w:type="dxa"/>
            <w:tcBorders>
              <w:top w:val="single" w:color="000000" w:sz="4" w:space="0"/>
              <w:left w:val="single" w:color="000000" w:sz="4" w:space="0"/>
              <w:bottom w:val="single" w:color="000000" w:sz="4" w:space="0"/>
              <w:right w:val="single" w:color="000000" w:sz="4" w:space="0"/>
            </w:tcBorders>
            <w:noWrap w:val="0"/>
            <w:vAlign w:val="center"/>
          </w:tcPr>
          <w:p w14:paraId="44F56095">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b w:val="0"/>
                <w:bCs w:val="0"/>
                <w:i w:val="0"/>
                <w:iCs w:val="0"/>
                <w:color w:val="000000"/>
                <w:kern w:val="0"/>
                <w:sz w:val="24"/>
                <w:szCs w:val="24"/>
                <w:u w:val="none"/>
                <w:lang w:val="en-US" w:eastAsia="zh-CN" w:bidi="ar"/>
              </w:rPr>
            </w:pPr>
          </w:p>
        </w:tc>
      </w:tr>
      <w:tr w14:paraId="2C9B12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5E3A9BC8">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39</w:t>
            </w:r>
          </w:p>
        </w:tc>
        <w:tc>
          <w:tcPr>
            <w:tcW w:w="1277" w:type="dxa"/>
            <w:tcBorders>
              <w:top w:val="single" w:color="000000" w:sz="4" w:space="0"/>
              <w:left w:val="single" w:color="000000" w:sz="4" w:space="0"/>
              <w:bottom w:val="single" w:color="000000" w:sz="4" w:space="0"/>
              <w:right w:val="single" w:color="000000" w:sz="4" w:space="0"/>
            </w:tcBorders>
            <w:noWrap/>
            <w:vAlign w:val="center"/>
          </w:tcPr>
          <w:p w14:paraId="6E8324C8">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丘比凯撒沙拉汁</w:t>
            </w:r>
          </w:p>
        </w:tc>
        <w:tc>
          <w:tcPr>
            <w:tcW w:w="1334" w:type="dxa"/>
            <w:tcBorders>
              <w:top w:val="single" w:color="000000" w:sz="4" w:space="0"/>
              <w:left w:val="single" w:color="000000" w:sz="4" w:space="0"/>
              <w:bottom w:val="single" w:color="000000" w:sz="4" w:space="0"/>
              <w:right w:val="single" w:color="000000" w:sz="4" w:space="0"/>
            </w:tcBorders>
            <w:noWrap/>
            <w:vAlign w:val="center"/>
          </w:tcPr>
          <w:p w14:paraId="66B4AF6D">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1.5L*6瓶/箱</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14:paraId="61316F3A">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丘比凯撒</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14:paraId="204D097C">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39元/瓶</w:t>
            </w:r>
          </w:p>
        </w:tc>
        <w:tc>
          <w:tcPr>
            <w:tcW w:w="734" w:type="dxa"/>
            <w:tcBorders>
              <w:top w:val="single" w:color="000000" w:sz="4" w:space="0"/>
              <w:left w:val="single" w:color="000000" w:sz="4" w:space="0"/>
              <w:bottom w:val="single" w:color="000000" w:sz="4" w:space="0"/>
              <w:right w:val="single" w:color="000000" w:sz="4" w:space="0"/>
            </w:tcBorders>
            <w:noWrap w:val="0"/>
            <w:vAlign w:val="center"/>
          </w:tcPr>
          <w:p w14:paraId="6DEB9411">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瓶</w:t>
            </w:r>
          </w:p>
        </w:tc>
        <w:tc>
          <w:tcPr>
            <w:tcW w:w="1212" w:type="dxa"/>
            <w:vMerge w:val="continue"/>
            <w:tcBorders>
              <w:left w:val="single" w:color="000000" w:sz="4" w:space="0"/>
              <w:right w:val="single" w:color="000000" w:sz="4" w:space="0"/>
            </w:tcBorders>
            <w:noWrap w:val="0"/>
            <w:vAlign w:val="center"/>
          </w:tcPr>
          <w:p w14:paraId="163ABDC2">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b w:val="0"/>
                <w:bCs w:val="0"/>
                <w:i w:val="0"/>
                <w:iCs w:val="0"/>
                <w:color w:val="000000"/>
                <w:kern w:val="0"/>
                <w:sz w:val="24"/>
                <w:szCs w:val="24"/>
                <w:u w:val="none"/>
                <w:lang w:val="en-US" w:eastAsia="zh-CN" w:bidi="ar"/>
              </w:rPr>
            </w:pPr>
          </w:p>
        </w:tc>
        <w:tc>
          <w:tcPr>
            <w:tcW w:w="2223" w:type="dxa"/>
            <w:tcBorders>
              <w:top w:val="single" w:color="000000" w:sz="4" w:space="0"/>
              <w:left w:val="single" w:color="000000" w:sz="4" w:space="0"/>
              <w:bottom w:val="single" w:color="000000" w:sz="4" w:space="0"/>
              <w:right w:val="single" w:color="000000" w:sz="4" w:space="0"/>
            </w:tcBorders>
            <w:noWrap w:val="0"/>
            <w:vAlign w:val="center"/>
          </w:tcPr>
          <w:p w14:paraId="281CAD3A">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b w:val="0"/>
                <w:bCs w:val="0"/>
                <w:i w:val="0"/>
                <w:iCs w:val="0"/>
                <w:color w:val="000000"/>
                <w:kern w:val="0"/>
                <w:sz w:val="24"/>
                <w:szCs w:val="24"/>
                <w:u w:val="none"/>
                <w:lang w:val="en-US" w:eastAsia="zh-CN" w:bidi="ar"/>
              </w:rPr>
            </w:pPr>
          </w:p>
        </w:tc>
      </w:tr>
      <w:tr w14:paraId="226C33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47DBF4E9">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40</w:t>
            </w:r>
          </w:p>
        </w:tc>
        <w:tc>
          <w:tcPr>
            <w:tcW w:w="1277" w:type="dxa"/>
            <w:tcBorders>
              <w:top w:val="single" w:color="000000" w:sz="4" w:space="0"/>
              <w:left w:val="single" w:color="000000" w:sz="4" w:space="0"/>
              <w:bottom w:val="single" w:color="000000" w:sz="4" w:space="0"/>
              <w:right w:val="single" w:color="000000" w:sz="4" w:space="0"/>
            </w:tcBorders>
            <w:noWrap/>
            <w:vAlign w:val="center"/>
          </w:tcPr>
          <w:p w14:paraId="4AFEC168">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丘比特沙拉酱</w:t>
            </w:r>
          </w:p>
        </w:tc>
        <w:tc>
          <w:tcPr>
            <w:tcW w:w="1334" w:type="dxa"/>
            <w:tcBorders>
              <w:top w:val="single" w:color="000000" w:sz="4" w:space="0"/>
              <w:left w:val="single" w:color="000000" w:sz="4" w:space="0"/>
              <w:bottom w:val="single" w:color="000000" w:sz="4" w:space="0"/>
              <w:right w:val="single" w:color="000000" w:sz="4" w:space="0"/>
            </w:tcBorders>
            <w:noWrap/>
            <w:vAlign w:val="center"/>
          </w:tcPr>
          <w:p w14:paraId="29DD61EA">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1kg*9包/箱</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14:paraId="7FECC751">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丘比特</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14:paraId="43537CBA">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27元/包</w:t>
            </w:r>
          </w:p>
        </w:tc>
        <w:tc>
          <w:tcPr>
            <w:tcW w:w="734" w:type="dxa"/>
            <w:tcBorders>
              <w:top w:val="single" w:color="000000" w:sz="4" w:space="0"/>
              <w:left w:val="single" w:color="000000" w:sz="4" w:space="0"/>
              <w:bottom w:val="single" w:color="000000" w:sz="4" w:space="0"/>
              <w:right w:val="single" w:color="000000" w:sz="4" w:space="0"/>
            </w:tcBorders>
            <w:noWrap w:val="0"/>
            <w:vAlign w:val="center"/>
          </w:tcPr>
          <w:p w14:paraId="31D95F57">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包</w:t>
            </w:r>
          </w:p>
        </w:tc>
        <w:tc>
          <w:tcPr>
            <w:tcW w:w="1212" w:type="dxa"/>
            <w:vMerge w:val="continue"/>
            <w:tcBorders>
              <w:left w:val="single" w:color="000000" w:sz="4" w:space="0"/>
              <w:right w:val="single" w:color="000000" w:sz="4" w:space="0"/>
            </w:tcBorders>
            <w:noWrap w:val="0"/>
            <w:vAlign w:val="center"/>
          </w:tcPr>
          <w:p w14:paraId="03F17159">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b w:val="0"/>
                <w:bCs w:val="0"/>
                <w:i w:val="0"/>
                <w:iCs w:val="0"/>
                <w:color w:val="000000"/>
                <w:kern w:val="0"/>
                <w:sz w:val="24"/>
                <w:szCs w:val="24"/>
                <w:u w:val="none"/>
                <w:lang w:val="en-US" w:eastAsia="zh-CN" w:bidi="ar"/>
              </w:rPr>
            </w:pPr>
          </w:p>
        </w:tc>
        <w:tc>
          <w:tcPr>
            <w:tcW w:w="2223" w:type="dxa"/>
            <w:tcBorders>
              <w:top w:val="single" w:color="000000" w:sz="4" w:space="0"/>
              <w:left w:val="single" w:color="000000" w:sz="4" w:space="0"/>
              <w:bottom w:val="single" w:color="000000" w:sz="4" w:space="0"/>
              <w:right w:val="single" w:color="000000" w:sz="4" w:space="0"/>
            </w:tcBorders>
            <w:noWrap w:val="0"/>
            <w:vAlign w:val="center"/>
          </w:tcPr>
          <w:p w14:paraId="304537C9">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b w:val="0"/>
                <w:bCs w:val="0"/>
                <w:i w:val="0"/>
                <w:iCs w:val="0"/>
                <w:color w:val="000000"/>
                <w:kern w:val="0"/>
                <w:sz w:val="24"/>
                <w:szCs w:val="24"/>
                <w:u w:val="none"/>
                <w:lang w:val="en-US" w:eastAsia="zh-CN" w:bidi="ar"/>
              </w:rPr>
            </w:pPr>
          </w:p>
        </w:tc>
      </w:tr>
      <w:tr w14:paraId="1AA6F0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7516A589">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41</w:t>
            </w:r>
          </w:p>
        </w:tc>
        <w:tc>
          <w:tcPr>
            <w:tcW w:w="1277" w:type="dxa"/>
            <w:tcBorders>
              <w:top w:val="single" w:color="000000" w:sz="4" w:space="0"/>
              <w:left w:val="single" w:color="000000" w:sz="4" w:space="0"/>
              <w:bottom w:val="single" w:color="000000" w:sz="4" w:space="0"/>
              <w:right w:val="single" w:color="000000" w:sz="4" w:space="0"/>
            </w:tcBorders>
            <w:noWrap/>
            <w:vAlign w:val="center"/>
          </w:tcPr>
          <w:p w14:paraId="07AE2B4C">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b w:val="0"/>
                <w:bCs w:val="0"/>
                <w:i w:val="0"/>
                <w:iCs w:val="0"/>
                <w:color w:val="auto"/>
                <w:kern w:val="2"/>
                <w:sz w:val="24"/>
                <w:szCs w:val="24"/>
                <w:u w:val="none"/>
                <w:lang w:val="en-US" w:eastAsia="zh-CN" w:bidi="ar-SA"/>
              </w:rPr>
            </w:pPr>
            <w:r>
              <w:rPr>
                <w:rFonts w:hint="eastAsia" w:ascii="仿宋" w:hAnsi="仿宋" w:eastAsia="仿宋" w:cs="仿宋"/>
                <w:b w:val="0"/>
                <w:bCs w:val="0"/>
                <w:i w:val="0"/>
                <w:iCs w:val="0"/>
                <w:color w:val="auto"/>
                <w:kern w:val="0"/>
                <w:sz w:val="24"/>
                <w:szCs w:val="24"/>
                <w:u w:val="none"/>
                <w:lang w:val="en-US" w:eastAsia="zh-CN" w:bidi="ar"/>
              </w:rPr>
              <w:t>宴泰一品红烧酱油</w:t>
            </w:r>
          </w:p>
        </w:tc>
        <w:tc>
          <w:tcPr>
            <w:tcW w:w="1334" w:type="dxa"/>
            <w:tcBorders>
              <w:top w:val="single" w:color="000000" w:sz="4" w:space="0"/>
              <w:left w:val="single" w:color="000000" w:sz="4" w:space="0"/>
              <w:bottom w:val="single" w:color="000000" w:sz="4" w:space="0"/>
              <w:right w:val="single" w:color="000000" w:sz="4" w:space="0"/>
            </w:tcBorders>
            <w:noWrap/>
            <w:vAlign w:val="center"/>
          </w:tcPr>
          <w:p w14:paraId="7B538CB0">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2.5kg*6瓶/箱</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14:paraId="245FCD28">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宴泰一品红</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14:paraId="1F3CC78F">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74元/箱</w:t>
            </w:r>
          </w:p>
        </w:tc>
        <w:tc>
          <w:tcPr>
            <w:tcW w:w="734" w:type="dxa"/>
            <w:tcBorders>
              <w:top w:val="single" w:color="000000" w:sz="4" w:space="0"/>
              <w:left w:val="single" w:color="000000" w:sz="4" w:space="0"/>
              <w:bottom w:val="single" w:color="000000" w:sz="4" w:space="0"/>
              <w:right w:val="single" w:color="000000" w:sz="4" w:space="0"/>
            </w:tcBorders>
            <w:noWrap w:val="0"/>
            <w:vAlign w:val="center"/>
          </w:tcPr>
          <w:p w14:paraId="511A75D9">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箱</w:t>
            </w:r>
          </w:p>
        </w:tc>
        <w:tc>
          <w:tcPr>
            <w:tcW w:w="1212" w:type="dxa"/>
            <w:vMerge w:val="continue"/>
            <w:tcBorders>
              <w:left w:val="single" w:color="000000" w:sz="4" w:space="0"/>
              <w:right w:val="single" w:color="000000" w:sz="4" w:space="0"/>
            </w:tcBorders>
            <w:noWrap w:val="0"/>
            <w:vAlign w:val="center"/>
          </w:tcPr>
          <w:p w14:paraId="1B247CF9">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b w:val="0"/>
                <w:bCs w:val="0"/>
                <w:i w:val="0"/>
                <w:iCs w:val="0"/>
                <w:color w:val="000000"/>
                <w:kern w:val="0"/>
                <w:sz w:val="24"/>
                <w:szCs w:val="24"/>
                <w:u w:val="none"/>
                <w:lang w:val="en-US" w:eastAsia="zh-CN" w:bidi="ar"/>
              </w:rPr>
            </w:pPr>
          </w:p>
        </w:tc>
        <w:tc>
          <w:tcPr>
            <w:tcW w:w="2223" w:type="dxa"/>
            <w:tcBorders>
              <w:top w:val="single" w:color="000000" w:sz="4" w:space="0"/>
              <w:left w:val="single" w:color="000000" w:sz="4" w:space="0"/>
              <w:bottom w:val="single" w:color="000000" w:sz="4" w:space="0"/>
              <w:right w:val="single" w:color="000000" w:sz="4" w:space="0"/>
            </w:tcBorders>
            <w:noWrap w:val="0"/>
            <w:vAlign w:val="center"/>
          </w:tcPr>
          <w:p w14:paraId="1F70B390">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b w:val="0"/>
                <w:bCs w:val="0"/>
                <w:i w:val="0"/>
                <w:iCs w:val="0"/>
                <w:color w:val="000000"/>
                <w:kern w:val="0"/>
                <w:sz w:val="24"/>
                <w:szCs w:val="24"/>
                <w:u w:val="none"/>
                <w:lang w:val="en-US" w:eastAsia="zh-CN" w:bidi="ar"/>
              </w:rPr>
            </w:pPr>
          </w:p>
        </w:tc>
      </w:tr>
      <w:tr w14:paraId="7A5469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3F37A1EA">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42</w:t>
            </w:r>
          </w:p>
        </w:tc>
        <w:tc>
          <w:tcPr>
            <w:tcW w:w="1277" w:type="dxa"/>
            <w:tcBorders>
              <w:top w:val="single" w:color="000000" w:sz="4" w:space="0"/>
              <w:left w:val="single" w:color="000000" w:sz="4" w:space="0"/>
              <w:bottom w:val="single" w:color="000000" w:sz="4" w:space="0"/>
              <w:right w:val="single" w:color="000000" w:sz="4" w:space="0"/>
            </w:tcBorders>
            <w:noWrap/>
            <w:vAlign w:val="center"/>
          </w:tcPr>
          <w:p w14:paraId="5CF2F28B">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咸亨南乳汁</w:t>
            </w:r>
          </w:p>
        </w:tc>
        <w:tc>
          <w:tcPr>
            <w:tcW w:w="1334" w:type="dxa"/>
            <w:tcBorders>
              <w:top w:val="single" w:color="000000" w:sz="4" w:space="0"/>
              <w:left w:val="single" w:color="000000" w:sz="4" w:space="0"/>
              <w:bottom w:val="single" w:color="000000" w:sz="4" w:space="0"/>
              <w:right w:val="single" w:color="000000" w:sz="4" w:space="0"/>
            </w:tcBorders>
            <w:noWrap/>
            <w:vAlign w:val="center"/>
          </w:tcPr>
          <w:p w14:paraId="3A0E316D">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500g*12/瓶</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14:paraId="5CE4E1FC">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咸亨</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14:paraId="4BD5CFFA">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8.7元/瓶</w:t>
            </w:r>
          </w:p>
        </w:tc>
        <w:tc>
          <w:tcPr>
            <w:tcW w:w="734" w:type="dxa"/>
            <w:tcBorders>
              <w:top w:val="single" w:color="000000" w:sz="4" w:space="0"/>
              <w:left w:val="single" w:color="000000" w:sz="4" w:space="0"/>
              <w:bottom w:val="single" w:color="000000" w:sz="4" w:space="0"/>
              <w:right w:val="single" w:color="000000" w:sz="4" w:space="0"/>
            </w:tcBorders>
            <w:noWrap w:val="0"/>
            <w:vAlign w:val="center"/>
          </w:tcPr>
          <w:p w14:paraId="335F91F2">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瓶</w:t>
            </w:r>
          </w:p>
        </w:tc>
        <w:tc>
          <w:tcPr>
            <w:tcW w:w="1212" w:type="dxa"/>
            <w:vMerge w:val="continue"/>
            <w:tcBorders>
              <w:left w:val="single" w:color="000000" w:sz="4" w:space="0"/>
              <w:right w:val="single" w:color="000000" w:sz="4" w:space="0"/>
            </w:tcBorders>
            <w:noWrap w:val="0"/>
            <w:vAlign w:val="center"/>
          </w:tcPr>
          <w:p w14:paraId="24EFBF2E">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b w:val="0"/>
                <w:bCs w:val="0"/>
                <w:i w:val="0"/>
                <w:iCs w:val="0"/>
                <w:color w:val="000000"/>
                <w:kern w:val="0"/>
                <w:sz w:val="24"/>
                <w:szCs w:val="24"/>
                <w:u w:val="none"/>
                <w:lang w:val="en-US" w:eastAsia="zh-CN" w:bidi="ar"/>
              </w:rPr>
            </w:pPr>
          </w:p>
        </w:tc>
        <w:tc>
          <w:tcPr>
            <w:tcW w:w="2223" w:type="dxa"/>
            <w:tcBorders>
              <w:top w:val="single" w:color="000000" w:sz="4" w:space="0"/>
              <w:left w:val="single" w:color="000000" w:sz="4" w:space="0"/>
              <w:bottom w:val="single" w:color="000000" w:sz="4" w:space="0"/>
              <w:right w:val="single" w:color="000000" w:sz="4" w:space="0"/>
            </w:tcBorders>
            <w:noWrap w:val="0"/>
            <w:vAlign w:val="center"/>
          </w:tcPr>
          <w:p w14:paraId="1064B8B7">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b w:val="0"/>
                <w:bCs w:val="0"/>
                <w:i w:val="0"/>
                <w:iCs w:val="0"/>
                <w:color w:val="000000"/>
                <w:kern w:val="0"/>
                <w:sz w:val="24"/>
                <w:szCs w:val="24"/>
                <w:u w:val="none"/>
                <w:lang w:val="en-US" w:eastAsia="zh-CN" w:bidi="ar"/>
              </w:rPr>
            </w:pPr>
          </w:p>
        </w:tc>
      </w:tr>
      <w:tr w14:paraId="75880F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0C261AA1">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43</w:t>
            </w:r>
          </w:p>
        </w:tc>
        <w:tc>
          <w:tcPr>
            <w:tcW w:w="1277" w:type="dxa"/>
            <w:tcBorders>
              <w:top w:val="single" w:color="000000" w:sz="4" w:space="0"/>
              <w:left w:val="single" w:color="000000" w:sz="4" w:space="0"/>
              <w:bottom w:val="single" w:color="000000" w:sz="4" w:space="0"/>
              <w:right w:val="single" w:color="000000" w:sz="4" w:space="0"/>
            </w:tcBorders>
            <w:noWrap/>
            <w:vAlign w:val="center"/>
          </w:tcPr>
          <w:p w14:paraId="3018F23F">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东古一品鲜酱油</w:t>
            </w:r>
          </w:p>
        </w:tc>
        <w:tc>
          <w:tcPr>
            <w:tcW w:w="1334" w:type="dxa"/>
            <w:tcBorders>
              <w:top w:val="single" w:color="000000" w:sz="4" w:space="0"/>
              <w:left w:val="single" w:color="000000" w:sz="4" w:space="0"/>
              <w:bottom w:val="single" w:color="000000" w:sz="4" w:space="0"/>
              <w:right w:val="single" w:color="000000" w:sz="4" w:space="0"/>
            </w:tcBorders>
            <w:noWrap/>
            <w:vAlign w:val="center"/>
          </w:tcPr>
          <w:p w14:paraId="42A34173">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1.6L*6/箱</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14:paraId="7632BB2A">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东古</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14:paraId="17BE6198">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136元/箱</w:t>
            </w:r>
          </w:p>
        </w:tc>
        <w:tc>
          <w:tcPr>
            <w:tcW w:w="734" w:type="dxa"/>
            <w:tcBorders>
              <w:top w:val="single" w:color="000000" w:sz="4" w:space="0"/>
              <w:left w:val="single" w:color="000000" w:sz="4" w:space="0"/>
              <w:bottom w:val="single" w:color="000000" w:sz="4" w:space="0"/>
              <w:right w:val="single" w:color="000000" w:sz="4" w:space="0"/>
            </w:tcBorders>
            <w:noWrap w:val="0"/>
            <w:vAlign w:val="center"/>
          </w:tcPr>
          <w:p w14:paraId="5C43F183">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箱</w:t>
            </w:r>
          </w:p>
        </w:tc>
        <w:tc>
          <w:tcPr>
            <w:tcW w:w="1212" w:type="dxa"/>
            <w:vMerge w:val="continue"/>
            <w:tcBorders>
              <w:left w:val="single" w:color="000000" w:sz="4" w:space="0"/>
              <w:right w:val="single" w:color="000000" w:sz="4" w:space="0"/>
            </w:tcBorders>
            <w:noWrap w:val="0"/>
            <w:vAlign w:val="center"/>
          </w:tcPr>
          <w:p w14:paraId="605A3421">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b w:val="0"/>
                <w:bCs w:val="0"/>
                <w:i w:val="0"/>
                <w:iCs w:val="0"/>
                <w:color w:val="000000"/>
                <w:kern w:val="0"/>
                <w:sz w:val="24"/>
                <w:szCs w:val="24"/>
                <w:u w:val="none"/>
                <w:lang w:val="en-US" w:eastAsia="zh-CN" w:bidi="ar"/>
              </w:rPr>
            </w:pPr>
          </w:p>
        </w:tc>
        <w:tc>
          <w:tcPr>
            <w:tcW w:w="2223" w:type="dxa"/>
            <w:tcBorders>
              <w:top w:val="single" w:color="000000" w:sz="4" w:space="0"/>
              <w:left w:val="single" w:color="000000" w:sz="4" w:space="0"/>
              <w:bottom w:val="single" w:color="000000" w:sz="4" w:space="0"/>
              <w:right w:val="single" w:color="000000" w:sz="4" w:space="0"/>
            </w:tcBorders>
            <w:noWrap w:val="0"/>
            <w:vAlign w:val="center"/>
          </w:tcPr>
          <w:p w14:paraId="2F3A8213">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b w:val="0"/>
                <w:bCs w:val="0"/>
                <w:i w:val="0"/>
                <w:iCs w:val="0"/>
                <w:color w:val="000000"/>
                <w:kern w:val="0"/>
                <w:sz w:val="24"/>
                <w:szCs w:val="24"/>
                <w:u w:val="none"/>
                <w:lang w:val="en-US" w:eastAsia="zh-CN" w:bidi="ar"/>
              </w:rPr>
            </w:pPr>
          </w:p>
        </w:tc>
      </w:tr>
      <w:tr w14:paraId="79C6D1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119D7BE6">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44</w:t>
            </w:r>
          </w:p>
        </w:tc>
        <w:tc>
          <w:tcPr>
            <w:tcW w:w="1277" w:type="dxa"/>
            <w:tcBorders>
              <w:top w:val="single" w:color="000000" w:sz="4" w:space="0"/>
              <w:left w:val="single" w:color="000000" w:sz="4" w:space="0"/>
              <w:bottom w:val="single" w:color="000000" w:sz="4" w:space="0"/>
              <w:right w:val="single" w:color="000000" w:sz="4" w:space="0"/>
            </w:tcBorders>
            <w:noWrap/>
            <w:vAlign w:val="center"/>
          </w:tcPr>
          <w:p w14:paraId="6E27963C">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王守义麻辣鲜</w:t>
            </w:r>
          </w:p>
        </w:tc>
        <w:tc>
          <w:tcPr>
            <w:tcW w:w="1334" w:type="dxa"/>
            <w:tcBorders>
              <w:top w:val="single" w:color="000000" w:sz="4" w:space="0"/>
              <w:left w:val="single" w:color="000000" w:sz="4" w:space="0"/>
              <w:bottom w:val="single" w:color="000000" w:sz="4" w:space="0"/>
              <w:right w:val="single" w:color="000000" w:sz="4" w:space="0"/>
            </w:tcBorders>
            <w:noWrap/>
            <w:vAlign w:val="center"/>
          </w:tcPr>
          <w:p w14:paraId="6E843E65">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102g*48/箱</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14:paraId="1273951C">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王守义</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14:paraId="24AD1D3F">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161元/箱</w:t>
            </w:r>
          </w:p>
        </w:tc>
        <w:tc>
          <w:tcPr>
            <w:tcW w:w="734" w:type="dxa"/>
            <w:tcBorders>
              <w:top w:val="single" w:color="000000" w:sz="4" w:space="0"/>
              <w:left w:val="single" w:color="000000" w:sz="4" w:space="0"/>
              <w:bottom w:val="single" w:color="000000" w:sz="4" w:space="0"/>
              <w:right w:val="single" w:color="000000" w:sz="4" w:space="0"/>
            </w:tcBorders>
            <w:noWrap w:val="0"/>
            <w:vAlign w:val="center"/>
          </w:tcPr>
          <w:p w14:paraId="455BA771">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箱</w:t>
            </w:r>
          </w:p>
        </w:tc>
        <w:tc>
          <w:tcPr>
            <w:tcW w:w="1212" w:type="dxa"/>
            <w:vMerge w:val="continue"/>
            <w:tcBorders>
              <w:left w:val="single" w:color="000000" w:sz="4" w:space="0"/>
              <w:right w:val="single" w:color="000000" w:sz="4" w:space="0"/>
            </w:tcBorders>
            <w:noWrap w:val="0"/>
            <w:vAlign w:val="center"/>
          </w:tcPr>
          <w:p w14:paraId="7DA13EB4">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b w:val="0"/>
                <w:bCs w:val="0"/>
                <w:i w:val="0"/>
                <w:iCs w:val="0"/>
                <w:color w:val="000000"/>
                <w:kern w:val="0"/>
                <w:sz w:val="24"/>
                <w:szCs w:val="24"/>
                <w:u w:val="none"/>
                <w:lang w:val="en-US" w:eastAsia="zh-CN" w:bidi="ar"/>
              </w:rPr>
            </w:pPr>
          </w:p>
        </w:tc>
        <w:tc>
          <w:tcPr>
            <w:tcW w:w="2223" w:type="dxa"/>
            <w:tcBorders>
              <w:top w:val="single" w:color="000000" w:sz="4" w:space="0"/>
              <w:left w:val="single" w:color="000000" w:sz="4" w:space="0"/>
              <w:bottom w:val="single" w:color="000000" w:sz="4" w:space="0"/>
              <w:right w:val="single" w:color="000000" w:sz="4" w:space="0"/>
            </w:tcBorders>
            <w:noWrap w:val="0"/>
            <w:vAlign w:val="center"/>
          </w:tcPr>
          <w:p w14:paraId="25B0962A">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b w:val="0"/>
                <w:bCs w:val="0"/>
                <w:i w:val="0"/>
                <w:iCs w:val="0"/>
                <w:color w:val="000000"/>
                <w:kern w:val="0"/>
                <w:sz w:val="24"/>
                <w:szCs w:val="24"/>
                <w:u w:val="none"/>
                <w:lang w:val="en-US" w:eastAsia="zh-CN" w:bidi="ar"/>
              </w:rPr>
            </w:pPr>
          </w:p>
        </w:tc>
      </w:tr>
      <w:tr w14:paraId="7C3073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67058904">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45</w:t>
            </w:r>
          </w:p>
        </w:tc>
        <w:tc>
          <w:tcPr>
            <w:tcW w:w="1277" w:type="dxa"/>
            <w:tcBorders>
              <w:top w:val="single" w:color="000000" w:sz="4" w:space="0"/>
              <w:left w:val="single" w:color="000000" w:sz="4" w:space="0"/>
              <w:bottom w:val="single" w:color="000000" w:sz="4" w:space="0"/>
              <w:right w:val="single" w:color="000000" w:sz="4" w:space="0"/>
            </w:tcBorders>
            <w:noWrap/>
            <w:vAlign w:val="center"/>
          </w:tcPr>
          <w:p w14:paraId="1EA8023E">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甜面酱</w:t>
            </w:r>
          </w:p>
        </w:tc>
        <w:tc>
          <w:tcPr>
            <w:tcW w:w="1334" w:type="dxa"/>
            <w:tcBorders>
              <w:top w:val="single" w:color="000000" w:sz="4" w:space="0"/>
              <w:left w:val="single" w:color="000000" w:sz="4" w:space="0"/>
              <w:bottom w:val="single" w:color="000000" w:sz="4" w:space="0"/>
              <w:right w:val="single" w:color="000000" w:sz="4" w:space="0"/>
            </w:tcBorders>
            <w:noWrap/>
            <w:vAlign w:val="center"/>
          </w:tcPr>
          <w:p w14:paraId="6DB3C44D">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250g*30/箱</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14:paraId="21431962">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桐乡</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14:paraId="02FD40AD">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78元/箱</w:t>
            </w:r>
          </w:p>
        </w:tc>
        <w:tc>
          <w:tcPr>
            <w:tcW w:w="734" w:type="dxa"/>
            <w:tcBorders>
              <w:top w:val="single" w:color="000000" w:sz="4" w:space="0"/>
              <w:left w:val="single" w:color="000000" w:sz="4" w:space="0"/>
              <w:bottom w:val="single" w:color="000000" w:sz="4" w:space="0"/>
              <w:right w:val="single" w:color="000000" w:sz="4" w:space="0"/>
            </w:tcBorders>
            <w:noWrap w:val="0"/>
            <w:vAlign w:val="center"/>
          </w:tcPr>
          <w:p w14:paraId="3DE08498">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箱</w:t>
            </w:r>
          </w:p>
        </w:tc>
        <w:tc>
          <w:tcPr>
            <w:tcW w:w="1212" w:type="dxa"/>
            <w:vMerge w:val="continue"/>
            <w:tcBorders>
              <w:left w:val="single" w:color="000000" w:sz="4" w:space="0"/>
              <w:right w:val="single" w:color="000000" w:sz="4" w:space="0"/>
            </w:tcBorders>
            <w:noWrap w:val="0"/>
            <w:vAlign w:val="center"/>
          </w:tcPr>
          <w:p w14:paraId="5B5C68E6">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b w:val="0"/>
                <w:bCs w:val="0"/>
                <w:i w:val="0"/>
                <w:iCs w:val="0"/>
                <w:color w:val="000000"/>
                <w:kern w:val="0"/>
                <w:sz w:val="24"/>
                <w:szCs w:val="24"/>
                <w:u w:val="none"/>
                <w:lang w:val="en-US" w:eastAsia="zh-CN" w:bidi="ar"/>
              </w:rPr>
            </w:pPr>
          </w:p>
        </w:tc>
        <w:tc>
          <w:tcPr>
            <w:tcW w:w="2223" w:type="dxa"/>
            <w:tcBorders>
              <w:top w:val="single" w:color="000000" w:sz="4" w:space="0"/>
              <w:left w:val="single" w:color="000000" w:sz="4" w:space="0"/>
              <w:bottom w:val="single" w:color="000000" w:sz="4" w:space="0"/>
              <w:right w:val="single" w:color="000000" w:sz="4" w:space="0"/>
            </w:tcBorders>
            <w:noWrap w:val="0"/>
            <w:vAlign w:val="center"/>
          </w:tcPr>
          <w:p w14:paraId="3DF18CEB">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b w:val="0"/>
                <w:bCs w:val="0"/>
                <w:i w:val="0"/>
                <w:iCs w:val="0"/>
                <w:color w:val="000000"/>
                <w:kern w:val="0"/>
                <w:sz w:val="24"/>
                <w:szCs w:val="24"/>
                <w:u w:val="none"/>
                <w:lang w:val="en-US" w:eastAsia="zh-CN" w:bidi="ar"/>
              </w:rPr>
            </w:pPr>
          </w:p>
        </w:tc>
      </w:tr>
      <w:tr w14:paraId="0E41D9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31BD8C42">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46</w:t>
            </w:r>
          </w:p>
        </w:tc>
        <w:tc>
          <w:tcPr>
            <w:tcW w:w="1277" w:type="dxa"/>
            <w:tcBorders>
              <w:top w:val="single" w:color="000000" w:sz="4" w:space="0"/>
              <w:left w:val="single" w:color="000000" w:sz="4" w:space="0"/>
              <w:bottom w:val="single" w:color="000000" w:sz="4" w:space="0"/>
              <w:right w:val="single" w:color="000000" w:sz="4" w:space="0"/>
            </w:tcBorders>
            <w:noWrap/>
            <w:vAlign w:val="center"/>
          </w:tcPr>
          <w:p w14:paraId="3FD4068A">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李锦记海鲜酱</w:t>
            </w:r>
          </w:p>
        </w:tc>
        <w:tc>
          <w:tcPr>
            <w:tcW w:w="1334" w:type="dxa"/>
            <w:tcBorders>
              <w:top w:val="single" w:color="000000" w:sz="4" w:space="0"/>
              <w:left w:val="single" w:color="000000" w:sz="4" w:space="0"/>
              <w:bottom w:val="single" w:color="000000" w:sz="4" w:space="0"/>
              <w:right w:val="single" w:color="000000" w:sz="4" w:space="0"/>
            </w:tcBorders>
            <w:noWrap/>
            <w:vAlign w:val="center"/>
          </w:tcPr>
          <w:p w14:paraId="2C291D96">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240g*12/箱</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14:paraId="5DD1710A">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李锦记</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14:paraId="007BEFBD">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180元/箱</w:t>
            </w:r>
          </w:p>
        </w:tc>
        <w:tc>
          <w:tcPr>
            <w:tcW w:w="734" w:type="dxa"/>
            <w:tcBorders>
              <w:top w:val="single" w:color="000000" w:sz="4" w:space="0"/>
              <w:left w:val="single" w:color="000000" w:sz="4" w:space="0"/>
              <w:bottom w:val="single" w:color="000000" w:sz="4" w:space="0"/>
              <w:right w:val="single" w:color="000000" w:sz="4" w:space="0"/>
            </w:tcBorders>
            <w:noWrap w:val="0"/>
            <w:vAlign w:val="center"/>
          </w:tcPr>
          <w:p w14:paraId="5DEA0521">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箱</w:t>
            </w:r>
          </w:p>
        </w:tc>
        <w:tc>
          <w:tcPr>
            <w:tcW w:w="1212" w:type="dxa"/>
            <w:vMerge w:val="continue"/>
            <w:tcBorders>
              <w:left w:val="single" w:color="000000" w:sz="4" w:space="0"/>
              <w:right w:val="single" w:color="000000" w:sz="4" w:space="0"/>
            </w:tcBorders>
            <w:noWrap w:val="0"/>
            <w:vAlign w:val="center"/>
          </w:tcPr>
          <w:p w14:paraId="1F574B69">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b w:val="0"/>
                <w:bCs w:val="0"/>
                <w:i w:val="0"/>
                <w:iCs w:val="0"/>
                <w:color w:val="000000"/>
                <w:kern w:val="0"/>
                <w:sz w:val="24"/>
                <w:szCs w:val="24"/>
                <w:u w:val="none"/>
                <w:lang w:val="en-US" w:eastAsia="zh-CN" w:bidi="ar"/>
              </w:rPr>
            </w:pPr>
          </w:p>
        </w:tc>
        <w:tc>
          <w:tcPr>
            <w:tcW w:w="2223" w:type="dxa"/>
            <w:tcBorders>
              <w:top w:val="single" w:color="000000" w:sz="4" w:space="0"/>
              <w:left w:val="single" w:color="000000" w:sz="4" w:space="0"/>
              <w:bottom w:val="single" w:color="000000" w:sz="4" w:space="0"/>
              <w:right w:val="single" w:color="000000" w:sz="4" w:space="0"/>
            </w:tcBorders>
            <w:noWrap w:val="0"/>
            <w:vAlign w:val="center"/>
          </w:tcPr>
          <w:p w14:paraId="156C0DD3">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b w:val="0"/>
                <w:bCs w:val="0"/>
                <w:i w:val="0"/>
                <w:iCs w:val="0"/>
                <w:color w:val="000000"/>
                <w:kern w:val="0"/>
                <w:sz w:val="24"/>
                <w:szCs w:val="24"/>
                <w:u w:val="none"/>
                <w:lang w:val="en-US" w:eastAsia="zh-CN" w:bidi="ar"/>
              </w:rPr>
            </w:pPr>
          </w:p>
        </w:tc>
      </w:tr>
      <w:tr w14:paraId="549EFA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722172EB">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47</w:t>
            </w:r>
          </w:p>
        </w:tc>
        <w:tc>
          <w:tcPr>
            <w:tcW w:w="1277" w:type="dxa"/>
            <w:tcBorders>
              <w:top w:val="single" w:color="000000" w:sz="4" w:space="0"/>
              <w:left w:val="single" w:color="000000" w:sz="4" w:space="0"/>
              <w:bottom w:val="single" w:color="000000" w:sz="4" w:space="0"/>
              <w:right w:val="single" w:color="000000" w:sz="4" w:space="0"/>
            </w:tcBorders>
            <w:noWrap/>
            <w:vAlign w:val="center"/>
          </w:tcPr>
          <w:p w14:paraId="21A59930">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李锦记排骨酱</w:t>
            </w:r>
          </w:p>
        </w:tc>
        <w:tc>
          <w:tcPr>
            <w:tcW w:w="1334" w:type="dxa"/>
            <w:tcBorders>
              <w:top w:val="single" w:color="000000" w:sz="4" w:space="0"/>
              <w:left w:val="single" w:color="000000" w:sz="4" w:space="0"/>
              <w:bottom w:val="single" w:color="000000" w:sz="4" w:space="0"/>
              <w:right w:val="single" w:color="000000" w:sz="4" w:space="0"/>
            </w:tcBorders>
            <w:noWrap/>
            <w:vAlign w:val="center"/>
          </w:tcPr>
          <w:p w14:paraId="077DC5A2">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240g*12/箱</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14:paraId="0C064F02">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李锦记</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14:paraId="21020288">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195元/箱</w:t>
            </w:r>
          </w:p>
        </w:tc>
        <w:tc>
          <w:tcPr>
            <w:tcW w:w="734" w:type="dxa"/>
            <w:tcBorders>
              <w:top w:val="single" w:color="000000" w:sz="4" w:space="0"/>
              <w:left w:val="single" w:color="000000" w:sz="4" w:space="0"/>
              <w:bottom w:val="single" w:color="000000" w:sz="4" w:space="0"/>
              <w:right w:val="single" w:color="000000" w:sz="4" w:space="0"/>
            </w:tcBorders>
            <w:noWrap w:val="0"/>
            <w:vAlign w:val="center"/>
          </w:tcPr>
          <w:p w14:paraId="2BB0BCE0">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箱</w:t>
            </w:r>
          </w:p>
        </w:tc>
        <w:tc>
          <w:tcPr>
            <w:tcW w:w="1212" w:type="dxa"/>
            <w:vMerge w:val="continue"/>
            <w:tcBorders>
              <w:left w:val="single" w:color="000000" w:sz="4" w:space="0"/>
              <w:right w:val="single" w:color="000000" w:sz="4" w:space="0"/>
            </w:tcBorders>
            <w:noWrap w:val="0"/>
            <w:vAlign w:val="center"/>
          </w:tcPr>
          <w:p w14:paraId="1705238A">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b w:val="0"/>
                <w:bCs w:val="0"/>
                <w:i w:val="0"/>
                <w:iCs w:val="0"/>
                <w:color w:val="000000"/>
                <w:kern w:val="0"/>
                <w:sz w:val="24"/>
                <w:szCs w:val="24"/>
                <w:u w:val="none"/>
                <w:lang w:val="en-US" w:eastAsia="zh-CN" w:bidi="ar"/>
              </w:rPr>
            </w:pPr>
          </w:p>
        </w:tc>
        <w:tc>
          <w:tcPr>
            <w:tcW w:w="2223" w:type="dxa"/>
            <w:tcBorders>
              <w:top w:val="single" w:color="000000" w:sz="4" w:space="0"/>
              <w:left w:val="single" w:color="000000" w:sz="4" w:space="0"/>
              <w:bottom w:val="single" w:color="000000" w:sz="4" w:space="0"/>
              <w:right w:val="single" w:color="000000" w:sz="4" w:space="0"/>
            </w:tcBorders>
            <w:noWrap w:val="0"/>
            <w:vAlign w:val="center"/>
          </w:tcPr>
          <w:p w14:paraId="0CA879CE">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b w:val="0"/>
                <w:bCs w:val="0"/>
                <w:i w:val="0"/>
                <w:iCs w:val="0"/>
                <w:color w:val="000000"/>
                <w:kern w:val="0"/>
                <w:sz w:val="24"/>
                <w:szCs w:val="24"/>
                <w:u w:val="none"/>
                <w:lang w:val="en-US" w:eastAsia="zh-CN" w:bidi="ar"/>
              </w:rPr>
            </w:pPr>
          </w:p>
        </w:tc>
      </w:tr>
      <w:tr w14:paraId="6FBB17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7B6343FE">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48</w:t>
            </w:r>
          </w:p>
        </w:tc>
        <w:tc>
          <w:tcPr>
            <w:tcW w:w="1277" w:type="dxa"/>
            <w:tcBorders>
              <w:top w:val="single" w:color="000000" w:sz="4" w:space="0"/>
              <w:left w:val="single" w:color="000000" w:sz="4" w:space="0"/>
              <w:bottom w:val="single" w:color="000000" w:sz="4" w:space="0"/>
              <w:right w:val="single" w:color="000000" w:sz="4" w:space="0"/>
            </w:tcBorders>
            <w:noWrap/>
            <w:vAlign w:val="center"/>
          </w:tcPr>
          <w:p w14:paraId="6803288D">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李锦记豉油鸡汁</w:t>
            </w:r>
          </w:p>
        </w:tc>
        <w:tc>
          <w:tcPr>
            <w:tcW w:w="1334" w:type="dxa"/>
            <w:tcBorders>
              <w:top w:val="single" w:color="000000" w:sz="4" w:space="0"/>
              <w:left w:val="single" w:color="000000" w:sz="4" w:space="0"/>
              <w:bottom w:val="single" w:color="000000" w:sz="4" w:space="0"/>
              <w:right w:val="single" w:color="000000" w:sz="4" w:space="0"/>
            </w:tcBorders>
            <w:noWrap/>
            <w:vAlign w:val="center"/>
          </w:tcPr>
          <w:p w14:paraId="650886E8">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410mL*12/箱</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14:paraId="56F5F47C">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李锦记</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14:paraId="43B0E5DE">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132元/箱</w:t>
            </w:r>
          </w:p>
        </w:tc>
        <w:tc>
          <w:tcPr>
            <w:tcW w:w="734" w:type="dxa"/>
            <w:tcBorders>
              <w:top w:val="single" w:color="000000" w:sz="4" w:space="0"/>
              <w:left w:val="single" w:color="000000" w:sz="4" w:space="0"/>
              <w:bottom w:val="single" w:color="000000" w:sz="4" w:space="0"/>
              <w:right w:val="single" w:color="000000" w:sz="4" w:space="0"/>
            </w:tcBorders>
            <w:noWrap w:val="0"/>
            <w:vAlign w:val="center"/>
          </w:tcPr>
          <w:p w14:paraId="74FBD069">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箱</w:t>
            </w:r>
          </w:p>
        </w:tc>
        <w:tc>
          <w:tcPr>
            <w:tcW w:w="1212" w:type="dxa"/>
            <w:vMerge w:val="continue"/>
            <w:tcBorders>
              <w:left w:val="single" w:color="000000" w:sz="4" w:space="0"/>
              <w:right w:val="single" w:color="000000" w:sz="4" w:space="0"/>
            </w:tcBorders>
            <w:noWrap w:val="0"/>
            <w:vAlign w:val="center"/>
          </w:tcPr>
          <w:p w14:paraId="6D70D0EC">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b w:val="0"/>
                <w:bCs w:val="0"/>
                <w:i w:val="0"/>
                <w:iCs w:val="0"/>
                <w:color w:val="000000"/>
                <w:kern w:val="0"/>
                <w:sz w:val="24"/>
                <w:szCs w:val="24"/>
                <w:u w:val="none"/>
                <w:lang w:val="en-US" w:eastAsia="zh-CN" w:bidi="ar"/>
              </w:rPr>
            </w:pPr>
          </w:p>
        </w:tc>
        <w:tc>
          <w:tcPr>
            <w:tcW w:w="2223" w:type="dxa"/>
            <w:tcBorders>
              <w:top w:val="single" w:color="000000" w:sz="4" w:space="0"/>
              <w:left w:val="single" w:color="000000" w:sz="4" w:space="0"/>
              <w:bottom w:val="single" w:color="000000" w:sz="4" w:space="0"/>
              <w:right w:val="single" w:color="000000" w:sz="4" w:space="0"/>
            </w:tcBorders>
            <w:noWrap w:val="0"/>
            <w:vAlign w:val="center"/>
          </w:tcPr>
          <w:p w14:paraId="48CB6233">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b w:val="0"/>
                <w:bCs w:val="0"/>
                <w:i w:val="0"/>
                <w:iCs w:val="0"/>
                <w:color w:val="000000"/>
                <w:kern w:val="0"/>
                <w:sz w:val="24"/>
                <w:szCs w:val="24"/>
                <w:u w:val="none"/>
                <w:lang w:val="en-US" w:eastAsia="zh-CN" w:bidi="ar"/>
              </w:rPr>
            </w:pPr>
          </w:p>
        </w:tc>
      </w:tr>
      <w:tr w14:paraId="1C6C30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3AC4EA99">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49</w:t>
            </w:r>
          </w:p>
        </w:tc>
        <w:tc>
          <w:tcPr>
            <w:tcW w:w="1277" w:type="dxa"/>
            <w:tcBorders>
              <w:top w:val="single" w:color="000000" w:sz="4" w:space="0"/>
              <w:left w:val="single" w:color="000000" w:sz="4" w:space="0"/>
              <w:bottom w:val="single" w:color="000000" w:sz="4" w:space="0"/>
              <w:right w:val="single" w:color="000000" w:sz="4" w:space="0"/>
            </w:tcBorders>
            <w:noWrap/>
            <w:vAlign w:val="center"/>
          </w:tcPr>
          <w:p w14:paraId="2C0D6692">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安琪无铝泡打粉</w:t>
            </w:r>
          </w:p>
        </w:tc>
        <w:tc>
          <w:tcPr>
            <w:tcW w:w="1334" w:type="dxa"/>
            <w:tcBorders>
              <w:top w:val="single" w:color="000000" w:sz="4" w:space="0"/>
              <w:left w:val="single" w:color="000000" w:sz="4" w:space="0"/>
              <w:bottom w:val="single" w:color="000000" w:sz="4" w:space="0"/>
              <w:right w:val="single" w:color="000000" w:sz="4" w:space="0"/>
            </w:tcBorders>
            <w:noWrap/>
            <w:vAlign w:val="center"/>
          </w:tcPr>
          <w:p w14:paraId="32BA8BF6">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1kg*10/包</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14:paraId="1622E1E1">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安琪</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14:paraId="013D157E">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13.5元/包</w:t>
            </w:r>
          </w:p>
        </w:tc>
        <w:tc>
          <w:tcPr>
            <w:tcW w:w="734" w:type="dxa"/>
            <w:tcBorders>
              <w:top w:val="single" w:color="000000" w:sz="4" w:space="0"/>
              <w:left w:val="single" w:color="000000" w:sz="4" w:space="0"/>
              <w:bottom w:val="single" w:color="000000" w:sz="4" w:space="0"/>
              <w:right w:val="single" w:color="000000" w:sz="4" w:space="0"/>
            </w:tcBorders>
            <w:noWrap w:val="0"/>
            <w:vAlign w:val="center"/>
          </w:tcPr>
          <w:p w14:paraId="20563F04">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包</w:t>
            </w:r>
          </w:p>
        </w:tc>
        <w:tc>
          <w:tcPr>
            <w:tcW w:w="1212" w:type="dxa"/>
            <w:vMerge w:val="continue"/>
            <w:tcBorders>
              <w:left w:val="single" w:color="000000" w:sz="4" w:space="0"/>
              <w:right w:val="single" w:color="000000" w:sz="4" w:space="0"/>
            </w:tcBorders>
            <w:noWrap w:val="0"/>
            <w:vAlign w:val="center"/>
          </w:tcPr>
          <w:p w14:paraId="577C1DF5">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b w:val="0"/>
                <w:bCs w:val="0"/>
                <w:i w:val="0"/>
                <w:iCs w:val="0"/>
                <w:color w:val="000000"/>
                <w:kern w:val="0"/>
                <w:sz w:val="24"/>
                <w:szCs w:val="24"/>
                <w:u w:val="none"/>
                <w:lang w:val="en-US" w:eastAsia="zh-CN" w:bidi="ar"/>
              </w:rPr>
            </w:pPr>
          </w:p>
        </w:tc>
        <w:tc>
          <w:tcPr>
            <w:tcW w:w="2223" w:type="dxa"/>
            <w:tcBorders>
              <w:top w:val="single" w:color="000000" w:sz="4" w:space="0"/>
              <w:left w:val="single" w:color="000000" w:sz="4" w:space="0"/>
              <w:bottom w:val="single" w:color="000000" w:sz="4" w:space="0"/>
              <w:right w:val="single" w:color="000000" w:sz="4" w:space="0"/>
            </w:tcBorders>
            <w:noWrap w:val="0"/>
            <w:vAlign w:val="center"/>
          </w:tcPr>
          <w:p w14:paraId="1D39F9AA">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b w:val="0"/>
                <w:bCs w:val="0"/>
                <w:i w:val="0"/>
                <w:iCs w:val="0"/>
                <w:color w:val="000000"/>
                <w:kern w:val="0"/>
                <w:sz w:val="24"/>
                <w:szCs w:val="24"/>
                <w:u w:val="none"/>
                <w:lang w:val="en-US" w:eastAsia="zh-CN" w:bidi="ar"/>
              </w:rPr>
            </w:pPr>
          </w:p>
        </w:tc>
      </w:tr>
      <w:tr w14:paraId="21DD19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2D729F81">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50</w:t>
            </w:r>
          </w:p>
        </w:tc>
        <w:tc>
          <w:tcPr>
            <w:tcW w:w="1277" w:type="dxa"/>
            <w:tcBorders>
              <w:top w:val="single" w:color="000000" w:sz="4" w:space="0"/>
              <w:left w:val="single" w:color="000000" w:sz="4" w:space="0"/>
              <w:bottom w:val="single" w:color="000000" w:sz="4" w:space="0"/>
              <w:right w:val="single" w:color="000000" w:sz="4" w:space="0"/>
            </w:tcBorders>
            <w:noWrap/>
            <w:vAlign w:val="center"/>
          </w:tcPr>
          <w:p w14:paraId="6EEA114F">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宾朋黄灯笼辣酱</w:t>
            </w:r>
          </w:p>
        </w:tc>
        <w:tc>
          <w:tcPr>
            <w:tcW w:w="1334" w:type="dxa"/>
            <w:tcBorders>
              <w:top w:val="single" w:color="000000" w:sz="4" w:space="0"/>
              <w:left w:val="single" w:color="000000" w:sz="4" w:space="0"/>
              <w:bottom w:val="single" w:color="000000" w:sz="4" w:space="0"/>
              <w:right w:val="single" w:color="000000" w:sz="4" w:space="0"/>
            </w:tcBorders>
            <w:noWrap/>
            <w:vAlign w:val="center"/>
          </w:tcPr>
          <w:p w14:paraId="46945B89">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1kg*6瓶/箱</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14:paraId="695C4D35">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宾朋</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14:paraId="0F174032">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18.5元/瓶</w:t>
            </w:r>
          </w:p>
        </w:tc>
        <w:tc>
          <w:tcPr>
            <w:tcW w:w="734" w:type="dxa"/>
            <w:tcBorders>
              <w:top w:val="single" w:color="000000" w:sz="4" w:space="0"/>
              <w:left w:val="single" w:color="000000" w:sz="4" w:space="0"/>
              <w:bottom w:val="single" w:color="000000" w:sz="4" w:space="0"/>
              <w:right w:val="single" w:color="000000" w:sz="4" w:space="0"/>
            </w:tcBorders>
            <w:noWrap w:val="0"/>
            <w:vAlign w:val="center"/>
          </w:tcPr>
          <w:p w14:paraId="1165DC3A">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瓶</w:t>
            </w:r>
          </w:p>
        </w:tc>
        <w:tc>
          <w:tcPr>
            <w:tcW w:w="1212" w:type="dxa"/>
            <w:vMerge w:val="continue"/>
            <w:tcBorders>
              <w:left w:val="single" w:color="000000" w:sz="4" w:space="0"/>
              <w:right w:val="single" w:color="000000" w:sz="4" w:space="0"/>
            </w:tcBorders>
            <w:noWrap w:val="0"/>
            <w:vAlign w:val="center"/>
          </w:tcPr>
          <w:p w14:paraId="410FAD5A">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b w:val="0"/>
                <w:bCs w:val="0"/>
                <w:i w:val="0"/>
                <w:iCs w:val="0"/>
                <w:color w:val="000000"/>
                <w:kern w:val="0"/>
                <w:sz w:val="24"/>
                <w:szCs w:val="24"/>
                <w:u w:val="none"/>
                <w:lang w:val="en-US" w:eastAsia="zh-CN" w:bidi="ar"/>
              </w:rPr>
            </w:pPr>
          </w:p>
        </w:tc>
        <w:tc>
          <w:tcPr>
            <w:tcW w:w="2223" w:type="dxa"/>
            <w:tcBorders>
              <w:top w:val="single" w:color="000000" w:sz="4" w:space="0"/>
              <w:left w:val="single" w:color="000000" w:sz="4" w:space="0"/>
              <w:bottom w:val="single" w:color="000000" w:sz="4" w:space="0"/>
              <w:right w:val="single" w:color="000000" w:sz="4" w:space="0"/>
            </w:tcBorders>
            <w:noWrap w:val="0"/>
            <w:vAlign w:val="center"/>
          </w:tcPr>
          <w:p w14:paraId="403A5A6B">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b w:val="0"/>
                <w:bCs w:val="0"/>
                <w:i w:val="0"/>
                <w:iCs w:val="0"/>
                <w:color w:val="000000"/>
                <w:kern w:val="0"/>
                <w:sz w:val="24"/>
                <w:szCs w:val="24"/>
                <w:u w:val="none"/>
                <w:lang w:val="en-US" w:eastAsia="zh-CN" w:bidi="ar"/>
              </w:rPr>
            </w:pPr>
          </w:p>
        </w:tc>
      </w:tr>
      <w:tr w14:paraId="25DE2D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46EF2F6F">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51</w:t>
            </w:r>
          </w:p>
        </w:tc>
        <w:tc>
          <w:tcPr>
            <w:tcW w:w="1277" w:type="dxa"/>
            <w:tcBorders>
              <w:top w:val="single" w:color="000000" w:sz="4" w:space="0"/>
              <w:left w:val="single" w:color="000000" w:sz="4" w:space="0"/>
              <w:bottom w:val="single" w:color="000000" w:sz="4" w:space="0"/>
              <w:right w:val="single" w:color="000000" w:sz="4" w:space="0"/>
            </w:tcBorders>
            <w:noWrap/>
            <w:vAlign w:val="center"/>
          </w:tcPr>
          <w:p w14:paraId="00BABD2A">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平望辣油</w:t>
            </w:r>
          </w:p>
        </w:tc>
        <w:tc>
          <w:tcPr>
            <w:tcW w:w="1334" w:type="dxa"/>
            <w:tcBorders>
              <w:top w:val="single" w:color="000000" w:sz="4" w:space="0"/>
              <w:left w:val="single" w:color="000000" w:sz="4" w:space="0"/>
              <w:bottom w:val="single" w:color="000000" w:sz="4" w:space="0"/>
              <w:right w:val="single" w:color="000000" w:sz="4" w:space="0"/>
            </w:tcBorders>
            <w:noWrap/>
            <w:vAlign w:val="center"/>
          </w:tcPr>
          <w:p w14:paraId="0B901392">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140mL*24瓶/箱</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14:paraId="28631580">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平望</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14:paraId="7C2D844B">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83元/箱</w:t>
            </w:r>
          </w:p>
        </w:tc>
        <w:tc>
          <w:tcPr>
            <w:tcW w:w="734" w:type="dxa"/>
            <w:tcBorders>
              <w:top w:val="single" w:color="000000" w:sz="4" w:space="0"/>
              <w:left w:val="single" w:color="000000" w:sz="4" w:space="0"/>
              <w:bottom w:val="single" w:color="000000" w:sz="4" w:space="0"/>
              <w:right w:val="single" w:color="000000" w:sz="4" w:space="0"/>
            </w:tcBorders>
            <w:noWrap w:val="0"/>
            <w:vAlign w:val="center"/>
          </w:tcPr>
          <w:p w14:paraId="6D75E41A">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箱</w:t>
            </w:r>
          </w:p>
        </w:tc>
        <w:tc>
          <w:tcPr>
            <w:tcW w:w="1212" w:type="dxa"/>
            <w:vMerge w:val="continue"/>
            <w:tcBorders>
              <w:left w:val="single" w:color="000000" w:sz="4" w:space="0"/>
              <w:right w:val="single" w:color="000000" w:sz="4" w:space="0"/>
            </w:tcBorders>
            <w:noWrap w:val="0"/>
            <w:vAlign w:val="center"/>
          </w:tcPr>
          <w:p w14:paraId="3BA39F2C">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b w:val="0"/>
                <w:bCs w:val="0"/>
                <w:i w:val="0"/>
                <w:iCs w:val="0"/>
                <w:color w:val="000000"/>
                <w:kern w:val="0"/>
                <w:sz w:val="24"/>
                <w:szCs w:val="24"/>
                <w:u w:val="none"/>
                <w:lang w:val="en-US" w:eastAsia="zh-CN" w:bidi="ar"/>
              </w:rPr>
            </w:pPr>
          </w:p>
        </w:tc>
        <w:tc>
          <w:tcPr>
            <w:tcW w:w="2223" w:type="dxa"/>
            <w:tcBorders>
              <w:top w:val="single" w:color="000000" w:sz="4" w:space="0"/>
              <w:left w:val="single" w:color="000000" w:sz="4" w:space="0"/>
              <w:bottom w:val="single" w:color="000000" w:sz="4" w:space="0"/>
              <w:right w:val="single" w:color="000000" w:sz="4" w:space="0"/>
            </w:tcBorders>
            <w:noWrap w:val="0"/>
            <w:vAlign w:val="center"/>
          </w:tcPr>
          <w:p w14:paraId="0959C9B0">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b w:val="0"/>
                <w:bCs w:val="0"/>
                <w:i w:val="0"/>
                <w:iCs w:val="0"/>
                <w:color w:val="000000"/>
                <w:kern w:val="0"/>
                <w:sz w:val="24"/>
                <w:szCs w:val="24"/>
                <w:u w:val="none"/>
                <w:lang w:val="en-US" w:eastAsia="zh-CN" w:bidi="ar"/>
              </w:rPr>
            </w:pPr>
          </w:p>
        </w:tc>
      </w:tr>
      <w:tr w14:paraId="3049AD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3F871CC5">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52</w:t>
            </w:r>
          </w:p>
        </w:tc>
        <w:tc>
          <w:tcPr>
            <w:tcW w:w="1277" w:type="dxa"/>
            <w:tcBorders>
              <w:top w:val="single" w:color="000000" w:sz="4" w:space="0"/>
              <w:left w:val="single" w:color="000000" w:sz="4" w:space="0"/>
              <w:bottom w:val="single" w:color="000000" w:sz="4" w:space="0"/>
              <w:right w:val="single" w:color="000000" w:sz="4" w:space="0"/>
            </w:tcBorders>
            <w:noWrap/>
            <w:vAlign w:val="center"/>
          </w:tcPr>
          <w:p w14:paraId="3670586A">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b w:val="0"/>
                <w:bCs w:val="0"/>
                <w:i w:val="0"/>
                <w:iCs w:val="0"/>
                <w:color w:val="auto"/>
                <w:kern w:val="2"/>
                <w:sz w:val="24"/>
                <w:szCs w:val="24"/>
                <w:u w:val="none"/>
                <w:lang w:val="en-US" w:eastAsia="zh-CN" w:bidi="ar-SA"/>
              </w:rPr>
            </w:pPr>
            <w:r>
              <w:rPr>
                <w:rFonts w:hint="eastAsia" w:ascii="仿宋" w:hAnsi="仿宋" w:eastAsia="仿宋" w:cs="仿宋"/>
                <w:b w:val="0"/>
                <w:bCs w:val="0"/>
                <w:i w:val="0"/>
                <w:iCs w:val="0"/>
                <w:color w:val="auto"/>
                <w:kern w:val="0"/>
                <w:sz w:val="24"/>
                <w:szCs w:val="24"/>
                <w:u w:val="none"/>
                <w:lang w:val="en-US" w:eastAsia="zh-CN" w:bidi="ar"/>
              </w:rPr>
              <w:t>七姐妹辣椒酱</w:t>
            </w:r>
          </w:p>
        </w:tc>
        <w:tc>
          <w:tcPr>
            <w:tcW w:w="1334" w:type="dxa"/>
            <w:tcBorders>
              <w:top w:val="single" w:color="000000" w:sz="4" w:space="0"/>
              <w:left w:val="single" w:color="000000" w:sz="4" w:space="0"/>
              <w:bottom w:val="single" w:color="000000" w:sz="4" w:space="0"/>
              <w:right w:val="single" w:color="000000" w:sz="4" w:space="0"/>
            </w:tcBorders>
            <w:noWrap/>
            <w:vAlign w:val="center"/>
          </w:tcPr>
          <w:p w14:paraId="30B5DF10">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270g*20瓶/箱</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14:paraId="65525F9F">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七姐妹</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14:paraId="05A34995">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62元/箱</w:t>
            </w:r>
          </w:p>
        </w:tc>
        <w:tc>
          <w:tcPr>
            <w:tcW w:w="734" w:type="dxa"/>
            <w:tcBorders>
              <w:top w:val="single" w:color="000000" w:sz="4" w:space="0"/>
              <w:left w:val="single" w:color="000000" w:sz="4" w:space="0"/>
              <w:bottom w:val="single" w:color="000000" w:sz="4" w:space="0"/>
              <w:right w:val="single" w:color="000000" w:sz="4" w:space="0"/>
            </w:tcBorders>
            <w:noWrap w:val="0"/>
            <w:vAlign w:val="center"/>
          </w:tcPr>
          <w:p w14:paraId="7329877B">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箱</w:t>
            </w:r>
          </w:p>
        </w:tc>
        <w:tc>
          <w:tcPr>
            <w:tcW w:w="1212" w:type="dxa"/>
            <w:vMerge w:val="continue"/>
            <w:tcBorders>
              <w:left w:val="single" w:color="000000" w:sz="4" w:space="0"/>
              <w:right w:val="single" w:color="000000" w:sz="4" w:space="0"/>
            </w:tcBorders>
            <w:noWrap w:val="0"/>
            <w:vAlign w:val="center"/>
          </w:tcPr>
          <w:p w14:paraId="085A251C">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b w:val="0"/>
                <w:bCs w:val="0"/>
                <w:i w:val="0"/>
                <w:iCs w:val="0"/>
                <w:color w:val="000000"/>
                <w:kern w:val="0"/>
                <w:sz w:val="24"/>
                <w:szCs w:val="24"/>
                <w:u w:val="none"/>
                <w:lang w:val="en-US" w:eastAsia="zh-CN" w:bidi="ar"/>
              </w:rPr>
            </w:pPr>
          </w:p>
        </w:tc>
        <w:tc>
          <w:tcPr>
            <w:tcW w:w="2223" w:type="dxa"/>
            <w:tcBorders>
              <w:top w:val="single" w:color="000000" w:sz="4" w:space="0"/>
              <w:left w:val="single" w:color="000000" w:sz="4" w:space="0"/>
              <w:bottom w:val="single" w:color="000000" w:sz="4" w:space="0"/>
              <w:right w:val="single" w:color="000000" w:sz="4" w:space="0"/>
            </w:tcBorders>
            <w:noWrap w:val="0"/>
            <w:vAlign w:val="center"/>
          </w:tcPr>
          <w:p w14:paraId="6F612DA9">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b w:val="0"/>
                <w:bCs w:val="0"/>
                <w:i w:val="0"/>
                <w:iCs w:val="0"/>
                <w:color w:val="000000"/>
                <w:kern w:val="0"/>
                <w:sz w:val="24"/>
                <w:szCs w:val="24"/>
                <w:u w:val="none"/>
                <w:lang w:val="en-US" w:eastAsia="zh-CN" w:bidi="ar"/>
              </w:rPr>
            </w:pPr>
          </w:p>
        </w:tc>
      </w:tr>
      <w:tr w14:paraId="5271C9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768D1506">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53</w:t>
            </w:r>
          </w:p>
        </w:tc>
        <w:tc>
          <w:tcPr>
            <w:tcW w:w="1277" w:type="dxa"/>
            <w:tcBorders>
              <w:top w:val="single" w:color="000000" w:sz="4" w:space="0"/>
              <w:left w:val="single" w:color="000000" w:sz="4" w:space="0"/>
              <w:bottom w:val="single" w:color="000000" w:sz="4" w:space="0"/>
              <w:right w:val="single" w:color="000000" w:sz="4" w:space="0"/>
            </w:tcBorders>
            <w:noWrap/>
            <w:vAlign w:val="center"/>
          </w:tcPr>
          <w:p w14:paraId="142C3703">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b w:val="0"/>
                <w:bCs w:val="0"/>
                <w:i w:val="0"/>
                <w:iCs w:val="0"/>
                <w:color w:val="auto"/>
                <w:kern w:val="2"/>
                <w:sz w:val="24"/>
                <w:szCs w:val="24"/>
                <w:u w:val="none"/>
                <w:lang w:val="en-US" w:eastAsia="zh-CN" w:bidi="ar-SA"/>
              </w:rPr>
            </w:pPr>
            <w:r>
              <w:rPr>
                <w:rFonts w:hint="eastAsia" w:ascii="仿宋" w:hAnsi="仿宋" w:eastAsia="仿宋" w:cs="仿宋"/>
                <w:b w:val="0"/>
                <w:bCs w:val="0"/>
                <w:i w:val="0"/>
                <w:iCs w:val="0"/>
                <w:color w:val="auto"/>
                <w:kern w:val="0"/>
                <w:sz w:val="24"/>
                <w:szCs w:val="24"/>
                <w:u w:val="none"/>
                <w:lang w:val="en-US" w:eastAsia="zh-CN" w:bidi="ar"/>
              </w:rPr>
              <w:t>六月鲜上海红烧酱</w:t>
            </w:r>
          </w:p>
        </w:tc>
        <w:tc>
          <w:tcPr>
            <w:tcW w:w="1334" w:type="dxa"/>
            <w:tcBorders>
              <w:top w:val="single" w:color="000000" w:sz="4" w:space="0"/>
              <w:left w:val="single" w:color="000000" w:sz="4" w:space="0"/>
              <w:bottom w:val="single" w:color="000000" w:sz="4" w:space="0"/>
              <w:right w:val="single" w:color="000000" w:sz="4" w:space="0"/>
            </w:tcBorders>
            <w:noWrap/>
            <w:vAlign w:val="center"/>
          </w:tcPr>
          <w:p w14:paraId="0D206D07">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1.8L/瓶</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14:paraId="7A3730F4">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六月鲜</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14:paraId="5DED8DEB">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28元/瓶</w:t>
            </w:r>
          </w:p>
        </w:tc>
        <w:tc>
          <w:tcPr>
            <w:tcW w:w="734" w:type="dxa"/>
            <w:tcBorders>
              <w:top w:val="single" w:color="000000" w:sz="4" w:space="0"/>
              <w:left w:val="single" w:color="000000" w:sz="4" w:space="0"/>
              <w:bottom w:val="single" w:color="000000" w:sz="4" w:space="0"/>
              <w:right w:val="single" w:color="000000" w:sz="4" w:space="0"/>
            </w:tcBorders>
            <w:noWrap w:val="0"/>
            <w:vAlign w:val="center"/>
          </w:tcPr>
          <w:p w14:paraId="447E2944">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瓶</w:t>
            </w:r>
          </w:p>
        </w:tc>
        <w:tc>
          <w:tcPr>
            <w:tcW w:w="1212" w:type="dxa"/>
            <w:vMerge w:val="continue"/>
            <w:tcBorders>
              <w:left w:val="single" w:color="000000" w:sz="4" w:space="0"/>
              <w:right w:val="single" w:color="000000" w:sz="4" w:space="0"/>
            </w:tcBorders>
            <w:noWrap w:val="0"/>
            <w:vAlign w:val="center"/>
          </w:tcPr>
          <w:p w14:paraId="4D1214CB">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b w:val="0"/>
                <w:bCs w:val="0"/>
                <w:i w:val="0"/>
                <w:iCs w:val="0"/>
                <w:color w:val="000000"/>
                <w:kern w:val="0"/>
                <w:sz w:val="24"/>
                <w:szCs w:val="24"/>
                <w:u w:val="none"/>
                <w:lang w:val="en-US" w:eastAsia="zh-CN" w:bidi="ar"/>
              </w:rPr>
            </w:pPr>
          </w:p>
        </w:tc>
        <w:tc>
          <w:tcPr>
            <w:tcW w:w="2223" w:type="dxa"/>
            <w:tcBorders>
              <w:top w:val="single" w:color="000000" w:sz="4" w:space="0"/>
              <w:left w:val="single" w:color="000000" w:sz="4" w:space="0"/>
              <w:bottom w:val="single" w:color="000000" w:sz="4" w:space="0"/>
              <w:right w:val="single" w:color="000000" w:sz="4" w:space="0"/>
            </w:tcBorders>
            <w:noWrap w:val="0"/>
            <w:vAlign w:val="center"/>
          </w:tcPr>
          <w:p w14:paraId="39ED9A68">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b w:val="0"/>
                <w:bCs w:val="0"/>
                <w:i w:val="0"/>
                <w:iCs w:val="0"/>
                <w:color w:val="000000"/>
                <w:kern w:val="0"/>
                <w:sz w:val="24"/>
                <w:szCs w:val="24"/>
                <w:u w:val="none"/>
                <w:lang w:val="en-US" w:eastAsia="zh-CN" w:bidi="ar"/>
              </w:rPr>
            </w:pPr>
          </w:p>
        </w:tc>
      </w:tr>
      <w:tr w14:paraId="2C4275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7A6A9F9A">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54</w:t>
            </w:r>
          </w:p>
        </w:tc>
        <w:tc>
          <w:tcPr>
            <w:tcW w:w="1277" w:type="dxa"/>
            <w:tcBorders>
              <w:top w:val="single" w:color="000000" w:sz="4" w:space="0"/>
              <w:left w:val="single" w:color="000000" w:sz="4" w:space="0"/>
              <w:bottom w:val="single" w:color="000000" w:sz="4" w:space="0"/>
              <w:right w:val="single" w:color="000000" w:sz="4" w:space="0"/>
            </w:tcBorders>
            <w:noWrap/>
            <w:vAlign w:val="center"/>
          </w:tcPr>
          <w:p w14:paraId="6FEBED53">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安琪无铝油条膨松剂</w:t>
            </w:r>
          </w:p>
        </w:tc>
        <w:tc>
          <w:tcPr>
            <w:tcW w:w="1334" w:type="dxa"/>
            <w:tcBorders>
              <w:top w:val="single" w:color="000000" w:sz="4" w:space="0"/>
              <w:left w:val="single" w:color="000000" w:sz="4" w:space="0"/>
              <w:bottom w:val="single" w:color="000000" w:sz="4" w:space="0"/>
              <w:right w:val="single" w:color="000000" w:sz="4" w:space="0"/>
            </w:tcBorders>
            <w:noWrap/>
            <w:vAlign w:val="center"/>
          </w:tcPr>
          <w:p w14:paraId="2DA014D6">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250g*20包</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14:paraId="73E1241E">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安琪</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14:paraId="3A9DB0EF">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5.5元/包</w:t>
            </w:r>
          </w:p>
        </w:tc>
        <w:tc>
          <w:tcPr>
            <w:tcW w:w="734" w:type="dxa"/>
            <w:tcBorders>
              <w:top w:val="single" w:color="000000" w:sz="4" w:space="0"/>
              <w:left w:val="single" w:color="000000" w:sz="4" w:space="0"/>
              <w:bottom w:val="single" w:color="000000" w:sz="4" w:space="0"/>
              <w:right w:val="single" w:color="000000" w:sz="4" w:space="0"/>
            </w:tcBorders>
            <w:noWrap w:val="0"/>
            <w:vAlign w:val="center"/>
          </w:tcPr>
          <w:p w14:paraId="67D974C4">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包</w:t>
            </w:r>
          </w:p>
        </w:tc>
        <w:tc>
          <w:tcPr>
            <w:tcW w:w="1212" w:type="dxa"/>
            <w:vMerge w:val="continue"/>
            <w:tcBorders>
              <w:left w:val="single" w:color="000000" w:sz="4" w:space="0"/>
              <w:right w:val="single" w:color="000000" w:sz="4" w:space="0"/>
            </w:tcBorders>
            <w:noWrap w:val="0"/>
            <w:vAlign w:val="center"/>
          </w:tcPr>
          <w:p w14:paraId="3986FDB6">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b w:val="0"/>
                <w:bCs w:val="0"/>
                <w:i w:val="0"/>
                <w:iCs w:val="0"/>
                <w:color w:val="000000"/>
                <w:kern w:val="0"/>
                <w:sz w:val="24"/>
                <w:szCs w:val="24"/>
                <w:u w:val="none"/>
                <w:lang w:val="en-US" w:eastAsia="zh-CN" w:bidi="ar"/>
              </w:rPr>
            </w:pPr>
          </w:p>
        </w:tc>
        <w:tc>
          <w:tcPr>
            <w:tcW w:w="2223" w:type="dxa"/>
            <w:tcBorders>
              <w:top w:val="single" w:color="000000" w:sz="4" w:space="0"/>
              <w:left w:val="single" w:color="000000" w:sz="4" w:space="0"/>
              <w:bottom w:val="single" w:color="000000" w:sz="4" w:space="0"/>
              <w:right w:val="single" w:color="000000" w:sz="4" w:space="0"/>
            </w:tcBorders>
            <w:noWrap w:val="0"/>
            <w:vAlign w:val="center"/>
          </w:tcPr>
          <w:p w14:paraId="02D6B3FF">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b w:val="0"/>
                <w:bCs w:val="0"/>
                <w:i w:val="0"/>
                <w:iCs w:val="0"/>
                <w:color w:val="000000"/>
                <w:kern w:val="0"/>
                <w:sz w:val="24"/>
                <w:szCs w:val="24"/>
                <w:u w:val="none"/>
                <w:lang w:val="en-US" w:eastAsia="zh-CN" w:bidi="ar"/>
              </w:rPr>
            </w:pPr>
          </w:p>
        </w:tc>
      </w:tr>
      <w:tr w14:paraId="029988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383EFB8B">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55</w:t>
            </w:r>
          </w:p>
        </w:tc>
        <w:tc>
          <w:tcPr>
            <w:tcW w:w="1277" w:type="dxa"/>
            <w:tcBorders>
              <w:top w:val="single" w:color="000000" w:sz="4" w:space="0"/>
              <w:left w:val="single" w:color="000000" w:sz="4" w:space="0"/>
              <w:bottom w:val="single" w:color="000000" w:sz="4" w:space="0"/>
              <w:right w:val="single" w:color="000000" w:sz="4" w:space="0"/>
            </w:tcBorders>
            <w:noWrap/>
            <w:vAlign w:val="center"/>
          </w:tcPr>
          <w:p w14:paraId="1B65C01B">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家乐黑胡椒汁</w:t>
            </w:r>
          </w:p>
        </w:tc>
        <w:tc>
          <w:tcPr>
            <w:tcW w:w="1334" w:type="dxa"/>
            <w:tcBorders>
              <w:top w:val="single" w:color="000000" w:sz="4" w:space="0"/>
              <w:left w:val="single" w:color="000000" w:sz="4" w:space="0"/>
              <w:bottom w:val="single" w:color="000000" w:sz="4" w:space="0"/>
              <w:right w:val="single" w:color="000000" w:sz="4" w:space="0"/>
            </w:tcBorders>
            <w:noWrap/>
            <w:vAlign w:val="center"/>
          </w:tcPr>
          <w:p w14:paraId="5A8F4FFE">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2.3kg* 6桶 /箱</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14:paraId="11977384">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家乐</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14:paraId="410BEB3C">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42元/桶</w:t>
            </w:r>
          </w:p>
        </w:tc>
        <w:tc>
          <w:tcPr>
            <w:tcW w:w="734" w:type="dxa"/>
            <w:tcBorders>
              <w:top w:val="single" w:color="000000" w:sz="4" w:space="0"/>
              <w:left w:val="single" w:color="000000" w:sz="4" w:space="0"/>
              <w:bottom w:val="single" w:color="000000" w:sz="4" w:space="0"/>
              <w:right w:val="single" w:color="000000" w:sz="4" w:space="0"/>
            </w:tcBorders>
            <w:noWrap w:val="0"/>
            <w:vAlign w:val="center"/>
          </w:tcPr>
          <w:p w14:paraId="7C223309">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桶</w:t>
            </w:r>
          </w:p>
        </w:tc>
        <w:tc>
          <w:tcPr>
            <w:tcW w:w="1212" w:type="dxa"/>
            <w:vMerge w:val="continue"/>
            <w:tcBorders>
              <w:left w:val="single" w:color="000000" w:sz="4" w:space="0"/>
              <w:right w:val="single" w:color="000000" w:sz="4" w:space="0"/>
            </w:tcBorders>
            <w:noWrap w:val="0"/>
            <w:vAlign w:val="center"/>
          </w:tcPr>
          <w:p w14:paraId="4C0DE282">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b w:val="0"/>
                <w:bCs w:val="0"/>
                <w:i w:val="0"/>
                <w:iCs w:val="0"/>
                <w:color w:val="000000"/>
                <w:kern w:val="0"/>
                <w:sz w:val="24"/>
                <w:szCs w:val="24"/>
                <w:u w:val="none"/>
                <w:lang w:val="en-US" w:eastAsia="zh-CN" w:bidi="ar"/>
              </w:rPr>
            </w:pPr>
          </w:p>
        </w:tc>
        <w:tc>
          <w:tcPr>
            <w:tcW w:w="2223" w:type="dxa"/>
            <w:tcBorders>
              <w:top w:val="single" w:color="000000" w:sz="4" w:space="0"/>
              <w:left w:val="single" w:color="000000" w:sz="4" w:space="0"/>
              <w:bottom w:val="single" w:color="000000" w:sz="4" w:space="0"/>
              <w:right w:val="single" w:color="000000" w:sz="4" w:space="0"/>
            </w:tcBorders>
            <w:noWrap w:val="0"/>
            <w:vAlign w:val="center"/>
          </w:tcPr>
          <w:p w14:paraId="38158CC5">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b w:val="0"/>
                <w:bCs w:val="0"/>
                <w:i w:val="0"/>
                <w:iCs w:val="0"/>
                <w:color w:val="000000"/>
                <w:kern w:val="0"/>
                <w:sz w:val="24"/>
                <w:szCs w:val="24"/>
                <w:u w:val="none"/>
                <w:lang w:val="en-US" w:eastAsia="zh-CN" w:bidi="ar"/>
              </w:rPr>
            </w:pPr>
          </w:p>
        </w:tc>
      </w:tr>
      <w:tr w14:paraId="59356F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2F138405">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56</w:t>
            </w:r>
          </w:p>
        </w:tc>
        <w:tc>
          <w:tcPr>
            <w:tcW w:w="1277" w:type="dxa"/>
            <w:tcBorders>
              <w:top w:val="single" w:color="000000" w:sz="4" w:space="0"/>
              <w:left w:val="single" w:color="000000" w:sz="4" w:space="0"/>
              <w:bottom w:val="single" w:color="000000" w:sz="4" w:space="0"/>
              <w:right w:val="single" w:color="000000" w:sz="4" w:space="0"/>
            </w:tcBorders>
            <w:noWrap/>
            <w:vAlign w:val="center"/>
          </w:tcPr>
          <w:p w14:paraId="1CE8A4D4">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家乐浓缩鸡汁</w:t>
            </w:r>
          </w:p>
        </w:tc>
        <w:tc>
          <w:tcPr>
            <w:tcW w:w="1334" w:type="dxa"/>
            <w:tcBorders>
              <w:top w:val="single" w:color="000000" w:sz="4" w:space="0"/>
              <w:left w:val="single" w:color="000000" w:sz="4" w:space="0"/>
              <w:bottom w:val="single" w:color="000000" w:sz="4" w:space="0"/>
              <w:right w:val="single" w:color="000000" w:sz="4" w:space="0"/>
            </w:tcBorders>
            <w:noWrap/>
            <w:vAlign w:val="center"/>
          </w:tcPr>
          <w:p w14:paraId="7D989B37">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1kg*6瓶/箱</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14:paraId="7DEA9F65">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家乐</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14:paraId="69C7D80B">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52元/瓶</w:t>
            </w:r>
          </w:p>
        </w:tc>
        <w:tc>
          <w:tcPr>
            <w:tcW w:w="734" w:type="dxa"/>
            <w:tcBorders>
              <w:top w:val="single" w:color="000000" w:sz="4" w:space="0"/>
              <w:left w:val="single" w:color="000000" w:sz="4" w:space="0"/>
              <w:bottom w:val="single" w:color="000000" w:sz="4" w:space="0"/>
              <w:right w:val="single" w:color="000000" w:sz="4" w:space="0"/>
            </w:tcBorders>
            <w:noWrap w:val="0"/>
            <w:vAlign w:val="center"/>
          </w:tcPr>
          <w:p w14:paraId="43DAB907">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瓶</w:t>
            </w:r>
          </w:p>
        </w:tc>
        <w:tc>
          <w:tcPr>
            <w:tcW w:w="1212" w:type="dxa"/>
            <w:vMerge w:val="continue"/>
            <w:tcBorders>
              <w:left w:val="single" w:color="000000" w:sz="4" w:space="0"/>
              <w:right w:val="single" w:color="000000" w:sz="4" w:space="0"/>
            </w:tcBorders>
            <w:noWrap w:val="0"/>
            <w:vAlign w:val="center"/>
          </w:tcPr>
          <w:p w14:paraId="2A29547C">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b w:val="0"/>
                <w:bCs w:val="0"/>
                <w:i w:val="0"/>
                <w:iCs w:val="0"/>
                <w:color w:val="000000"/>
                <w:kern w:val="0"/>
                <w:sz w:val="24"/>
                <w:szCs w:val="24"/>
                <w:u w:val="none"/>
                <w:lang w:val="en-US" w:eastAsia="zh-CN" w:bidi="ar"/>
              </w:rPr>
            </w:pPr>
          </w:p>
        </w:tc>
        <w:tc>
          <w:tcPr>
            <w:tcW w:w="2223" w:type="dxa"/>
            <w:tcBorders>
              <w:top w:val="single" w:color="000000" w:sz="4" w:space="0"/>
              <w:left w:val="single" w:color="000000" w:sz="4" w:space="0"/>
              <w:bottom w:val="single" w:color="000000" w:sz="4" w:space="0"/>
              <w:right w:val="single" w:color="000000" w:sz="4" w:space="0"/>
            </w:tcBorders>
            <w:noWrap w:val="0"/>
            <w:vAlign w:val="center"/>
          </w:tcPr>
          <w:p w14:paraId="462484BF">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b w:val="0"/>
                <w:bCs w:val="0"/>
                <w:i w:val="0"/>
                <w:iCs w:val="0"/>
                <w:color w:val="000000"/>
                <w:kern w:val="0"/>
                <w:sz w:val="24"/>
                <w:szCs w:val="24"/>
                <w:u w:val="none"/>
                <w:lang w:val="en-US" w:eastAsia="zh-CN" w:bidi="ar"/>
              </w:rPr>
            </w:pPr>
          </w:p>
        </w:tc>
      </w:tr>
      <w:tr w14:paraId="05C7A5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091B6FAD">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57</w:t>
            </w:r>
          </w:p>
        </w:tc>
        <w:tc>
          <w:tcPr>
            <w:tcW w:w="1277" w:type="dxa"/>
            <w:tcBorders>
              <w:top w:val="single" w:color="000000" w:sz="4" w:space="0"/>
              <w:left w:val="single" w:color="000000" w:sz="4" w:space="0"/>
              <w:bottom w:val="single" w:color="000000" w:sz="4" w:space="0"/>
              <w:right w:val="single" w:color="000000" w:sz="4" w:space="0"/>
            </w:tcBorders>
            <w:noWrap/>
            <w:vAlign w:val="center"/>
          </w:tcPr>
          <w:p w14:paraId="3659AF1A">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瓶装乐芙娜柠檬汁</w:t>
            </w:r>
          </w:p>
        </w:tc>
        <w:tc>
          <w:tcPr>
            <w:tcW w:w="1334" w:type="dxa"/>
            <w:tcBorders>
              <w:top w:val="single" w:color="000000" w:sz="4" w:space="0"/>
              <w:left w:val="single" w:color="000000" w:sz="4" w:space="0"/>
              <w:bottom w:val="single" w:color="000000" w:sz="4" w:space="0"/>
              <w:right w:val="single" w:color="000000" w:sz="4" w:space="0"/>
            </w:tcBorders>
            <w:noWrap/>
            <w:vAlign w:val="center"/>
          </w:tcPr>
          <w:p w14:paraId="1FC7012E">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200ml/瓶</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14:paraId="2765B17E">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乐芙娜</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14:paraId="191B153C">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10元/瓶</w:t>
            </w:r>
          </w:p>
        </w:tc>
        <w:tc>
          <w:tcPr>
            <w:tcW w:w="734" w:type="dxa"/>
            <w:tcBorders>
              <w:top w:val="single" w:color="000000" w:sz="4" w:space="0"/>
              <w:left w:val="single" w:color="000000" w:sz="4" w:space="0"/>
              <w:bottom w:val="single" w:color="000000" w:sz="4" w:space="0"/>
              <w:right w:val="single" w:color="000000" w:sz="4" w:space="0"/>
            </w:tcBorders>
            <w:noWrap w:val="0"/>
            <w:vAlign w:val="center"/>
          </w:tcPr>
          <w:p w14:paraId="2D923531">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瓶</w:t>
            </w:r>
          </w:p>
        </w:tc>
        <w:tc>
          <w:tcPr>
            <w:tcW w:w="1212" w:type="dxa"/>
            <w:vMerge w:val="continue"/>
            <w:tcBorders>
              <w:left w:val="single" w:color="000000" w:sz="4" w:space="0"/>
              <w:right w:val="single" w:color="000000" w:sz="4" w:space="0"/>
            </w:tcBorders>
            <w:noWrap w:val="0"/>
            <w:vAlign w:val="center"/>
          </w:tcPr>
          <w:p w14:paraId="06803B52">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b w:val="0"/>
                <w:bCs w:val="0"/>
                <w:i w:val="0"/>
                <w:iCs w:val="0"/>
                <w:color w:val="000000"/>
                <w:kern w:val="0"/>
                <w:sz w:val="24"/>
                <w:szCs w:val="24"/>
                <w:u w:val="none"/>
                <w:lang w:val="en-US" w:eastAsia="zh-CN" w:bidi="ar"/>
              </w:rPr>
            </w:pPr>
          </w:p>
        </w:tc>
        <w:tc>
          <w:tcPr>
            <w:tcW w:w="2223" w:type="dxa"/>
            <w:tcBorders>
              <w:top w:val="single" w:color="000000" w:sz="4" w:space="0"/>
              <w:left w:val="single" w:color="000000" w:sz="4" w:space="0"/>
              <w:bottom w:val="single" w:color="000000" w:sz="4" w:space="0"/>
              <w:right w:val="single" w:color="000000" w:sz="4" w:space="0"/>
            </w:tcBorders>
            <w:noWrap w:val="0"/>
            <w:vAlign w:val="center"/>
          </w:tcPr>
          <w:p w14:paraId="7BC8C232">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b w:val="0"/>
                <w:bCs w:val="0"/>
                <w:i w:val="0"/>
                <w:iCs w:val="0"/>
                <w:color w:val="000000"/>
                <w:kern w:val="0"/>
                <w:sz w:val="24"/>
                <w:szCs w:val="24"/>
                <w:u w:val="none"/>
                <w:lang w:val="en-US" w:eastAsia="zh-CN" w:bidi="ar"/>
              </w:rPr>
            </w:pPr>
          </w:p>
        </w:tc>
      </w:tr>
      <w:tr w14:paraId="7F066F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64632F6C">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58</w:t>
            </w:r>
          </w:p>
        </w:tc>
        <w:tc>
          <w:tcPr>
            <w:tcW w:w="1277" w:type="dxa"/>
            <w:tcBorders>
              <w:top w:val="single" w:color="000000" w:sz="4" w:space="0"/>
              <w:left w:val="single" w:color="000000" w:sz="4" w:space="0"/>
              <w:bottom w:val="single" w:color="000000" w:sz="4" w:space="0"/>
              <w:right w:val="single" w:color="000000" w:sz="4" w:space="0"/>
            </w:tcBorders>
            <w:noWrap/>
            <w:vAlign w:val="center"/>
          </w:tcPr>
          <w:p w14:paraId="5D6F16A5">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广和豆腐乳</w:t>
            </w:r>
          </w:p>
        </w:tc>
        <w:tc>
          <w:tcPr>
            <w:tcW w:w="1334" w:type="dxa"/>
            <w:tcBorders>
              <w:top w:val="single" w:color="000000" w:sz="4" w:space="0"/>
              <w:left w:val="single" w:color="000000" w:sz="4" w:space="0"/>
              <w:bottom w:val="single" w:color="000000" w:sz="4" w:space="0"/>
              <w:right w:val="single" w:color="000000" w:sz="4" w:space="0"/>
            </w:tcBorders>
            <w:noWrap/>
            <w:vAlign w:val="center"/>
          </w:tcPr>
          <w:p w14:paraId="21001B59">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335g*36瓶/箱</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14:paraId="4B935B27">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广和</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14:paraId="368B818B">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8.7元/瓶</w:t>
            </w:r>
          </w:p>
        </w:tc>
        <w:tc>
          <w:tcPr>
            <w:tcW w:w="734" w:type="dxa"/>
            <w:tcBorders>
              <w:top w:val="single" w:color="000000" w:sz="4" w:space="0"/>
              <w:left w:val="single" w:color="000000" w:sz="4" w:space="0"/>
              <w:bottom w:val="single" w:color="000000" w:sz="4" w:space="0"/>
              <w:right w:val="single" w:color="000000" w:sz="4" w:space="0"/>
            </w:tcBorders>
            <w:noWrap w:val="0"/>
            <w:vAlign w:val="center"/>
          </w:tcPr>
          <w:p w14:paraId="5EFDEB9D">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瓶</w:t>
            </w:r>
          </w:p>
        </w:tc>
        <w:tc>
          <w:tcPr>
            <w:tcW w:w="1212" w:type="dxa"/>
            <w:vMerge w:val="continue"/>
            <w:tcBorders>
              <w:left w:val="single" w:color="000000" w:sz="4" w:space="0"/>
              <w:right w:val="single" w:color="000000" w:sz="4" w:space="0"/>
            </w:tcBorders>
            <w:noWrap w:val="0"/>
            <w:vAlign w:val="center"/>
          </w:tcPr>
          <w:p w14:paraId="0479C1D2">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b w:val="0"/>
                <w:bCs w:val="0"/>
                <w:i w:val="0"/>
                <w:iCs w:val="0"/>
                <w:color w:val="000000"/>
                <w:kern w:val="0"/>
                <w:sz w:val="24"/>
                <w:szCs w:val="24"/>
                <w:u w:val="none"/>
                <w:lang w:val="en-US" w:eastAsia="zh-CN" w:bidi="ar"/>
              </w:rPr>
            </w:pPr>
          </w:p>
        </w:tc>
        <w:tc>
          <w:tcPr>
            <w:tcW w:w="2223" w:type="dxa"/>
            <w:tcBorders>
              <w:top w:val="single" w:color="000000" w:sz="4" w:space="0"/>
              <w:left w:val="single" w:color="000000" w:sz="4" w:space="0"/>
              <w:bottom w:val="single" w:color="000000" w:sz="4" w:space="0"/>
              <w:right w:val="single" w:color="000000" w:sz="4" w:space="0"/>
            </w:tcBorders>
            <w:noWrap w:val="0"/>
            <w:vAlign w:val="center"/>
          </w:tcPr>
          <w:p w14:paraId="2241FDA8">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b w:val="0"/>
                <w:bCs w:val="0"/>
                <w:i w:val="0"/>
                <w:iCs w:val="0"/>
                <w:color w:val="000000"/>
                <w:kern w:val="0"/>
                <w:sz w:val="24"/>
                <w:szCs w:val="24"/>
                <w:u w:val="none"/>
                <w:lang w:val="en-US" w:eastAsia="zh-CN" w:bidi="ar"/>
              </w:rPr>
            </w:pPr>
          </w:p>
        </w:tc>
      </w:tr>
      <w:tr w14:paraId="323778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0CDDD7EC">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59</w:t>
            </w:r>
          </w:p>
        </w:tc>
        <w:tc>
          <w:tcPr>
            <w:tcW w:w="1277" w:type="dxa"/>
            <w:tcBorders>
              <w:top w:val="single" w:color="000000" w:sz="4" w:space="0"/>
              <w:left w:val="single" w:color="000000" w:sz="4" w:space="0"/>
              <w:bottom w:val="single" w:color="000000" w:sz="4" w:space="0"/>
              <w:right w:val="single" w:color="000000" w:sz="4" w:space="0"/>
            </w:tcBorders>
            <w:noWrap/>
            <w:vAlign w:val="center"/>
          </w:tcPr>
          <w:p w14:paraId="687C9CB4">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李锦记卤水汁</w:t>
            </w:r>
          </w:p>
        </w:tc>
        <w:tc>
          <w:tcPr>
            <w:tcW w:w="1334" w:type="dxa"/>
            <w:tcBorders>
              <w:top w:val="single" w:color="000000" w:sz="4" w:space="0"/>
              <w:left w:val="single" w:color="000000" w:sz="4" w:space="0"/>
              <w:bottom w:val="single" w:color="000000" w:sz="4" w:space="0"/>
              <w:right w:val="single" w:color="000000" w:sz="4" w:space="0"/>
            </w:tcBorders>
            <w:noWrap/>
            <w:vAlign w:val="center"/>
          </w:tcPr>
          <w:p w14:paraId="1CBF28F3">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410ml/瓶</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14:paraId="2C284CFE">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410ml/瓶</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14:paraId="06189303">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8.7元/瓶</w:t>
            </w:r>
          </w:p>
        </w:tc>
        <w:tc>
          <w:tcPr>
            <w:tcW w:w="734" w:type="dxa"/>
            <w:tcBorders>
              <w:top w:val="single" w:color="000000" w:sz="4" w:space="0"/>
              <w:left w:val="single" w:color="000000" w:sz="4" w:space="0"/>
              <w:bottom w:val="single" w:color="000000" w:sz="4" w:space="0"/>
              <w:right w:val="single" w:color="000000" w:sz="4" w:space="0"/>
            </w:tcBorders>
            <w:noWrap w:val="0"/>
            <w:vAlign w:val="center"/>
          </w:tcPr>
          <w:p w14:paraId="483CE5F8">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瓶</w:t>
            </w:r>
          </w:p>
        </w:tc>
        <w:tc>
          <w:tcPr>
            <w:tcW w:w="1212" w:type="dxa"/>
            <w:vMerge w:val="continue"/>
            <w:tcBorders>
              <w:left w:val="single" w:color="000000" w:sz="4" w:space="0"/>
              <w:right w:val="single" w:color="000000" w:sz="4" w:space="0"/>
            </w:tcBorders>
            <w:noWrap w:val="0"/>
            <w:vAlign w:val="center"/>
          </w:tcPr>
          <w:p w14:paraId="130B723C">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b w:val="0"/>
                <w:bCs w:val="0"/>
                <w:i w:val="0"/>
                <w:iCs w:val="0"/>
                <w:color w:val="000000"/>
                <w:kern w:val="0"/>
                <w:sz w:val="24"/>
                <w:szCs w:val="24"/>
                <w:u w:val="none"/>
                <w:lang w:val="en-US" w:eastAsia="zh-CN" w:bidi="ar"/>
              </w:rPr>
            </w:pPr>
          </w:p>
        </w:tc>
        <w:tc>
          <w:tcPr>
            <w:tcW w:w="2223" w:type="dxa"/>
            <w:tcBorders>
              <w:top w:val="single" w:color="000000" w:sz="4" w:space="0"/>
              <w:left w:val="single" w:color="000000" w:sz="4" w:space="0"/>
              <w:bottom w:val="single" w:color="000000" w:sz="4" w:space="0"/>
              <w:right w:val="single" w:color="000000" w:sz="4" w:space="0"/>
            </w:tcBorders>
            <w:noWrap w:val="0"/>
            <w:vAlign w:val="center"/>
          </w:tcPr>
          <w:p w14:paraId="4DF0ACB5">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b w:val="0"/>
                <w:bCs w:val="0"/>
                <w:i w:val="0"/>
                <w:iCs w:val="0"/>
                <w:color w:val="000000"/>
                <w:kern w:val="0"/>
                <w:sz w:val="24"/>
                <w:szCs w:val="24"/>
                <w:u w:val="none"/>
                <w:lang w:val="en-US" w:eastAsia="zh-CN" w:bidi="ar"/>
              </w:rPr>
            </w:pPr>
          </w:p>
        </w:tc>
      </w:tr>
      <w:tr w14:paraId="231493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2F879EDD">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60</w:t>
            </w:r>
          </w:p>
        </w:tc>
        <w:tc>
          <w:tcPr>
            <w:tcW w:w="1277" w:type="dxa"/>
            <w:tcBorders>
              <w:top w:val="single" w:color="000000" w:sz="4" w:space="0"/>
              <w:left w:val="single" w:color="000000" w:sz="4" w:space="0"/>
              <w:bottom w:val="single" w:color="000000" w:sz="4" w:space="0"/>
              <w:right w:val="single" w:color="000000" w:sz="4" w:space="0"/>
            </w:tcBorders>
            <w:noWrap/>
            <w:vAlign w:val="center"/>
          </w:tcPr>
          <w:p w14:paraId="7CE72365">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味道仔大红浙醋</w:t>
            </w:r>
          </w:p>
        </w:tc>
        <w:tc>
          <w:tcPr>
            <w:tcW w:w="1334" w:type="dxa"/>
            <w:tcBorders>
              <w:top w:val="single" w:color="000000" w:sz="4" w:space="0"/>
              <w:left w:val="single" w:color="000000" w:sz="4" w:space="0"/>
              <w:bottom w:val="single" w:color="000000" w:sz="4" w:space="0"/>
              <w:right w:val="single" w:color="000000" w:sz="4" w:space="0"/>
            </w:tcBorders>
            <w:noWrap/>
            <w:vAlign w:val="center"/>
          </w:tcPr>
          <w:p w14:paraId="41DC657E">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610ml/瓶</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14:paraId="1C6AC41F">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味道仔</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14:paraId="1EBD4FED">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8元/瓶</w:t>
            </w:r>
          </w:p>
        </w:tc>
        <w:tc>
          <w:tcPr>
            <w:tcW w:w="734" w:type="dxa"/>
            <w:tcBorders>
              <w:top w:val="single" w:color="000000" w:sz="4" w:space="0"/>
              <w:left w:val="single" w:color="000000" w:sz="4" w:space="0"/>
              <w:bottom w:val="single" w:color="000000" w:sz="4" w:space="0"/>
              <w:right w:val="single" w:color="000000" w:sz="4" w:space="0"/>
            </w:tcBorders>
            <w:noWrap w:val="0"/>
            <w:vAlign w:val="center"/>
          </w:tcPr>
          <w:p w14:paraId="7D6B93A5">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瓶</w:t>
            </w:r>
          </w:p>
        </w:tc>
        <w:tc>
          <w:tcPr>
            <w:tcW w:w="1212" w:type="dxa"/>
            <w:vMerge w:val="continue"/>
            <w:tcBorders>
              <w:left w:val="single" w:color="000000" w:sz="4" w:space="0"/>
              <w:right w:val="single" w:color="000000" w:sz="4" w:space="0"/>
            </w:tcBorders>
            <w:noWrap w:val="0"/>
            <w:vAlign w:val="center"/>
          </w:tcPr>
          <w:p w14:paraId="773BE930">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b w:val="0"/>
                <w:bCs w:val="0"/>
                <w:i w:val="0"/>
                <w:iCs w:val="0"/>
                <w:color w:val="000000"/>
                <w:kern w:val="0"/>
                <w:sz w:val="24"/>
                <w:szCs w:val="24"/>
                <w:u w:val="none"/>
                <w:lang w:val="en-US" w:eastAsia="zh-CN" w:bidi="ar"/>
              </w:rPr>
            </w:pPr>
          </w:p>
        </w:tc>
        <w:tc>
          <w:tcPr>
            <w:tcW w:w="2223" w:type="dxa"/>
            <w:tcBorders>
              <w:top w:val="single" w:color="000000" w:sz="4" w:space="0"/>
              <w:left w:val="single" w:color="000000" w:sz="4" w:space="0"/>
              <w:bottom w:val="single" w:color="000000" w:sz="4" w:space="0"/>
              <w:right w:val="single" w:color="000000" w:sz="4" w:space="0"/>
            </w:tcBorders>
            <w:noWrap w:val="0"/>
            <w:vAlign w:val="center"/>
          </w:tcPr>
          <w:p w14:paraId="4F4A08E8">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b w:val="0"/>
                <w:bCs w:val="0"/>
                <w:i w:val="0"/>
                <w:iCs w:val="0"/>
                <w:color w:val="000000"/>
                <w:kern w:val="0"/>
                <w:sz w:val="24"/>
                <w:szCs w:val="24"/>
                <w:u w:val="none"/>
                <w:lang w:val="en-US" w:eastAsia="zh-CN" w:bidi="ar"/>
              </w:rPr>
            </w:pPr>
          </w:p>
        </w:tc>
      </w:tr>
      <w:tr w14:paraId="3E1F5D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3D2438F8">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61</w:t>
            </w:r>
          </w:p>
        </w:tc>
        <w:tc>
          <w:tcPr>
            <w:tcW w:w="1277" w:type="dxa"/>
            <w:tcBorders>
              <w:top w:val="single" w:color="000000" w:sz="4" w:space="0"/>
              <w:left w:val="single" w:color="000000" w:sz="4" w:space="0"/>
              <w:bottom w:val="single" w:color="000000" w:sz="4" w:space="0"/>
              <w:right w:val="single" w:color="000000" w:sz="4" w:space="0"/>
            </w:tcBorders>
            <w:noWrap/>
            <w:vAlign w:val="center"/>
          </w:tcPr>
          <w:p w14:paraId="59173DF9">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万人迷鸡酱</w:t>
            </w:r>
          </w:p>
        </w:tc>
        <w:tc>
          <w:tcPr>
            <w:tcW w:w="1334" w:type="dxa"/>
            <w:tcBorders>
              <w:top w:val="single" w:color="000000" w:sz="4" w:space="0"/>
              <w:left w:val="single" w:color="000000" w:sz="4" w:space="0"/>
              <w:bottom w:val="single" w:color="000000" w:sz="4" w:space="0"/>
              <w:right w:val="single" w:color="000000" w:sz="4" w:space="0"/>
            </w:tcBorders>
            <w:noWrap/>
            <w:vAlign w:val="center"/>
          </w:tcPr>
          <w:p w14:paraId="46937CA7">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6kg/桶</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14:paraId="1AC6340F">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万人迷</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14:paraId="175B1AD1">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62元/桶</w:t>
            </w:r>
          </w:p>
        </w:tc>
        <w:tc>
          <w:tcPr>
            <w:tcW w:w="734" w:type="dxa"/>
            <w:tcBorders>
              <w:top w:val="single" w:color="000000" w:sz="4" w:space="0"/>
              <w:left w:val="single" w:color="000000" w:sz="4" w:space="0"/>
              <w:bottom w:val="single" w:color="000000" w:sz="4" w:space="0"/>
              <w:right w:val="single" w:color="000000" w:sz="4" w:space="0"/>
            </w:tcBorders>
            <w:noWrap w:val="0"/>
            <w:vAlign w:val="center"/>
          </w:tcPr>
          <w:p w14:paraId="75606E4C">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桶</w:t>
            </w:r>
          </w:p>
        </w:tc>
        <w:tc>
          <w:tcPr>
            <w:tcW w:w="1212" w:type="dxa"/>
            <w:vMerge w:val="continue"/>
            <w:tcBorders>
              <w:left w:val="single" w:color="000000" w:sz="4" w:space="0"/>
              <w:right w:val="single" w:color="000000" w:sz="4" w:space="0"/>
            </w:tcBorders>
            <w:noWrap w:val="0"/>
            <w:vAlign w:val="center"/>
          </w:tcPr>
          <w:p w14:paraId="68429FF7">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b w:val="0"/>
                <w:bCs w:val="0"/>
                <w:i w:val="0"/>
                <w:iCs w:val="0"/>
                <w:color w:val="000000"/>
                <w:kern w:val="0"/>
                <w:sz w:val="24"/>
                <w:szCs w:val="24"/>
                <w:u w:val="none"/>
                <w:lang w:val="en-US" w:eastAsia="zh-CN" w:bidi="ar"/>
              </w:rPr>
            </w:pPr>
          </w:p>
        </w:tc>
        <w:tc>
          <w:tcPr>
            <w:tcW w:w="2223" w:type="dxa"/>
            <w:tcBorders>
              <w:top w:val="single" w:color="000000" w:sz="4" w:space="0"/>
              <w:left w:val="single" w:color="000000" w:sz="4" w:space="0"/>
              <w:bottom w:val="single" w:color="000000" w:sz="4" w:space="0"/>
              <w:right w:val="single" w:color="000000" w:sz="4" w:space="0"/>
            </w:tcBorders>
            <w:noWrap w:val="0"/>
            <w:vAlign w:val="center"/>
          </w:tcPr>
          <w:p w14:paraId="45D0753E">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b w:val="0"/>
                <w:bCs w:val="0"/>
                <w:i w:val="0"/>
                <w:iCs w:val="0"/>
                <w:color w:val="000000"/>
                <w:kern w:val="0"/>
                <w:sz w:val="24"/>
                <w:szCs w:val="24"/>
                <w:u w:val="none"/>
                <w:lang w:val="en-US" w:eastAsia="zh-CN" w:bidi="ar"/>
              </w:rPr>
            </w:pPr>
          </w:p>
        </w:tc>
      </w:tr>
      <w:tr w14:paraId="2691EB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202D6F9A">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62</w:t>
            </w:r>
          </w:p>
        </w:tc>
        <w:tc>
          <w:tcPr>
            <w:tcW w:w="1277" w:type="dxa"/>
            <w:tcBorders>
              <w:top w:val="single" w:color="000000" w:sz="4" w:space="0"/>
              <w:left w:val="single" w:color="000000" w:sz="4" w:space="0"/>
              <w:bottom w:val="single" w:color="000000" w:sz="4" w:space="0"/>
              <w:right w:val="single" w:color="000000" w:sz="4" w:space="0"/>
            </w:tcBorders>
            <w:noWrap/>
            <w:vAlign w:val="center"/>
          </w:tcPr>
          <w:p w14:paraId="7A4F5EA1">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李锦记蒜蓉辣椒酱</w:t>
            </w:r>
          </w:p>
        </w:tc>
        <w:tc>
          <w:tcPr>
            <w:tcW w:w="1334" w:type="dxa"/>
            <w:tcBorders>
              <w:top w:val="single" w:color="000000" w:sz="4" w:space="0"/>
              <w:left w:val="single" w:color="000000" w:sz="4" w:space="0"/>
              <w:bottom w:val="single" w:color="000000" w:sz="4" w:space="0"/>
              <w:right w:val="single" w:color="000000" w:sz="4" w:space="0"/>
            </w:tcBorders>
            <w:noWrap/>
            <w:vAlign w:val="center"/>
          </w:tcPr>
          <w:p w14:paraId="1C0F26F9">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3.61kg/桶</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14:paraId="483EAACE">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李锦记</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14:paraId="67DA39D3">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68元/桶</w:t>
            </w:r>
          </w:p>
        </w:tc>
        <w:tc>
          <w:tcPr>
            <w:tcW w:w="734" w:type="dxa"/>
            <w:tcBorders>
              <w:top w:val="single" w:color="000000" w:sz="4" w:space="0"/>
              <w:left w:val="single" w:color="000000" w:sz="4" w:space="0"/>
              <w:bottom w:val="single" w:color="000000" w:sz="4" w:space="0"/>
              <w:right w:val="single" w:color="000000" w:sz="4" w:space="0"/>
            </w:tcBorders>
            <w:noWrap w:val="0"/>
            <w:vAlign w:val="center"/>
          </w:tcPr>
          <w:p w14:paraId="2C738014">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桶</w:t>
            </w:r>
          </w:p>
        </w:tc>
        <w:tc>
          <w:tcPr>
            <w:tcW w:w="1212" w:type="dxa"/>
            <w:vMerge w:val="continue"/>
            <w:tcBorders>
              <w:left w:val="single" w:color="000000" w:sz="4" w:space="0"/>
              <w:right w:val="single" w:color="000000" w:sz="4" w:space="0"/>
            </w:tcBorders>
            <w:noWrap w:val="0"/>
            <w:vAlign w:val="center"/>
          </w:tcPr>
          <w:p w14:paraId="38C63939">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b w:val="0"/>
                <w:bCs w:val="0"/>
                <w:i w:val="0"/>
                <w:iCs w:val="0"/>
                <w:color w:val="000000"/>
                <w:kern w:val="0"/>
                <w:sz w:val="24"/>
                <w:szCs w:val="24"/>
                <w:u w:val="none"/>
                <w:lang w:val="en-US" w:eastAsia="zh-CN" w:bidi="ar"/>
              </w:rPr>
            </w:pPr>
          </w:p>
        </w:tc>
        <w:tc>
          <w:tcPr>
            <w:tcW w:w="2223" w:type="dxa"/>
            <w:tcBorders>
              <w:top w:val="single" w:color="000000" w:sz="4" w:space="0"/>
              <w:left w:val="single" w:color="000000" w:sz="4" w:space="0"/>
              <w:bottom w:val="single" w:color="000000" w:sz="4" w:space="0"/>
              <w:right w:val="single" w:color="000000" w:sz="4" w:space="0"/>
            </w:tcBorders>
            <w:noWrap w:val="0"/>
            <w:vAlign w:val="center"/>
          </w:tcPr>
          <w:p w14:paraId="2F352C87">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b w:val="0"/>
                <w:bCs w:val="0"/>
                <w:i w:val="0"/>
                <w:iCs w:val="0"/>
                <w:color w:val="000000"/>
                <w:kern w:val="0"/>
                <w:sz w:val="24"/>
                <w:szCs w:val="24"/>
                <w:u w:val="none"/>
                <w:lang w:val="en-US" w:eastAsia="zh-CN" w:bidi="ar"/>
              </w:rPr>
            </w:pPr>
          </w:p>
        </w:tc>
      </w:tr>
      <w:tr w14:paraId="3FB997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69F50B40">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63</w:t>
            </w:r>
          </w:p>
        </w:tc>
        <w:tc>
          <w:tcPr>
            <w:tcW w:w="1277" w:type="dxa"/>
            <w:tcBorders>
              <w:top w:val="single" w:color="000000" w:sz="4" w:space="0"/>
              <w:left w:val="single" w:color="000000" w:sz="4" w:space="0"/>
              <w:bottom w:val="single" w:color="000000" w:sz="4" w:space="0"/>
              <w:right w:val="single" w:color="000000" w:sz="4" w:space="0"/>
            </w:tcBorders>
            <w:noWrap/>
            <w:vAlign w:val="center"/>
          </w:tcPr>
          <w:p w14:paraId="6CE5B5B1">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海南黄灯笼辣酱</w:t>
            </w:r>
          </w:p>
        </w:tc>
        <w:tc>
          <w:tcPr>
            <w:tcW w:w="1334" w:type="dxa"/>
            <w:tcBorders>
              <w:top w:val="single" w:color="000000" w:sz="4" w:space="0"/>
              <w:left w:val="single" w:color="000000" w:sz="4" w:space="0"/>
              <w:bottom w:val="single" w:color="000000" w:sz="4" w:space="0"/>
              <w:right w:val="single" w:color="000000" w:sz="4" w:space="0"/>
            </w:tcBorders>
            <w:noWrap/>
            <w:vAlign w:val="center"/>
          </w:tcPr>
          <w:p w14:paraId="4E33037F">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700g/瓶</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14:paraId="331C6C9F">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海南</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14:paraId="0AF9E629">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12元/瓶</w:t>
            </w:r>
          </w:p>
        </w:tc>
        <w:tc>
          <w:tcPr>
            <w:tcW w:w="734" w:type="dxa"/>
            <w:tcBorders>
              <w:top w:val="single" w:color="000000" w:sz="4" w:space="0"/>
              <w:left w:val="single" w:color="000000" w:sz="4" w:space="0"/>
              <w:bottom w:val="single" w:color="000000" w:sz="4" w:space="0"/>
              <w:right w:val="single" w:color="000000" w:sz="4" w:space="0"/>
            </w:tcBorders>
            <w:noWrap w:val="0"/>
            <w:vAlign w:val="center"/>
          </w:tcPr>
          <w:p w14:paraId="45466B61">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瓶</w:t>
            </w:r>
          </w:p>
        </w:tc>
        <w:tc>
          <w:tcPr>
            <w:tcW w:w="1212" w:type="dxa"/>
            <w:vMerge w:val="continue"/>
            <w:tcBorders>
              <w:left w:val="single" w:color="000000" w:sz="4" w:space="0"/>
              <w:right w:val="single" w:color="000000" w:sz="4" w:space="0"/>
            </w:tcBorders>
            <w:noWrap w:val="0"/>
            <w:vAlign w:val="center"/>
          </w:tcPr>
          <w:p w14:paraId="58343748">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b w:val="0"/>
                <w:bCs w:val="0"/>
                <w:i w:val="0"/>
                <w:iCs w:val="0"/>
                <w:color w:val="000000"/>
                <w:kern w:val="0"/>
                <w:sz w:val="24"/>
                <w:szCs w:val="24"/>
                <w:u w:val="none"/>
                <w:lang w:val="en-US" w:eastAsia="zh-CN" w:bidi="ar"/>
              </w:rPr>
            </w:pPr>
          </w:p>
        </w:tc>
        <w:tc>
          <w:tcPr>
            <w:tcW w:w="2223" w:type="dxa"/>
            <w:tcBorders>
              <w:top w:val="single" w:color="000000" w:sz="4" w:space="0"/>
              <w:left w:val="single" w:color="000000" w:sz="4" w:space="0"/>
              <w:bottom w:val="single" w:color="000000" w:sz="4" w:space="0"/>
              <w:right w:val="single" w:color="000000" w:sz="4" w:space="0"/>
            </w:tcBorders>
            <w:noWrap w:val="0"/>
            <w:vAlign w:val="center"/>
          </w:tcPr>
          <w:p w14:paraId="730BFA39">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b w:val="0"/>
                <w:bCs w:val="0"/>
                <w:i w:val="0"/>
                <w:iCs w:val="0"/>
                <w:color w:val="000000"/>
                <w:kern w:val="0"/>
                <w:sz w:val="24"/>
                <w:szCs w:val="24"/>
                <w:u w:val="none"/>
                <w:lang w:val="en-US" w:eastAsia="zh-CN" w:bidi="ar"/>
              </w:rPr>
            </w:pPr>
          </w:p>
        </w:tc>
      </w:tr>
    </w:tbl>
    <w:p w14:paraId="4C5AA222">
      <w:pPr>
        <w:pStyle w:val="1038"/>
        <w:numPr>
          <w:ilvl w:val="0"/>
          <w:numId w:val="0"/>
        </w:numPr>
        <w:jc w:val="both"/>
        <w:rPr>
          <w:rFonts w:hint="eastAsia" w:ascii="仿宋" w:hAnsi="仿宋" w:eastAsia="仿宋" w:cs="仿宋"/>
          <w:lang w:val="en-US" w:eastAsia="zh-CN"/>
        </w:rPr>
      </w:pPr>
      <w:r>
        <w:rPr>
          <w:rFonts w:hint="eastAsia" w:ascii="仿宋" w:hAnsi="仿宋" w:eastAsia="仿宋" w:cs="仿宋"/>
          <w:lang w:val="en-US" w:eastAsia="zh-CN"/>
        </w:rPr>
        <w:t xml:space="preserve"> </w:t>
      </w:r>
    </w:p>
    <w:p w14:paraId="6E65B7F6">
      <w:pPr>
        <w:pStyle w:val="1038"/>
        <w:numPr>
          <w:ilvl w:val="0"/>
          <w:numId w:val="14"/>
        </w:numPr>
        <w:ind w:left="0" w:leftChars="0" w:firstLine="480" w:firstLineChars="200"/>
        <w:jc w:val="both"/>
        <w:rPr>
          <w:rFonts w:hint="eastAsia" w:ascii="仿宋" w:hAnsi="仿宋" w:eastAsia="仿宋" w:cs="仿宋"/>
          <w:lang w:val="en-US" w:eastAsia="zh-CN"/>
        </w:rPr>
      </w:pPr>
      <w:r>
        <w:rPr>
          <w:rFonts w:hint="eastAsia" w:ascii="仿宋" w:hAnsi="仿宋" w:eastAsia="仿宋" w:cs="仿宋"/>
          <w:lang w:val="en-US" w:eastAsia="zh-CN"/>
        </w:rPr>
        <w:t>酱菜类清单</w:t>
      </w:r>
    </w:p>
    <w:tbl>
      <w:tblPr>
        <w:tblStyle w:val="91"/>
        <w:tblW w:w="969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15"/>
        <w:gridCol w:w="1277"/>
        <w:gridCol w:w="1334"/>
        <w:gridCol w:w="1216"/>
        <w:gridCol w:w="1081"/>
        <w:gridCol w:w="734"/>
        <w:gridCol w:w="1212"/>
        <w:gridCol w:w="2223"/>
      </w:tblGrid>
      <w:tr w14:paraId="1F365D0E">
        <w:tblPrEx>
          <w:tblCellMar>
            <w:top w:w="0" w:type="dxa"/>
            <w:left w:w="108" w:type="dxa"/>
            <w:bottom w:w="0" w:type="dxa"/>
            <w:right w:w="108" w:type="dxa"/>
          </w:tblCellMar>
        </w:tblPrEx>
        <w:trPr>
          <w:trHeight w:val="640" w:hRule="atLeast"/>
        </w:trPr>
        <w:tc>
          <w:tcPr>
            <w:tcW w:w="9692" w:type="dxa"/>
            <w:gridSpan w:val="8"/>
            <w:tcBorders>
              <w:top w:val="single" w:color="000000" w:sz="4" w:space="0"/>
              <w:left w:val="single" w:color="000000" w:sz="4" w:space="0"/>
              <w:bottom w:val="single" w:color="000000" w:sz="4" w:space="0"/>
              <w:right w:val="single" w:color="000000" w:sz="4" w:space="0"/>
            </w:tcBorders>
            <w:noWrap w:val="0"/>
            <w:vAlign w:val="center"/>
          </w:tcPr>
          <w:p w14:paraId="4AFDF7EE">
            <w:pPr>
              <w:keepNext w:val="0"/>
              <w:keepLines w:val="0"/>
              <w:widowControl/>
              <w:suppressLineNumbers w:val="0"/>
              <w:spacing w:line="240" w:lineRule="auto"/>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杭州市富阳区妇幼保健院粮油之酱菜类清单</w:t>
            </w:r>
          </w:p>
        </w:tc>
      </w:tr>
      <w:tr w14:paraId="36FDD7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15" w:type="dxa"/>
            <w:tcBorders>
              <w:top w:val="single" w:color="000000" w:sz="4" w:space="0"/>
              <w:left w:val="single" w:color="000000" w:sz="4" w:space="0"/>
              <w:bottom w:val="single" w:color="000000" w:sz="4" w:space="0"/>
              <w:right w:val="single" w:color="000000" w:sz="4" w:space="0"/>
            </w:tcBorders>
            <w:noWrap/>
            <w:vAlign w:val="center"/>
          </w:tcPr>
          <w:p w14:paraId="73BDB52F">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序号</w:t>
            </w:r>
          </w:p>
        </w:tc>
        <w:tc>
          <w:tcPr>
            <w:tcW w:w="1277" w:type="dxa"/>
            <w:tcBorders>
              <w:top w:val="single" w:color="000000" w:sz="4" w:space="0"/>
              <w:left w:val="single" w:color="000000" w:sz="4" w:space="0"/>
              <w:bottom w:val="single" w:color="000000" w:sz="4" w:space="0"/>
              <w:right w:val="single" w:color="000000" w:sz="4" w:space="0"/>
            </w:tcBorders>
            <w:noWrap/>
            <w:vAlign w:val="center"/>
          </w:tcPr>
          <w:p w14:paraId="321A068F">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品名</w:t>
            </w:r>
          </w:p>
        </w:tc>
        <w:tc>
          <w:tcPr>
            <w:tcW w:w="1334" w:type="dxa"/>
            <w:tcBorders>
              <w:top w:val="single" w:color="000000" w:sz="4" w:space="0"/>
              <w:left w:val="single" w:color="000000" w:sz="4" w:space="0"/>
              <w:bottom w:val="single" w:color="000000" w:sz="4" w:space="0"/>
              <w:right w:val="single" w:color="000000" w:sz="4" w:space="0"/>
            </w:tcBorders>
            <w:noWrap/>
            <w:vAlign w:val="center"/>
          </w:tcPr>
          <w:p w14:paraId="6A831116">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规格</w:t>
            </w:r>
          </w:p>
        </w:tc>
        <w:tc>
          <w:tcPr>
            <w:tcW w:w="1216" w:type="dxa"/>
            <w:tcBorders>
              <w:top w:val="single" w:color="000000" w:sz="4" w:space="0"/>
              <w:left w:val="single" w:color="000000" w:sz="4" w:space="0"/>
              <w:bottom w:val="single" w:color="000000" w:sz="4" w:space="0"/>
              <w:right w:val="single" w:color="000000" w:sz="4" w:space="0"/>
            </w:tcBorders>
            <w:noWrap/>
            <w:vAlign w:val="center"/>
          </w:tcPr>
          <w:p w14:paraId="068B34CA">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产地或品牌</w:t>
            </w:r>
          </w:p>
        </w:tc>
        <w:tc>
          <w:tcPr>
            <w:tcW w:w="1081" w:type="dxa"/>
            <w:tcBorders>
              <w:top w:val="single" w:color="000000" w:sz="4" w:space="0"/>
              <w:left w:val="single" w:color="000000" w:sz="4" w:space="0"/>
              <w:bottom w:val="single" w:color="000000" w:sz="4" w:space="0"/>
              <w:right w:val="single" w:color="000000" w:sz="4" w:space="0"/>
            </w:tcBorders>
            <w:noWrap/>
            <w:vAlign w:val="center"/>
          </w:tcPr>
          <w:p w14:paraId="7DB588E2">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最高限价</w:t>
            </w:r>
          </w:p>
        </w:tc>
        <w:tc>
          <w:tcPr>
            <w:tcW w:w="734" w:type="dxa"/>
            <w:tcBorders>
              <w:top w:val="nil"/>
              <w:left w:val="single" w:color="000000" w:sz="4" w:space="0"/>
              <w:bottom w:val="single" w:color="000000" w:sz="4" w:space="0"/>
              <w:right w:val="single" w:color="000000" w:sz="4" w:space="0"/>
            </w:tcBorders>
            <w:noWrap/>
            <w:vAlign w:val="center"/>
          </w:tcPr>
          <w:p w14:paraId="4C3FDCB6">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报价单位</w:t>
            </w:r>
          </w:p>
        </w:tc>
        <w:tc>
          <w:tcPr>
            <w:tcW w:w="1212" w:type="dxa"/>
            <w:tcBorders>
              <w:top w:val="single" w:color="000000" w:sz="4" w:space="0"/>
              <w:left w:val="single" w:color="000000" w:sz="4" w:space="0"/>
              <w:bottom w:val="single" w:color="000000" w:sz="4" w:space="0"/>
              <w:right w:val="single" w:color="000000" w:sz="4" w:space="0"/>
            </w:tcBorders>
            <w:noWrap/>
            <w:vAlign w:val="center"/>
          </w:tcPr>
          <w:p w14:paraId="6926093C">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b w:val="0"/>
                <w:bCs w:val="0"/>
                <w:i w:val="0"/>
                <w:iCs w:val="0"/>
                <w:color w:val="000000"/>
                <w:sz w:val="24"/>
                <w:szCs w:val="24"/>
                <w:u w:val="none"/>
                <w:lang w:eastAsia="zh-CN"/>
              </w:rPr>
            </w:pPr>
            <w:r>
              <w:rPr>
                <w:rFonts w:hint="eastAsia" w:ascii="仿宋" w:hAnsi="仿宋" w:eastAsia="仿宋" w:cs="仿宋"/>
                <w:b w:val="0"/>
                <w:bCs w:val="0"/>
                <w:i w:val="0"/>
                <w:iCs w:val="0"/>
                <w:color w:val="000000"/>
                <w:sz w:val="24"/>
                <w:szCs w:val="24"/>
                <w:u w:val="none"/>
                <w:lang w:eastAsia="zh-CN"/>
              </w:rPr>
              <w:t>结算率</w:t>
            </w:r>
          </w:p>
        </w:tc>
        <w:tc>
          <w:tcPr>
            <w:tcW w:w="2223" w:type="dxa"/>
            <w:tcBorders>
              <w:top w:val="single" w:color="000000" w:sz="4" w:space="0"/>
              <w:left w:val="single" w:color="000000" w:sz="4" w:space="0"/>
              <w:bottom w:val="single" w:color="000000" w:sz="4" w:space="0"/>
              <w:right w:val="single" w:color="000000" w:sz="4" w:space="0"/>
            </w:tcBorders>
            <w:noWrap/>
            <w:vAlign w:val="center"/>
          </w:tcPr>
          <w:p w14:paraId="1410DF3E">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备注</w:t>
            </w:r>
          </w:p>
        </w:tc>
      </w:tr>
      <w:tr w14:paraId="790288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2316E8AB">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1</w:t>
            </w:r>
          </w:p>
        </w:tc>
        <w:tc>
          <w:tcPr>
            <w:tcW w:w="1277" w:type="dxa"/>
            <w:tcBorders>
              <w:top w:val="single" w:color="000000" w:sz="8" w:space="0"/>
              <w:left w:val="single" w:color="000000" w:sz="8" w:space="0"/>
              <w:bottom w:val="single" w:color="000000" w:sz="8" w:space="0"/>
              <w:right w:val="single" w:color="000000" w:sz="8" w:space="0"/>
            </w:tcBorders>
            <w:noWrap w:val="0"/>
            <w:vAlign w:val="center"/>
          </w:tcPr>
          <w:p w14:paraId="679FB1A8">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酸菜</w:t>
            </w:r>
          </w:p>
        </w:tc>
        <w:tc>
          <w:tcPr>
            <w:tcW w:w="1334" w:type="dxa"/>
            <w:tcBorders>
              <w:top w:val="single" w:color="000000" w:sz="4" w:space="0"/>
              <w:left w:val="single" w:color="000000" w:sz="4" w:space="0"/>
              <w:bottom w:val="single" w:color="000000" w:sz="4" w:space="0"/>
              <w:right w:val="single" w:color="000000" w:sz="4" w:space="0"/>
            </w:tcBorders>
            <w:noWrap w:val="0"/>
            <w:vAlign w:val="center"/>
          </w:tcPr>
          <w:p w14:paraId="1BFF89E1">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250g*40袋/箱</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14:paraId="3D1D361F">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李记乐宝</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14:paraId="0BD0A1D3">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80元/箱</w:t>
            </w:r>
          </w:p>
        </w:tc>
        <w:tc>
          <w:tcPr>
            <w:tcW w:w="734" w:type="dxa"/>
            <w:tcBorders>
              <w:top w:val="single" w:color="000000" w:sz="4" w:space="0"/>
              <w:left w:val="single" w:color="000000" w:sz="4" w:space="0"/>
              <w:bottom w:val="single" w:color="000000" w:sz="4" w:space="0"/>
              <w:right w:val="single" w:color="000000" w:sz="4" w:space="0"/>
            </w:tcBorders>
            <w:noWrap w:val="0"/>
            <w:vAlign w:val="center"/>
          </w:tcPr>
          <w:p w14:paraId="55D8C4BD">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箱</w:t>
            </w:r>
          </w:p>
        </w:tc>
        <w:tc>
          <w:tcPr>
            <w:tcW w:w="1212" w:type="dxa"/>
            <w:vMerge w:val="restart"/>
            <w:tcBorders>
              <w:top w:val="single" w:color="000000" w:sz="4" w:space="0"/>
              <w:left w:val="single" w:color="000000" w:sz="4" w:space="0"/>
              <w:right w:val="single" w:color="000000" w:sz="4" w:space="0"/>
            </w:tcBorders>
            <w:noWrap w:val="0"/>
            <w:vAlign w:val="center"/>
          </w:tcPr>
          <w:p w14:paraId="4A204317">
            <w:pPr>
              <w:spacing w:line="240" w:lineRule="auto"/>
              <w:jc w:val="center"/>
              <w:rPr>
                <w:rFonts w:hint="eastAsia" w:ascii="仿宋" w:hAnsi="仿宋" w:eastAsia="仿宋" w:cs="仿宋"/>
                <w:i w:val="0"/>
                <w:iCs w:val="0"/>
                <w:color w:val="000000"/>
                <w:sz w:val="24"/>
                <w:szCs w:val="24"/>
                <w:u w:val="none"/>
              </w:rPr>
            </w:pPr>
          </w:p>
          <w:p w14:paraId="0FC31183">
            <w:pPr>
              <w:bidi w:val="0"/>
              <w:spacing w:line="240" w:lineRule="auto"/>
              <w:rPr>
                <w:rFonts w:hint="eastAsia" w:ascii="仿宋" w:hAnsi="仿宋" w:eastAsia="仿宋" w:cs="仿宋"/>
                <w:kern w:val="2"/>
                <w:sz w:val="24"/>
                <w:szCs w:val="24"/>
                <w:lang w:val="en-US" w:eastAsia="zh-CN" w:bidi="ar-SA"/>
              </w:rPr>
            </w:pPr>
          </w:p>
          <w:p w14:paraId="30BF0DA1">
            <w:pPr>
              <w:bidi w:val="0"/>
              <w:spacing w:line="240" w:lineRule="auto"/>
              <w:ind w:left="0" w:leftChars="0" w:firstLine="0" w:firstLineChars="0"/>
              <w:jc w:val="both"/>
              <w:rPr>
                <w:rFonts w:hint="eastAsia" w:ascii="仿宋" w:hAnsi="仿宋" w:eastAsia="仿宋" w:cs="仿宋"/>
                <w:sz w:val="24"/>
                <w:szCs w:val="24"/>
                <w:lang w:val="en-US" w:eastAsia="zh-CN"/>
              </w:rPr>
            </w:pPr>
          </w:p>
        </w:tc>
        <w:tc>
          <w:tcPr>
            <w:tcW w:w="2223" w:type="dxa"/>
            <w:tcBorders>
              <w:top w:val="single" w:color="000000" w:sz="4" w:space="0"/>
              <w:left w:val="single" w:color="000000" w:sz="4" w:space="0"/>
              <w:bottom w:val="single" w:color="000000" w:sz="4" w:space="0"/>
              <w:right w:val="single" w:color="000000" w:sz="4" w:space="0"/>
            </w:tcBorders>
            <w:noWrap w:val="0"/>
            <w:vAlign w:val="center"/>
          </w:tcPr>
          <w:p w14:paraId="5C4B6418">
            <w:pPr>
              <w:spacing w:line="240" w:lineRule="auto"/>
              <w:jc w:val="center"/>
              <w:rPr>
                <w:rFonts w:hint="eastAsia" w:ascii="仿宋" w:hAnsi="仿宋" w:eastAsia="仿宋" w:cs="仿宋"/>
                <w:i w:val="0"/>
                <w:iCs w:val="0"/>
                <w:color w:val="000000"/>
                <w:sz w:val="24"/>
                <w:szCs w:val="24"/>
                <w:u w:val="none"/>
              </w:rPr>
            </w:pPr>
          </w:p>
        </w:tc>
      </w:tr>
      <w:tr w14:paraId="25E90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4E8982AE">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2</w:t>
            </w:r>
          </w:p>
        </w:tc>
        <w:tc>
          <w:tcPr>
            <w:tcW w:w="1277" w:type="dxa"/>
            <w:tcBorders>
              <w:top w:val="nil"/>
              <w:left w:val="single" w:color="000000" w:sz="8" w:space="0"/>
              <w:bottom w:val="single" w:color="000000" w:sz="8" w:space="0"/>
              <w:right w:val="single" w:color="000000" w:sz="8" w:space="0"/>
            </w:tcBorders>
            <w:noWrap w:val="0"/>
            <w:vAlign w:val="center"/>
          </w:tcPr>
          <w:p w14:paraId="6AFD41F7">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袋装榨菜</w:t>
            </w:r>
          </w:p>
        </w:tc>
        <w:tc>
          <w:tcPr>
            <w:tcW w:w="1334" w:type="dxa"/>
            <w:tcBorders>
              <w:top w:val="single" w:color="000000" w:sz="4" w:space="0"/>
              <w:left w:val="single" w:color="000000" w:sz="4" w:space="0"/>
              <w:bottom w:val="single" w:color="000000" w:sz="4" w:space="0"/>
              <w:right w:val="single" w:color="000000" w:sz="4" w:space="0"/>
            </w:tcBorders>
            <w:noWrap w:val="0"/>
            <w:vAlign w:val="center"/>
          </w:tcPr>
          <w:p w14:paraId="72BC1059">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108g *50袋/箱</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14:paraId="4A1047F7">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家乡菜</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14:paraId="5691552D">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43元/箱</w:t>
            </w:r>
          </w:p>
        </w:tc>
        <w:tc>
          <w:tcPr>
            <w:tcW w:w="734" w:type="dxa"/>
            <w:tcBorders>
              <w:top w:val="single" w:color="000000" w:sz="4" w:space="0"/>
              <w:left w:val="single" w:color="000000" w:sz="4" w:space="0"/>
              <w:bottom w:val="single" w:color="000000" w:sz="4" w:space="0"/>
              <w:right w:val="single" w:color="000000" w:sz="4" w:space="0"/>
            </w:tcBorders>
            <w:noWrap w:val="0"/>
            <w:vAlign w:val="center"/>
          </w:tcPr>
          <w:p w14:paraId="1AB939EE">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箱</w:t>
            </w:r>
          </w:p>
        </w:tc>
        <w:tc>
          <w:tcPr>
            <w:tcW w:w="1212" w:type="dxa"/>
            <w:vMerge w:val="continue"/>
            <w:tcBorders>
              <w:left w:val="single" w:color="000000" w:sz="4" w:space="0"/>
              <w:right w:val="single" w:color="000000" w:sz="4" w:space="0"/>
            </w:tcBorders>
            <w:noWrap w:val="0"/>
            <w:vAlign w:val="center"/>
          </w:tcPr>
          <w:p w14:paraId="761696EC">
            <w:pPr>
              <w:spacing w:line="240" w:lineRule="auto"/>
              <w:jc w:val="center"/>
              <w:rPr>
                <w:rFonts w:hint="eastAsia" w:ascii="仿宋" w:hAnsi="仿宋" w:eastAsia="仿宋" w:cs="仿宋"/>
                <w:i w:val="0"/>
                <w:iCs w:val="0"/>
                <w:color w:val="000000"/>
                <w:sz w:val="24"/>
                <w:szCs w:val="24"/>
                <w:u w:val="none"/>
              </w:rPr>
            </w:pPr>
          </w:p>
        </w:tc>
        <w:tc>
          <w:tcPr>
            <w:tcW w:w="2223" w:type="dxa"/>
            <w:tcBorders>
              <w:top w:val="single" w:color="000000" w:sz="4" w:space="0"/>
              <w:left w:val="single" w:color="000000" w:sz="4" w:space="0"/>
              <w:bottom w:val="single" w:color="000000" w:sz="4" w:space="0"/>
              <w:right w:val="single" w:color="000000" w:sz="4" w:space="0"/>
            </w:tcBorders>
            <w:noWrap w:val="0"/>
            <w:vAlign w:val="center"/>
          </w:tcPr>
          <w:p w14:paraId="542EAC65">
            <w:pPr>
              <w:spacing w:line="240" w:lineRule="auto"/>
              <w:jc w:val="center"/>
              <w:rPr>
                <w:rFonts w:hint="eastAsia" w:ascii="仿宋" w:hAnsi="仿宋" w:eastAsia="仿宋" w:cs="仿宋"/>
                <w:i w:val="0"/>
                <w:iCs w:val="0"/>
                <w:color w:val="000000"/>
                <w:sz w:val="24"/>
                <w:szCs w:val="24"/>
                <w:u w:val="none"/>
              </w:rPr>
            </w:pPr>
          </w:p>
        </w:tc>
      </w:tr>
      <w:tr w14:paraId="537E36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0177579D">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3</w:t>
            </w:r>
          </w:p>
        </w:tc>
        <w:tc>
          <w:tcPr>
            <w:tcW w:w="1277" w:type="dxa"/>
            <w:tcBorders>
              <w:top w:val="nil"/>
              <w:left w:val="single" w:color="000000" w:sz="8" w:space="0"/>
              <w:bottom w:val="single" w:color="000000" w:sz="8" w:space="0"/>
              <w:right w:val="single" w:color="000000" w:sz="8" w:space="0"/>
            </w:tcBorders>
            <w:noWrap w:val="0"/>
            <w:vAlign w:val="center"/>
          </w:tcPr>
          <w:p w14:paraId="66DBC72B">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酱瓜</w:t>
            </w:r>
          </w:p>
        </w:tc>
        <w:tc>
          <w:tcPr>
            <w:tcW w:w="1334" w:type="dxa"/>
            <w:tcBorders>
              <w:top w:val="single" w:color="000000" w:sz="4" w:space="0"/>
              <w:left w:val="single" w:color="000000" w:sz="4" w:space="0"/>
              <w:bottom w:val="single" w:color="000000" w:sz="4" w:space="0"/>
              <w:right w:val="single" w:color="000000" w:sz="4" w:space="0"/>
            </w:tcBorders>
            <w:noWrap w:val="0"/>
            <w:vAlign w:val="center"/>
          </w:tcPr>
          <w:p w14:paraId="46902018">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70g*50袋/件</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14:paraId="14B1C71A">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膳师傅</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14:paraId="0763809C">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53元/件</w:t>
            </w:r>
          </w:p>
        </w:tc>
        <w:tc>
          <w:tcPr>
            <w:tcW w:w="734" w:type="dxa"/>
            <w:tcBorders>
              <w:top w:val="single" w:color="000000" w:sz="4" w:space="0"/>
              <w:left w:val="single" w:color="000000" w:sz="4" w:space="0"/>
              <w:bottom w:val="single" w:color="000000" w:sz="4" w:space="0"/>
              <w:right w:val="single" w:color="000000" w:sz="4" w:space="0"/>
            </w:tcBorders>
            <w:noWrap w:val="0"/>
            <w:vAlign w:val="center"/>
          </w:tcPr>
          <w:p w14:paraId="5DBA3227">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件</w:t>
            </w:r>
          </w:p>
        </w:tc>
        <w:tc>
          <w:tcPr>
            <w:tcW w:w="1212" w:type="dxa"/>
            <w:vMerge w:val="continue"/>
            <w:tcBorders>
              <w:left w:val="single" w:color="000000" w:sz="4" w:space="0"/>
              <w:right w:val="single" w:color="000000" w:sz="4" w:space="0"/>
            </w:tcBorders>
            <w:noWrap w:val="0"/>
            <w:vAlign w:val="center"/>
          </w:tcPr>
          <w:p w14:paraId="5259FB31">
            <w:pPr>
              <w:spacing w:line="240" w:lineRule="auto"/>
              <w:jc w:val="center"/>
              <w:rPr>
                <w:rFonts w:hint="eastAsia" w:ascii="仿宋" w:hAnsi="仿宋" w:eastAsia="仿宋" w:cs="仿宋"/>
                <w:i w:val="0"/>
                <w:iCs w:val="0"/>
                <w:color w:val="000000"/>
                <w:sz w:val="24"/>
                <w:szCs w:val="24"/>
                <w:u w:val="none"/>
              </w:rPr>
            </w:pPr>
          </w:p>
        </w:tc>
        <w:tc>
          <w:tcPr>
            <w:tcW w:w="2223" w:type="dxa"/>
            <w:tcBorders>
              <w:top w:val="single" w:color="000000" w:sz="4" w:space="0"/>
              <w:left w:val="single" w:color="000000" w:sz="4" w:space="0"/>
              <w:bottom w:val="single" w:color="000000" w:sz="4" w:space="0"/>
              <w:right w:val="single" w:color="000000" w:sz="4" w:space="0"/>
            </w:tcBorders>
            <w:noWrap w:val="0"/>
            <w:vAlign w:val="center"/>
          </w:tcPr>
          <w:p w14:paraId="51C988CB">
            <w:pPr>
              <w:spacing w:line="240" w:lineRule="auto"/>
              <w:jc w:val="center"/>
              <w:rPr>
                <w:rFonts w:hint="eastAsia" w:ascii="仿宋" w:hAnsi="仿宋" w:eastAsia="仿宋" w:cs="仿宋"/>
                <w:i w:val="0"/>
                <w:iCs w:val="0"/>
                <w:color w:val="000000"/>
                <w:sz w:val="24"/>
                <w:szCs w:val="24"/>
                <w:u w:val="none"/>
              </w:rPr>
            </w:pPr>
          </w:p>
        </w:tc>
      </w:tr>
      <w:tr w14:paraId="25DA4E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15" w:type="dxa"/>
            <w:tcBorders>
              <w:top w:val="single" w:color="000000" w:sz="4" w:space="0"/>
              <w:left w:val="single" w:color="000000" w:sz="4" w:space="0"/>
              <w:bottom w:val="nil"/>
              <w:right w:val="single" w:color="000000" w:sz="4" w:space="0"/>
            </w:tcBorders>
            <w:noWrap w:val="0"/>
            <w:vAlign w:val="center"/>
          </w:tcPr>
          <w:p w14:paraId="3F2D7827">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4</w:t>
            </w:r>
          </w:p>
        </w:tc>
        <w:tc>
          <w:tcPr>
            <w:tcW w:w="1277" w:type="dxa"/>
            <w:tcBorders>
              <w:top w:val="single" w:color="000000" w:sz="4" w:space="0"/>
              <w:left w:val="single" w:color="000000" w:sz="4" w:space="0"/>
              <w:bottom w:val="single" w:color="000000" w:sz="4" w:space="0"/>
              <w:right w:val="single" w:color="000000" w:sz="4" w:space="0"/>
            </w:tcBorders>
            <w:noWrap w:val="0"/>
            <w:vAlign w:val="center"/>
          </w:tcPr>
          <w:p w14:paraId="7EA56EA0">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萝卜干</w:t>
            </w:r>
          </w:p>
        </w:tc>
        <w:tc>
          <w:tcPr>
            <w:tcW w:w="1334" w:type="dxa"/>
            <w:tcBorders>
              <w:top w:val="single" w:color="000000" w:sz="4" w:space="0"/>
              <w:left w:val="single" w:color="000000" w:sz="4" w:space="0"/>
              <w:bottom w:val="single" w:color="000000" w:sz="4" w:space="0"/>
              <w:right w:val="single" w:color="000000" w:sz="4" w:space="0"/>
            </w:tcBorders>
            <w:noWrap w:val="0"/>
            <w:vAlign w:val="center"/>
          </w:tcPr>
          <w:p w14:paraId="2ACA1081">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散装、一级</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14:paraId="16C55E62">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b w:val="0"/>
                <w:bCs w:val="0"/>
                <w:i w:val="0"/>
                <w:iCs w:val="0"/>
                <w:color w:val="auto"/>
                <w:kern w:val="0"/>
                <w:sz w:val="24"/>
                <w:szCs w:val="24"/>
                <w:u w:val="none"/>
                <w:lang w:val="en-US" w:eastAsia="zh-CN" w:bidi="ar"/>
              </w:rPr>
            </w:pPr>
          </w:p>
        </w:tc>
        <w:tc>
          <w:tcPr>
            <w:tcW w:w="1081" w:type="dxa"/>
            <w:tcBorders>
              <w:top w:val="single" w:color="000000" w:sz="4" w:space="0"/>
              <w:left w:val="single" w:color="000000" w:sz="4" w:space="0"/>
              <w:bottom w:val="single" w:color="000000" w:sz="4" w:space="0"/>
              <w:right w:val="single" w:color="000000" w:sz="4" w:space="0"/>
            </w:tcBorders>
            <w:noWrap w:val="0"/>
            <w:vAlign w:val="center"/>
          </w:tcPr>
          <w:p w14:paraId="0C695295">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10元/kg</w:t>
            </w:r>
          </w:p>
        </w:tc>
        <w:tc>
          <w:tcPr>
            <w:tcW w:w="734" w:type="dxa"/>
            <w:tcBorders>
              <w:top w:val="single" w:color="000000" w:sz="4" w:space="0"/>
              <w:left w:val="single" w:color="000000" w:sz="4" w:space="0"/>
              <w:bottom w:val="single" w:color="000000" w:sz="4" w:space="0"/>
              <w:right w:val="single" w:color="000000" w:sz="4" w:space="0"/>
            </w:tcBorders>
            <w:noWrap w:val="0"/>
            <w:vAlign w:val="center"/>
          </w:tcPr>
          <w:p w14:paraId="384D0F52">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kg</w:t>
            </w:r>
          </w:p>
        </w:tc>
        <w:tc>
          <w:tcPr>
            <w:tcW w:w="1212" w:type="dxa"/>
            <w:vMerge w:val="continue"/>
            <w:tcBorders>
              <w:left w:val="single" w:color="000000" w:sz="4" w:space="0"/>
              <w:right w:val="single" w:color="000000" w:sz="4" w:space="0"/>
            </w:tcBorders>
            <w:noWrap w:val="0"/>
            <w:vAlign w:val="center"/>
          </w:tcPr>
          <w:p w14:paraId="2D3A2BA4">
            <w:pPr>
              <w:spacing w:line="240" w:lineRule="auto"/>
              <w:jc w:val="center"/>
              <w:rPr>
                <w:rFonts w:hint="eastAsia" w:ascii="仿宋" w:hAnsi="仿宋" w:eastAsia="仿宋" w:cs="仿宋"/>
                <w:i w:val="0"/>
                <w:iCs w:val="0"/>
                <w:color w:val="000000"/>
                <w:sz w:val="24"/>
                <w:szCs w:val="24"/>
                <w:u w:val="none"/>
              </w:rPr>
            </w:pPr>
          </w:p>
        </w:tc>
        <w:tc>
          <w:tcPr>
            <w:tcW w:w="2223" w:type="dxa"/>
            <w:tcBorders>
              <w:top w:val="single" w:color="000000" w:sz="4" w:space="0"/>
              <w:left w:val="single" w:color="000000" w:sz="4" w:space="0"/>
              <w:bottom w:val="nil"/>
              <w:right w:val="single" w:color="000000" w:sz="4" w:space="0"/>
            </w:tcBorders>
            <w:noWrap w:val="0"/>
            <w:vAlign w:val="center"/>
          </w:tcPr>
          <w:p w14:paraId="4CEADE1E">
            <w:pPr>
              <w:spacing w:line="240" w:lineRule="auto"/>
              <w:jc w:val="center"/>
              <w:rPr>
                <w:rFonts w:hint="eastAsia" w:ascii="仿宋" w:hAnsi="仿宋" w:eastAsia="仿宋" w:cs="仿宋"/>
                <w:i w:val="0"/>
                <w:iCs w:val="0"/>
                <w:color w:val="000000"/>
                <w:sz w:val="24"/>
                <w:szCs w:val="24"/>
                <w:u w:val="none"/>
              </w:rPr>
            </w:pPr>
          </w:p>
        </w:tc>
      </w:tr>
      <w:tr w14:paraId="550ACD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4A3FAD24">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5</w:t>
            </w:r>
          </w:p>
        </w:tc>
        <w:tc>
          <w:tcPr>
            <w:tcW w:w="1277" w:type="dxa"/>
            <w:tcBorders>
              <w:top w:val="single" w:color="000000" w:sz="4" w:space="0"/>
              <w:left w:val="single" w:color="000000" w:sz="4" w:space="0"/>
              <w:bottom w:val="single" w:color="000000" w:sz="4" w:space="0"/>
              <w:right w:val="single" w:color="000000" w:sz="4" w:space="0"/>
            </w:tcBorders>
            <w:noWrap w:val="0"/>
            <w:vAlign w:val="center"/>
          </w:tcPr>
          <w:p w14:paraId="3DEA3C1C">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雪菜</w:t>
            </w:r>
          </w:p>
        </w:tc>
        <w:tc>
          <w:tcPr>
            <w:tcW w:w="1334" w:type="dxa"/>
            <w:tcBorders>
              <w:top w:val="single" w:color="000000" w:sz="4" w:space="0"/>
              <w:left w:val="single" w:color="000000" w:sz="4" w:space="0"/>
              <w:bottom w:val="single" w:color="000000" w:sz="4" w:space="0"/>
              <w:right w:val="single" w:color="000000" w:sz="4" w:space="0"/>
            </w:tcBorders>
            <w:noWrap w:val="0"/>
            <w:vAlign w:val="center"/>
          </w:tcPr>
          <w:p w14:paraId="32591F67">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118g*50袋/箱</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14:paraId="2DB7FBED">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久久红</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14:paraId="6C83B246">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40元/箱</w:t>
            </w:r>
          </w:p>
        </w:tc>
        <w:tc>
          <w:tcPr>
            <w:tcW w:w="734" w:type="dxa"/>
            <w:tcBorders>
              <w:top w:val="single" w:color="000000" w:sz="4" w:space="0"/>
              <w:left w:val="single" w:color="000000" w:sz="4" w:space="0"/>
              <w:bottom w:val="single" w:color="000000" w:sz="4" w:space="0"/>
              <w:right w:val="single" w:color="000000" w:sz="4" w:space="0"/>
            </w:tcBorders>
            <w:noWrap w:val="0"/>
            <w:vAlign w:val="center"/>
          </w:tcPr>
          <w:p w14:paraId="561AC63C">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箱</w:t>
            </w:r>
          </w:p>
        </w:tc>
        <w:tc>
          <w:tcPr>
            <w:tcW w:w="1212" w:type="dxa"/>
            <w:vMerge w:val="continue"/>
            <w:tcBorders>
              <w:left w:val="single" w:color="000000" w:sz="4" w:space="0"/>
              <w:right w:val="single" w:color="000000" w:sz="4" w:space="0"/>
            </w:tcBorders>
            <w:noWrap/>
            <w:vAlign w:val="center"/>
          </w:tcPr>
          <w:p w14:paraId="7BA9FE71">
            <w:pPr>
              <w:spacing w:line="240" w:lineRule="auto"/>
              <w:jc w:val="center"/>
              <w:rPr>
                <w:rFonts w:hint="eastAsia" w:ascii="仿宋" w:hAnsi="仿宋" w:eastAsia="仿宋" w:cs="仿宋"/>
                <w:i w:val="0"/>
                <w:iCs w:val="0"/>
                <w:color w:val="000000"/>
                <w:sz w:val="24"/>
                <w:szCs w:val="24"/>
                <w:u w:val="none"/>
              </w:rPr>
            </w:pPr>
          </w:p>
        </w:tc>
        <w:tc>
          <w:tcPr>
            <w:tcW w:w="2223" w:type="dxa"/>
            <w:tcBorders>
              <w:top w:val="single" w:color="000000" w:sz="4" w:space="0"/>
              <w:left w:val="single" w:color="000000" w:sz="4" w:space="0"/>
              <w:bottom w:val="single" w:color="000000" w:sz="4" w:space="0"/>
              <w:right w:val="single" w:color="000000" w:sz="4" w:space="0"/>
            </w:tcBorders>
            <w:noWrap/>
            <w:vAlign w:val="center"/>
          </w:tcPr>
          <w:p w14:paraId="0B21EDD9">
            <w:pPr>
              <w:spacing w:line="240" w:lineRule="auto"/>
              <w:jc w:val="center"/>
              <w:rPr>
                <w:rFonts w:hint="eastAsia" w:ascii="仿宋" w:hAnsi="仿宋" w:eastAsia="仿宋" w:cs="仿宋"/>
                <w:i w:val="0"/>
                <w:iCs w:val="0"/>
                <w:color w:val="000000"/>
                <w:sz w:val="24"/>
                <w:szCs w:val="24"/>
                <w:u w:val="none"/>
              </w:rPr>
            </w:pPr>
          </w:p>
        </w:tc>
      </w:tr>
      <w:tr w14:paraId="238CB7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3F821E02">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6</w:t>
            </w:r>
          </w:p>
        </w:tc>
        <w:tc>
          <w:tcPr>
            <w:tcW w:w="1277" w:type="dxa"/>
            <w:tcBorders>
              <w:top w:val="single" w:color="000000" w:sz="4" w:space="0"/>
              <w:left w:val="single" w:color="000000" w:sz="4" w:space="0"/>
              <w:bottom w:val="single" w:color="000000" w:sz="4" w:space="0"/>
              <w:right w:val="single" w:color="000000" w:sz="4" w:space="0"/>
            </w:tcBorders>
            <w:noWrap w:val="0"/>
            <w:vAlign w:val="center"/>
          </w:tcPr>
          <w:p w14:paraId="1A953C4F">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黄雪菜（腌制芥腌菜）</w:t>
            </w:r>
          </w:p>
        </w:tc>
        <w:tc>
          <w:tcPr>
            <w:tcW w:w="1334" w:type="dxa"/>
            <w:tcBorders>
              <w:top w:val="single" w:color="000000" w:sz="4" w:space="0"/>
              <w:left w:val="single" w:color="000000" w:sz="4" w:space="0"/>
              <w:bottom w:val="single" w:color="000000" w:sz="4" w:space="0"/>
              <w:right w:val="single" w:color="000000" w:sz="4" w:space="0"/>
            </w:tcBorders>
            <w:noWrap w:val="0"/>
            <w:vAlign w:val="center"/>
          </w:tcPr>
          <w:p w14:paraId="738AEEDC">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散装</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14:paraId="6DE01972">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本地</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14:paraId="421A2FFB">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6元/kg</w:t>
            </w:r>
          </w:p>
        </w:tc>
        <w:tc>
          <w:tcPr>
            <w:tcW w:w="734" w:type="dxa"/>
            <w:tcBorders>
              <w:top w:val="single" w:color="000000" w:sz="4" w:space="0"/>
              <w:left w:val="single" w:color="000000" w:sz="4" w:space="0"/>
              <w:bottom w:val="single" w:color="000000" w:sz="4" w:space="0"/>
              <w:right w:val="single" w:color="000000" w:sz="4" w:space="0"/>
            </w:tcBorders>
            <w:noWrap w:val="0"/>
            <w:vAlign w:val="center"/>
          </w:tcPr>
          <w:p w14:paraId="6C169995">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kg</w:t>
            </w:r>
          </w:p>
        </w:tc>
        <w:tc>
          <w:tcPr>
            <w:tcW w:w="1212" w:type="dxa"/>
            <w:vMerge w:val="continue"/>
            <w:tcBorders>
              <w:left w:val="single" w:color="000000" w:sz="4" w:space="0"/>
              <w:right w:val="single" w:color="000000" w:sz="4" w:space="0"/>
            </w:tcBorders>
            <w:noWrap/>
            <w:vAlign w:val="center"/>
          </w:tcPr>
          <w:p w14:paraId="0A04DB09">
            <w:pPr>
              <w:spacing w:line="240" w:lineRule="auto"/>
              <w:jc w:val="center"/>
              <w:rPr>
                <w:rFonts w:hint="eastAsia" w:ascii="仿宋" w:hAnsi="仿宋" w:eastAsia="仿宋" w:cs="仿宋"/>
                <w:i w:val="0"/>
                <w:iCs w:val="0"/>
                <w:color w:val="000000"/>
                <w:sz w:val="24"/>
                <w:szCs w:val="24"/>
                <w:u w:val="none"/>
              </w:rPr>
            </w:pPr>
          </w:p>
        </w:tc>
        <w:tc>
          <w:tcPr>
            <w:tcW w:w="2223" w:type="dxa"/>
            <w:tcBorders>
              <w:top w:val="single" w:color="000000" w:sz="4" w:space="0"/>
              <w:left w:val="single" w:color="000000" w:sz="4" w:space="0"/>
              <w:bottom w:val="single" w:color="000000" w:sz="4" w:space="0"/>
              <w:right w:val="single" w:color="000000" w:sz="4" w:space="0"/>
            </w:tcBorders>
            <w:noWrap/>
            <w:vAlign w:val="center"/>
          </w:tcPr>
          <w:p w14:paraId="1A046814">
            <w:pPr>
              <w:spacing w:line="240" w:lineRule="auto"/>
              <w:jc w:val="center"/>
              <w:rPr>
                <w:rFonts w:hint="eastAsia" w:ascii="仿宋" w:hAnsi="仿宋" w:eastAsia="仿宋" w:cs="仿宋"/>
                <w:i w:val="0"/>
                <w:iCs w:val="0"/>
                <w:color w:val="000000"/>
                <w:sz w:val="24"/>
                <w:szCs w:val="24"/>
                <w:u w:val="none"/>
              </w:rPr>
            </w:pPr>
          </w:p>
        </w:tc>
      </w:tr>
      <w:tr w14:paraId="6BA809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3974AB6C">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7</w:t>
            </w:r>
          </w:p>
        </w:tc>
        <w:tc>
          <w:tcPr>
            <w:tcW w:w="1277" w:type="dxa"/>
            <w:tcBorders>
              <w:top w:val="single" w:color="000000" w:sz="4" w:space="0"/>
              <w:left w:val="single" w:color="000000" w:sz="4" w:space="0"/>
              <w:bottom w:val="single" w:color="000000" w:sz="4" w:space="0"/>
              <w:right w:val="single" w:color="000000" w:sz="4" w:space="0"/>
            </w:tcBorders>
            <w:noWrap w:val="0"/>
            <w:vAlign w:val="center"/>
          </w:tcPr>
          <w:p w14:paraId="40B48A7C">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榨菜芯</w:t>
            </w:r>
          </w:p>
        </w:tc>
        <w:tc>
          <w:tcPr>
            <w:tcW w:w="1334" w:type="dxa"/>
            <w:tcBorders>
              <w:top w:val="single" w:color="000000" w:sz="4" w:space="0"/>
              <w:left w:val="single" w:color="000000" w:sz="4" w:space="0"/>
              <w:bottom w:val="single" w:color="000000" w:sz="4" w:space="0"/>
              <w:right w:val="single" w:color="000000" w:sz="4" w:space="0"/>
            </w:tcBorders>
            <w:noWrap w:val="0"/>
            <w:vAlign w:val="center"/>
          </w:tcPr>
          <w:p w14:paraId="45B9402F">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散装</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14:paraId="13279E9B">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b w:val="0"/>
                <w:bCs w:val="0"/>
                <w:i w:val="0"/>
                <w:iCs w:val="0"/>
                <w:color w:val="auto"/>
                <w:kern w:val="0"/>
                <w:sz w:val="24"/>
                <w:szCs w:val="24"/>
                <w:u w:val="none"/>
                <w:lang w:val="en-US" w:eastAsia="zh-CN" w:bidi="ar"/>
              </w:rPr>
            </w:pPr>
          </w:p>
        </w:tc>
        <w:tc>
          <w:tcPr>
            <w:tcW w:w="1081" w:type="dxa"/>
            <w:tcBorders>
              <w:top w:val="single" w:color="000000" w:sz="4" w:space="0"/>
              <w:left w:val="single" w:color="000000" w:sz="4" w:space="0"/>
              <w:bottom w:val="single" w:color="000000" w:sz="4" w:space="0"/>
              <w:right w:val="single" w:color="000000" w:sz="4" w:space="0"/>
            </w:tcBorders>
            <w:noWrap w:val="0"/>
            <w:vAlign w:val="center"/>
          </w:tcPr>
          <w:p w14:paraId="6F7B7329">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6元/kg</w:t>
            </w:r>
          </w:p>
        </w:tc>
        <w:tc>
          <w:tcPr>
            <w:tcW w:w="734" w:type="dxa"/>
            <w:tcBorders>
              <w:top w:val="single" w:color="000000" w:sz="4" w:space="0"/>
              <w:left w:val="single" w:color="000000" w:sz="4" w:space="0"/>
              <w:bottom w:val="single" w:color="000000" w:sz="4" w:space="0"/>
              <w:right w:val="single" w:color="000000" w:sz="4" w:space="0"/>
            </w:tcBorders>
            <w:noWrap w:val="0"/>
            <w:vAlign w:val="center"/>
          </w:tcPr>
          <w:p w14:paraId="33841886">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kg</w:t>
            </w:r>
          </w:p>
        </w:tc>
        <w:tc>
          <w:tcPr>
            <w:tcW w:w="1212" w:type="dxa"/>
            <w:vMerge w:val="continue"/>
            <w:tcBorders>
              <w:left w:val="single" w:color="000000" w:sz="4" w:space="0"/>
              <w:right w:val="single" w:color="000000" w:sz="4" w:space="0"/>
            </w:tcBorders>
            <w:noWrap/>
            <w:vAlign w:val="center"/>
          </w:tcPr>
          <w:p w14:paraId="4CA0709F">
            <w:pPr>
              <w:spacing w:line="240" w:lineRule="auto"/>
              <w:jc w:val="center"/>
              <w:rPr>
                <w:rFonts w:hint="eastAsia" w:ascii="仿宋" w:hAnsi="仿宋" w:eastAsia="仿宋" w:cs="仿宋"/>
                <w:i w:val="0"/>
                <w:iCs w:val="0"/>
                <w:color w:val="000000"/>
                <w:sz w:val="24"/>
                <w:szCs w:val="24"/>
                <w:u w:val="none"/>
              </w:rPr>
            </w:pPr>
          </w:p>
        </w:tc>
        <w:tc>
          <w:tcPr>
            <w:tcW w:w="2223" w:type="dxa"/>
            <w:tcBorders>
              <w:top w:val="single" w:color="000000" w:sz="4" w:space="0"/>
              <w:left w:val="single" w:color="000000" w:sz="4" w:space="0"/>
              <w:bottom w:val="single" w:color="000000" w:sz="4" w:space="0"/>
              <w:right w:val="single" w:color="000000" w:sz="4" w:space="0"/>
            </w:tcBorders>
            <w:noWrap/>
            <w:vAlign w:val="center"/>
          </w:tcPr>
          <w:p w14:paraId="7B3AADEE">
            <w:pPr>
              <w:spacing w:line="240" w:lineRule="auto"/>
              <w:jc w:val="center"/>
              <w:rPr>
                <w:rFonts w:hint="eastAsia" w:ascii="仿宋" w:hAnsi="仿宋" w:eastAsia="仿宋" w:cs="仿宋"/>
                <w:i w:val="0"/>
                <w:iCs w:val="0"/>
                <w:color w:val="000000"/>
                <w:sz w:val="24"/>
                <w:szCs w:val="24"/>
                <w:u w:val="none"/>
              </w:rPr>
            </w:pPr>
          </w:p>
        </w:tc>
      </w:tr>
      <w:tr w14:paraId="7FCBC8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558D3044">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8</w:t>
            </w:r>
          </w:p>
        </w:tc>
        <w:tc>
          <w:tcPr>
            <w:tcW w:w="1277" w:type="dxa"/>
            <w:tcBorders>
              <w:top w:val="single" w:color="000000" w:sz="4" w:space="0"/>
              <w:left w:val="single" w:color="000000" w:sz="4" w:space="0"/>
              <w:bottom w:val="single" w:color="000000" w:sz="4" w:space="0"/>
              <w:right w:val="single" w:color="000000" w:sz="4" w:space="0"/>
            </w:tcBorders>
            <w:noWrap w:val="0"/>
            <w:vAlign w:val="center"/>
          </w:tcPr>
          <w:p w14:paraId="2AA36B2E">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白腌菜</w:t>
            </w:r>
          </w:p>
        </w:tc>
        <w:tc>
          <w:tcPr>
            <w:tcW w:w="1334" w:type="dxa"/>
            <w:tcBorders>
              <w:top w:val="single" w:color="000000" w:sz="4" w:space="0"/>
              <w:left w:val="single" w:color="000000" w:sz="4" w:space="0"/>
              <w:bottom w:val="single" w:color="000000" w:sz="4" w:space="0"/>
              <w:right w:val="single" w:color="000000" w:sz="4" w:space="0"/>
            </w:tcBorders>
            <w:noWrap w:val="0"/>
            <w:vAlign w:val="center"/>
          </w:tcPr>
          <w:p w14:paraId="19FDE05F">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散装，0.5斤/把</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14:paraId="6FA6DFA1">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本地</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14:paraId="18E176AF">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3元/把</w:t>
            </w:r>
          </w:p>
        </w:tc>
        <w:tc>
          <w:tcPr>
            <w:tcW w:w="734" w:type="dxa"/>
            <w:tcBorders>
              <w:top w:val="single" w:color="000000" w:sz="4" w:space="0"/>
              <w:left w:val="single" w:color="000000" w:sz="4" w:space="0"/>
              <w:bottom w:val="single" w:color="000000" w:sz="4" w:space="0"/>
              <w:right w:val="single" w:color="000000" w:sz="4" w:space="0"/>
            </w:tcBorders>
            <w:noWrap w:val="0"/>
            <w:vAlign w:val="center"/>
          </w:tcPr>
          <w:p w14:paraId="388E61C8">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把</w:t>
            </w:r>
          </w:p>
        </w:tc>
        <w:tc>
          <w:tcPr>
            <w:tcW w:w="1212" w:type="dxa"/>
            <w:vMerge w:val="continue"/>
            <w:tcBorders>
              <w:left w:val="single" w:color="000000" w:sz="4" w:space="0"/>
              <w:right w:val="single" w:color="000000" w:sz="4" w:space="0"/>
            </w:tcBorders>
            <w:noWrap/>
            <w:vAlign w:val="center"/>
          </w:tcPr>
          <w:p w14:paraId="3E210816">
            <w:pPr>
              <w:spacing w:line="240" w:lineRule="auto"/>
              <w:jc w:val="center"/>
              <w:rPr>
                <w:rFonts w:hint="eastAsia" w:ascii="仿宋" w:hAnsi="仿宋" w:eastAsia="仿宋" w:cs="仿宋"/>
                <w:i w:val="0"/>
                <w:iCs w:val="0"/>
                <w:color w:val="000000"/>
                <w:sz w:val="24"/>
                <w:szCs w:val="24"/>
                <w:u w:val="none"/>
              </w:rPr>
            </w:pPr>
          </w:p>
        </w:tc>
        <w:tc>
          <w:tcPr>
            <w:tcW w:w="2223" w:type="dxa"/>
            <w:tcBorders>
              <w:top w:val="single" w:color="000000" w:sz="4" w:space="0"/>
              <w:left w:val="single" w:color="000000" w:sz="4" w:space="0"/>
              <w:bottom w:val="single" w:color="000000" w:sz="4" w:space="0"/>
              <w:right w:val="single" w:color="000000" w:sz="4" w:space="0"/>
            </w:tcBorders>
            <w:noWrap/>
            <w:vAlign w:val="center"/>
          </w:tcPr>
          <w:p w14:paraId="3F7FB697">
            <w:pPr>
              <w:spacing w:line="240" w:lineRule="auto"/>
              <w:jc w:val="center"/>
              <w:rPr>
                <w:rFonts w:hint="eastAsia" w:ascii="仿宋" w:hAnsi="仿宋" w:eastAsia="仿宋" w:cs="仿宋"/>
                <w:i w:val="0"/>
                <w:iCs w:val="0"/>
                <w:color w:val="000000"/>
                <w:sz w:val="24"/>
                <w:szCs w:val="24"/>
                <w:u w:val="none"/>
              </w:rPr>
            </w:pPr>
          </w:p>
        </w:tc>
      </w:tr>
      <w:tr w14:paraId="102C8E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5A146B91">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9</w:t>
            </w:r>
          </w:p>
        </w:tc>
        <w:tc>
          <w:tcPr>
            <w:tcW w:w="1277" w:type="dxa"/>
            <w:tcBorders>
              <w:top w:val="single" w:color="000000" w:sz="4" w:space="0"/>
              <w:left w:val="single" w:color="000000" w:sz="4" w:space="0"/>
              <w:bottom w:val="single" w:color="000000" w:sz="4" w:space="0"/>
              <w:right w:val="single" w:color="000000" w:sz="4" w:space="0"/>
            </w:tcBorders>
            <w:noWrap w:val="0"/>
            <w:vAlign w:val="center"/>
          </w:tcPr>
          <w:p w14:paraId="73D714EC">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青雪菜</w:t>
            </w:r>
          </w:p>
        </w:tc>
        <w:tc>
          <w:tcPr>
            <w:tcW w:w="1334" w:type="dxa"/>
            <w:tcBorders>
              <w:top w:val="single" w:color="000000" w:sz="4" w:space="0"/>
              <w:left w:val="single" w:color="000000" w:sz="4" w:space="0"/>
              <w:bottom w:val="single" w:color="000000" w:sz="4" w:space="0"/>
              <w:right w:val="single" w:color="000000" w:sz="4" w:space="0"/>
            </w:tcBorders>
            <w:noWrap w:val="0"/>
            <w:vAlign w:val="center"/>
          </w:tcPr>
          <w:p w14:paraId="6560E57E">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散装</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14:paraId="664C7D67">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b w:val="0"/>
                <w:bCs w:val="0"/>
                <w:i w:val="0"/>
                <w:iCs w:val="0"/>
                <w:color w:val="auto"/>
                <w:kern w:val="0"/>
                <w:sz w:val="24"/>
                <w:szCs w:val="24"/>
                <w:u w:val="none"/>
                <w:lang w:val="en-US" w:eastAsia="zh-CN" w:bidi="ar"/>
              </w:rPr>
            </w:pPr>
          </w:p>
        </w:tc>
        <w:tc>
          <w:tcPr>
            <w:tcW w:w="1081" w:type="dxa"/>
            <w:tcBorders>
              <w:top w:val="single" w:color="000000" w:sz="4" w:space="0"/>
              <w:left w:val="single" w:color="000000" w:sz="4" w:space="0"/>
              <w:bottom w:val="single" w:color="000000" w:sz="4" w:space="0"/>
              <w:right w:val="single" w:color="000000" w:sz="4" w:space="0"/>
            </w:tcBorders>
            <w:noWrap w:val="0"/>
            <w:vAlign w:val="center"/>
          </w:tcPr>
          <w:p w14:paraId="4C2F96DB">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5元/kg</w:t>
            </w:r>
          </w:p>
        </w:tc>
        <w:tc>
          <w:tcPr>
            <w:tcW w:w="734" w:type="dxa"/>
            <w:tcBorders>
              <w:top w:val="single" w:color="000000" w:sz="4" w:space="0"/>
              <w:left w:val="single" w:color="000000" w:sz="4" w:space="0"/>
              <w:bottom w:val="single" w:color="000000" w:sz="4" w:space="0"/>
              <w:right w:val="single" w:color="000000" w:sz="4" w:space="0"/>
            </w:tcBorders>
            <w:noWrap w:val="0"/>
            <w:vAlign w:val="center"/>
          </w:tcPr>
          <w:p w14:paraId="05BF8E3C">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kg</w:t>
            </w:r>
          </w:p>
        </w:tc>
        <w:tc>
          <w:tcPr>
            <w:tcW w:w="1212" w:type="dxa"/>
            <w:vMerge w:val="continue"/>
            <w:tcBorders>
              <w:left w:val="single" w:color="000000" w:sz="4" w:space="0"/>
              <w:right w:val="single" w:color="000000" w:sz="4" w:space="0"/>
            </w:tcBorders>
            <w:noWrap/>
            <w:vAlign w:val="center"/>
          </w:tcPr>
          <w:p w14:paraId="4B24447C">
            <w:pPr>
              <w:spacing w:line="240" w:lineRule="auto"/>
              <w:jc w:val="center"/>
              <w:rPr>
                <w:rFonts w:hint="eastAsia" w:ascii="仿宋" w:hAnsi="仿宋" w:eastAsia="仿宋" w:cs="仿宋"/>
                <w:i w:val="0"/>
                <w:iCs w:val="0"/>
                <w:color w:val="000000"/>
                <w:sz w:val="24"/>
                <w:szCs w:val="24"/>
                <w:u w:val="none"/>
              </w:rPr>
            </w:pPr>
          </w:p>
        </w:tc>
        <w:tc>
          <w:tcPr>
            <w:tcW w:w="2223" w:type="dxa"/>
            <w:tcBorders>
              <w:top w:val="single" w:color="000000" w:sz="4" w:space="0"/>
              <w:left w:val="single" w:color="000000" w:sz="4" w:space="0"/>
              <w:bottom w:val="single" w:color="000000" w:sz="4" w:space="0"/>
              <w:right w:val="single" w:color="000000" w:sz="4" w:space="0"/>
            </w:tcBorders>
            <w:noWrap/>
            <w:vAlign w:val="center"/>
          </w:tcPr>
          <w:p w14:paraId="605F82A4">
            <w:pPr>
              <w:spacing w:line="240" w:lineRule="auto"/>
              <w:jc w:val="center"/>
              <w:rPr>
                <w:rFonts w:hint="eastAsia" w:ascii="仿宋" w:hAnsi="仿宋" w:eastAsia="仿宋" w:cs="仿宋"/>
                <w:i w:val="0"/>
                <w:iCs w:val="0"/>
                <w:color w:val="000000"/>
                <w:sz w:val="24"/>
                <w:szCs w:val="24"/>
                <w:u w:val="none"/>
              </w:rPr>
            </w:pPr>
          </w:p>
        </w:tc>
      </w:tr>
      <w:tr w14:paraId="187F16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1" w:hRule="atLeast"/>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7DCF7F9B">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10</w:t>
            </w:r>
          </w:p>
        </w:tc>
        <w:tc>
          <w:tcPr>
            <w:tcW w:w="1277" w:type="dxa"/>
            <w:tcBorders>
              <w:top w:val="single" w:color="000000" w:sz="4" w:space="0"/>
              <w:left w:val="single" w:color="000000" w:sz="4" w:space="0"/>
              <w:bottom w:val="single" w:color="000000" w:sz="4" w:space="0"/>
              <w:right w:val="single" w:color="000000" w:sz="4" w:space="0"/>
            </w:tcBorders>
            <w:noWrap w:val="0"/>
            <w:vAlign w:val="center"/>
          </w:tcPr>
          <w:p w14:paraId="2DF5FBD4">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梅干菜</w:t>
            </w:r>
          </w:p>
        </w:tc>
        <w:tc>
          <w:tcPr>
            <w:tcW w:w="1334" w:type="dxa"/>
            <w:tcBorders>
              <w:top w:val="single" w:color="000000" w:sz="4" w:space="0"/>
              <w:left w:val="single" w:color="000000" w:sz="4" w:space="0"/>
              <w:bottom w:val="single" w:color="000000" w:sz="4" w:space="0"/>
              <w:right w:val="single" w:color="000000" w:sz="4" w:space="0"/>
            </w:tcBorders>
            <w:noWrap w:val="0"/>
            <w:vAlign w:val="center"/>
          </w:tcPr>
          <w:p w14:paraId="415412C5">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散装</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14:paraId="637D5395">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本地、优质</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14:paraId="6C52C80F">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20元/kg</w:t>
            </w:r>
          </w:p>
        </w:tc>
        <w:tc>
          <w:tcPr>
            <w:tcW w:w="734" w:type="dxa"/>
            <w:tcBorders>
              <w:top w:val="single" w:color="000000" w:sz="4" w:space="0"/>
              <w:left w:val="single" w:color="000000" w:sz="4" w:space="0"/>
              <w:bottom w:val="single" w:color="000000" w:sz="4" w:space="0"/>
              <w:right w:val="single" w:color="000000" w:sz="4" w:space="0"/>
            </w:tcBorders>
            <w:noWrap w:val="0"/>
            <w:vAlign w:val="center"/>
          </w:tcPr>
          <w:p w14:paraId="2726CA1B">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Kg</w:t>
            </w:r>
          </w:p>
        </w:tc>
        <w:tc>
          <w:tcPr>
            <w:tcW w:w="1212" w:type="dxa"/>
            <w:vMerge w:val="continue"/>
            <w:tcBorders>
              <w:left w:val="single" w:color="000000" w:sz="4" w:space="0"/>
              <w:right w:val="single" w:color="000000" w:sz="4" w:space="0"/>
            </w:tcBorders>
            <w:noWrap/>
            <w:vAlign w:val="center"/>
          </w:tcPr>
          <w:p w14:paraId="47DCB354">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p>
        </w:tc>
        <w:tc>
          <w:tcPr>
            <w:tcW w:w="2223" w:type="dxa"/>
            <w:tcBorders>
              <w:top w:val="single" w:color="000000" w:sz="4" w:space="0"/>
              <w:left w:val="single" w:color="000000" w:sz="4" w:space="0"/>
              <w:bottom w:val="single" w:color="000000" w:sz="4" w:space="0"/>
              <w:right w:val="single" w:color="000000" w:sz="4" w:space="0"/>
            </w:tcBorders>
            <w:noWrap/>
            <w:vAlign w:val="center"/>
          </w:tcPr>
          <w:p w14:paraId="7A86CBF4">
            <w:pPr>
              <w:spacing w:line="240" w:lineRule="auto"/>
              <w:jc w:val="center"/>
              <w:rPr>
                <w:rFonts w:hint="eastAsia" w:ascii="仿宋" w:hAnsi="仿宋" w:eastAsia="仿宋" w:cs="仿宋"/>
                <w:i w:val="0"/>
                <w:iCs w:val="0"/>
                <w:color w:val="000000"/>
                <w:sz w:val="24"/>
                <w:szCs w:val="24"/>
                <w:u w:val="none"/>
              </w:rPr>
            </w:pPr>
          </w:p>
        </w:tc>
      </w:tr>
      <w:tr w14:paraId="16B95E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1F49292C">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11</w:t>
            </w:r>
          </w:p>
        </w:tc>
        <w:tc>
          <w:tcPr>
            <w:tcW w:w="1277" w:type="dxa"/>
            <w:tcBorders>
              <w:top w:val="single" w:color="000000" w:sz="4" w:space="0"/>
              <w:left w:val="single" w:color="000000" w:sz="4" w:space="0"/>
              <w:bottom w:val="single" w:color="000000" w:sz="4" w:space="0"/>
              <w:right w:val="single" w:color="000000" w:sz="4" w:space="0"/>
            </w:tcBorders>
            <w:noWrap w:val="0"/>
            <w:vAlign w:val="center"/>
          </w:tcPr>
          <w:p w14:paraId="002E0E86">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干菜梗</w:t>
            </w:r>
          </w:p>
        </w:tc>
        <w:tc>
          <w:tcPr>
            <w:tcW w:w="1334" w:type="dxa"/>
            <w:tcBorders>
              <w:top w:val="single" w:color="000000" w:sz="4" w:space="0"/>
              <w:left w:val="single" w:color="000000" w:sz="4" w:space="0"/>
              <w:bottom w:val="single" w:color="000000" w:sz="4" w:space="0"/>
              <w:right w:val="single" w:color="000000" w:sz="4" w:space="0"/>
            </w:tcBorders>
            <w:noWrap w:val="0"/>
            <w:vAlign w:val="center"/>
          </w:tcPr>
          <w:p w14:paraId="55D90150">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散装</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14:paraId="69E13EBD">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本地、优质</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14:paraId="07887D1E">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20元/kg</w:t>
            </w:r>
          </w:p>
        </w:tc>
        <w:tc>
          <w:tcPr>
            <w:tcW w:w="734" w:type="dxa"/>
            <w:tcBorders>
              <w:top w:val="single" w:color="000000" w:sz="4" w:space="0"/>
              <w:left w:val="single" w:color="000000" w:sz="4" w:space="0"/>
              <w:bottom w:val="single" w:color="000000" w:sz="4" w:space="0"/>
              <w:right w:val="single" w:color="000000" w:sz="4" w:space="0"/>
            </w:tcBorders>
            <w:noWrap w:val="0"/>
            <w:vAlign w:val="center"/>
          </w:tcPr>
          <w:p w14:paraId="0C648284">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kg</w:t>
            </w:r>
          </w:p>
        </w:tc>
        <w:tc>
          <w:tcPr>
            <w:tcW w:w="1212" w:type="dxa"/>
            <w:vMerge w:val="continue"/>
            <w:tcBorders>
              <w:left w:val="single" w:color="000000" w:sz="4" w:space="0"/>
              <w:right w:val="single" w:color="000000" w:sz="4" w:space="0"/>
            </w:tcBorders>
            <w:noWrap/>
            <w:vAlign w:val="center"/>
          </w:tcPr>
          <w:p w14:paraId="418DDF09">
            <w:pPr>
              <w:spacing w:line="240" w:lineRule="auto"/>
              <w:jc w:val="center"/>
              <w:rPr>
                <w:rFonts w:hint="eastAsia" w:ascii="仿宋" w:hAnsi="仿宋" w:eastAsia="仿宋" w:cs="仿宋"/>
                <w:i w:val="0"/>
                <w:iCs w:val="0"/>
                <w:color w:val="000000"/>
                <w:sz w:val="24"/>
                <w:szCs w:val="24"/>
                <w:u w:val="none"/>
              </w:rPr>
            </w:pPr>
          </w:p>
        </w:tc>
        <w:tc>
          <w:tcPr>
            <w:tcW w:w="2223" w:type="dxa"/>
            <w:tcBorders>
              <w:top w:val="single" w:color="000000" w:sz="4" w:space="0"/>
              <w:left w:val="single" w:color="000000" w:sz="4" w:space="0"/>
              <w:bottom w:val="single" w:color="000000" w:sz="4" w:space="0"/>
              <w:right w:val="single" w:color="000000" w:sz="4" w:space="0"/>
            </w:tcBorders>
            <w:noWrap/>
            <w:vAlign w:val="center"/>
          </w:tcPr>
          <w:p w14:paraId="7E2DCEA2">
            <w:pPr>
              <w:spacing w:line="240" w:lineRule="auto"/>
              <w:jc w:val="center"/>
              <w:rPr>
                <w:rFonts w:hint="eastAsia" w:ascii="仿宋" w:hAnsi="仿宋" w:eastAsia="仿宋" w:cs="仿宋"/>
                <w:i w:val="0"/>
                <w:iCs w:val="0"/>
                <w:color w:val="000000"/>
                <w:sz w:val="24"/>
                <w:szCs w:val="24"/>
                <w:u w:val="none"/>
              </w:rPr>
            </w:pPr>
          </w:p>
        </w:tc>
      </w:tr>
      <w:tr w14:paraId="688C0E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04C582D5">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12</w:t>
            </w:r>
          </w:p>
        </w:tc>
        <w:tc>
          <w:tcPr>
            <w:tcW w:w="1277" w:type="dxa"/>
            <w:tcBorders>
              <w:top w:val="single" w:color="000000" w:sz="4" w:space="0"/>
              <w:left w:val="single" w:color="000000" w:sz="4" w:space="0"/>
              <w:bottom w:val="single" w:color="000000" w:sz="4" w:space="0"/>
              <w:right w:val="single" w:color="000000" w:sz="4" w:space="0"/>
            </w:tcBorders>
            <w:noWrap w:val="0"/>
            <w:vAlign w:val="center"/>
          </w:tcPr>
          <w:p w14:paraId="0BB763F2">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辞海酱瓜</w:t>
            </w:r>
          </w:p>
        </w:tc>
        <w:tc>
          <w:tcPr>
            <w:tcW w:w="1334" w:type="dxa"/>
            <w:tcBorders>
              <w:top w:val="single" w:color="000000" w:sz="4" w:space="0"/>
              <w:left w:val="single" w:color="000000" w:sz="4" w:space="0"/>
              <w:bottom w:val="single" w:color="000000" w:sz="4" w:space="0"/>
              <w:right w:val="single" w:color="000000" w:sz="4" w:space="0"/>
            </w:tcBorders>
            <w:noWrap w:val="0"/>
            <w:vAlign w:val="center"/>
          </w:tcPr>
          <w:p w14:paraId="6E7B4F17">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2.5kg*4/箱</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14:paraId="008D7418">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辞海</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14:paraId="15E238B6">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7.5元/kg</w:t>
            </w:r>
          </w:p>
        </w:tc>
        <w:tc>
          <w:tcPr>
            <w:tcW w:w="734" w:type="dxa"/>
            <w:tcBorders>
              <w:top w:val="single" w:color="000000" w:sz="4" w:space="0"/>
              <w:left w:val="single" w:color="000000" w:sz="4" w:space="0"/>
              <w:bottom w:val="single" w:color="000000" w:sz="4" w:space="0"/>
              <w:right w:val="single" w:color="000000" w:sz="4" w:space="0"/>
            </w:tcBorders>
            <w:noWrap w:val="0"/>
            <w:vAlign w:val="center"/>
          </w:tcPr>
          <w:p w14:paraId="278CD096">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kg</w:t>
            </w:r>
          </w:p>
        </w:tc>
        <w:tc>
          <w:tcPr>
            <w:tcW w:w="1212" w:type="dxa"/>
            <w:vMerge w:val="continue"/>
            <w:tcBorders>
              <w:left w:val="single" w:color="000000" w:sz="4" w:space="0"/>
              <w:right w:val="single" w:color="000000" w:sz="4" w:space="0"/>
            </w:tcBorders>
            <w:noWrap/>
            <w:vAlign w:val="center"/>
          </w:tcPr>
          <w:p w14:paraId="7D4DC9CF">
            <w:pPr>
              <w:spacing w:line="240" w:lineRule="auto"/>
              <w:jc w:val="center"/>
              <w:rPr>
                <w:rFonts w:hint="eastAsia" w:ascii="仿宋" w:hAnsi="仿宋" w:eastAsia="仿宋" w:cs="仿宋"/>
                <w:i w:val="0"/>
                <w:iCs w:val="0"/>
                <w:color w:val="000000"/>
                <w:sz w:val="24"/>
                <w:szCs w:val="24"/>
                <w:u w:val="none"/>
              </w:rPr>
            </w:pPr>
          </w:p>
        </w:tc>
        <w:tc>
          <w:tcPr>
            <w:tcW w:w="2223" w:type="dxa"/>
            <w:tcBorders>
              <w:top w:val="single" w:color="000000" w:sz="4" w:space="0"/>
              <w:left w:val="single" w:color="000000" w:sz="4" w:space="0"/>
              <w:bottom w:val="single" w:color="000000" w:sz="4" w:space="0"/>
              <w:right w:val="single" w:color="000000" w:sz="4" w:space="0"/>
            </w:tcBorders>
            <w:noWrap/>
            <w:vAlign w:val="center"/>
          </w:tcPr>
          <w:p w14:paraId="3F827B5F">
            <w:pPr>
              <w:spacing w:line="240" w:lineRule="auto"/>
              <w:jc w:val="center"/>
              <w:rPr>
                <w:rFonts w:hint="eastAsia" w:ascii="仿宋" w:hAnsi="仿宋" w:eastAsia="仿宋" w:cs="仿宋"/>
                <w:i w:val="0"/>
                <w:iCs w:val="0"/>
                <w:color w:val="000000"/>
                <w:sz w:val="24"/>
                <w:szCs w:val="24"/>
                <w:u w:val="none"/>
              </w:rPr>
            </w:pPr>
          </w:p>
        </w:tc>
      </w:tr>
      <w:tr w14:paraId="605053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0BBC687A">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13</w:t>
            </w:r>
          </w:p>
        </w:tc>
        <w:tc>
          <w:tcPr>
            <w:tcW w:w="1277" w:type="dxa"/>
            <w:tcBorders>
              <w:top w:val="single" w:color="000000" w:sz="4" w:space="0"/>
              <w:left w:val="single" w:color="000000" w:sz="4" w:space="0"/>
              <w:bottom w:val="single" w:color="000000" w:sz="4" w:space="0"/>
              <w:right w:val="single" w:color="000000" w:sz="4" w:space="0"/>
            </w:tcBorders>
            <w:noWrap w:val="0"/>
            <w:vAlign w:val="center"/>
          </w:tcPr>
          <w:p w14:paraId="6B64058D">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海白菜</w:t>
            </w:r>
          </w:p>
        </w:tc>
        <w:tc>
          <w:tcPr>
            <w:tcW w:w="1334" w:type="dxa"/>
            <w:tcBorders>
              <w:top w:val="single" w:color="000000" w:sz="4" w:space="0"/>
              <w:left w:val="single" w:color="000000" w:sz="4" w:space="0"/>
              <w:bottom w:val="single" w:color="000000" w:sz="4" w:space="0"/>
              <w:right w:val="single" w:color="000000" w:sz="4" w:space="0"/>
            </w:tcBorders>
            <w:noWrap w:val="0"/>
            <w:vAlign w:val="center"/>
          </w:tcPr>
          <w:p w14:paraId="45C80AEF">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4.35kg/箱</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14:paraId="5AC290FA">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朵妹子</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14:paraId="6B4580C1">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40元/箱</w:t>
            </w:r>
          </w:p>
        </w:tc>
        <w:tc>
          <w:tcPr>
            <w:tcW w:w="734" w:type="dxa"/>
            <w:tcBorders>
              <w:top w:val="single" w:color="000000" w:sz="4" w:space="0"/>
              <w:left w:val="single" w:color="000000" w:sz="4" w:space="0"/>
              <w:bottom w:val="single" w:color="000000" w:sz="4" w:space="0"/>
              <w:right w:val="single" w:color="000000" w:sz="4" w:space="0"/>
            </w:tcBorders>
            <w:noWrap w:val="0"/>
            <w:vAlign w:val="center"/>
          </w:tcPr>
          <w:p w14:paraId="0E06A43C">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箱</w:t>
            </w:r>
          </w:p>
        </w:tc>
        <w:tc>
          <w:tcPr>
            <w:tcW w:w="1212" w:type="dxa"/>
            <w:vMerge w:val="continue"/>
            <w:tcBorders>
              <w:left w:val="single" w:color="000000" w:sz="4" w:space="0"/>
              <w:right w:val="single" w:color="000000" w:sz="4" w:space="0"/>
            </w:tcBorders>
            <w:noWrap/>
            <w:vAlign w:val="center"/>
          </w:tcPr>
          <w:p w14:paraId="5C06CBD9">
            <w:pPr>
              <w:spacing w:line="240" w:lineRule="auto"/>
              <w:jc w:val="center"/>
              <w:rPr>
                <w:rFonts w:hint="eastAsia" w:ascii="仿宋" w:hAnsi="仿宋" w:eastAsia="仿宋" w:cs="仿宋"/>
                <w:i w:val="0"/>
                <w:iCs w:val="0"/>
                <w:color w:val="000000"/>
                <w:sz w:val="24"/>
                <w:szCs w:val="24"/>
                <w:u w:val="none"/>
              </w:rPr>
            </w:pPr>
          </w:p>
        </w:tc>
        <w:tc>
          <w:tcPr>
            <w:tcW w:w="2223" w:type="dxa"/>
            <w:tcBorders>
              <w:top w:val="single" w:color="000000" w:sz="4" w:space="0"/>
              <w:left w:val="single" w:color="000000" w:sz="4" w:space="0"/>
              <w:bottom w:val="single" w:color="000000" w:sz="4" w:space="0"/>
              <w:right w:val="single" w:color="000000" w:sz="4" w:space="0"/>
            </w:tcBorders>
            <w:noWrap/>
            <w:vAlign w:val="center"/>
          </w:tcPr>
          <w:p w14:paraId="48204815">
            <w:pPr>
              <w:spacing w:line="240" w:lineRule="auto"/>
              <w:jc w:val="center"/>
              <w:rPr>
                <w:rFonts w:hint="eastAsia" w:ascii="仿宋" w:hAnsi="仿宋" w:eastAsia="仿宋" w:cs="仿宋"/>
                <w:i w:val="0"/>
                <w:iCs w:val="0"/>
                <w:color w:val="000000"/>
                <w:sz w:val="24"/>
                <w:szCs w:val="24"/>
                <w:u w:val="none"/>
              </w:rPr>
            </w:pPr>
          </w:p>
        </w:tc>
      </w:tr>
      <w:tr w14:paraId="374B36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58CD58FE">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14</w:t>
            </w:r>
          </w:p>
        </w:tc>
        <w:tc>
          <w:tcPr>
            <w:tcW w:w="1277" w:type="dxa"/>
            <w:tcBorders>
              <w:top w:val="single" w:color="000000" w:sz="4" w:space="0"/>
              <w:left w:val="single" w:color="000000" w:sz="4" w:space="0"/>
              <w:bottom w:val="single" w:color="000000" w:sz="4" w:space="0"/>
              <w:right w:val="single" w:color="000000" w:sz="4" w:space="0"/>
            </w:tcBorders>
            <w:noWrap w:val="0"/>
            <w:vAlign w:val="center"/>
          </w:tcPr>
          <w:p w14:paraId="04BEBA40">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什锦菜</w:t>
            </w:r>
          </w:p>
        </w:tc>
        <w:tc>
          <w:tcPr>
            <w:tcW w:w="1334" w:type="dxa"/>
            <w:tcBorders>
              <w:top w:val="single" w:color="000000" w:sz="4" w:space="0"/>
              <w:left w:val="single" w:color="000000" w:sz="4" w:space="0"/>
              <w:bottom w:val="single" w:color="000000" w:sz="4" w:space="0"/>
              <w:right w:val="single" w:color="000000" w:sz="4" w:space="0"/>
            </w:tcBorders>
            <w:noWrap w:val="0"/>
            <w:vAlign w:val="center"/>
          </w:tcPr>
          <w:p w14:paraId="192422A0">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b w:val="0"/>
                <w:bCs w:val="0"/>
                <w:i w:val="0"/>
                <w:iCs w:val="0"/>
                <w:color w:val="auto"/>
                <w:kern w:val="0"/>
                <w:sz w:val="24"/>
                <w:szCs w:val="24"/>
                <w:u w:val="none"/>
                <w:lang w:val="en-US" w:eastAsia="zh-CN" w:bidi="ar"/>
              </w:rPr>
            </w:pPr>
          </w:p>
        </w:tc>
        <w:tc>
          <w:tcPr>
            <w:tcW w:w="1216" w:type="dxa"/>
            <w:tcBorders>
              <w:top w:val="single" w:color="000000" w:sz="4" w:space="0"/>
              <w:left w:val="single" w:color="000000" w:sz="4" w:space="0"/>
              <w:bottom w:val="single" w:color="000000" w:sz="4" w:space="0"/>
              <w:right w:val="single" w:color="000000" w:sz="4" w:space="0"/>
            </w:tcBorders>
            <w:noWrap w:val="0"/>
            <w:vAlign w:val="center"/>
          </w:tcPr>
          <w:p w14:paraId="00A7AC65">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本地、优质</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14:paraId="710402EE">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7元/kg</w:t>
            </w:r>
          </w:p>
        </w:tc>
        <w:tc>
          <w:tcPr>
            <w:tcW w:w="734" w:type="dxa"/>
            <w:tcBorders>
              <w:top w:val="single" w:color="000000" w:sz="4" w:space="0"/>
              <w:left w:val="single" w:color="000000" w:sz="4" w:space="0"/>
              <w:bottom w:val="single" w:color="000000" w:sz="4" w:space="0"/>
              <w:right w:val="single" w:color="000000" w:sz="4" w:space="0"/>
            </w:tcBorders>
            <w:noWrap w:val="0"/>
            <w:vAlign w:val="center"/>
          </w:tcPr>
          <w:p w14:paraId="65E7CB3F">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kg</w:t>
            </w:r>
          </w:p>
        </w:tc>
        <w:tc>
          <w:tcPr>
            <w:tcW w:w="1212" w:type="dxa"/>
            <w:vMerge w:val="continue"/>
            <w:tcBorders>
              <w:left w:val="single" w:color="000000" w:sz="4" w:space="0"/>
              <w:right w:val="single" w:color="000000" w:sz="4" w:space="0"/>
            </w:tcBorders>
            <w:noWrap/>
            <w:vAlign w:val="center"/>
          </w:tcPr>
          <w:p w14:paraId="403392C0">
            <w:pPr>
              <w:spacing w:line="240" w:lineRule="auto"/>
              <w:jc w:val="center"/>
              <w:rPr>
                <w:rFonts w:hint="eastAsia" w:ascii="仿宋" w:hAnsi="仿宋" w:eastAsia="仿宋" w:cs="仿宋"/>
                <w:i w:val="0"/>
                <w:iCs w:val="0"/>
                <w:color w:val="000000"/>
                <w:sz w:val="24"/>
                <w:szCs w:val="24"/>
                <w:u w:val="none"/>
              </w:rPr>
            </w:pPr>
          </w:p>
        </w:tc>
        <w:tc>
          <w:tcPr>
            <w:tcW w:w="2223" w:type="dxa"/>
            <w:tcBorders>
              <w:top w:val="single" w:color="000000" w:sz="4" w:space="0"/>
              <w:left w:val="single" w:color="000000" w:sz="4" w:space="0"/>
              <w:bottom w:val="single" w:color="000000" w:sz="4" w:space="0"/>
              <w:right w:val="single" w:color="000000" w:sz="4" w:space="0"/>
            </w:tcBorders>
            <w:noWrap/>
            <w:vAlign w:val="center"/>
          </w:tcPr>
          <w:p w14:paraId="12568B8E">
            <w:pPr>
              <w:spacing w:line="240" w:lineRule="auto"/>
              <w:jc w:val="center"/>
              <w:rPr>
                <w:rFonts w:hint="eastAsia" w:ascii="仿宋" w:hAnsi="仿宋" w:eastAsia="仿宋" w:cs="仿宋"/>
                <w:i w:val="0"/>
                <w:iCs w:val="0"/>
                <w:color w:val="000000"/>
                <w:sz w:val="24"/>
                <w:szCs w:val="24"/>
                <w:u w:val="none"/>
              </w:rPr>
            </w:pPr>
          </w:p>
        </w:tc>
      </w:tr>
      <w:tr w14:paraId="342D79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2B904B7B">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15</w:t>
            </w:r>
          </w:p>
        </w:tc>
        <w:tc>
          <w:tcPr>
            <w:tcW w:w="1277" w:type="dxa"/>
            <w:tcBorders>
              <w:top w:val="single" w:color="000000" w:sz="4" w:space="0"/>
              <w:left w:val="single" w:color="000000" w:sz="4" w:space="0"/>
              <w:bottom w:val="single" w:color="000000" w:sz="4" w:space="0"/>
              <w:right w:val="single" w:color="000000" w:sz="4" w:space="0"/>
            </w:tcBorders>
            <w:noWrap w:val="0"/>
            <w:vAlign w:val="center"/>
          </w:tcPr>
          <w:p w14:paraId="4EA01EEC">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新鲜泡椒</w:t>
            </w:r>
          </w:p>
        </w:tc>
        <w:tc>
          <w:tcPr>
            <w:tcW w:w="1334" w:type="dxa"/>
            <w:tcBorders>
              <w:top w:val="single" w:color="000000" w:sz="4" w:space="0"/>
              <w:left w:val="single" w:color="000000" w:sz="4" w:space="0"/>
              <w:bottom w:val="single" w:color="000000" w:sz="4" w:space="0"/>
              <w:right w:val="single" w:color="000000" w:sz="4" w:space="0"/>
            </w:tcBorders>
            <w:noWrap w:val="0"/>
            <w:vAlign w:val="center"/>
          </w:tcPr>
          <w:p w14:paraId="0F487D59">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b w:val="0"/>
                <w:bCs w:val="0"/>
                <w:i w:val="0"/>
                <w:iCs w:val="0"/>
                <w:color w:val="auto"/>
                <w:kern w:val="0"/>
                <w:sz w:val="24"/>
                <w:szCs w:val="24"/>
                <w:u w:val="none"/>
                <w:lang w:val="en-US" w:eastAsia="zh-CN" w:bidi="ar"/>
              </w:rPr>
            </w:pPr>
          </w:p>
        </w:tc>
        <w:tc>
          <w:tcPr>
            <w:tcW w:w="1216" w:type="dxa"/>
            <w:tcBorders>
              <w:top w:val="single" w:color="000000" w:sz="4" w:space="0"/>
              <w:left w:val="single" w:color="000000" w:sz="4" w:space="0"/>
              <w:bottom w:val="single" w:color="000000" w:sz="4" w:space="0"/>
              <w:right w:val="single" w:color="000000" w:sz="4" w:space="0"/>
            </w:tcBorders>
            <w:noWrap w:val="0"/>
            <w:vAlign w:val="center"/>
          </w:tcPr>
          <w:p w14:paraId="5A8AC0E9">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本地、优质</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14:paraId="1A0FEE0A">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8元/kg</w:t>
            </w:r>
          </w:p>
        </w:tc>
        <w:tc>
          <w:tcPr>
            <w:tcW w:w="734" w:type="dxa"/>
            <w:tcBorders>
              <w:top w:val="single" w:color="000000" w:sz="4" w:space="0"/>
              <w:left w:val="single" w:color="000000" w:sz="4" w:space="0"/>
              <w:bottom w:val="single" w:color="000000" w:sz="4" w:space="0"/>
              <w:right w:val="single" w:color="000000" w:sz="4" w:space="0"/>
            </w:tcBorders>
            <w:noWrap w:val="0"/>
            <w:vAlign w:val="center"/>
          </w:tcPr>
          <w:p w14:paraId="147C9D64">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kg</w:t>
            </w:r>
          </w:p>
        </w:tc>
        <w:tc>
          <w:tcPr>
            <w:tcW w:w="1212" w:type="dxa"/>
            <w:vMerge w:val="continue"/>
            <w:tcBorders>
              <w:left w:val="single" w:color="000000" w:sz="4" w:space="0"/>
              <w:right w:val="single" w:color="000000" w:sz="4" w:space="0"/>
            </w:tcBorders>
            <w:noWrap/>
            <w:vAlign w:val="center"/>
          </w:tcPr>
          <w:p w14:paraId="01C95A9E">
            <w:pPr>
              <w:spacing w:line="240" w:lineRule="auto"/>
              <w:jc w:val="center"/>
              <w:rPr>
                <w:rFonts w:hint="eastAsia" w:ascii="仿宋" w:hAnsi="仿宋" w:eastAsia="仿宋" w:cs="仿宋"/>
                <w:i w:val="0"/>
                <w:iCs w:val="0"/>
                <w:color w:val="000000"/>
                <w:sz w:val="24"/>
                <w:szCs w:val="24"/>
                <w:u w:val="none"/>
              </w:rPr>
            </w:pPr>
          </w:p>
        </w:tc>
        <w:tc>
          <w:tcPr>
            <w:tcW w:w="2223" w:type="dxa"/>
            <w:tcBorders>
              <w:top w:val="single" w:color="000000" w:sz="4" w:space="0"/>
              <w:left w:val="single" w:color="000000" w:sz="4" w:space="0"/>
              <w:bottom w:val="single" w:color="000000" w:sz="4" w:space="0"/>
              <w:right w:val="single" w:color="000000" w:sz="4" w:space="0"/>
            </w:tcBorders>
            <w:noWrap/>
            <w:vAlign w:val="center"/>
          </w:tcPr>
          <w:p w14:paraId="0DF94464">
            <w:pPr>
              <w:spacing w:line="240" w:lineRule="auto"/>
              <w:jc w:val="center"/>
              <w:rPr>
                <w:rFonts w:hint="eastAsia" w:ascii="仿宋" w:hAnsi="仿宋" w:eastAsia="仿宋" w:cs="仿宋"/>
                <w:i w:val="0"/>
                <w:iCs w:val="0"/>
                <w:color w:val="000000"/>
                <w:sz w:val="24"/>
                <w:szCs w:val="24"/>
                <w:u w:val="none"/>
              </w:rPr>
            </w:pPr>
          </w:p>
        </w:tc>
      </w:tr>
      <w:tr w14:paraId="010D04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3EE40273">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16</w:t>
            </w:r>
          </w:p>
        </w:tc>
        <w:tc>
          <w:tcPr>
            <w:tcW w:w="1277" w:type="dxa"/>
            <w:tcBorders>
              <w:top w:val="single" w:color="000000" w:sz="4" w:space="0"/>
              <w:left w:val="single" w:color="000000" w:sz="4" w:space="0"/>
              <w:bottom w:val="single" w:color="000000" w:sz="4" w:space="0"/>
              <w:right w:val="single" w:color="000000" w:sz="4" w:space="0"/>
            </w:tcBorders>
            <w:noWrap w:val="0"/>
            <w:vAlign w:val="center"/>
          </w:tcPr>
          <w:p w14:paraId="646E36E2">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真空咸鸭蛋</w:t>
            </w:r>
          </w:p>
        </w:tc>
        <w:tc>
          <w:tcPr>
            <w:tcW w:w="1334" w:type="dxa"/>
            <w:tcBorders>
              <w:top w:val="single" w:color="000000" w:sz="4" w:space="0"/>
              <w:left w:val="single" w:color="000000" w:sz="4" w:space="0"/>
              <w:bottom w:val="single" w:color="000000" w:sz="4" w:space="0"/>
              <w:right w:val="single" w:color="000000" w:sz="4" w:space="0"/>
            </w:tcBorders>
            <w:noWrap w:val="0"/>
            <w:vAlign w:val="center"/>
          </w:tcPr>
          <w:p w14:paraId="775B730C">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80g/个</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14:paraId="051558A9">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b w:val="0"/>
                <w:bCs w:val="0"/>
                <w:i w:val="0"/>
                <w:iCs w:val="0"/>
                <w:color w:val="auto"/>
                <w:kern w:val="0"/>
                <w:sz w:val="24"/>
                <w:szCs w:val="24"/>
                <w:u w:val="none"/>
                <w:lang w:val="en-US" w:eastAsia="zh-CN" w:bidi="ar"/>
              </w:rPr>
            </w:pPr>
          </w:p>
        </w:tc>
        <w:tc>
          <w:tcPr>
            <w:tcW w:w="1081" w:type="dxa"/>
            <w:tcBorders>
              <w:top w:val="single" w:color="000000" w:sz="4" w:space="0"/>
              <w:left w:val="single" w:color="000000" w:sz="4" w:space="0"/>
              <w:bottom w:val="single" w:color="000000" w:sz="4" w:space="0"/>
              <w:right w:val="single" w:color="000000" w:sz="4" w:space="0"/>
            </w:tcBorders>
            <w:noWrap w:val="0"/>
            <w:vAlign w:val="center"/>
          </w:tcPr>
          <w:p w14:paraId="7998623D">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1.5元/个</w:t>
            </w:r>
          </w:p>
        </w:tc>
        <w:tc>
          <w:tcPr>
            <w:tcW w:w="734" w:type="dxa"/>
            <w:tcBorders>
              <w:top w:val="single" w:color="000000" w:sz="4" w:space="0"/>
              <w:left w:val="single" w:color="000000" w:sz="4" w:space="0"/>
              <w:bottom w:val="single" w:color="000000" w:sz="4" w:space="0"/>
              <w:right w:val="single" w:color="000000" w:sz="4" w:space="0"/>
            </w:tcBorders>
            <w:noWrap w:val="0"/>
            <w:vAlign w:val="center"/>
          </w:tcPr>
          <w:p w14:paraId="61A81AF8">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个</w:t>
            </w:r>
          </w:p>
        </w:tc>
        <w:tc>
          <w:tcPr>
            <w:tcW w:w="1212" w:type="dxa"/>
            <w:vMerge w:val="continue"/>
            <w:tcBorders>
              <w:left w:val="single" w:color="000000" w:sz="4" w:space="0"/>
              <w:right w:val="single" w:color="000000" w:sz="4" w:space="0"/>
            </w:tcBorders>
            <w:noWrap/>
            <w:vAlign w:val="center"/>
          </w:tcPr>
          <w:p w14:paraId="428B645B">
            <w:pPr>
              <w:spacing w:line="240" w:lineRule="auto"/>
              <w:jc w:val="center"/>
              <w:rPr>
                <w:rFonts w:hint="eastAsia" w:ascii="仿宋" w:hAnsi="仿宋" w:eastAsia="仿宋" w:cs="仿宋"/>
                <w:i w:val="0"/>
                <w:iCs w:val="0"/>
                <w:color w:val="000000"/>
                <w:sz w:val="24"/>
                <w:szCs w:val="24"/>
                <w:u w:val="none"/>
              </w:rPr>
            </w:pPr>
          </w:p>
        </w:tc>
        <w:tc>
          <w:tcPr>
            <w:tcW w:w="2223" w:type="dxa"/>
            <w:tcBorders>
              <w:top w:val="single" w:color="000000" w:sz="4" w:space="0"/>
              <w:left w:val="single" w:color="000000" w:sz="4" w:space="0"/>
              <w:bottom w:val="single" w:color="000000" w:sz="4" w:space="0"/>
              <w:right w:val="single" w:color="000000" w:sz="4" w:space="0"/>
            </w:tcBorders>
            <w:noWrap/>
            <w:vAlign w:val="center"/>
          </w:tcPr>
          <w:p w14:paraId="41D5650A">
            <w:pPr>
              <w:spacing w:line="240" w:lineRule="auto"/>
              <w:jc w:val="center"/>
              <w:rPr>
                <w:rFonts w:hint="eastAsia" w:ascii="仿宋" w:hAnsi="仿宋" w:eastAsia="仿宋" w:cs="仿宋"/>
                <w:i w:val="0"/>
                <w:iCs w:val="0"/>
                <w:color w:val="000000"/>
                <w:sz w:val="24"/>
                <w:szCs w:val="24"/>
                <w:u w:val="none"/>
              </w:rPr>
            </w:pPr>
          </w:p>
        </w:tc>
      </w:tr>
      <w:tr w14:paraId="2EA5E5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18146EBF">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17</w:t>
            </w:r>
          </w:p>
        </w:tc>
        <w:tc>
          <w:tcPr>
            <w:tcW w:w="1277" w:type="dxa"/>
            <w:tcBorders>
              <w:top w:val="single" w:color="000000" w:sz="4" w:space="0"/>
              <w:left w:val="single" w:color="000000" w:sz="4" w:space="0"/>
              <w:bottom w:val="single" w:color="000000" w:sz="4" w:space="0"/>
              <w:right w:val="single" w:color="000000" w:sz="4" w:space="0"/>
            </w:tcBorders>
            <w:noWrap w:val="0"/>
            <w:vAlign w:val="center"/>
          </w:tcPr>
          <w:p w14:paraId="20520F5A">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桶装台湾酸菜</w:t>
            </w:r>
          </w:p>
        </w:tc>
        <w:tc>
          <w:tcPr>
            <w:tcW w:w="1334" w:type="dxa"/>
            <w:tcBorders>
              <w:top w:val="single" w:color="000000" w:sz="4" w:space="0"/>
              <w:left w:val="single" w:color="000000" w:sz="4" w:space="0"/>
              <w:bottom w:val="single" w:color="000000" w:sz="4" w:space="0"/>
              <w:right w:val="single" w:color="000000" w:sz="4" w:space="0"/>
            </w:tcBorders>
            <w:noWrap w:val="0"/>
            <w:vAlign w:val="center"/>
          </w:tcPr>
          <w:p w14:paraId="4C90EB22">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2.5kg/桶</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14:paraId="18530210">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b w:val="0"/>
                <w:bCs w:val="0"/>
                <w:i w:val="0"/>
                <w:iCs w:val="0"/>
                <w:color w:val="auto"/>
                <w:kern w:val="0"/>
                <w:sz w:val="24"/>
                <w:szCs w:val="24"/>
                <w:u w:val="none"/>
                <w:lang w:val="en-US" w:eastAsia="zh-CN" w:bidi="ar"/>
              </w:rPr>
            </w:pPr>
          </w:p>
        </w:tc>
        <w:tc>
          <w:tcPr>
            <w:tcW w:w="1081" w:type="dxa"/>
            <w:tcBorders>
              <w:top w:val="single" w:color="000000" w:sz="4" w:space="0"/>
              <w:left w:val="single" w:color="000000" w:sz="4" w:space="0"/>
              <w:bottom w:val="single" w:color="000000" w:sz="4" w:space="0"/>
              <w:right w:val="single" w:color="000000" w:sz="4" w:space="0"/>
            </w:tcBorders>
            <w:noWrap w:val="0"/>
            <w:vAlign w:val="center"/>
          </w:tcPr>
          <w:p w14:paraId="1BDF23E3">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19元/桶</w:t>
            </w:r>
          </w:p>
        </w:tc>
        <w:tc>
          <w:tcPr>
            <w:tcW w:w="734" w:type="dxa"/>
            <w:tcBorders>
              <w:top w:val="single" w:color="000000" w:sz="4" w:space="0"/>
              <w:left w:val="single" w:color="000000" w:sz="4" w:space="0"/>
              <w:bottom w:val="single" w:color="000000" w:sz="4" w:space="0"/>
              <w:right w:val="single" w:color="000000" w:sz="4" w:space="0"/>
            </w:tcBorders>
            <w:noWrap w:val="0"/>
            <w:vAlign w:val="center"/>
          </w:tcPr>
          <w:p w14:paraId="0303ED3C">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桶</w:t>
            </w:r>
          </w:p>
        </w:tc>
        <w:tc>
          <w:tcPr>
            <w:tcW w:w="1212" w:type="dxa"/>
            <w:vMerge w:val="continue"/>
            <w:tcBorders>
              <w:left w:val="single" w:color="000000" w:sz="4" w:space="0"/>
              <w:right w:val="single" w:color="000000" w:sz="4" w:space="0"/>
            </w:tcBorders>
            <w:noWrap/>
            <w:vAlign w:val="center"/>
          </w:tcPr>
          <w:p w14:paraId="270AC2FE">
            <w:pPr>
              <w:spacing w:line="240" w:lineRule="auto"/>
              <w:jc w:val="center"/>
              <w:rPr>
                <w:rFonts w:hint="eastAsia" w:ascii="仿宋" w:hAnsi="仿宋" w:eastAsia="仿宋" w:cs="仿宋"/>
                <w:i w:val="0"/>
                <w:iCs w:val="0"/>
                <w:color w:val="000000"/>
                <w:sz w:val="24"/>
                <w:szCs w:val="24"/>
                <w:u w:val="none"/>
              </w:rPr>
            </w:pPr>
          </w:p>
        </w:tc>
        <w:tc>
          <w:tcPr>
            <w:tcW w:w="2223" w:type="dxa"/>
            <w:tcBorders>
              <w:top w:val="single" w:color="000000" w:sz="4" w:space="0"/>
              <w:left w:val="single" w:color="000000" w:sz="4" w:space="0"/>
              <w:bottom w:val="single" w:color="000000" w:sz="4" w:space="0"/>
              <w:right w:val="single" w:color="000000" w:sz="4" w:space="0"/>
            </w:tcBorders>
            <w:noWrap/>
            <w:vAlign w:val="center"/>
          </w:tcPr>
          <w:p w14:paraId="5683053D">
            <w:pPr>
              <w:spacing w:line="240" w:lineRule="auto"/>
              <w:jc w:val="center"/>
              <w:rPr>
                <w:rFonts w:hint="eastAsia" w:ascii="仿宋" w:hAnsi="仿宋" w:eastAsia="仿宋" w:cs="仿宋"/>
                <w:i w:val="0"/>
                <w:iCs w:val="0"/>
                <w:color w:val="000000"/>
                <w:sz w:val="24"/>
                <w:szCs w:val="24"/>
                <w:u w:val="none"/>
              </w:rPr>
            </w:pPr>
          </w:p>
        </w:tc>
      </w:tr>
      <w:tr w14:paraId="55E5A2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0" w:hRule="atLeast"/>
        </w:trPr>
        <w:tc>
          <w:tcPr>
            <w:tcW w:w="9692" w:type="dxa"/>
            <w:gridSpan w:val="8"/>
            <w:tcBorders>
              <w:top w:val="single" w:color="000000" w:sz="4" w:space="0"/>
              <w:left w:val="single" w:color="000000" w:sz="4" w:space="0"/>
              <w:bottom w:val="single" w:color="000000" w:sz="4" w:space="0"/>
              <w:right w:val="single" w:color="000000" w:sz="4" w:space="0"/>
            </w:tcBorders>
            <w:noWrap w:val="0"/>
            <w:vAlign w:val="center"/>
          </w:tcPr>
          <w:p w14:paraId="6BDDE962">
            <w:pPr>
              <w:spacing w:line="240" w:lineRule="auto"/>
              <w:ind w:left="0" w:leftChars="0" w:firstLine="0" w:firstLineChars="0"/>
              <w:jc w:val="both"/>
              <w:rPr>
                <w:rFonts w:hint="eastAsia" w:ascii="仿宋" w:hAnsi="仿宋" w:eastAsia="仿宋" w:cs="仿宋"/>
                <w:bCs/>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1.</w:t>
            </w:r>
            <w:r>
              <w:rPr>
                <w:rFonts w:hint="eastAsia" w:ascii="仿宋" w:hAnsi="仿宋" w:eastAsia="仿宋" w:cs="仿宋"/>
                <w:bCs/>
                <w:color w:val="auto"/>
                <w:sz w:val="24"/>
                <w:szCs w:val="24"/>
              </w:rPr>
              <w:t>品种包含但不限于以上</w:t>
            </w:r>
            <w:r>
              <w:rPr>
                <w:rFonts w:hint="eastAsia" w:ascii="仿宋" w:hAnsi="仿宋" w:eastAsia="仿宋" w:cs="仿宋"/>
                <w:bCs/>
                <w:color w:val="auto"/>
                <w:sz w:val="24"/>
                <w:szCs w:val="24"/>
                <w:lang w:eastAsia="zh-CN"/>
              </w:rPr>
              <w:t>清单</w:t>
            </w:r>
            <w:r>
              <w:rPr>
                <w:rFonts w:hint="eastAsia" w:ascii="仿宋" w:hAnsi="仿宋" w:eastAsia="仿宋" w:cs="仿宋"/>
                <w:bCs/>
                <w:color w:val="auto"/>
                <w:sz w:val="24"/>
                <w:szCs w:val="24"/>
              </w:rPr>
              <w:t>内容。</w:t>
            </w:r>
          </w:p>
          <w:p w14:paraId="3EC9FD70">
            <w:pPr>
              <w:numPr>
                <w:ilvl w:val="0"/>
                <w:numId w:val="0"/>
              </w:numPr>
              <w:spacing w:line="240" w:lineRule="auto"/>
              <w:ind w:leftChars="100"/>
              <w:jc w:val="both"/>
              <w:rPr>
                <w:rFonts w:hint="eastAsia" w:ascii="仿宋" w:hAnsi="仿宋" w:eastAsia="仿宋" w:cs="仿宋"/>
                <w:color w:val="auto"/>
                <w:sz w:val="24"/>
                <w:szCs w:val="24"/>
                <w:lang w:val="en-US" w:eastAsia="zh-CN"/>
              </w:rPr>
            </w:pPr>
            <w:r>
              <w:rPr>
                <w:rFonts w:hint="eastAsia" w:ascii="仿宋" w:hAnsi="仿宋" w:eastAsia="仿宋" w:cs="仿宋"/>
                <w:bCs/>
                <w:color w:val="auto"/>
                <w:sz w:val="24"/>
                <w:szCs w:val="24"/>
                <w:lang w:val="en-US" w:eastAsia="zh-CN"/>
              </w:rPr>
              <w:t>2.合同价</w:t>
            </w:r>
            <w:r>
              <w:rPr>
                <w:rFonts w:hint="eastAsia" w:ascii="仿宋" w:hAnsi="仿宋" w:eastAsia="仿宋" w:cs="仿宋"/>
                <w:color w:val="auto"/>
                <w:sz w:val="24"/>
                <w:szCs w:val="24"/>
                <w:lang w:val="en-US" w:eastAsia="zh-CN"/>
              </w:rPr>
              <w:t>包含乙方提供</w:t>
            </w:r>
            <w:r>
              <w:rPr>
                <w:rFonts w:hint="eastAsia" w:ascii="仿宋" w:hAnsi="仿宋" w:eastAsia="仿宋" w:cs="仿宋"/>
                <w:color w:val="auto"/>
                <w:sz w:val="24"/>
                <w:szCs w:val="24"/>
                <w:lang w:val="en-US" w:eastAsia="zh-Hans"/>
              </w:rPr>
              <w:t>的</w:t>
            </w:r>
            <w:r>
              <w:rPr>
                <w:rFonts w:hint="eastAsia" w:ascii="仿宋" w:hAnsi="仿宋" w:eastAsia="仿宋" w:cs="仿宋"/>
                <w:color w:val="auto"/>
                <w:sz w:val="24"/>
                <w:szCs w:val="24"/>
                <w:lang w:val="en-US" w:eastAsia="zh-CN"/>
              </w:rPr>
              <w:t>货物价款、人员的劳务(劳动、社会、医疗、安全)、仓储费、装卸车费、途中运输费、途中损耗费、检测、验收费、保险费、税金等所有费用。如有漏项,视同已包含在其合同中，合同价不予调整。</w:t>
            </w:r>
          </w:p>
          <w:p w14:paraId="33A8289E">
            <w:pPr>
              <w:numPr>
                <w:ilvl w:val="0"/>
                <w:numId w:val="0"/>
              </w:numPr>
              <w:spacing w:line="240" w:lineRule="auto"/>
              <w:ind w:leftChars="100"/>
              <w:jc w:val="both"/>
              <w:rPr>
                <w:rFonts w:hint="eastAsia" w:ascii="仿宋" w:hAnsi="仿宋" w:eastAsia="仿宋" w:cs="仿宋"/>
                <w:i w:val="0"/>
                <w:iCs w:val="0"/>
                <w:color w:val="000000"/>
                <w:sz w:val="24"/>
                <w:szCs w:val="24"/>
                <w:u w:val="none"/>
              </w:rPr>
            </w:pPr>
            <w:r>
              <w:rPr>
                <w:rFonts w:hint="eastAsia" w:ascii="仿宋" w:hAnsi="仿宋" w:eastAsia="仿宋" w:cs="仿宋"/>
                <w:bCs/>
                <w:color w:val="auto"/>
                <w:sz w:val="24"/>
                <w:szCs w:val="24"/>
                <w:lang w:val="en-US" w:eastAsia="zh-CN"/>
              </w:rPr>
              <w:t>3.清单范围外的商品，以城东农贸市场当天批发价乘以中标结算率进行结算。</w:t>
            </w:r>
          </w:p>
        </w:tc>
      </w:tr>
    </w:tbl>
    <w:p w14:paraId="1CA4952F">
      <w:pPr>
        <w:pStyle w:val="1038"/>
        <w:numPr>
          <w:ilvl w:val="0"/>
          <w:numId w:val="0"/>
        </w:numPr>
        <w:ind w:leftChars="200"/>
        <w:jc w:val="both"/>
        <w:rPr>
          <w:rFonts w:hint="eastAsia" w:ascii="仿宋" w:hAnsi="仿宋" w:eastAsia="仿宋" w:cs="仿宋"/>
          <w:lang w:val="en-US" w:eastAsia="zh-CN"/>
        </w:rPr>
      </w:pPr>
    </w:p>
    <w:p w14:paraId="342EFF65">
      <w:pPr>
        <w:bidi w:val="0"/>
        <w:rPr>
          <w:rFonts w:hint="eastAsia"/>
          <w:lang w:val="en-US" w:eastAsia="zh-CN"/>
        </w:rPr>
      </w:pPr>
      <w:r>
        <w:rPr>
          <w:rFonts w:hint="eastAsia"/>
          <w:highlight w:val="magenta"/>
          <w:lang w:eastAsia="zh-CN"/>
        </w:rPr>
        <w:t>（二）</w:t>
      </w:r>
      <w:r>
        <w:rPr>
          <w:rFonts w:hint="eastAsia"/>
        </w:rPr>
        <w:t>招标要求：</w:t>
      </w:r>
    </w:p>
    <w:p w14:paraId="3DAD8800">
      <w:pPr>
        <w:numPr>
          <w:ilvl w:val="0"/>
          <w:numId w:val="0"/>
        </w:numPr>
        <w:tabs>
          <w:tab w:val="left" w:pos="720"/>
        </w:tabs>
        <w:snapToGrid w:val="0"/>
        <w:spacing w:line="360" w:lineRule="auto"/>
        <w:rPr>
          <w:rFonts w:hint="eastAsia" w:ascii="仿宋" w:hAnsi="仿宋" w:eastAsia="仿宋" w:cs="仿宋"/>
          <w:color w:val="000000"/>
          <w:lang w:val="en-US" w:eastAsia="zh-CN"/>
        </w:rPr>
      </w:pPr>
      <w:r>
        <w:rPr>
          <w:rFonts w:hint="eastAsia" w:ascii="仿宋" w:hAnsi="仿宋" w:eastAsia="仿宋" w:cs="仿宋"/>
          <w:sz w:val="24"/>
          <w:lang w:val="en-US" w:eastAsia="zh-CN"/>
        </w:rPr>
        <w:t>2.1</w:t>
      </w:r>
      <w:r>
        <w:rPr>
          <w:rFonts w:hint="eastAsia" w:ascii="仿宋" w:hAnsi="仿宋" w:eastAsia="仿宋" w:cs="仿宋"/>
          <w:color w:val="000000"/>
          <w:lang w:val="en-US" w:eastAsia="zh-CN"/>
        </w:rPr>
        <w:t xml:space="preserve">大米质量要求： </w:t>
      </w:r>
    </w:p>
    <w:p w14:paraId="45F4B4D2">
      <w:pPr>
        <w:pStyle w:val="1038"/>
        <w:numPr>
          <w:ilvl w:val="0"/>
          <w:numId w:val="0"/>
        </w:numPr>
        <w:jc w:val="both"/>
        <w:rPr>
          <w:rFonts w:hint="eastAsia" w:ascii="仿宋" w:hAnsi="仿宋" w:eastAsia="仿宋" w:cs="仿宋"/>
          <w:lang w:val="en-US" w:eastAsia="zh-CN"/>
        </w:rPr>
      </w:pPr>
      <w:r>
        <w:rPr>
          <w:rFonts w:hint="eastAsia" w:ascii="仿宋" w:hAnsi="仿宋" w:eastAsia="仿宋" w:cs="仿宋"/>
          <w:lang w:val="en-US" w:eastAsia="zh-CN"/>
        </w:rPr>
        <w:t>（1）包装要求：25 公斤／包，包装应符合《粮食销售包装》(GB／T l7109)要 求，包装材料清洁、卫生，符合因家食品卫生标准的规定。</w:t>
      </w:r>
    </w:p>
    <w:p w14:paraId="2100E6C4">
      <w:pPr>
        <w:pStyle w:val="1038"/>
        <w:numPr>
          <w:ilvl w:val="0"/>
          <w:numId w:val="0"/>
        </w:numPr>
        <w:jc w:val="both"/>
        <w:rPr>
          <w:rFonts w:hint="eastAsia" w:ascii="仿宋" w:hAnsi="仿宋" w:eastAsia="仿宋" w:cs="仿宋"/>
          <w:lang w:val="en-US" w:eastAsia="zh-CN"/>
        </w:rPr>
      </w:pPr>
      <w:r>
        <w:rPr>
          <w:rFonts w:hint="eastAsia" w:ascii="仿宋" w:hAnsi="仿宋" w:eastAsia="仿宋" w:cs="仿宋"/>
          <w:lang w:val="en-US" w:eastAsia="zh-CN"/>
        </w:rPr>
        <w:t xml:space="preserve">（2）标签标识：标明产品名称、净含量、生产者名称和地址、生产日期、保质期、产品标准号、质量等级、生产许可证号、产品批号等内容。 </w:t>
      </w:r>
    </w:p>
    <w:p w14:paraId="2EC74F1F">
      <w:pPr>
        <w:pStyle w:val="1038"/>
        <w:numPr>
          <w:ilvl w:val="0"/>
          <w:numId w:val="0"/>
        </w:numPr>
        <w:jc w:val="both"/>
        <w:rPr>
          <w:rFonts w:hint="eastAsia" w:ascii="仿宋" w:hAnsi="仿宋" w:eastAsia="仿宋" w:cs="仿宋"/>
          <w:lang w:val="en-US" w:eastAsia="zh-CN"/>
        </w:rPr>
      </w:pPr>
      <w:r>
        <w:rPr>
          <w:rFonts w:hint="eastAsia" w:ascii="仿宋" w:hAnsi="仿宋" w:eastAsia="仿宋" w:cs="仿宋"/>
          <w:lang w:val="en-US" w:eastAsia="zh-CN"/>
        </w:rPr>
        <w:t xml:space="preserve">▲（3）不低于《大米》(GB/T 1354)一级大米的要求，符合国家粮食卫生标准， </w:t>
      </w:r>
    </w:p>
    <w:p w14:paraId="7A44D7C8">
      <w:pPr>
        <w:pStyle w:val="1038"/>
        <w:numPr>
          <w:ilvl w:val="0"/>
          <w:numId w:val="0"/>
        </w:numPr>
        <w:ind w:firstLine="240" w:firstLineChars="100"/>
        <w:jc w:val="both"/>
        <w:rPr>
          <w:rFonts w:hint="eastAsia" w:ascii="仿宋" w:hAnsi="仿宋" w:eastAsia="仿宋" w:cs="仿宋"/>
          <w:lang w:val="en-US" w:eastAsia="zh-Hans"/>
        </w:rPr>
      </w:pPr>
      <w:r>
        <w:rPr>
          <w:rFonts w:hint="eastAsia" w:ascii="仿宋" w:hAnsi="仿宋" w:eastAsia="仿宋" w:cs="仿宋"/>
          <w:lang w:val="en-US" w:eastAsia="zh-CN"/>
        </w:rPr>
        <w:t>大米质保期</w:t>
      </w:r>
      <w:r>
        <w:rPr>
          <w:rFonts w:hint="eastAsia" w:ascii="仿宋" w:hAnsi="仿宋" w:eastAsia="仿宋" w:cs="仿宋"/>
          <w:lang w:val="en-US" w:eastAsia="zh-Hans"/>
        </w:rPr>
        <w:t>（所约定事项不属于质保期，属于新鲜程度！）</w:t>
      </w:r>
      <w:r>
        <w:rPr>
          <w:rFonts w:hint="eastAsia" w:ascii="仿宋" w:hAnsi="仿宋" w:eastAsia="仿宋" w:cs="仿宋"/>
          <w:lang w:val="en-US" w:eastAsia="zh-CN"/>
        </w:rPr>
        <w:t>：投标人所供大米类</w:t>
      </w:r>
      <w:r>
        <w:rPr>
          <w:rFonts w:hint="eastAsia" w:ascii="仿宋" w:hAnsi="仿宋" w:eastAsia="仿宋" w:cs="仿宋"/>
          <w:lang w:val="en-US" w:eastAsia="zh-Hans"/>
        </w:rPr>
        <w:t>在</w:t>
      </w:r>
      <w:r>
        <w:rPr>
          <w:rFonts w:hint="eastAsia" w:ascii="仿宋" w:hAnsi="仿宋" w:eastAsia="仿宋" w:cs="仿宋"/>
          <w:lang w:val="en-US" w:eastAsia="zh-CN"/>
        </w:rPr>
        <w:t xml:space="preserve">需为生产日期后半个月内（夏天），生产日期后1个月内（冬天）。 </w:t>
      </w:r>
      <w:r>
        <w:rPr>
          <w:rFonts w:hint="eastAsia" w:ascii="仿宋" w:hAnsi="仿宋" w:eastAsia="仿宋" w:cs="仿宋"/>
          <w:lang w:val="en-US" w:eastAsia="zh-Hans"/>
        </w:rPr>
        <w:t>投标人于春夏两季供应的大米类产品供货当日的日期需距离生产日期为15日内，投标人于秋冬两季供应的大米类产品供货当日的日期需距离生产日期为30日内。</w:t>
      </w:r>
    </w:p>
    <w:p w14:paraId="019CDAEA">
      <w:pPr>
        <w:pStyle w:val="1038"/>
        <w:numPr>
          <w:ilvl w:val="0"/>
          <w:numId w:val="0"/>
        </w:numPr>
        <w:jc w:val="both"/>
        <w:rPr>
          <w:rFonts w:hint="eastAsia" w:ascii="仿宋" w:hAnsi="仿宋" w:eastAsia="仿宋" w:cs="仿宋"/>
          <w:lang w:val="en-US" w:eastAsia="zh-CN"/>
        </w:rPr>
      </w:pPr>
      <w:r>
        <w:rPr>
          <w:rFonts w:hint="eastAsia" w:ascii="仿宋" w:hAnsi="仿宋" w:eastAsia="仿宋" w:cs="仿宋"/>
          <w:lang w:val="en-US" w:eastAsia="zh-CN"/>
        </w:rPr>
        <w:t xml:space="preserve">▲（4）有 SC 标识，不能有霉变或掺杂不合格大米。 </w:t>
      </w:r>
    </w:p>
    <w:p w14:paraId="0B6AB7FB">
      <w:pPr>
        <w:pStyle w:val="1038"/>
        <w:numPr>
          <w:ilvl w:val="0"/>
          <w:numId w:val="0"/>
        </w:numPr>
        <w:jc w:val="both"/>
        <w:rPr>
          <w:rFonts w:hint="eastAsia" w:ascii="仿宋" w:hAnsi="仿宋" w:eastAsia="仿宋" w:cs="仿宋"/>
          <w:lang w:val="en-US" w:eastAsia="zh-Hans"/>
        </w:rPr>
      </w:pPr>
      <w:r>
        <w:rPr>
          <w:rFonts w:hint="eastAsia" w:ascii="仿宋" w:hAnsi="仿宋" w:eastAsia="仿宋" w:cs="仿宋"/>
          <w:lang w:val="en-US" w:eastAsia="zh-CN"/>
        </w:rPr>
        <w:t>2.2面粉类质量等级：国家标准一级。新鲜程度：投标人所供面粉类需为生产日期后3个月内。</w:t>
      </w:r>
      <w:r>
        <w:rPr>
          <w:rFonts w:hint="eastAsia" w:ascii="仿宋" w:hAnsi="仿宋" w:eastAsia="仿宋" w:cs="仿宋"/>
          <w:lang w:val="en-US" w:eastAsia="zh-Hans"/>
        </w:rPr>
        <w:t>（投标人供应的面粉类产品供货当日的日期需距离生产日期为90天之内）</w:t>
      </w:r>
    </w:p>
    <w:p w14:paraId="74BFDCE0">
      <w:pPr>
        <w:pStyle w:val="1038"/>
        <w:numPr>
          <w:ilvl w:val="0"/>
          <w:numId w:val="0"/>
        </w:numPr>
        <w:jc w:val="both"/>
        <w:rPr>
          <w:rFonts w:hint="eastAsia" w:ascii="仿宋" w:hAnsi="仿宋" w:eastAsia="仿宋" w:cs="仿宋"/>
          <w:lang w:val="en-US" w:eastAsia="zh-CN"/>
        </w:rPr>
      </w:pPr>
      <w:r>
        <w:rPr>
          <w:rFonts w:hint="eastAsia" w:ascii="仿宋" w:hAnsi="仿宋" w:eastAsia="仿宋" w:cs="仿宋"/>
          <w:lang w:val="en-US" w:eastAsia="zh-CN"/>
        </w:rPr>
        <w:t xml:space="preserve">2.3食用油质量要求： </w:t>
      </w:r>
    </w:p>
    <w:p w14:paraId="53C7958E">
      <w:pPr>
        <w:pStyle w:val="1038"/>
        <w:numPr>
          <w:ilvl w:val="0"/>
          <w:numId w:val="0"/>
        </w:numPr>
        <w:jc w:val="both"/>
        <w:rPr>
          <w:rFonts w:hint="eastAsia" w:ascii="仿宋" w:hAnsi="仿宋" w:eastAsia="仿宋" w:cs="仿宋"/>
          <w:lang w:val="en-US" w:eastAsia="zh-CN"/>
        </w:rPr>
      </w:pPr>
      <w:r>
        <w:rPr>
          <w:rFonts w:hint="eastAsia" w:ascii="仿宋" w:hAnsi="仿宋" w:eastAsia="仿宋" w:cs="仿宋"/>
          <w:lang w:val="en-US" w:eastAsia="zh-CN"/>
        </w:rPr>
        <w:t>▲（1）要求为非转基因食用油。供应商须承诺所供的产品质量符合GB/T1535-2017、GB 2716-2018等的要求，生产厂家的出厂标准和现行国家、行业各项标准要求不一致时，以要求较高者为准。</w:t>
      </w:r>
    </w:p>
    <w:p w14:paraId="3C084A0B">
      <w:pPr>
        <w:pStyle w:val="1038"/>
        <w:numPr>
          <w:ilvl w:val="0"/>
          <w:numId w:val="0"/>
        </w:numPr>
        <w:jc w:val="both"/>
        <w:rPr>
          <w:rFonts w:hint="eastAsia" w:ascii="仿宋" w:hAnsi="仿宋" w:eastAsia="仿宋" w:cs="仿宋"/>
          <w:lang w:val="en-US" w:eastAsia="zh-CN"/>
        </w:rPr>
      </w:pPr>
      <w:r>
        <w:rPr>
          <w:rFonts w:hint="eastAsia" w:ascii="仿宋" w:hAnsi="仿宋" w:eastAsia="仿宋" w:cs="仿宋"/>
          <w:lang w:val="en-US" w:eastAsia="zh-CN"/>
        </w:rPr>
        <w:t xml:space="preserve">（2）所投品牌为国家优质品牌； </w:t>
      </w:r>
    </w:p>
    <w:p w14:paraId="19ADE09F">
      <w:pPr>
        <w:pStyle w:val="1038"/>
        <w:numPr>
          <w:ilvl w:val="0"/>
          <w:numId w:val="0"/>
        </w:numPr>
        <w:jc w:val="both"/>
        <w:rPr>
          <w:rFonts w:hint="eastAsia" w:ascii="仿宋" w:hAnsi="仿宋" w:eastAsia="仿宋" w:cs="仿宋"/>
          <w:lang w:val="en-US" w:eastAsia="zh-CN"/>
        </w:rPr>
      </w:pPr>
      <w:r>
        <w:rPr>
          <w:rFonts w:hint="eastAsia" w:ascii="仿宋" w:hAnsi="仿宋" w:eastAsia="仿宋" w:cs="仿宋"/>
          <w:lang w:val="en-US" w:eastAsia="zh-CN"/>
        </w:rPr>
        <w:t xml:space="preserve">（3）包装要求：≤10 升/桶，包装材料清洁、卫生，符合因家食品卫生标准的规定； </w:t>
      </w:r>
    </w:p>
    <w:p w14:paraId="32C6FB9F">
      <w:pPr>
        <w:pStyle w:val="1038"/>
        <w:numPr>
          <w:ilvl w:val="0"/>
          <w:numId w:val="0"/>
        </w:numPr>
        <w:jc w:val="both"/>
        <w:rPr>
          <w:rFonts w:hint="eastAsia" w:ascii="仿宋" w:hAnsi="仿宋" w:eastAsia="仿宋" w:cs="仿宋"/>
          <w:lang w:val="en-US" w:eastAsia="zh-CN"/>
        </w:rPr>
      </w:pPr>
      <w:r>
        <w:rPr>
          <w:rFonts w:hint="eastAsia" w:ascii="仿宋" w:hAnsi="仿宋" w:eastAsia="仿宋" w:cs="仿宋"/>
          <w:lang w:val="en-US" w:eastAsia="zh-CN"/>
        </w:rPr>
        <w:t xml:space="preserve">（4）标签标识：标明产品名称、净含量、生产者名称和地址、生产日期、保质期、产品标准号、质量等级、生产许可证号、产品批号等内容； </w:t>
      </w:r>
    </w:p>
    <w:p w14:paraId="2FA20BE8">
      <w:pPr>
        <w:pStyle w:val="1038"/>
        <w:numPr>
          <w:ilvl w:val="0"/>
          <w:numId w:val="0"/>
        </w:numPr>
        <w:jc w:val="both"/>
        <w:rPr>
          <w:rFonts w:hint="eastAsia" w:ascii="仿宋" w:hAnsi="仿宋" w:eastAsia="仿宋" w:cs="仿宋"/>
          <w:lang w:val="en-US" w:eastAsia="zh-CN"/>
        </w:rPr>
      </w:pPr>
      <w:r>
        <w:rPr>
          <w:rFonts w:hint="eastAsia" w:ascii="仿宋" w:hAnsi="仿宋" w:eastAsia="仿宋" w:cs="仿宋"/>
          <w:lang w:val="en-US" w:eastAsia="zh-CN"/>
        </w:rPr>
        <w:t xml:space="preserve">▲（5）质量要求：符合国家食品卫生标准，剩余保存期不少于保质期的三分二； </w:t>
      </w:r>
    </w:p>
    <w:p w14:paraId="5FB94167">
      <w:pPr>
        <w:pStyle w:val="1038"/>
        <w:numPr>
          <w:ilvl w:val="0"/>
          <w:numId w:val="0"/>
        </w:numPr>
        <w:jc w:val="both"/>
        <w:rPr>
          <w:rFonts w:hint="eastAsia" w:ascii="仿宋" w:hAnsi="仿宋" w:eastAsia="仿宋" w:cs="仿宋"/>
          <w:lang w:val="en-US" w:eastAsia="zh-CN"/>
        </w:rPr>
      </w:pPr>
      <w:r>
        <w:rPr>
          <w:rFonts w:hint="eastAsia" w:ascii="仿宋" w:hAnsi="仿宋" w:eastAsia="仿宋" w:cs="仿宋"/>
          <w:lang w:val="en-US" w:eastAsia="zh-CN"/>
        </w:rPr>
        <w:t xml:space="preserve">▲（6）提供国家法定机构出具的有效质量检验报告。 </w:t>
      </w:r>
    </w:p>
    <w:p w14:paraId="3E5DB060">
      <w:pPr>
        <w:pStyle w:val="1038"/>
        <w:numPr>
          <w:ilvl w:val="0"/>
          <w:numId w:val="0"/>
        </w:numPr>
        <w:jc w:val="both"/>
        <w:rPr>
          <w:rFonts w:hint="eastAsia" w:ascii="仿宋" w:hAnsi="仿宋" w:eastAsia="仿宋" w:cs="仿宋"/>
          <w:lang w:val="en-US" w:eastAsia="zh-CN"/>
        </w:rPr>
      </w:pPr>
      <w:r>
        <w:rPr>
          <w:rFonts w:hint="eastAsia" w:ascii="仿宋" w:hAnsi="仿宋" w:eastAsia="仿宋" w:cs="仿宋"/>
          <w:lang w:val="en-US" w:eastAsia="zh-CN"/>
        </w:rPr>
        <w:t xml:space="preserve">2.4.调味品质量要求： </w:t>
      </w:r>
    </w:p>
    <w:p w14:paraId="5B4E1EC5">
      <w:pPr>
        <w:pStyle w:val="1038"/>
        <w:numPr>
          <w:ilvl w:val="0"/>
          <w:numId w:val="0"/>
        </w:numPr>
        <w:ind w:firstLine="480" w:firstLineChars="200"/>
        <w:jc w:val="both"/>
        <w:rPr>
          <w:rFonts w:hint="eastAsia" w:ascii="仿宋" w:hAnsi="仿宋" w:eastAsia="仿宋" w:cs="仿宋"/>
          <w:lang w:val="en-US" w:eastAsia="zh-CN"/>
        </w:rPr>
      </w:pPr>
      <w:r>
        <w:rPr>
          <w:rFonts w:hint="eastAsia" w:ascii="仿宋" w:hAnsi="仿宋" w:eastAsia="仿宋" w:cs="仿宋"/>
          <w:lang w:val="en-US" w:eastAsia="zh-CN"/>
        </w:rPr>
        <w:t xml:space="preserve">各类货品保证新鲜度，外包装清洁卫生，完整坚固，且包装上的商品名称、厂址、规格等与内容相符，标示清晰，批次清楚等。符合国家食品卫生标准，剩余保存期不少于保质期的三分二。 </w:t>
      </w:r>
    </w:p>
    <w:p w14:paraId="6A00EFE4">
      <w:pPr>
        <w:pStyle w:val="1038"/>
        <w:numPr>
          <w:ilvl w:val="0"/>
          <w:numId w:val="0"/>
        </w:numPr>
        <w:ind w:firstLine="480" w:firstLineChars="200"/>
        <w:jc w:val="both"/>
        <w:rPr>
          <w:rFonts w:hint="eastAsia" w:ascii="仿宋" w:hAnsi="仿宋" w:eastAsia="仿宋" w:cs="仿宋"/>
          <w:lang w:val="en-US" w:eastAsia="zh-CN"/>
        </w:rPr>
      </w:pPr>
    </w:p>
    <w:p w14:paraId="3EE31387">
      <w:pPr>
        <w:pStyle w:val="1038"/>
        <w:numPr>
          <w:ilvl w:val="0"/>
          <w:numId w:val="0"/>
        </w:numPr>
        <w:jc w:val="both"/>
        <w:rPr>
          <w:rFonts w:hint="eastAsia" w:ascii="仿宋" w:hAnsi="仿宋" w:eastAsia="仿宋" w:cs="仿宋"/>
          <w:lang w:val="en-US" w:eastAsia="zh-CN"/>
        </w:rPr>
      </w:pPr>
      <w:r>
        <w:rPr>
          <w:rFonts w:hint="eastAsia" w:ascii="仿宋" w:hAnsi="仿宋" w:eastAsia="仿宋" w:cs="仿宋"/>
          <w:lang w:val="en-US" w:eastAsia="zh-CN"/>
        </w:rPr>
        <w:t>2.5.酱菜质量要求：</w:t>
      </w:r>
    </w:p>
    <w:p w14:paraId="78C6E95F">
      <w:pPr>
        <w:pStyle w:val="1038"/>
        <w:numPr>
          <w:ilvl w:val="0"/>
          <w:numId w:val="0"/>
        </w:numPr>
        <w:ind w:firstLine="480" w:firstLineChars="200"/>
        <w:jc w:val="both"/>
        <w:rPr>
          <w:rFonts w:hint="eastAsia" w:ascii="仿宋" w:hAnsi="仿宋" w:eastAsia="仿宋" w:cs="仿宋"/>
          <w:lang w:val="en-US" w:eastAsia="zh-CN"/>
        </w:rPr>
      </w:pPr>
      <w:r>
        <w:rPr>
          <w:rFonts w:hint="eastAsia" w:ascii="仿宋" w:hAnsi="仿宋" w:eastAsia="仿宋" w:cs="仿宋"/>
          <w:lang w:val="en-US" w:eastAsia="zh-CN"/>
        </w:rPr>
        <w:t>包装食品：包装箱完整，同时包装箱要印有注册商标、生产厂家名称、厂址、出厂日期、产品合格证、保质期限、产品成份、厂家电话号码。中标人所提供产品质量必须要符合行业标准要求，不得有掺假、变质、变味、过期等现象出现，严禁伪劣、假冒、无证不合格物品进入仓库。</w:t>
      </w:r>
    </w:p>
    <w:p w14:paraId="47FFD195">
      <w:pPr>
        <w:bidi w:val="0"/>
        <w:rPr>
          <w:rFonts w:hint="eastAsia"/>
          <w:lang w:val="en-US" w:eastAsia="zh-CN"/>
        </w:rPr>
      </w:pPr>
      <w:r>
        <w:rPr>
          <w:rFonts w:hint="eastAsia"/>
          <w:highlight w:val="magenta"/>
          <w:lang w:val="en-US" w:eastAsia="zh-CN"/>
        </w:rPr>
        <w:t>（三）</w:t>
      </w:r>
      <w:r>
        <w:rPr>
          <w:rFonts w:hint="eastAsia"/>
          <w:lang w:val="en-US" w:eastAsia="zh-CN"/>
        </w:rPr>
        <w:t>样品要求</w:t>
      </w:r>
    </w:p>
    <w:p w14:paraId="0C68D90A">
      <w:pPr>
        <w:numPr>
          <w:ilvl w:val="0"/>
          <w:numId w:val="0"/>
        </w:numPr>
        <w:spacing w:line="360" w:lineRule="auto"/>
        <w:ind w:leftChars="0" w:firstLine="480" w:firstLineChars="200"/>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3.1.本标项投标时要求提供以下样品：一级晚梗米、小麦粉、香菇、黑木耳、红枣、黄</w:t>
      </w:r>
      <w:r>
        <w:rPr>
          <w:rFonts w:hint="eastAsia" w:ascii="仿宋" w:hAnsi="仿宋" w:eastAsia="仿宋" w:cs="仿宋"/>
          <w:bCs/>
          <w:color w:val="000000"/>
          <w:sz w:val="24"/>
          <w:szCs w:val="24"/>
        </w:rPr>
        <w:t>雪菜、萝卜干（200g）样品各1袋</w:t>
      </w: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rPr>
        <w:t>非转基因大豆油</w:t>
      </w:r>
      <w:r>
        <w:rPr>
          <w:rFonts w:hint="eastAsia" w:ascii="仿宋" w:hAnsi="仿宋" w:eastAsia="仿宋" w:cs="仿宋"/>
          <w:bCs/>
          <w:color w:val="000000"/>
          <w:sz w:val="24"/>
          <w:szCs w:val="24"/>
          <w:lang w:val="en-US" w:eastAsia="zh-CN"/>
        </w:rPr>
        <w:t>0.5升一瓶。</w:t>
      </w:r>
    </w:p>
    <w:p w14:paraId="74C1A488">
      <w:pPr>
        <w:numPr>
          <w:ilvl w:val="0"/>
          <w:numId w:val="0"/>
        </w:numPr>
        <w:spacing w:line="360" w:lineRule="auto"/>
        <w:ind w:leftChars="0" w:firstLine="482" w:firstLineChars="200"/>
        <w:rPr>
          <w:rFonts w:hint="eastAsia" w:ascii="仿宋" w:hAnsi="仿宋" w:eastAsia="仿宋" w:cs="仿宋"/>
          <w:b/>
          <w:bCs w:val="0"/>
          <w:color w:val="C0504D"/>
          <w:sz w:val="24"/>
          <w:szCs w:val="24"/>
        </w:rPr>
      </w:pPr>
      <w:r>
        <w:rPr>
          <w:rFonts w:hint="eastAsia" w:ascii="仿宋" w:hAnsi="仿宋" w:eastAsia="仿宋" w:cs="仿宋"/>
          <w:b/>
          <w:bCs w:val="0"/>
          <w:color w:val="C0504D"/>
          <w:sz w:val="24"/>
          <w:szCs w:val="24"/>
          <w:lang w:val="en-US" w:eastAsia="zh-CN"/>
        </w:rPr>
        <w:t>3.2.</w:t>
      </w:r>
      <w:r>
        <w:rPr>
          <w:rFonts w:hint="eastAsia" w:ascii="仿宋" w:hAnsi="仿宋" w:eastAsia="仿宋" w:cs="仿宋"/>
          <w:b/>
          <w:bCs w:val="0"/>
          <w:color w:val="C0504D"/>
          <w:sz w:val="24"/>
          <w:szCs w:val="24"/>
        </w:rPr>
        <w:t>提供以上样品清单的货物，要求将递交的样品上以适当的方式写明招标项目名称、样</w:t>
      </w:r>
      <w:r>
        <w:rPr>
          <w:rFonts w:hint="eastAsia" w:cs="仿宋"/>
          <w:b/>
          <w:bCs w:val="0"/>
          <w:color w:val="C0504D"/>
          <w:sz w:val="24"/>
          <w:szCs w:val="24"/>
          <w:lang w:eastAsia="zh-CN"/>
        </w:rPr>
        <w:t>品名</w:t>
      </w:r>
      <w:r>
        <w:rPr>
          <w:rFonts w:hint="eastAsia" w:ascii="仿宋" w:hAnsi="仿宋" w:eastAsia="仿宋" w:cs="仿宋"/>
          <w:b/>
          <w:bCs w:val="0"/>
          <w:color w:val="C0504D"/>
          <w:sz w:val="24"/>
          <w:szCs w:val="24"/>
        </w:rPr>
        <w:t>。</w:t>
      </w:r>
    </w:p>
    <w:p w14:paraId="6860390F">
      <w:pPr>
        <w:numPr>
          <w:ilvl w:val="0"/>
          <w:numId w:val="0"/>
        </w:numPr>
        <w:spacing w:line="360" w:lineRule="auto"/>
        <w:ind w:leftChars="0" w:firstLine="480" w:firstLineChars="200"/>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3.3.样品递交时间为投标截止时间前，在递交时间内样品须全部安装（如需安装）并递交完毕，逾期送达将予以拒收。</w:t>
      </w:r>
      <w:r>
        <w:rPr>
          <w:rFonts w:hint="eastAsia" w:ascii="仿宋" w:hAnsi="仿宋" w:eastAsia="仿宋" w:cs="仿宋"/>
          <w:i w:val="0"/>
          <w:iCs w:val="0"/>
          <w:caps w:val="0"/>
          <w:color w:val="000000"/>
          <w:spacing w:val="0"/>
          <w:sz w:val="24"/>
          <w:szCs w:val="24"/>
        </w:rPr>
        <w:t>供应商需要在投标截止时间前三日内联系</w:t>
      </w:r>
      <w:r>
        <w:rPr>
          <w:rFonts w:hint="eastAsia" w:ascii="仿宋" w:hAnsi="仿宋" w:eastAsia="仿宋" w:cs="仿宋"/>
          <w:i w:val="0"/>
          <w:iCs w:val="0"/>
          <w:caps w:val="0"/>
          <w:color w:val="000000"/>
          <w:spacing w:val="0"/>
          <w:sz w:val="24"/>
          <w:szCs w:val="24"/>
          <w:lang w:eastAsia="zh-CN"/>
        </w:rPr>
        <w:t>代理</w:t>
      </w:r>
      <w:r>
        <w:rPr>
          <w:rFonts w:hint="eastAsia" w:ascii="仿宋" w:hAnsi="仿宋" w:eastAsia="仿宋" w:cs="仿宋"/>
          <w:i w:val="0"/>
          <w:iCs w:val="0"/>
          <w:caps w:val="0"/>
          <w:color w:val="000000"/>
          <w:spacing w:val="0"/>
          <w:sz w:val="24"/>
          <w:szCs w:val="24"/>
        </w:rPr>
        <w:t>工作人员，根据工作人员的时间安排，独立将样品在预约时间段内送至样品间指定区域</w:t>
      </w:r>
      <w:r>
        <w:rPr>
          <w:rFonts w:hint="eastAsia" w:ascii="仿宋" w:hAnsi="仿宋" w:eastAsia="仿宋" w:cs="仿宋"/>
          <w:i w:val="0"/>
          <w:iCs w:val="0"/>
          <w:caps w:val="0"/>
          <w:color w:val="000000"/>
          <w:spacing w:val="0"/>
          <w:sz w:val="24"/>
          <w:szCs w:val="24"/>
          <w:lang w:eastAsia="zh-CN"/>
        </w:rPr>
        <w:t>，联系人：李霖，电话：</w:t>
      </w:r>
      <w:r>
        <w:rPr>
          <w:rFonts w:hint="eastAsia" w:ascii="仿宋" w:hAnsi="仿宋" w:eastAsia="仿宋" w:cs="仿宋"/>
          <w:i w:val="0"/>
          <w:iCs w:val="0"/>
          <w:caps w:val="0"/>
          <w:color w:val="000000"/>
          <w:spacing w:val="0"/>
          <w:sz w:val="24"/>
          <w:szCs w:val="24"/>
          <w:lang w:val="en-US" w:eastAsia="zh-CN"/>
        </w:rPr>
        <w:t>13486185025.样品</w:t>
      </w:r>
      <w:r>
        <w:rPr>
          <w:rFonts w:hint="eastAsia" w:ascii="仿宋" w:hAnsi="仿宋" w:eastAsia="仿宋" w:cs="仿宋"/>
          <w:bCs/>
          <w:color w:val="000000"/>
          <w:sz w:val="24"/>
          <w:szCs w:val="24"/>
          <w:lang w:val="en-US" w:eastAsia="zh-CN"/>
        </w:rPr>
        <w:t>递交地点：</w:t>
      </w:r>
      <w:r>
        <w:rPr>
          <w:rFonts w:hint="eastAsia" w:ascii="仿宋" w:hAnsi="仿宋" w:eastAsia="仿宋" w:cs="仿宋"/>
          <w:i w:val="0"/>
          <w:iCs w:val="0"/>
          <w:caps w:val="0"/>
          <w:color w:val="000000"/>
          <w:spacing w:val="0"/>
          <w:sz w:val="24"/>
          <w:szCs w:val="24"/>
        </w:rPr>
        <w:t>浙江省杭州市富阳区杭州市富阳区江连街27号行政服务中心A座4楼</w:t>
      </w:r>
      <w:r>
        <w:rPr>
          <w:rFonts w:hint="eastAsia" w:ascii="仿宋" w:hAnsi="仿宋" w:eastAsia="仿宋" w:cs="仿宋"/>
          <w:i w:val="0"/>
          <w:iCs w:val="0"/>
          <w:caps w:val="0"/>
          <w:color w:val="000000"/>
          <w:spacing w:val="0"/>
          <w:sz w:val="24"/>
          <w:szCs w:val="24"/>
          <w:lang w:eastAsia="zh-CN"/>
        </w:rPr>
        <w:t>样品室。</w:t>
      </w:r>
    </w:p>
    <w:p w14:paraId="205C40A1">
      <w:pPr>
        <w:numPr>
          <w:ilvl w:val="0"/>
          <w:numId w:val="0"/>
        </w:numPr>
        <w:spacing w:line="360" w:lineRule="auto"/>
        <w:ind w:leftChars="0" w:firstLine="480" w:firstLineChars="200"/>
        <w:rPr>
          <w:rFonts w:hint="eastAsia" w:ascii="仿宋" w:hAnsi="仿宋" w:eastAsia="仿宋" w:cs="仿宋"/>
          <w:bCs/>
          <w:color w:val="000000"/>
          <w:szCs w:val="21"/>
          <w:lang w:val="en-US" w:eastAsia="zh-CN"/>
        </w:rPr>
      </w:pPr>
      <w:r>
        <w:rPr>
          <w:rFonts w:hint="eastAsia" w:ascii="仿宋" w:hAnsi="仿宋" w:eastAsia="仿宋" w:cs="仿宋"/>
          <w:bCs/>
          <w:color w:val="000000"/>
          <w:szCs w:val="21"/>
          <w:lang w:val="en-US" w:eastAsia="zh-CN"/>
        </w:rPr>
        <w:t>3.4样品将作为评标依据之一。供应商需提供招标文件规定的样品。如果供应商中标，则样品将作为招标采购单位检验供应商所供货的对照依据。当供应商所提供的产品的质量与样品不一致时，招标采购单位有权要求供应商退换，由此产生的责任和所有费用由供应商全部承担。未中标供应商的样品，采购代理机构将退还或者经未中标人同意后自行处理。</w:t>
      </w:r>
    </w:p>
    <w:p w14:paraId="5375C141">
      <w:pPr>
        <w:pStyle w:val="1038"/>
        <w:jc w:val="both"/>
        <w:rPr>
          <w:rFonts w:hint="eastAsia" w:ascii="仿宋" w:hAnsi="仿宋" w:eastAsia="仿宋" w:cs="仿宋"/>
          <w:lang w:eastAsia="zh-CN"/>
        </w:rPr>
      </w:pPr>
    </w:p>
    <w:p w14:paraId="27831FDA">
      <w:pPr>
        <w:bidi w:val="0"/>
        <w:rPr>
          <w:rFonts w:hint="eastAsia"/>
          <w:lang w:eastAsia="zh-CN"/>
        </w:rPr>
      </w:pPr>
      <w:r>
        <w:rPr>
          <w:rFonts w:hint="eastAsia"/>
          <w:lang w:eastAsia="zh-CN"/>
        </w:rPr>
        <w:t>（</w:t>
      </w:r>
      <w:r>
        <w:rPr>
          <w:rFonts w:hint="eastAsia"/>
          <w:highlight w:val="magenta"/>
          <w:lang w:eastAsia="zh-CN"/>
        </w:rPr>
        <w:t>四）</w:t>
      </w:r>
      <w:r>
        <w:rPr>
          <w:rFonts w:hint="eastAsia"/>
          <w:lang w:eastAsia="zh-CN"/>
        </w:rPr>
        <w:t>商务要求：</w:t>
      </w:r>
    </w:p>
    <w:p w14:paraId="397E272B">
      <w:pPr>
        <w:spacing w:line="360" w:lineRule="auto"/>
        <w:ind w:firstLine="480" w:firstLineChars="200"/>
        <w:rPr>
          <w:rFonts w:hint="eastAsia" w:ascii="仿宋" w:hAnsi="仿宋" w:eastAsia="仿宋" w:cs="仿宋"/>
          <w:bCs/>
          <w:color w:val="auto"/>
          <w:szCs w:val="21"/>
          <w:lang w:eastAsia="zh-CN"/>
        </w:rPr>
      </w:pPr>
      <w:r>
        <w:rPr>
          <w:rFonts w:hint="eastAsia" w:ascii="仿宋" w:hAnsi="仿宋" w:eastAsia="仿宋" w:cs="仿宋"/>
          <w:color w:val="000000"/>
          <w:lang w:val="en-US" w:eastAsia="zh-CN"/>
        </w:rPr>
        <w:t>4.</w:t>
      </w:r>
      <w:r>
        <w:rPr>
          <w:rFonts w:hint="eastAsia" w:ascii="仿宋" w:hAnsi="仿宋" w:eastAsia="仿宋" w:cs="仿宋"/>
          <w:color w:val="000000"/>
        </w:rPr>
        <w:t>1.</w:t>
      </w:r>
      <w:r>
        <w:rPr>
          <w:rFonts w:hint="eastAsia" w:ascii="仿宋" w:hAnsi="仿宋" w:eastAsia="仿宋" w:cs="仿宋"/>
          <w:bCs/>
          <w:color w:val="000000"/>
          <w:szCs w:val="21"/>
        </w:rPr>
        <w:t>投标报价（结算率）的确定：</w:t>
      </w:r>
      <w:r>
        <w:rPr>
          <w:rFonts w:hint="eastAsia" w:ascii="仿宋" w:hAnsi="仿宋" w:eastAsia="仿宋" w:cs="仿宋"/>
          <w:bCs/>
          <w:color w:val="auto"/>
          <w:szCs w:val="21"/>
        </w:rPr>
        <w:t>本项</w:t>
      </w:r>
      <w:r>
        <w:rPr>
          <w:rFonts w:hint="eastAsia" w:ascii="仿宋" w:hAnsi="仿宋" w:eastAsia="仿宋" w:cs="仿宋"/>
          <w:bCs/>
          <w:color w:val="auto"/>
          <w:szCs w:val="21"/>
          <w:lang w:eastAsia="zh-CN"/>
        </w:rPr>
        <w:t>目</w:t>
      </w:r>
      <w:r>
        <w:rPr>
          <w:rFonts w:hint="eastAsia" w:ascii="仿宋" w:hAnsi="仿宋" w:eastAsia="仿宋" w:cs="仿宋"/>
          <w:bCs/>
          <w:color w:val="auto"/>
          <w:szCs w:val="21"/>
        </w:rPr>
        <w:t>报结算率</w:t>
      </w:r>
      <w:r>
        <w:rPr>
          <w:rFonts w:hint="eastAsia" w:ascii="仿宋" w:hAnsi="仿宋" w:eastAsia="仿宋" w:cs="仿宋"/>
          <w:bCs/>
          <w:color w:val="auto"/>
          <w:szCs w:val="21"/>
          <w:lang w:eastAsia="zh-CN"/>
        </w:rPr>
        <w:t>。</w:t>
      </w:r>
    </w:p>
    <w:p w14:paraId="5DF0E0BA">
      <w:pPr>
        <w:spacing w:line="360" w:lineRule="auto"/>
        <w:ind w:firstLine="480" w:firstLineChars="200"/>
        <w:rPr>
          <w:rFonts w:hint="eastAsia" w:ascii="仿宋" w:hAnsi="仿宋" w:eastAsia="仿宋" w:cs="仿宋"/>
          <w:lang w:val="en-US" w:eastAsia="zh-CN"/>
        </w:rPr>
      </w:pPr>
      <w:r>
        <w:rPr>
          <w:rFonts w:hint="eastAsia" w:ascii="仿宋" w:hAnsi="仿宋" w:eastAsia="仿宋" w:cs="仿宋"/>
          <w:bCs/>
          <w:color w:val="000000"/>
          <w:szCs w:val="21"/>
          <w:lang w:val="en-US" w:eastAsia="zh-CN"/>
        </w:rPr>
        <w:t>（1）本标项</w:t>
      </w:r>
      <w:r>
        <w:rPr>
          <w:rFonts w:hint="eastAsia" w:cs="仿宋"/>
          <w:bCs/>
          <w:color w:val="000000"/>
          <w:szCs w:val="21"/>
          <w:highlight w:val="magenta"/>
          <w:lang w:val="en-US" w:eastAsia="zh-CN"/>
        </w:rPr>
        <w:t>最高限价</w:t>
      </w:r>
      <w:r>
        <w:rPr>
          <w:rFonts w:hint="eastAsia" w:ascii="仿宋" w:hAnsi="仿宋" w:eastAsia="仿宋" w:cs="仿宋"/>
          <w:bCs/>
          <w:color w:val="000000"/>
          <w:szCs w:val="21"/>
          <w:lang w:val="en-US" w:eastAsia="zh-CN"/>
        </w:rPr>
        <w:t>结算率</w:t>
      </w:r>
      <w:r>
        <w:rPr>
          <w:rFonts w:hint="eastAsia" w:cs="仿宋"/>
          <w:bCs/>
          <w:color w:val="000000"/>
          <w:szCs w:val="21"/>
          <w:lang w:val="en-US" w:eastAsia="zh-CN"/>
        </w:rPr>
        <w:t>为</w:t>
      </w:r>
      <w:r>
        <w:rPr>
          <w:rFonts w:hint="eastAsia" w:ascii="仿宋" w:hAnsi="仿宋" w:eastAsia="仿宋" w:cs="仿宋"/>
          <w:bCs/>
          <w:color w:val="000000"/>
          <w:szCs w:val="21"/>
          <w:lang w:val="en-US" w:eastAsia="zh-CN"/>
        </w:rPr>
        <w:t>100%。</w:t>
      </w:r>
      <w:r>
        <w:rPr>
          <w:rFonts w:hint="eastAsia" w:ascii="仿宋" w:hAnsi="仿宋" w:eastAsia="仿宋" w:cs="仿宋"/>
          <w:color w:val="000000"/>
          <w:lang w:val="en-US" w:eastAsia="zh-CN"/>
        </w:rPr>
        <w:t>在服务期限内中标结算率报价为固定不变,无论市场价格怎么变化,双方都不得以任何理由单方面进行变更。报价应包含中标人提供</w:t>
      </w:r>
      <w:r>
        <w:rPr>
          <w:rFonts w:hint="eastAsia" w:ascii="仿宋" w:hAnsi="仿宋" w:eastAsia="仿宋" w:cs="仿宋"/>
          <w:color w:val="000000"/>
          <w:lang w:val="en-US" w:eastAsia="zh-Hans"/>
        </w:rPr>
        <w:t>的</w:t>
      </w:r>
      <w:r>
        <w:rPr>
          <w:rFonts w:hint="eastAsia" w:ascii="仿宋" w:hAnsi="仿宋" w:eastAsia="仿宋" w:cs="仿宋"/>
          <w:color w:val="000000"/>
          <w:lang w:val="en-US" w:eastAsia="zh-CN"/>
        </w:rPr>
        <w:t>货物价款、人员的劳务(劳动、社会、医疗、安全)、仓储费、装卸车费、途中运输费、途中损耗费、检测、验收费、保险费、税金等所有费用。如有漏项,视同已包含在其总价中，合同总价不予调整。</w:t>
      </w:r>
    </w:p>
    <w:p w14:paraId="6FED78E8">
      <w:pPr>
        <w:pStyle w:val="1038"/>
        <w:jc w:val="both"/>
        <w:rPr>
          <w:rFonts w:hint="eastAsia" w:ascii="仿宋" w:hAnsi="仿宋" w:eastAsia="仿宋" w:cs="仿宋"/>
          <w:lang w:val="en-US" w:eastAsia="zh-CN"/>
        </w:rPr>
      </w:pPr>
      <w:r>
        <w:rPr>
          <w:rFonts w:hint="eastAsia" w:ascii="仿宋" w:hAnsi="仿宋" w:eastAsia="仿宋" w:cs="仿宋"/>
          <w:lang w:val="en-US" w:eastAsia="zh-CN"/>
        </w:rPr>
        <w:t xml:space="preserve">   4. 2.</w:t>
      </w:r>
      <w:r>
        <w:rPr>
          <w:rFonts w:hint="eastAsia" w:ascii="仿宋" w:hAnsi="仿宋" w:eastAsia="仿宋" w:cs="仿宋"/>
          <w:color w:val="000000"/>
        </w:rPr>
        <w:t>定价原则</w:t>
      </w:r>
    </w:p>
    <w:p w14:paraId="4063E2FF">
      <w:pPr>
        <w:spacing w:line="360" w:lineRule="auto"/>
        <w:ind w:firstLine="480" w:firstLineChars="200"/>
        <w:rPr>
          <w:rFonts w:hint="eastAsia" w:ascii="仿宋" w:hAnsi="仿宋" w:eastAsia="仿宋" w:cs="仿宋"/>
          <w:color w:val="auto"/>
          <w:lang w:val="en-US" w:eastAsia="zh-CN"/>
        </w:rPr>
      </w:pPr>
      <w:r>
        <w:rPr>
          <w:rFonts w:hint="eastAsia" w:ascii="仿宋" w:hAnsi="仿宋" w:eastAsia="仿宋" w:cs="仿宋"/>
          <w:color w:val="000000"/>
          <w:lang w:val="en-US" w:eastAsia="zh-CN"/>
        </w:rPr>
        <w:t>采购清单内物品，以最高限价为基准价，统一报一个综合结算率。清单范围外的商品</w:t>
      </w:r>
      <w:r>
        <w:rPr>
          <w:rFonts w:hint="eastAsia" w:ascii="仿宋" w:hAnsi="仿宋" w:eastAsia="仿宋" w:cs="仿宋"/>
          <w:color w:val="auto"/>
          <w:lang w:val="en-US" w:eastAsia="zh-CN"/>
        </w:rPr>
        <w:t>，</w:t>
      </w:r>
      <w:r>
        <w:rPr>
          <w:rFonts w:hint="eastAsia" w:ascii="仿宋" w:hAnsi="仿宋" w:eastAsia="仿宋" w:cs="仿宋"/>
          <w:b/>
          <w:bCs/>
          <w:color w:val="auto"/>
          <w:lang w:val="en-US" w:eastAsia="zh-CN"/>
        </w:rPr>
        <w:t>按照各清单规定确定结算基准价</w:t>
      </w:r>
      <w:r>
        <w:rPr>
          <w:rFonts w:hint="eastAsia" w:ascii="仿宋" w:hAnsi="仿宋" w:eastAsia="仿宋" w:cs="仿宋"/>
          <w:color w:val="auto"/>
          <w:lang w:val="en-US" w:eastAsia="zh-CN"/>
        </w:rPr>
        <w:t>。结算率采用小数点后保留两位，否则作无效标处理。</w:t>
      </w:r>
    </w:p>
    <w:p w14:paraId="39D194E6">
      <w:pPr>
        <w:spacing w:line="360" w:lineRule="auto"/>
        <w:ind w:firstLine="480" w:firstLineChars="200"/>
        <w:rPr>
          <w:rFonts w:hint="eastAsia" w:ascii="仿宋" w:hAnsi="仿宋" w:eastAsia="仿宋" w:cs="仿宋"/>
          <w:color w:val="000000"/>
          <w:lang w:eastAsia="zh-CN"/>
        </w:rPr>
      </w:pPr>
      <w:r>
        <w:rPr>
          <w:rFonts w:hint="eastAsia" w:ascii="仿宋" w:hAnsi="仿宋" w:eastAsia="仿宋" w:cs="仿宋"/>
          <w:color w:val="000000"/>
          <w:lang w:val="en-US" w:eastAsia="zh-CN"/>
        </w:rPr>
        <w:t>结算价=结算基准价×中标人结算率。结算基准价、结算价采用四舍五入，小数点后保留两位。</w:t>
      </w:r>
    </w:p>
    <w:p w14:paraId="7BEC4887">
      <w:pPr>
        <w:spacing w:line="360" w:lineRule="auto"/>
        <w:ind w:firstLine="480" w:firstLineChars="200"/>
        <w:rPr>
          <w:rFonts w:hint="eastAsia" w:ascii="仿宋" w:hAnsi="仿宋" w:eastAsia="仿宋" w:cs="仿宋"/>
          <w:bCs/>
          <w:color w:val="000000"/>
          <w:szCs w:val="21"/>
        </w:rPr>
      </w:pPr>
      <w:r>
        <w:rPr>
          <w:rFonts w:hint="eastAsia" w:ascii="仿宋" w:hAnsi="仿宋" w:eastAsia="仿宋" w:cs="仿宋"/>
          <w:bCs/>
          <w:color w:val="000000"/>
          <w:szCs w:val="21"/>
          <w:lang w:val="en-US" w:eastAsia="zh-CN"/>
        </w:rPr>
        <w:t>4.</w:t>
      </w:r>
      <w:r>
        <w:rPr>
          <w:rFonts w:hint="eastAsia" w:ascii="仿宋" w:hAnsi="仿宋" w:eastAsia="仿宋" w:cs="仿宋"/>
          <w:bCs/>
          <w:color w:val="000000"/>
          <w:szCs w:val="21"/>
        </w:rPr>
        <w:t>3.询价时间：每月</w:t>
      </w:r>
      <w:r>
        <w:rPr>
          <w:rFonts w:hint="eastAsia" w:ascii="仿宋" w:hAnsi="仿宋" w:eastAsia="仿宋" w:cs="仿宋"/>
          <w:bCs/>
          <w:color w:val="000000"/>
          <w:szCs w:val="21"/>
          <w:lang w:val="en-US" w:eastAsia="zh-CN"/>
        </w:rPr>
        <w:t>20号，如20号节假日，则顺延至20号后第一个工作日，</w:t>
      </w:r>
      <w:r>
        <w:rPr>
          <w:rFonts w:hint="eastAsia" w:ascii="仿宋" w:hAnsi="仿宋" w:eastAsia="仿宋" w:cs="仿宋"/>
          <w:bCs/>
          <w:color w:val="000000"/>
          <w:szCs w:val="21"/>
        </w:rPr>
        <w:t>由</w:t>
      </w:r>
      <w:r>
        <w:rPr>
          <w:rFonts w:hint="eastAsia" w:ascii="仿宋" w:hAnsi="仿宋" w:eastAsia="仿宋" w:cs="仿宋"/>
          <w:bCs/>
          <w:color w:val="000000"/>
          <w:szCs w:val="21"/>
          <w:highlight w:val="magenta"/>
        </w:rPr>
        <w:t>采购人</w:t>
      </w:r>
      <w:r>
        <w:rPr>
          <w:rFonts w:hint="eastAsia" w:ascii="仿宋" w:hAnsi="仿宋" w:eastAsia="仿宋" w:cs="仿宋"/>
          <w:bCs/>
          <w:color w:val="000000"/>
          <w:szCs w:val="21"/>
        </w:rPr>
        <w:t>和中标单位共同询价。</w:t>
      </w:r>
    </w:p>
    <w:p w14:paraId="654F2789">
      <w:pPr>
        <w:bidi w:val="0"/>
        <w:rPr>
          <w:rFonts w:hint="eastAsia"/>
          <w:lang w:val="en-US" w:eastAsia="zh-CN"/>
        </w:rPr>
      </w:pPr>
      <w:r>
        <w:rPr>
          <w:rFonts w:hint="eastAsia"/>
        </w:rPr>
        <w:t>桌餐根据厨师要求可购买特殊食材，价格需由中标单位根据市场价事先报采购人同意，同意后进行采购并且根据此价格进行结算。</w:t>
      </w:r>
    </w:p>
    <w:p w14:paraId="1CB37259">
      <w:pPr>
        <w:bidi w:val="0"/>
        <w:rPr>
          <w:rFonts w:hint="eastAsia"/>
          <w:lang w:eastAsia="zh-CN"/>
        </w:rPr>
      </w:pPr>
      <w:r>
        <w:rPr>
          <w:rFonts w:hint="eastAsia"/>
          <w:highlight w:val="magenta"/>
          <w:lang w:eastAsia="zh-CN"/>
        </w:rPr>
        <w:t>（五）</w:t>
      </w:r>
      <w:r>
        <w:rPr>
          <w:rFonts w:hint="eastAsia"/>
          <w:lang w:eastAsia="zh-CN"/>
        </w:rPr>
        <w:t>供货：</w:t>
      </w:r>
    </w:p>
    <w:p w14:paraId="55D99905">
      <w:pPr>
        <w:numPr>
          <w:ilvl w:val="0"/>
          <w:numId w:val="0"/>
        </w:numPr>
        <w:tabs>
          <w:tab w:val="left" w:pos="720"/>
        </w:tabs>
        <w:snapToGrid w:val="0"/>
        <w:spacing w:line="360" w:lineRule="auto"/>
        <w:ind w:left="105" w:leftChars="0" w:firstLine="720" w:firstLineChars="300"/>
        <w:rPr>
          <w:rFonts w:hint="eastAsia" w:ascii="仿宋" w:hAnsi="仿宋" w:eastAsia="仿宋" w:cs="仿宋"/>
          <w:color w:val="000000"/>
        </w:rPr>
      </w:pPr>
      <w:r>
        <w:rPr>
          <w:rFonts w:hint="eastAsia" w:ascii="仿宋" w:hAnsi="仿宋" w:eastAsia="仿宋" w:cs="仿宋"/>
          <w:color w:val="000000"/>
          <w:lang w:eastAsia="zh-CN"/>
        </w:rPr>
        <w:t>中标单位根据采购人要求</w:t>
      </w:r>
      <w:r>
        <w:rPr>
          <w:rFonts w:hint="eastAsia" w:ascii="仿宋" w:hAnsi="仿宋" w:eastAsia="仿宋" w:cs="仿宋"/>
          <w:b/>
          <w:bCs/>
          <w:color w:val="auto"/>
          <w:lang w:val="en-US" w:eastAsia="zh-CN"/>
        </w:rPr>
        <w:t>下载并进驻采购人的天下粮仓采供系统。</w:t>
      </w:r>
      <w:r>
        <w:rPr>
          <w:rFonts w:hint="eastAsia" w:ascii="仿宋" w:hAnsi="仿宋" w:eastAsia="仿宋" w:cs="仿宋"/>
          <w:color w:val="auto"/>
        </w:rPr>
        <w:t>采购人每天1</w:t>
      </w:r>
      <w:r>
        <w:rPr>
          <w:rFonts w:hint="eastAsia" w:ascii="仿宋" w:hAnsi="仿宋" w:eastAsia="仿宋" w:cs="仿宋"/>
          <w:color w:val="auto"/>
          <w:lang w:val="en-US" w:eastAsia="zh-CN"/>
        </w:rPr>
        <w:t>3</w:t>
      </w:r>
      <w:r>
        <w:rPr>
          <w:rFonts w:hint="eastAsia" w:ascii="仿宋" w:hAnsi="仿宋" w:eastAsia="仿宋" w:cs="仿宋"/>
          <w:color w:val="auto"/>
        </w:rPr>
        <w:t>:</w:t>
      </w:r>
      <w:r>
        <w:rPr>
          <w:rFonts w:hint="eastAsia" w:ascii="仿宋" w:hAnsi="仿宋" w:eastAsia="仿宋" w:cs="仿宋"/>
          <w:color w:val="auto"/>
          <w:lang w:val="en-US" w:eastAsia="zh-CN"/>
        </w:rPr>
        <w:t>0</w:t>
      </w:r>
      <w:r>
        <w:rPr>
          <w:rFonts w:hint="eastAsia" w:ascii="仿宋" w:hAnsi="仿宋" w:eastAsia="仿宋" w:cs="仿宋"/>
          <w:color w:val="auto"/>
        </w:rPr>
        <w:t>0前通过</w:t>
      </w:r>
      <w:r>
        <w:rPr>
          <w:rFonts w:hint="eastAsia" w:ascii="仿宋" w:hAnsi="仿宋" w:eastAsia="仿宋" w:cs="仿宋"/>
          <w:color w:val="auto"/>
          <w:lang w:eastAsia="zh-CN"/>
        </w:rPr>
        <w:t>天下粮仓采供系统下达</w:t>
      </w:r>
      <w:r>
        <w:rPr>
          <w:rFonts w:hint="eastAsia" w:ascii="仿宋" w:hAnsi="仿宋" w:eastAsia="仿宋" w:cs="仿宋"/>
          <w:color w:val="auto"/>
        </w:rPr>
        <w:t>采购需求，供应商需在0.5小时内响应订单，除时令季节原因外，供应商不得拒绝供应采购人所定的</w:t>
      </w:r>
      <w:r>
        <w:rPr>
          <w:rFonts w:hint="eastAsia" w:ascii="仿宋" w:hAnsi="仿宋" w:eastAsia="仿宋" w:cs="仿宋"/>
          <w:color w:val="auto"/>
          <w:lang w:eastAsia="zh-CN"/>
        </w:rPr>
        <w:t>物资</w:t>
      </w:r>
      <w:r>
        <w:rPr>
          <w:rFonts w:hint="eastAsia" w:ascii="仿宋" w:hAnsi="仿宋" w:eastAsia="仿宋" w:cs="仿宋"/>
          <w:color w:val="auto"/>
        </w:rPr>
        <w:t>。供应商须将货物在</w:t>
      </w:r>
      <w:r>
        <w:rPr>
          <w:rFonts w:hint="eastAsia" w:ascii="仿宋" w:hAnsi="仿宋" w:eastAsia="仿宋" w:cs="仿宋"/>
          <w:b/>
          <w:bCs/>
          <w:color w:val="auto"/>
          <w:lang w:val="en-US" w:eastAsia="zh-CN"/>
        </w:rPr>
        <w:t>下单后第三天上午8:30-11：00</w:t>
      </w:r>
      <w:r>
        <w:rPr>
          <w:rFonts w:hint="eastAsia" w:ascii="仿宋" w:hAnsi="仿宋" w:eastAsia="仿宋" w:cs="仿宋"/>
          <w:color w:val="auto"/>
        </w:rPr>
        <w:t>送到采购人指定地点（杭州市富阳区妇幼保健院</w:t>
      </w:r>
      <w:r>
        <w:rPr>
          <w:rFonts w:hint="eastAsia" w:ascii="仿宋" w:hAnsi="仿宋" w:eastAsia="仿宋" w:cs="仿宋"/>
          <w:b/>
          <w:bCs/>
          <w:color w:val="auto"/>
          <w:lang w:val="en-US" w:eastAsia="zh-CN"/>
        </w:rPr>
        <w:t>1号楼</w:t>
      </w:r>
      <w:r>
        <w:rPr>
          <w:rFonts w:hint="eastAsia" w:ascii="仿宋" w:hAnsi="仿宋" w:eastAsia="仿宋" w:cs="仿宋"/>
          <w:b/>
          <w:bCs/>
          <w:color w:val="auto"/>
        </w:rPr>
        <w:t>五楼食堂</w:t>
      </w:r>
      <w:r>
        <w:rPr>
          <w:rFonts w:hint="eastAsia" w:ascii="仿宋" w:hAnsi="仿宋" w:eastAsia="仿宋" w:cs="仿宋"/>
          <w:color w:val="auto"/>
        </w:rPr>
        <w:t>）。对采购</w:t>
      </w:r>
      <w:r>
        <w:rPr>
          <w:rFonts w:hint="eastAsia" w:ascii="仿宋" w:hAnsi="仿宋" w:eastAsia="仿宋" w:cs="仿宋"/>
          <w:color w:val="000000"/>
        </w:rPr>
        <w:t>人临时的供货要求，须</w:t>
      </w:r>
      <w:r>
        <w:rPr>
          <w:rFonts w:hint="eastAsia" w:ascii="仿宋" w:hAnsi="仿宋" w:eastAsia="仿宋" w:cs="仿宋"/>
          <w:color w:val="000000"/>
          <w:lang w:val="en-US" w:eastAsia="zh-CN"/>
        </w:rPr>
        <w:t>2</w:t>
      </w:r>
      <w:r>
        <w:rPr>
          <w:rFonts w:hint="eastAsia" w:ascii="仿宋" w:hAnsi="仿宋" w:eastAsia="仿宋" w:cs="仿宋"/>
          <w:color w:val="000000"/>
        </w:rPr>
        <w:t>小时内送达。如遇节假日或台风恶劣天气，供应商需提早做好备货，保证采购人供货不受影响。因供应商原因延误交货日期的（采购人要求推迟的除外），采购人有权自行采购，并由供应商承担由此产生的一切损失和费用。供应商应固定送货运输人员。</w:t>
      </w:r>
    </w:p>
    <w:p w14:paraId="59C1C56E">
      <w:pPr>
        <w:bidi w:val="0"/>
        <w:rPr>
          <w:rFonts w:hint="eastAsia"/>
          <w:highlight w:val="none"/>
          <w:lang w:eastAsia="zh-CN"/>
        </w:rPr>
      </w:pPr>
      <w:r>
        <w:rPr>
          <w:rFonts w:hint="eastAsia"/>
          <w:highlight w:val="none"/>
          <w:lang w:eastAsia="zh-CN"/>
        </w:rPr>
        <w:t>（六）验收</w:t>
      </w:r>
    </w:p>
    <w:p w14:paraId="091BEE17">
      <w:pPr>
        <w:numPr>
          <w:ilvl w:val="0"/>
          <w:numId w:val="0"/>
        </w:numPr>
        <w:snapToGrid w:val="0"/>
        <w:spacing w:line="360" w:lineRule="auto"/>
        <w:ind w:firstLine="720" w:firstLineChars="300"/>
        <w:rPr>
          <w:rFonts w:hint="eastAsia" w:ascii="仿宋" w:hAnsi="仿宋" w:eastAsia="仿宋" w:cs="仿宋"/>
          <w:color w:val="000000"/>
        </w:rPr>
      </w:pPr>
      <w:r>
        <w:rPr>
          <w:rFonts w:hint="eastAsia" w:ascii="仿宋" w:hAnsi="仿宋" w:eastAsia="仿宋" w:cs="仿宋"/>
          <w:color w:val="000000"/>
        </w:rPr>
        <w:t>每天送货后进行验收。票、账、货相符，所有货物去箱、去筐、去水、去冰（以化冻后实际重量为准）等，按净重过磅，实到货物数量在采购需求通知的±5%内的，按照实际数量验收</w:t>
      </w:r>
      <w:r>
        <w:rPr>
          <w:rFonts w:hint="eastAsia" w:ascii="仿宋" w:hAnsi="仿宋" w:eastAsia="仿宋" w:cs="仿宋"/>
          <w:color w:val="000000"/>
          <w:lang w:val="en-US" w:eastAsia="zh-CN"/>
        </w:rPr>
        <w:t>,</w:t>
      </w:r>
      <w:r>
        <w:rPr>
          <w:rFonts w:hint="eastAsia" w:ascii="仿宋" w:hAnsi="仿宋" w:eastAsia="仿宋" w:cs="仿宋"/>
          <w:color w:val="auto"/>
          <w:lang w:val="en-US" w:eastAsia="zh-Hans"/>
        </w:rPr>
        <w:t>超过</w:t>
      </w:r>
      <w:r>
        <w:rPr>
          <w:rFonts w:hint="eastAsia" w:ascii="仿宋" w:hAnsi="仿宋" w:eastAsia="仿宋" w:cs="仿宋"/>
          <w:color w:val="auto"/>
        </w:rPr>
        <w:t>±5%</w:t>
      </w:r>
      <w:r>
        <w:rPr>
          <w:rFonts w:hint="eastAsia" w:ascii="仿宋" w:hAnsi="仿宋" w:eastAsia="仿宋" w:cs="仿宋"/>
          <w:color w:val="auto"/>
          <w:lang w:eastAsia="zh-CN"/>
        </w:rPr>
        <w:t>的部分</w:t>
      </w:r>
      <w:r>
        <w:rPr>
          <w:rFonts w:hint="eastAsia" w:ascii="仿宋" w:hAnsi="仿宋" w:eastAsia="仿宋" w:cs="仿宋"/>
          <w:color w:val="auto"/>
          <w:lang w:val="en-US" w:eastAsia="zh-CN"/>
        </w:rPr>
        <w:t>,由供应商临时补货或者退货</w:t>
      </w:r>
      <w:r>
        <w:rPr>
          <w:rFonts w:hint="eastAsia" w:ascii="仿宋" w:hAnsi="仿宋" w:eastAsia="仿宋" w:cs="仿宋"/>
          <w:color w:val="000000"/>
        </w:rPr>
        <w:t>。供应商必须负责中标货物的运输、质量检测等工作，所产生的费用由供应商负责。采购人按合同对商品进行认真验收，对不符合规格要求的商品，供应商必须无条件退货；供应商未能履行采购文件和合同所定事项, 或供应不合格的、假冒伪劣、以次充好的商品，采购人退货后将记录在案，并对供应商予以处罚，除要承担因此产生的一切损失和费用外，情节严重的可取消其供应资格。如因所供产品质量或品质问题造成人员身体不适、身体伤害及经济损失的，须由供应商立即派专人到现场妥善处理，做好安抚工作和善后事宜，并承担所产生的一切费用、赔偿由此发生的一切经济损失。</w:t>
      </w:r>
    </w:p>
    <w:p w14:paraId="6989EE81">
      <w:pPr>
        <w:bidi w:val="0"/>
        <w:rPr>
          <w:rFonts w:hint="eastAsia"/>
          <w:lang w:eastAsia="zh-CN"/>
        </w:rPr>
      </w:pPr>
      <w:r>
        <w:rPr>
          <w:rFonts w:hint="eastAsia"/>
          <w:lang w:eastAsia="zh-CN"/>
        </w:rPr>
        <w:t>▲</w:t>
      </w:r>
      <w:r>
        <w:rPr>
          <w:rFonts w:hint="eastAsia"/>
          <w:highlight w:val="magenta"/>
          <w:lang w:eastAsia="zh-CN"/>
        </w:rPr>
        <w:t>（七）</w:t>
      </w:r>
      <w:r>
        <w:rPr>
          <w:rFonts w:hint="eastAsia"/>
          <w:lang w:eastAsia="zh-CN"/>
        </w:rPr>
        <w:t>履约保证金</w:t>
      </w:r>
    </w:p>
    <w:p w14:paraId="1D505A2F">
      <w:pPr>
        <w:spacing w:line="360" w:lineRule="auto"/>
        <w:ind w:firstLine="480" w:firstLineChars="200"/>
        <w:rPr>
          <w:rFonts w:hint="eastAsia" w:ascii="仿宋" w:hAnsi="仿宋" w:eastAsia="仿宋" w:cs="仿宋"/>
          <w:color w:val="000000"/>
        </w:rPr>
      </w:pPr>
      <w:r>
        <w:rPr>
          <w:rFonts w:hint="eastAsia" w:ascii="仿宋" w:hAnsi="仿宋" w:eastAsia="仿宋" w:cs="仿宋"/>
          <w:color w:val="000000"/>
        </w:rPr>
        <w:t>履约保证金：合同签订后10天内，供应商应支付年预算金额的1%作为履约保证金（即</w:t>
      </w:r>
      <w:r>
        <w:rPr>
          <w:rFonts w:hint="eastAsia" w:ascii="仿宋" w:hAnsi="仿宋" w:eastAsia="仿宋" w:cs="仿宋"/>
          <w:color w:val="000000"/>
          <w:lang w:val="en-US" w:eastAsia="zh-CN"/>
        </w:rPr>
        <w:t>0.4</w:t>
      </w:r>
      <w:r>
        <w:rPr>
          <w:rFonts w:hint="eastAsia" w:ascii="仿宋" w:hAnsi="仿宋" w:eastAsia="仿宋" w:cs="仿宋"/>
          <w:color w:val="000000"/>
        </w:rPr>
        <w:t>万元），打入采购人指定账户（户名</w:t>
      </w:r>
      <w:r>
        <w:rPr>
          <w:rFonts w:hint="eastAsia" w:ascii="仿宋" w:hAnsi="仿宋" w:eastAsia="仿宋" w:cs="仿宋"/>
          <w:color w:val="000000"/>
          <w:highlight w:val="none"/>
        </w:rPr>
        <w:t>：</w:t>
      </w:r>
      <w:r>
        <w:rPr>
          <w:rFonts w:hint="eastAsia" w:ascii="仿宋" w:hAnsi="仿宋" w:eastAsia="仿宋" w:cs="仿宋"/>
          <w:b/>
          <w:bCs/>
          <w:color w:val="auto"/>
          <w:highlight w:val="none"/>
        </w:rPr>
        <w:t>杭州市富阳区妇幼保健院；税号：12330183470331285T；打款台头：杭州市富阳区卫生健康局会计核算中心。银行：中国银行杭州富阳支行，打款账号：7331510182600114916</w:t>
      </w:r>
      <w:r>
        <w:rPr>
          <w:rFonts w:hint="eastAsia" w:ascii="仿宋" w:hAnsi="仿宋" w:eastAsia="仿宋" w:cs="仿宋"/>
          <w:color w:val="auto"/>
          <w:highlight w:val="none"/>
        </w:rPr>
        <w:t>）。合同期内供应商无违约</w:t>
      </w:r>
      <w:r>
        <w:rPr>
          <w:rFonts w:hint="eastAsia" w:ascii="仿宋" w:hAnsi="仿宋" w:eastAsia="仿宋" w:cs="仿宋"/>
          <w:color w:val="auto"/>
          <w:highlight w:val="none"/>
          <w:lang w:val="en-US" w:eastAsia="zh-Hans"/>
        </w:rPr>
        <w:t>行</w:t>
      </w:r>
      <w:r>
        <w:rPr>
          <w:rFonts w:hint="eastAsia" w:ascii="仿宋" w:hAnsi="仿宋" w:eastAsia="仿宋" w:cs="仿宋"/>
          <w:color w:val="auto"/>
          <w:lang w:val="en-US" w:eastAsia="zh-Hans"/>
        </w:rPr>
        <w:t>为</w:t>
      </w:r>
      <w:r>
        <w:rPr>
          <w:rFonts w:hint="eastAsia" w:ascii="仿宋" w:hAnsi="仿宋" w:eastAsia="仿宋" w:cs="仿宋"/>
          <w:color w:val="auto"/>
        </w:rPr>
        <w:t>，履约</w:t>
      </w:r>
      <w:r>
        <w:rPr>
          <w:rFonts w:hint="eastAsia" w:ascii="仿宋" w:hAnsi="仿宋" w:eastAsia="仿宋" w:cs="仿宋"/>
          <w:color w:val="000000"/>
        </w:rPr>
        <w:t>保证金在合同履行完毕后无息退回。逾期未缴纳履约保证金的视为放弃中标资格。</w:t>
      </w:r>
    </w:p>
    <w:p w14:paraId="15013E3C">
      <w:pPr>
        <w:pStyle w:val="1038"/>
        <w:numPr>
          <w:ilvl w:val="0"/>
          <w:numId w:val="0"/>
        </w:numPr>
        <w:ind w:leftChars="200"/>
        <w:jc w:val="both"/>
        <w:rPr>
          <w:rFonts w:hint="eastAsia" w:ascii="仿宋" w:hAnsi="仿宋" w:eastAsia="仿宋" w:cs="仿宋"/>
          <w:lang w:val="en-US" w:eastAsia="zh-CN"/>
        </w:rPr>
      </w:pPr>
    </w:p>
    <w:p w14:paraId="1D6EFF1F">
      <w:pPr>
        <w:pStyle w:val="7"/>
        <w:bidi w:val="0"/>
        <w:rPr>
          <w:rFonts w:hint="eastAsia"/>
          <w:lang w:eastAsia="zh-CN"/>
        </w:rPr>
      </w:pPr>
      <w:r>
        <w:rPr>
          <w:rFonts w:hint="eastAsia"/>
          <w:lang w:eastAsia="zh-CN"/>
        </w:rPr>
        <w:t>五、标项三采购需求</w:t>
      </w:r>
    </w:p>
    <w:p w14:paraId="06122F00">
      <w:pPr>
        <w:pStyle w:val="1038"/>
        <w:numPr>
          <w:ilvl w:val="0"/>
          <w:numId w:val="0"/>
        </w:numPr>
        <w:ind w:leftChars="200"/>
        <w:jc w:val="both"/>
        <w:rPr>
          <w:rFonts w:hint="eastAsia" w:ascii="仿宋" w:hAnsi="仿宋" w:eastAsia="仿宋" w:cs="仿宋"/>
          <w:lang w:val="en-US" w:eastAsia="zh-CN"/>
        </w:rPr>
      </w:pPr>
    </w:p>
    <w:p w14:paraId="1D29AD46">
      <w:pPr>
        <w:pStyle w:val="7"/>
        <w:bidi w:val="0"/>
        <w:rPr>
          <w:rFonts w:hint="eastAsia" w:ascii="仿宋" w:hAnsi="仿宋" w:eastAsia="仿宋" w:cs="仿宋"/>
          <w:lang w:val="en-US" w:eastAsia="zh-CN"/>
        </w:rPr>
      </w:pPr>
      <w:r>
        <w:rPr>
          <w:rFonts w:hint="eastAsia" w:cs="仿宋"/>
          <w:lang w:val="en-US" w:eastAsia="zh-CN"/>
        </w:rPr>
        <w:t>（一）</w:t>
      </w:r>
      <w:r>
        <w:rPr>
          <w:rFonts w:hint="eastAsia" w:ascii="仿宋" w:hAnsi="仿宋" w:eastAsia="仿宋" w:cs="仿宋"/>
          <w:lang w:val="en-US" w:eastAsia="zh-CN"/>
        </w:rPr>
        <w:t>采购清单</w:t>
      </w:r>
    </w:p>
    <w:p w14:paraId="04B15A18">
      <w:pPr>
        <w:pStyle w:val="1038"/>
        <w:numPr>
          <w:ilvl w:val="0"/>
          <w:numId w:val="15"/>
        </w:numPr>
        <w:jc w:val="both"/>
        <w:rPr>
          <w:rFonts w:hint="eastAsia" w:ascii="仿宋" w:hAnsi="仿宋" w:eastAsia="仿宋" w:cs="仿宋"/>
          <w:lang w:val="en-US" w:eastAsia="zh-CN"/>
        </w:rPr>
      </w:pPr>
      <w:r>
        <w:rPr>
          <w:rFonts w:hint="eastAsia" w:ascii="仿宋" w:hAnsi="仿宋" w:eastAsia="仿宋" w:cs="仿宋"/>
          <w:lang w:val="en-US" w:eastAsia="zh-CN"/>
        </w:rPr>
        <w:t>水果类：春见粑粑柑、橙子、苹果、桔子、百香果、菠萝蜜肉、、草莓、车厘子、丑八怪、苹果、串柿(串收番茄)、脆柿、灯笼果、冬枣、梨、姑娘果、芒果、香蕉、哈密瓜、黑莓、火龙果、柚子、蓝莓、山竹、菠萝、西瓜、石榴、精品小黄瓜、精品椰青、葡萄、龙眼、芦柑、猕猴桃、枣子、柠檬、牛奶木瓜、牛油果、枇杷、小番茄、人参果、石榴、桑葚、山楂、树莓、田园柿饼、网纹瓜、沃柑、新疆西梅、羊角蜜瓜、油桃、玉菇蜜瓜、玉菇甜瓜等。</w:t>
      </w:r>
    </w:p>
    <w:p w14:paraId="3B876427">
      <w:pPr>
        <w:pStyle w:val="1038"/>
        <w:numPr>
          <w:ilvl w:val="0"/>
          <w:numId w:val="15"/>
        </w:numPr>
        <w:jc w:val="both"/>
        <w:rPr>
          <w:rFonts w:hint="eastAsia" w:ascii="仿宋" w:hAnsi="仿宋" w:eastAsia="仿宋" w:cs="仿宋"/>
          <w:lang w:val="en-US" w:eastAsia="zh-CN"/>
        </w:rPr>
      </w:pPr>
      <w:r>
        <w:rPr>
          <w:rFonts w:hint="eastAsia" w:ascii="仿宋" w:hAnsi="仿宋" w:eastAsia="仿宋" w:cs="仿宋"/>
          <w:lang w:val="en-US" w:eastAsia="zh-CN"/>
        </w:rPr>
        <w:t>团购类：时令水果，时令农副产品、网红零食。</w:t>
      </w:r>
    </w:p>
    <w:p w14:paraId="5E5EC961">
      <w:pPr>
        <w:pStyle w:val="7"/>
        <w:bidi w:val="0"/>
        <w:rPr>
          <w:rFonts w:hint="eastAsia" w:ascii="仿宋" w:hAnsi="仿宋" w:eastAsia="仿宋" w:cs="仿宋"/>
          <w:lang w:val="en-US" w:eastAsia="zh-CN"/>
        </w:rPr>
      </w:pPr>
      <w:r>
        <w:rPr>
          <w:rFonts w:hint="eastAsia" w:cs="仿宋"/>
          <w:lang w:val="en-US" w:eastAsia="zh-CN"/>
        </w:rPr>
        <w:t>（二）</w:t>
      </w:r>
      <w:r>
        <w:rPr>
          <w:rFonts w:hint="eastAsia" w:ascii="仿宋" w:hAnsi="仿宋" w:eastAsia="仿宋" w:cs="仿宋"/>
          <w:lang w:val="en-US" w:eastAsia="zh-CN"/>
        </w:rPr>
        <w:t>招标要求</w:t>
      </w:r>
    </w:p>
    <w:p w14:paraId="44EE6E33">
      <w:pPr>
        <w:pStyle w:val="1038"/>
        <w:ind w:firstLine="240" w:firstLineChars="100"/>
        <w:jc w:val="both"/>
        <w:rPr>
          <w:rFonts w:hint="eastAsia" w:ascii="仿宋" w:hAnsi="仿宋" w:eastAsia="仿宋" w:cs="仿宋"/>
          <w:lang w:val="en-US" w:eastAsia="zh-CN"/>
        </w:rPr>
      </w:pPr>
      <w:r>
        <w:rPr>
          <w:rFonts w:hint="eastAsia" w:cs="仿宋"/>
          <w:lang w:val="en-US" w:eastAsia="zh-CN"/>
        </w:rPr>
        <w:t>1.</w:t>
      </w:r>
      <w:r>
        <w:rPr>
          <w:rFonts w:hint="eastAsia" w:ascii="仿宋" w:hAnsi="仿宋" w:eastAsia="仿宋" w:cs="仿宋"/>
          <w:lang w:val="en-US" w:eastAsia="zh-CN"/>
        </w:rPr>
        <w:t>水果类</w:t>
      </w:r>
    </w:p>
    <w:p w14:paraId="39BF50D6">
      <w:pPr>
        <w:spacing w:line="288" w:lineRule="auto"/>
        <w:ind w:firstLine="480" w:firstLineChars="200"/>
        <w:jc w:val="left"/>
        <w:rPr>
          <w:rFonts w:hint="eastAsia" w:ascii="仿宋" w:hAnsi="仿宋" w:eastAsia="仿宋" w:cs="仿宋"/>
          <w:sz w:val="24"/>
          <w:lang w:val="en-US" w:eastAsia="zh-CN"/>
        </w:rPr>
      </w:pPr>
      <w:r>
        <w:rPr>
          <w:rFonts w:hint="eastAsia" w:ascii="仿宋" w:hAnsi="仿宋" w:eastAsia="仿宋" w:cs="仿宋"/>
          <w:szCs w:val="21"/>
          <w:lang w:val="en-US" w:eastAsia="zh-CN"/>
        </w:rPr>
        <w:t>1.1苹果类：具有品种特有的外形，大小均匀，果面光滑有光泽，具有本品种应有的自然色泽，无斑点或极少果锈，不起皱，无裂口，无压痕及其他机械损伤和冻伤黑斑，果身重，硬朗；口感汁液饱满，无苦涩味</w:t>
      </w:r>
      <w:r>
        <w:rPr>
          <w:rFonts w:hint="eastAsia" w:ascii="仿宋" w:hAnsi="仿宋" w:eastAsia="仿宋" w:cs="仿宋"/>
          <w:sz w:val="24"/>
          <w:lang w:val="en-US" w:eastAsia="zh-CN"/>
        </w:rPr>
        <w:t>，无木栓化组织。</w:t>
      </w:r>
    </w:p>
    <w:p w14:paraId="6767A1AB">
      <w:pPr>
        <w:spacing w:line="288" w:lineRule="auto"/>
        <w:ind w:firstLine="480" w:firstLineChars="200"/>
        <w:jc w:val="left"/>
        <w:rPr>
          <w:rFonts w:hint="eastAsia" w:ascii="仿宋" w:hAnsi="仿宋" w:eastAsia="仿宋" w:cs="仿宋"/>
          <w:szCs w:val="21"/>
          <w:lang w:val="en-US" w:eastAsia="zh-CN"/>
        </w:rPr>
      </w:pPr>
      <w:r>
        <w:rPr>
          <w:rFonts w:hint="eastAsia" w:ascii="仿宋" w:hAnsi="仿宋" w:eastAsia="仿宋" w:cs="仿宋"/>
          <w:szCs w:val="21"/>
          <w:lang w:val="en-US" w:eastAsia="zh-CN"/>
        </w:rPr>
        <w:t>1.2梨类：果形端正，大小均匀，无畸形果，带果柄，果面新鲜洁净，无刺划伤，无压痕，无病虫害，身重结实，味道爽甜。</w:t>
      </w:r>
    </w:p>
    <w:p w14:paraId="02417AB7">
      <w:pPr>
        <w:spacing w:line="288" w:lineRule="auto"/>
        <w:ind w:firstLine="480" w:firstLineChars="200"/>
        <w:jc w:val="left"/>
        <w:rPr>
          <w:rFonts w:hint="eastAsia" w:ascii="仿宋" w:hAnsi="仿宋" w:eastAsia="仿宋" w:cs="仿宋"/>
          <w:szCs w:val="21"/>
          <w:lang w:val="en-US" w:eastAsia="zh-CN"/>
        </w:rPr>
      </w:pPr>
      <w:r>
        <w:rPr>
          <w:rFonts w:hint="eastAsia" w:ascii="仿宋" w:hAnsi="仿宋" w:eastAsia="仿宋" w:cs="仿宋"/>
          <w:szCs w:val="21"/>
          <w:lang w:val="en-US" w:eastAsia="zh-CN"/>
        </w:rPr>
        <w:t>1.3香蕉类：果实丰满，果形端正，梳柄完整，不缺只口，单果均匀，色泽自然、光亮，皮色青黄，果面光滑，无病黑斑，无虫疤，无霉菌，无创伤，果肉稍硬，果皮可剥或易剥。</w:t>
      </w:r>
    </w:p>
    <w:p w14:paraId="3E0A20BB">
      <w:pPr>
        <w:spacing w:line="288" w:lineRule="auto"/>
        <w:ind w:firstLine="480" w:firstLineChars="200"/>
        <w:jc w:val="left"/>
        <w:rPr>
          <w:rFonts w:hint="eastAsia" w:ascii="仿宋" w:hAnsi="仿宋" w:eastAsia="仿宋" w:cs="仿宋"/>
          <w:szCs w:val="21"/>
          <w:lang w:val="en-US" w:eastAsia="zh-CN"/>
        </w:rPr>
      </w:pPr>
      <w:r>
        <w:rPr>
          <w:rFonts w:hint="eastAsia" w:ascii="仿宋" w:hAnsi="仿宋" w:eastAsia="仿宋" w:cs="仿宋"/>
          <w:szCs w:val="21"/>
          <w:lang w:val="en-US" w:eastAsia="zh-CN"/>
        </w:rPr>
        <w:t>1.4橙类（进口橙、脐橙、17.5°橙）：大小均匀，皮光滑并有光泽，手感重，无机械损伤。难剥离，果汁多，味可口，无萎蔫。</w:t>
      </w:r>
    </w:p>
    <w:p w14:paraId="6D6960CC">
      <w:pPr>
        <w:spacing w:line="288" w:lineRule="auto"/>
        <w:ind w:firstLine="480" w:firstLineChars="200"/>
        <w:jc w:val="left"/>
        <w:rPr>
          <w:rFonts w:hint="eastAsia" w:ascii="仿宋" w:hAnsi="仿宋" w:eastAsia="仿宋" w:cs="仿宋"/>
          <w:szCs w:val="21"/>
          <w:lang w:val="en-US" w:eastAsia="zh-CN"/>
        </w:rPr>
      </w:pPr>
      <w:r>
        <w:rPr>
          <w:rFonts w:hint="eastAsia" w:ascii="仿宋" w:hAnsi="仿宋" w:eastAsia="仿宋" w:cs="仿宋"/>
          <w:szCs w:val="21"/>
          <w:lang w:val="en-US" w:eastAsia="zh-CN"/>
        </w:rPr>
        <w:t>1.5桔类：果实小而扁，大小均匀，果面清新洁净无裂口，无机械伤，无机械伤、病斑及腐烂现象，果蒂完整平齐，易剥落，桔络少。</w:t>
      </w:r>
    </w:p>
    <w:p w14:paraId="104B7DE1">
      <w:pPr>
        <w:spacing w:line="288" w:lineRule="auto"/>
        <w:ind w:firstLine="480" w:firstLineChars="200"/>
        <w:jc w:val="left"/>
        <w:rPr>
          <w:rFonts w:hint="eastAsia" w:ascii="仿宋" w:hAnsi="仿宋" w:eastAsia="仿宋" w:cs="仿宋"/>
          <w:szCs w:val="21"/>
          <w:lang w:val="en-US" w:eastAsia="zh-CN"/>
        </w:rPr>
      </w:pPr>
      <w:r>
        <w:rPr>
          <w:rFonts w:hint="eastAsia" w:ascii="仿宋" w:hAnsi="仿宋" w:eastAsia="仿宋" w:cs="仿宋"/>
          <w:szCs w:val="21"/>
          <w:lang w:val="en-US" w:eastAsia="zh-CN"/>
        </w:rPr>
        <w:t>1.6柑类（蜜柑、广柑、芦柑）：果实大近似球形，无异状突起瘤，无病虫害所呈现的绿斑、黑斑，无霉烂，无机械伤，果面清新洁净，大小均匀，果实无萎蔫，色泽自然。</w:t>
      </w:r>
    </w:p>
    <w:p w14:paraId="769D0CC8">
      <w:pPr>
        <w:spacing w:line="288" w:lineRule="auto"/>
        <w:ind w:firstLine="480" w:firstLineChars="200"/>
        <w:jc w:val="left"/>
        <w:rPr>
          <w:rFonts w:hint="eastAsia" w:ascii="仿宋" w:hAnsi="仿宋" w:eastAsia="仿宋" w:cs="仿宋"/>
          <w:szCs w:val="21"/>
          <w:lang w:val="en-US" w:eastAsia="zh-CN"/>
        </w:rPr>
      </w:pPr>
      <w:r>
        <w:rPr>
          <w:rFonts w:hint="eastAsia" w:ascii="仿宋" w:hAnsi="仿宋" w:eastAsia="仿宋" w:cs="仿宋"/>
          <w:szCs w:val="21"/>
          <w:lang w:val="en-US" w:eastAsia="zh-CN"/>
        </w:rPr>
        <w:t>1.7葡萄类（包括青提、红提、黑提等）：具有本品种应具有的外形、色泽；果粒面完好，皮上无斑痕，果珠饱满，大小均匀；轻提果穗枝梗抖动果穗,果实不抖落或抖落极少。</w:t>
      </w:r>
    </w:p>
    <w:p w14:paraId="33FF880F">
      <w:pPr>
        <w:spacing w:line="288" w:lineRule="auto"/>
        <w:ind w:firstLine="480" w:firstLineChars="200"/>
        <w:jc w:val="left"/>
        <w:rPr>
          <w:rFonts w:hint="eastAsia" w:ascii="仿宋" w:hAnsi="仿宋" w:eastAsia="仿宋" w:cs="仿宋"/>
          <w:szCs w:val="21"/>
          <w:lang w:val="en-US" w:eastAsia="zh-CN"/>
        </w:rPr>
      </w:pPr>
      <w:r>
        <w:rPr>
          <w:rFonts w:hint="eastAsia" w:ascii="仿宋" w:hAnsi="仿宋" w:eastAsia="仿宋" w:cs="仿宋"/>
          <w:szCs w:val="21"/>
          <w:lang w:val="en-US" w:eastAsia="zh-CN"/>
        </w:rPr>
        <w:t>1.8桃类（毛桃、水蜜桃、黄桃、蟠桃等）：具有本品种应具有的外形、色泽；大小均匀，果形端正，果面无不正常斑点，无裂口及其他机械损伤，无腐烂，无病虫害，无药害，无破皮。</w:t>
      </w:r>
    </w:p>
    <w:p w14:paraId="6247565A">
      <w:pPr>
        <w:spacing w:line="288" w:lineRule="auto"/>
        <w:ind w:firstLine="480" w:firstLineChars="200"/>
        <w:jc w:val="left"/>
        <w:rPr>
          <w:rFonts w:hint="eastAsia" w:ascii="仿宋" w:hAnsi="仿宋" w:eastAsia="仿宋" w:cs="仿宋"/>
          <w:szCs w:val="21"/>
          <w:lang w:val="en-US" w:eastAsia="zh-CN"/>
        </w:rPr>
      </w:pPr>
      <w:r>
        <w:rPr>
          <w:rFonts w:hint="eastAsia" w:ascii="仿宋" w:hAnsi="仿宋" w:eastAsia="仿宋" w:cs="仿宋"/>
          <w:szCs w:val="21"/>
          <w:lang w:val="en-US" w:eastAsia="zh-CN"/>
        </w:rPr>
        <w:t>1.9柚子类：果实大，圆形或梨形，皮薄肉厚，难剥离，酸甜合适，大小均匀。</w:t>
      </w:r>
    </w:p>
    <w:p w14:paraId="0BBFAD3A">
      <w:pPr>
        <w:spacing w:line="288" w:lineRule="auto"/>
        <w:ind w:firstLine="480" w:firstLineChars="200"/>
        <w:jc w:val="left"/>
        <w:rPr>
          <w:rFonts w:hint="eastAsia" w:ascii="仿宋" w:hAnsi="仿宋" w:eastAsia="仿宋" w:cs="仿宋"/>
          <w:szCs w:val="21"/>
          <w:lang w:val="en-US" w:eastAsia="zh-CN"/>
        </w:rPr>
      </w:pPr>
      <w:r>
        <w:rPr>
          <w:rFonts w:hint="eastAsia" w:ascii="仿宋" w:hAnsi="仿宋" w:eastAsia="仿宋" w:cs="仿宋"/>
          <w:szCs w:val="21"/>
          <w:lang w:val="en-US" w:eastAsia="zh-CN"/>
        </w:rPr>
        <w:t>1.10芒果：具有本品种应有的外形，大小均匀，外表光滑，有一定硬度，果实结实，无黑斑，无灰斑，无冻害。</w:t>
      </w:r>
    </w:p>
    <w:p w14:paraId="415EBD6F">
      <w:pPr>
        <w:spacing w:line="288" w:lineRule="auto"/>
        <w:ind w:firstLine="480" w:firstLineChars="200"/>
        <w:jc w:val="left"/>
        <w:rPr>
          <w:rFonts w:hint="eastAsia" w:ascii="仿宋" w:hAnsi="仿宋" w:eastAsia="仿宋" w:cs="仿宋"/>
          <w:szCs w:val="21"/>
          <w:lang w:val="en-US" w:eastAsia="zh-CN"/>
        </w:rPr>
      </w:pPr>
      <w:r>
        <w:rPr>
          <w:rFonts w:hint="eastAsia" w:ascii="仿宋" w:hAnsi="仿宋" w:eastAsia="仿宋" w:cs="仿宋"/>
          <w:szCs w:val="21"/>
          <w:lang w:val="en-US" w:eastAsia="zh-CN"/>
        </w:rPr>
        <w:t>1.11西瓜：具有本品种应有的形状，大小均匀，果色清新光亮，条纹清晰，果皮无伤痕，无腐烂，无疤痕，无虫眼，无病斑，果柄茸毛脱落，脐部凹陷，水份大，甜度高，切开鲜艳光泽，无异味及黑瓤。</w:t>
      </w:r>
    </w:p>
    <w:p w14:paraId="4C2D19BF">
      <w:pPr>
        <w:spacing w:line="288" w:lineRule="auto"/>
        <w:ind w:firstLine="480" w:firstLineChars="200"/>
        <w:jc w:val="left"/>
        <w:rPr>
          <w:rFonts w:hint="eastAsia" w:ascii="仿宋" w:hAnsi="仿宋" w:eastAsia="仿宋" w:cs="仿宋"/>
          <w:szCs w:val="21"/>
          <w:lang w:val="en-US" w:eastAsia="zh-CN"/>
        </w:rPr>
      </w:pPr>
      <w:r>
        <w:rPr>
          <w:rFonts w:hint="eastAsia" w:ascii="仿宋" w:hAnsi="仿宋" w:eastAsia="仿宋" w:cs="仿宋"/>
          <w:szCs w:val="21"/>
          <w:lang w:val="en-US" w:eastAsia="zh-CN"/>
        </w:rPr>
        <w:t>1.12哈密瓜：瓜形端正，呈椭圆形或橄榄形，瓜身坚实微软，果皮无伤及其腐烂，切开色泽鲜艳光润，大小均匀，香气浓郁。</w:t>
      </w:r>
    </w:p>
    <w:p w14:paraId="38DBCC55">
      <w:pPr>
        <w:spacing w:line="288" w:lineRule="auto"/>
        <w:ind w:firstLine="480" w:firstLineChars="200"/>
        <w:jc w:val="left"/>
        <w:rPr>
          <w:rFonts w:hint="eastAsia" w:ascii="仿宋" w:hAnsi="仿宋" w:eastAsia="仿宋" w:cs="仿宋"/>
          <w:szCs w:val="21"/>
          <w:lang w:val="en-US" w:eastAsia="zh-CN"/>
        </w:rPr>
      </w:pPr>
      <w:r>
        <w:rPr>
          <w:rFonts w:hint="eastAsia" w:ascii="仿宋" w:hAnsi="仿宋" w:eastAsia="仿宋" w:cs="仿宋"/>
          <w:szCs w:val="21"/>
          <w:lang w:val="en-US" w:eastAsia="zh-CN"/>
        </w:rPr>
        <w:t>1.13香瓜：外形完整良好，新鲜洁净，果身坚实，果面无裂痕、腐烂、水分、病虫害、药害，大小均匀</w:t>
      </w:r>
    </w:p>
    <w:p w14:paraId="6DAE1D9F">
      <w:pPr>
        <w:spacing w:line="288" w:lineRule="auto"/>
        <w:ind w:firstLine="480" w:firstLineChars="200"/>
        <w:jc w:val="left"/>
        <w:rPr>
          <w:rFonts w:hint="eastAsia" w:ascii="仿宋" w:hAnsi="仿宋" w:eastAsia="仿宋" w:cs="仿宋"/>
          <w:szCs w:val="21"/>
          <w:lang w:val="en-US" w:eastAsia="zh-CN"/>
        </w:rPr>
      </w:pPr>
      <w:r>
        <w:rPr>
          <w:rFonts w:hint="eastAsia" w:ascii="仿宋" w:hAnsi="仿宋" w:eastAsia="仿宋" w:cs="仿宋"/>
          <w:szCs w:val="21"/>
          <w:lang w:val="en-US" w:eastAsia="zh-CN"/>
        </w:rPr>
        <w:t>1.14白兰瓜：外形端正，大小均匀，绿色全部消退，阳面呈白色，着地处呈鲜黄，瓜面光滑细腻，手弹微有弹性，无任何损伤。</w:t>
      </w:r>
    </w:p>
    <w:p w14:paraId="6AE62CCC">
      <w:pPr>
        <w:spacing w:line="288" w:lineRule="auto"/>
        <w:ind w:firstLine="480" w:firstLineChars="200"/>
        <w:jc w:val="left"/>
        <w:rPr>
          <w:rFonts w:hint="eastAsia" w:ascii="仿宋" w:hAnsi="仿宋" w:eastAsia="仿宋" w:cs="仿宋"/>
          <w:szCs w:val="21"/>
          <w:lang w:val="en-US" w:eastAsia="zh-CN"/>
        </w:rPr>
      </w:pPr>
      <w:r>
        <w:rPr>
          <w:rFonts w:hint="eastAsia" w:ascii="仿宋" w:hAnsi="仿宋" w:eastAsia="仿宋" w:cs="仿宋"/>
          <w:szCs w:val="21"/>
          <w:lang w:val="en-US" w:eastAsia="zh-CN"/>
        </w:rPr>
        <w:t>1.15芒果：具有本品种应有的外形，大小均匀，外表光滑，有一定硬度，果实结实，无黑斑，无灰斑，无冻害。</w:t>
      </w:r>
    </w:p>
    <w:p w14:paraId="297C4776">
      <w:pPr>
        <w:spacing w:line="288" w:lineRule="auto"/>
        <w:ind w:firstLine="480" w:firstLineChars="200"/>
        <w:jc w:val="left"/>
        <w:rPr>
          <w:rFonts w:hint="eastAsia" w:ascii="仿宋" w:hAnsi="仿宋" w:eastAsia="仿宋" w:cs="仿宋"/>
          <w:szCs w:val="21"/>
          <w:lang w:val="en-US" w:eastAsia="zh-CN"/>
        </w:rPr>
      </w:pPr>
      <w:r>
        <w:rPr>
          <w:rFonts w:hint="eastAsia" w:ascii="仿宋" w:hAnsi="仿宋" w:eastAsia="仿宋" w:cs="仿宋"/>
          <w:szCs w:val="21"/>
          <w:lang w:val="en-US" w:eastAsia="zh-CN"/>
        </w:rPr>
        <w:t>1.16山竹：果柄及果柄叶呈青色，果面色泽深有光泽，果身微软，不坚硬；无汁液外渗，无病虫害及其他伤害，大小均匀，无坏果 。</w:t>
      </w:r>
    </w:p>
    <w:p w14:paraId="6F2E88ED">
      <w:pPr>
        <w:spacing w:line="288" w:lineRule="auto"/>
        <w:ind w:firstLine="480" w:firstLineChars="200"/>
        <w:jc w:val="left"/>
        <w:rPr>
          <w:rFonts w:hint="eastAsia" w:ascii="仿宋" w:hAnsi="仿宋" w:eastAsia="仿宋" w:cs="仿宋"/>
          <w:szCs w:val="21"/>
          <w:lang w:val="en-US" w:eastAsia="zh-CN"/>
        </w:rPr>
      </w:pPr>
      <w:r>
        <w:rPr>
          <w:rFonts w:hint="eastAsia" w:ascii="仿宋" w:hAnsi="仿宋" w:eastAsia="仿宋" w:cs="仿宋"/>
          <w:szCs w:val="21"/>
          <w:lang w:val="en-US" w:eastAsia="zh-CN"/>
        </w:rPr>
        <w:t>1.17火龙果类：果面火红有光泽，叶片青，果实坚实。无腐烂，无软榻，无皱缩，大小均匀。</w:t>
      </w:r>
    </w:p>
    <w:p w14:paraId="54BD3459">
      <w:pPr>
        <w:spacing w:line="288" w:lineRule="auto"/>
        <w:ind w:firstLine="480" w:firstLineChars="200"/>
        <w:jc w:val="left"/>
        <w:rPr>
          <w:rFonts w:hint="eastAsia" w:ascii="仿宋" w:hAnsi="仿宋" w:eastAsia="仿宋" w:cs="仿宋"/>
          <w:szCs w:val="21"/>
          <w:lang w:val="en-US" w:eastAsia="zh-CN"/>
        </w:rPr>
      </w:pPr>
      <w:r>
        <w:rPr>
          <w:rFonts w:hint="eastAsia" w:ascii="仿宋" w:hAnsi="仿宋" w:eastAsia="仿宋" w:cs="仿宋"/>
          <w:szCs w:val="21"/>
          <w:lang w:val="en-US" w:eastAsia="zh-CN"/>
        </w:rPr>
        <w:t>1.18草莓：色泽鲜红，水灵，无烂斑，无病虫害及其他伤害，大小均匀，蒂部有青色。</w:t>
      </w:r>
    </w:p>
    <w:p w14:paraId="5212719E">
      <w:pPr>
        <w:spacing w:line="288" w:lineRule="auto"/>
        <w:ind w:firstLine="480" w:firstLineChars="200"/>
        <w:jc w:val="left"/>
        <w:rPr>
          <w:rFonts w:hint="eastAsia" w:ascii="仿宋" w:hAnsi="仿宋" w:eastAsia="仿宋" w:cs="仿宋"/>
          <w:szCs w:val="21"/>
          <w:lang w:val="en-US" w:eastAsia="zh-CN"/>
        </w:rPr>
      </w:pPr>
      <w:r>
        <w:rPr>
          <w:rFonts w:hint="eastAsia" w:ascii="仿宋" w:hAnsi="仿宋" w:eastAsia="仿宋" w:cs="仿宋"/>
          <w:szCs w:val="21"/>
          <w:lang w:val="en-US" w:eastAsia="zh-CN"/>
        </w:rPr>
        <w:t>1.19荔枝：果皮鲜红，稍带紫色；果肉透明、爽口、甜度适中，无裂果，无腐烂，无病虫害，无药害及其他伤害，大小均匀。</w:t>
      </w:r>
    </w:p>
    <w:p w14:paraId="1E257C45">
      <w:pPr>
        <w:spacing w:line="288" w:lineRule="auto"/>
        <w:ind w:firstLine="480" w:firstLineChars="200"/>
        <w:jc w:val="left"/>
        <w:rPr>
          <w:rFonts w:hint="eastAsia" w:ascii="仿宋" w:hAnsi="仿宋" w:eastAsia="仿宋" w:cs="仿宋"/>
          <w:szCs w:val="21"/>
          <w:lang w:val="en-US" w:eastAsia="zh-CN"/>
        </w:rPr>
      </w:pPr>
      <w:r>
        <w:rPr>
          <w:rFonts w:hint="eastAsia" w:ascii="仿宋" w:hAnsi="仿宋" w:eastAsia="仿宋" w:cs="仿宋"/>
          <w:szCs w:val="21"/>
          <w:lang w:val="en-US" w:eastAsia="zh-CN"/>
        </w:rPr>
        <w:t>1.20菠萝：外形完整良好，新鲜洁净，无异常气味或滋味。果身坚实，无潮湿溢汁、溢胶；无霜害，无日烧，无腐烂，无药害及其他伤害。</w:t>
      </w:r>
    </w:p>
    <w:p w14:paraId="3E632EE1">
      <w:pPr>
        <w:spacing w:line="288" w:lineRule="auto"/>
        <w:ind w:firstLine="480" w:firstLineChars="200"/>
        <w:jc w:val="left"/>
        <w:rPr>
          <w:rFonts w:hint="eastAsia" w:ascii="仿宋" w:hAnsi="仿宋" w:eastAsia="仿宋" w:cs="仿宋"/>
          <w:szCs w:val="21"/>
          <w:lang w:val="en-US" w:eastAsia="zh-CN"/>
        </w:rPr>
      </w:pPr>
      <w:r>
        <w:rPr>
          <w:rFonts w:hint="eastAsia" w:ascii="仿宋" w:hAnsi="仿宋" w:eastAsia="仿宋" w:cs="仿宋"/>
          <w:szCs w:val="21"/>
          <w:lang w:val="en-US" w:eastAsia="zh-CN"/>
        </w:rPr>
        <w:t>1.21枇杷：果实橙黄，新鲜洁净，无异常气味或滋味，有一定硬度，无裂果，无腐烂，无病虫害，无药害及其他伤害。</w:t>
      </w:r>
    </w:p>
    <w:p w14:paraId="26515AD0">
      <w:pPr>
        <w:spacing w:line="288" w:lineRule="auto"/>
        <w:ind w:firstLine="480" w:firstLineChars="200"/>
        <w:jc w:val="left"/>
        <w:rPr>
          <w:rFonts w:hint="eastAsia" w:ascii="仿宋" w:hAnsi="仿宋" w:eastAsia="仿宋" w:cs="仿宋"/>
          <w:szCs w:val="21"/>
          <w:lang w:val="en-US" w:eastAsia="zh-CN"/>
        </w:rPr>
      </w:pPr>
      <w:r>
        <w:rPr>
          <w:rFonts w:hint="eastAsia" w:ascii="仿宋" w:hAnsi="仿宋" w:eastAsia="仿宋" w:cs="仿宋"/>
          <w:szCs w:val="21"/>
          <w:lang w:val="en-US" w:eastAsia="zh-CN"/>
        </w:rPr>
        <w:t>1.22杨桃：皮光滑有光泽，个形整齐均匀，酸甜可口,爽脆多汁。</w:t>
      </w:r>
    </w:p>
    <w:p w14:paraId="5D7EF7B0">
      <w:pPr>
        <w:spacing w:line="288" w:lineRule="auto"/>
        <w:ind w:firstLine="480" w:firstLineChars="200"/>
        <w:jc w:val="left"/>
        <w:rPr>
          <w:rFonts w:hint="eastAsia" w:ascii="仿宋" w:hAnsi="仿宋" w:eastAsia="仿宋" w:cs="仿宋"/>
          <w:szCs w:val="21"/>
          <w:lang w:val="en-US" w:eastAsia="zh-CN"/>
        </w:rPr>
      </w:pPr>
      <w:r>
        <w:rPr>
          <w:rFonts w:hint="eastAsia" w:ascii="仿宋" w:hAnsi="仿宋" w:eastAsia="仿宋" w:cs="仿宋"/>
          <w:szCs w:val="21"/>
          <w:lang w:val="en-US" w:eastAsia="zh-CN"/>
        </w:rPr>
        <w:t>1.23柠檬：色泽浅黄，果实椭圆形，大小均匀，肉汁极酸并有浓香，无任何机械损伤。</w:t>
      </w:r>
    </w:p>
    <w:p w14:paraId="4590B447">
      <w:pPr>
        <w:spacing w:line="288" w:lineRule="auto"/>
        <w:ind w:firstLine="480" w:firstLineChars="200"/>
        <w:jc w:val="left"/>
        <w:rPr>
          <w:rFonts w:hint="eastAsia" w:ascii="仿宋" w:hAnsi="仿宋" w:eastAsia="仿宋" w:cs="仿宋"/>
          <w:szCs w:val="21"/>
          <w:lang w:val="en-US" w:eastAsia="zh-CN"/>
        </w:rPr>
      </w:pPr>
      <w:r>
        <w:rPr>
          <w:rFonts w:hint="eastAsia" w:ascii="仿宋" w:hAnsi="仿宋" w:eastAsia="仿宋" w:cs="仿宋"/>
          <w:szCs w:val="21"/>
          <w:lang w:val="en-US" w:eastAsia="zh-CN"/>
        </w:rPr>
        <w:t>1.24榴莲：色泽金黄或青中带黄，无霉斑，无黑斑，无生虫，无裂口，无腐烂软榻，无损伤，果形饱满。</w:t>
      </w:r>
    </w:p>
    <w:p w14:paraId="2DACEC0F">
      <w:pPr>
        <w:spacing w:line="288" w:lineRule="auto"/>
        <w:ind w:firstLine="480" w:firstLineChars="200"/>
        <w:jc w:val="left"/>
        <w:rPr>
          <w:rFonts w:hint="eastAsia" w:ascii="仿宋" w:hAnsi="仿宋" w:eastAsia="仿宋" w:cs="仿宋"/>
          <w:szCs w:val="21"/>
          <w:lang w:val="en-US" w:eastAsia="zh-CN"/>
        </w:rPr>
      </w:pPr>
      <w:r>
        <w:rPr>
          <w:rFonts w:hint="eastAsia" w:ascii="仿宋" w:hAnsi="仿宋" w:eastAsia="仿宋" w:cs="仿宋"/>
          <w:szCs w:val="21"/>
          <w:lang w:val="en-US" w:eastAsia="zh-CN"/>
        </w:rPr>
        <w:t>▲1.25所有水果要求100%新鲜，100%没有腐烂，大小均匀；每批水果附有农药残留检验证明。</w:t>
      </w:r>
    </w:p>
    <w:p w14:paraId="0F19FD2A">
      <w:pPr>
        <w:spacing w:line="288" w:lineRule="auto"/>
        <w:ind w:firstLine="480" w:firstLineChars="200"/>
        <w:jc w:val="left"/>
        <w:rPr>
          <w:rFonts w:hint="eastAsia" w:ascii="仿宋" w:hAnsi="仿宋" w:eastAsia="仿宋" w:cs="仿宋"/>
          <w:szCs w:val="21"/>
          <w:lang w:val="en-US" w:eastAsia="zh-CN"/>
        </w:rPr>
      </w:pPr>
      <w:r>
        <w:rPr>
          <w:rFonts w:hint="eastAsia" w:ascii="仿宋" w:hAnsi="仿宋" w:eastAsia="仿宋" w:cs="仿宋"/>
          <w:szCs w:val="21"/>
          <w:lang w:val="en-US" w:eastAsia="zh-CN"/>
        </w:rPr>
        <w:t>注：上述为常规水果类物资产品基本要求，服务期内以采购人要求的品种及规格进行采购配送。</w:t>
      </w:r>
    </w:p>
    <w:p w14:paraId="5C0226BC">
      <w:pPr>
        <w:pStyle w:val="1038"/>
        <w:ind w:firstLine="240" w:firstLineChars="100"/>
        <w:jc w:val="both"/>
        <w:rPr>
          <w:rFonts w:hint="eastAsia" w:ascii="仿宋" w:hAnsi="仿宋" w:eastAsia="仿宋" w:cs="仿宋"/>
          <w:lang w:val="en-US" w:eastAsia="zh-CN"/>
        </w:rPr>
      </w:pPr>
      <w:r>
        <w:rPr>
          <w:rFonts w:hint="eastAsia" w:ascii="仿宋" w:hAnsi="仿宋" w:eastAsia="仿宋" w:cs="仿宋"/>
          <w:lang w:val="en-US" w:eastAsia="zh-CN"/>
        </w:rPr>
        <w:t>2.团购产品</w:t>
      </w:r>
    </w:p>
    <w:p w14:paraId="48D4FA87">
      <w:pPr>
        <w:pStyle w:val="1038"/>
        <w:numPr>
          <w:ilvl w:val="0"/>
          <w:numId w:val="0"/>
        </w:numPr>
        <w:ind w:leftChars="0" w:firstLine="480" w:firstLineChars="200"/>
        <w:jc w:val="both"/>
        <w:rPr>
          <w:rFonts w:hint="eastAsia" w:ascii="仿宋" w:hAnsi="仿宋" w:eastAsia="仿宋" w:cs="仿宋"/>
          <w:szCs w:val="21"/>
          <w:lang w:val="en-US" w:eastAsia="zh-CN"/>
        </w:rPr>
      </w:pPr>
      <w:r>
        <w:rPr>
          <w:rFonts w:hint="eastAsia" w:ascii="仿宋" w:hAnsi="仿宋" w:eastAsia="仿宋" w:cs="仿宋"/>
          <w:szCs w:val="21"/>
          <w:lang w:val="en-US" w:eastAsia="zh-CN"/>
        </w:rPr>
        <w:t>2.1 本标项所指的团购，是指采购人单位对某一产品，有20人以上有需求时的采购。</w:t>
      </w:r>
    </w:p>
    <w:p w14:paraId="5A2199B0">
      <w:pPr>
        <w:pStyle w:val="1038"/>
        <w:numPr>
          <w:ilvl w:val="0"/>
          <w:numId w:val="0"/>
        </w:numPr>
        <w:ind w:leftChars="0" w:firstLine="480" w:firstLineChars="200"/>
        <w:jc w:val="both"/>
        <w:rPr>
          <w:rFonts w:hint="eastAsia" w:ascii="仿宋" w:hAnsi="仿宋" w:eastAsia="仿宋" w:cs="仿宋"/>
          <w:szCs w:val="21"/>
          <w:lang w:val="en-US" w:eastAsia="zh-CN"/>
        </w:rPr>
      </w:pPr>
      <w:r>
        <w:rPr>
          <w:rFonts w:hint="eastAsia" w:ascii="仿宋" w:hAnsi="仿宋" w:eastAsia="仿宋" w:cs="仿宋"/>
          <w:szCs w:val="21"/>
          <w:lang w:val="en-US" w:eastAsia="zh-CN"/>
        </w:rPr>
        <w:t>2.2团购的产品，计价可以以包、盒、箱等形式进行结算，包装满足采购人需求。</w:t>
      </w:r>
    </w:p>
    <w:p w14:paraId="4C3AA5F2">
      <w:pPr>
        <w:pStyle w:val="1038"/>
        <w:numPr>
          <w:ilvl w:val="0"/>
          <w:numId w:val="0"/>
        </w:numPr>
        <w:ind w:leftChars="0" w:firstLine="480" w:firstLineChars="200"/>
        <w:jc w:val="both"/>
        <w:rPr>
          <w:rFonts w:hint="eastAsia" w:ascii="仿宋" w:hAnsi="仿宋" w:eastAsia="仿宋" w:cs="仿宋"/>
          <w:szCs w:val="21"/>
          <w:lang w:val="en-US" w:eastAsia="zh-CN"/>
        </w:rPr>
      </w:pPr>
      <w:r>
        <w:rPr>
          <w:rFonts w:hint="eastAsia" w:ascii="仿宋" w:hAnsi="仿宋" w:eastAsia="仿宋" w:cs="仿宋"/>
          <w:szCs w:val="21"/>
          <w:lang w:val="en-US" w:eastAsia="zh-CN"/>
        </w:rPr>
        <w:t>2.3产品价格包含售后服务。</w:t>
      </w:r>
    </w:p>
    <w:p w14:paraId="5748FCFF">
      <w:pPr>
        <w:pStyle w:val="7"/>
        <w:bidi w:val="0"/>
        <w:rPr>
          <w:rFonts w:hint="eastAsia" w:ascii="仿宋" w:hAnsi="仿宋" w:eastAsia="仿宋" w:cs="仿宋"/>
          <w:lang w:eastAsia="zh-CN"/>
        </w:rPr>
      </w:pPr>
      <w:r>
        <w:rPr>
          <w:rFonts w:hint="eastAsia" w:cs="仿宋"/>
          <w:lang w:eastAsia="zh-CN"/>
        </w:rPr>
        <w:t>（三）</w:t>
      </w:r>
      <w:r>
        <w:rPr>
          <w:rFonts w:hint="eastAsia" w:ascii="仿宋" w:hAnsi="仿宋" w:eastAsia="仿宋" w:cs="仿宋"/>
          <w:lang w:eastAsia="zh-CN"/>
        </w:rPr>
        <w:t>商务要求：</w:t>
      </w:r>
    </w:p>
    <w:p w14:paraId="108C3419">
      <w:pPr>
        <w:spacing w:line="360" w:lineRule="auto"/>
        <w:ind w:firstLine="480" w:firstLineChars="200"/>
        <w:rPr>
          <w:rFonts w:hint="eastAsia" w:ascii="仿宋" w:hAnsi="仿宋" w:eastAsia="仿宋" w:cs="仿宋"/>
          <w:bCs/>
          <w:color w:val="auto"/>
          <w:szCs w:val="21"/>
          <w:lang w:eastAsia="zh-CN"/>
        </w:rPr>
      </w:pPr>
      <w:r>
        <w:rPr>
          <w:rFonts w:hint="eastAsia" w:ascii="仿宋" w:hAnsi="仿宋" w:eastAsia="仿宋" w:cs="仿宋"/>
          <w:color w:val="000000"/>
          <w:lang w:val="en-US" w:eastAsia="zh-CN"/>
        </w:rPr>
        <w:t>3.</w:t>
      </w:r>
      <w:r>
        <w:rPr>
          <w:rFonts w:hint="eastAsia" w:ascii="仿宋" w:hAnsi="仿宋" w:eastAsia="仿宋" w:cs="仿宋"/>
          <w:color w:val="000000"/>
        </w:rPr>
        <w:t>1.</w:t>
      </w:r>
      <w:r>
        <w:rPr>
          <w:rFonts w:hint="eastAsia" w:ascii="仿宋" w:hAnsi="仿宋" w:eastAsia="仿宋" w:cs="仿宋"/>
          <w:bCs/>
          <w:color w:val="000000"/>
          <w:szCs w:val="21"/>
        </w:rPr>
        <w:t>投标报价（结算率）的确定：</w:t>
      </w:r>
      <w:r>
        <w:rPr>
          <w:rFonts w:hint="eastAsia" w:ascii="仿宋" w:hAnsi="仿宋" w:eastAsia="仿宋" w:cs="仿宋"/>
          <w:bCs/>
          <w:color w:val="auto"/>
          <w:szCs w:val="21"/>
        </w:rPr>
        <w:t>本项</w:t>
      </w:r>
      <w:r>
        <w:rPr>
          <w:rFonts w:hint="eastAsia" w:ascii="仿宋" w:hAnsi="仿宋" w:eastAsia="仿宋" w:cs="仿宋"/>
          <w:bCs/>
          <w:color w:val="auto"/>
          <w:szCs w:val="21"/>
          <w:lang w:eastAsia="zh-CN"/>
        </w:rPr>
        <w:t>目</w:t>
      </w:r>
      <w:r>
        <w:rPr>
          <w:rFonts w:hint="eastAsia" w:ascii="仿宋" w:hAnsi="仿宋" w:eastAsia="仿宋" w:cs="仿宋"/>
          <w:bCs/>
          <w:color w:val="auto"/>
          <w:szCs w:val="21"/>
        </w:rPr>
        <w:t>报结算率</w:t>
      </w:r>
      <w:r>
        <w:rPr>
          <w:rFonts w:hint="eastAsia" w:ascii="仿宋" w:hAnsi="仿宋" w:eastAsia="仿宋" w:cs="仿宋"/>
          <w:bCs/>
          <w:color w:val="auto"/>
          <w:szCs w:val="21"/>
          <w:lang w:eastAsia="zh-CN"/>
        </w:rPr>
        <w:t>。</w:t>
      </w:r>
    </w:p>
    <w:p w14:paraId="17F0BFAC">
      <w:pPr>
        <w:spacing w:line="360" w:lineRule="auto"/>
        <w:ind w:firstLine="480" w:firstLineChars="200"/>
        <w:rPr>
          <w:rFonts w:hint="eastAsia" w:ascii="仿宋" w:hAnsi="仿宋" w:eastAsia="仿宋" w:cs="仿宋"/>
          <w:bCs/>
          <w:color w:val="000000"/>
          <w:szCs w:val="21"/>
          <w:lang w:eastAsia="zh-CN"/>
        </w:rPr>
      </w:pPr>
      <w:r>
        <w:rPr>
          <w:rFonts w:hint="eastAsia" w:ascii="仿宋" w:hAnsi="仿宋" w:eastAsia="仿宋" w:cs="仿宋"/>
          <w:bCs/>
          <w:color w:val="auto"/>
          <w:szCs w:val="21"/>
          <w:lang w:val="en-US" w:eastAsia="zh-CN"/>
        </w:rPr>
        <w:t>（1）</w:t>
      </w:r>
      <w:r>
        <w:rPr>
          <w:rFonts w:hint="eastAsia" w:ascii="仿宋" w:hAnsi="仿宋" w:eastAsia="仿宋" w:cs="仿宋"/>
          <w:bCs/>
          <w:color w:val="auto"/>
          <w:szCs w:val="21"/>
        </w:rPr>
        <w:t>最高限价（结算率）为</w:t>
      </w:r>
      <w:r>
        <w:rPr>
          <w:rFonts w:hint="eastAsia" w:ascii="仿宋" w:hAnsi="仿宋" w:eastAsia="仿宋" w:cs="仿宋"/>
          <w:bCs/>
          <w:color w:val="auto"/>
          <w:szCs w:val="21"/>
          <w:lang w:val="en-US" w:eastAsia="zh-CN"/>
        </w:rPr>
        <w:t>65</w:t>
      </w:r>
      <w:r>
        <w:rPr>
          <w:rFonts w:hint="eastAsia" w:ascii="仿宋" w:hAnsi="仿宋" w:eastAsia="仿宋" w:cs="仿宋"/>
          <w:b/>
          <w:bCs w:val="0"/>
          <w:color w:val="auto"/>
          <w:szCs w:val="21"/>
        </w:rPr>
        <w:t>%，</w:t>
      </w:r>
      <w:r>
        <w:rPr>
          <w:rFonts w:hint="eastAsia" w:ascii="仿宋" w:hAnsi="仿宋" w:eastAsia="仿宋" w:cs="仿宋"/>
          <w:bCs/>
          <w:color w:val="auto"/>
          <w:szCs w:val="21"/>
        </w:rPr>
        <w:t>否则作无</w:t>
      </w:r>
      <w:r>
        <w:rPr>
          <w:rFonts w:hint="eastAsia" w:ascii="仿宋" w:hAnsi="仿宋" w:eastAsia="仿宋" w:cs="仿宋"/>
          <w:bCs/>
          <w:color w:val="000000"/>
          <w:szCs w:val="21"/>
        </w:rPr>
        <w:t>效标处理。在服务期限内中标结算率报价为固定不变,无论市场价格怎么变化,双方都不得以任何理由单方面进行变更。报价应包含中标人提供</w:t>
      </w:r>
      <w:r>
        <w:rPr>
          <w:rFonts w:hint="eastAsia" w:ascii="仿宋" w:hAnsi="仿宋" w:eastAsia="仿宋" w:cs="仿宋"/>
          <w:bCs/>
          <w:color w:val="FF0000"/>
          <w:szCs w:val="21"/>
          <w:lang w:val="en-US" w:eastAsia="zh-Hans"/>
        </w:rPr>
        <w:t>的</w:t>
      </w:r>
      <w:r>
        <w:rPr>
          <w:rFonts w:hint="eastAsia" w:ascii="仿宋" w:hAnsi="仿宋" w:eastAsia="仿宋" w:cs="仿宋"/>
          <w:bCs/>
          <w:color w:val="000000"/>
          <w:szCs w:val="21"/>
        </w:rPr>
        <w:t>货物价款、人员的劳务(劳动、社会、医疗、安全)、仓储费、装卸车费、途中运输费、途中损耗费、检测、验收费、保险费、税金等所有费用。如有漏项,视同已包含在其总价中，合同总价不予调整</w:t>
      </w:r>
      <w:r>
        <w:rPr>
          <w:rFonts w:hint="eastAsia" w:ascii="仿宋" w:hAnsi="仿宋" w:eastAsia="仿宋" w:cs="仿宋"/>
          <w:bCs/>
          <w:color w:val="000000"/>
          <w:szCs w:val="21"/>
          <w:lang w:eastAsia="zh-CN"/>
        </w:rPr>
        <w:t>。</w:t>
      </w:r>
    </w:p>
    <w:p w14:paraId="1202E158">
      <w:pPr>
        <w:pStyle w:val="1038"/>
        <w:jc w:val="both"/>
        <w:rPr>
          <w:rFonts w:hint="eastAsia" w:ascii="仿宋" w:hAnsi="仿宋" w:eastAsia="仿宋" w:cs="仿宋"/>
          <w:lang w:val="en-US" w:eastAsia="zh-CN"/>
        </w:rPr>
      </w:pPr>
      <w:r>
        <w:rPr>
          <w:rFonts w:hint="eastAsia" w:ascii="仿宋" w:hAnsi="仿宋" w:eastAsia="仿宋" w:cs="仿宋"/>
          <w:lang w:val="en-US" w:eastAsia="zh-CN"/>
        </w:rPr>
        <w:t xml:space="preserve"> 3.2.</w:t>
      </w:r>
      <w:r>
        <w:rPr>
          <w:rFonts w:hint="eastAsia" w:ascii="仿宋" w:hAnsi="仿宋" w:eastAsia="仿宋" w:cs="仿宋"/>
          <w:color w:val="000000"/>
        </w:rPr>
        <w:t>定价原则</w:t>
      </w:r>
    </w:p>
    <w:p w14:paraId="70448BA0">
      <w:pPr>
        <w:spacing w:line="360" w:lineRule="auto"/>
        <w:ind w:firstLine="480" w:firstLineChars="200"/>
        <w:rPr>
          <w:rFonts w:hint="eastAsia" w:ascii="仿宋" w:hAnsi="仿宋" w:eastAsia="仿宋" w:cs="仿宋"/>
          <w:bCs/>
          <w:color w:val="000000"/>
          <w:szCs w:val="21"/>
        </w:rPr>
      </w:pPr>
      <w:r>
        <w:rPr>
          <w:rFonts w:hint="eastAsia" w:ascii="仿宋" w:hAnsi="仿宋" w:eastAsia="仿宋" w:cs="仿宋"/>
          <w:bCs/>
          <w:color w:val="000000"/>
          <w:szCs w:val="21"/>
        </w:rPr>
        <w:t>价格确定方式按以下顺序依次进行，取到即止。</w:t>
      </w:r>
    </w:p>
    <w:p w14:paraId="1C9E9C83">
      <w:pPr>
        <w:spacing w:line="360" w:lineRule="auto"/>
        <w:ind w:firstLine="480" w:firstLineChars="200"/>
        <w:rPr>
          <w:rFonts w:hint="eastAsia" w:ascii="仿宋" w:hAnsi="仿宋" w:eastAsia="仿宋" w:cs="仿宋"/>
          <w:bCs/>
          <w:color w:val="000000"/>
          <w:szCs w:val="21"/>
        </w:rPr>
      </w:pPr>
      <w:r>
        <w:rPr>
          <w:rFonts w:hint="eastAsia" w:ascii="仿宋" w:hAnsi="仿宋" w:eastAsia="仿宋" w:cs="仿宋"/>
          <w:bCs/>
          <w:color w:val="000000"/>
          <w:szCs w:val="21"/>
          <w:lang w:val="en-US" w:eastAsia="zh-CN"/>
        </w:rPr>
        <w:t>①</w:t>
      </w:r>
      <w:r>
        <w:rPr>
          <w:rFonts w:hint="eastAsia" w:ascii="仿宋" w:hAnsi="仿宋" w:eastAsia="仿宋" w:cs="仿宋"/>
          <w:bCs/>
          <w:color w:val="000000"/>
          <w:szCs w:val="21"/>
        </w:rPr>
        <w:t>以</w:t>
      </w:r>
      <w:r>
        <w:rPr>
          <w:rFonts w:hint="eastAsia" w:ascii="仿宋" w:hAnsi="仿宋" w:eastAsia="仿宋" w:cs="仿宋"/>
          <w:bCs/>
          <w:color w:val="000000"/>
          <w:szCs w:val="21"/>
          <w:lang w:eastAsia="zh-CN"/>
        </w:rPr>
        <w:t>杭州市富阳区妇幼保健院</w:t>
      </w:r>
      <w:r>
        <w:rPr>
          <w:rFonts w:hint="eastAsia" w:ascii="仿宋" w:hAnsi="仿宋" w:eastAsia="仿宋" w:cs="仿宋"/>
          <w:bCs/>
          <w:color w:val="000000"/>
          <w:szCs w:val="21"/>
        </w:rPr>
        <w:t>周边大型</w:t>
      </w:r>
      <w:r>
        <w:rPr>
          <w:rFonts w:hint="eastAsia" w:ascii="仿宋" w:hAnsi="仿宋" w:eastAsia="仿宋" w:cs="仿宋"/>
          <w:bCs/>
          <w:color w:val="000000"/>
          <w:szCs w:val="21"/>
          <w:lang w:eastAsia="zh-CN"/>
        </w:rPr>
        <w:t>水果连锁店随机抽取店面</w:t>
      </w:r>
      <w:r>
        <w:rPr>
          <w:rFonts w:hint="eastAsia" w:ascii="仿宋" w:hAnsi="仿宋" w:eastAsia="仿宋" w:cs="仿宋"/>
          <w:bCs/>
          <w:color w:val="000000"/>
          <w:szCs w:val="21"/>
        </w:rPr>
        <w:t>的水果零售价作为</w:t>
      </w:r>
      <w:r>
        <w:rPr>
          <w:rFonts w:hint="eastAsia" w:ascii="仿宋" w:hAnsi="仿宋" w:eastAsia="仿宋" w:cs="仿宋"/>
          <w:bCs/>
          <w:color w:val="000000"/>
          <w:szCs w:val="21"/>
          <w:lang w:val="en-US" w:eastAsia="zh-CN"/>
        </w:rPr>
        <w:t>为当月结算基准价（举例：10月份采购的水果，11月份结算时取10月份采购人从</w:t>
      </w:r>
      <w:r>
        <w:rPr>
          <w:rFonts w:hint="eastAsia" w:ascii="仿宋" w:hAnsi="仿宋" w:eastAsia="仿宋" w:cs="仿宋"/>
          <w:bCs/>
          <w:color w:val="000000"/>
          <w:szCs w:val="21"/>
          <w:lang w:eastAsia="zh-CN"/>
        </w:rPr>
        <w:t>杭州市富阳区妇幼保健院</w:t>
      </w:r>
      <w:r>
        <w:rPr>
          <w:rFonts w:hint="eastAsia" w:ascii="仿宋" w:hAnsi="仿宋" w:eastAsia="仿宋" w:cs="仿宋"/>
          <w:bCs/>
          <w:color w:val="000000"/>
          <w:szCs w:val="21"/>
        </w:rPr>
        <w:t>周边大型</w:t>
      </w:r>
      <w:r>
        <w:rPr>
          <w:rFonts w:hint="eastAsia" w:ascii="仿宋" w:hAnsi="仿宋" w:eastAsia="仿宋" w:cs="仿宋"/>
          <w:bCs/>
          <w:color w:val="000000"/>
          <w:szCs w:val="21"/>
          <w:lang w:eastAsia="zh-CN"/>
        </w:rPr>
        <w:t>水果连锁店随机抽取店面</w:t>
      </w:r>
      <w:r>
        <w:rPr>
          <w:rFonts w:hint="eastAsia" w:ascii="仿宋" w:hAnsi="仿宋" w:eastAsia="仿宋" w:cs="仿宋"/>
          <w:bCs/>
          <w:color w:val="000000"/>
          <w:szCs w:val="21"/>
          <w:lang w:val="en-US" w:eastAsia="zh-CN"/>
        </w:rPr>
        <w:t>询价的零售价为结算基准价）</w:t>
      </w:r>
      <w:r>
        <w:rPr>
          <w:rFonts w:hint="eastAsia" w:ascii="仿宋" w:hAnsi="仿宋" w:eastAsia="仿宋" w:cs="仿宋"/>
          <w:bCs/>
          <w:color w:val="000000"/>
          <w:szCs w:val="21"/>
        </w:rPr>
        <w:t>进行结算；每月进行供货价格调整，服务期内</w:t>
      </w:r>
      <w:r>
        <w:rPr>
          <w:rFonts w:hint="eastAsia" w:ascii="仿宋" w:hAnsi="仿宋" w:eastAsia="仿宋" w:cs="仿宋"/>
          <w:bCs/>
          <w:color w:val="000000"/>
          <w:szCs w:val="21"/>
          <w:lang w:eastAsia="zh-CN"/>
        </w:rPr>
        <w:t>结算率</w:t>
      </w:r>
      <w:r>
        <w:rPr>
          <w:rFonts w:hint="eastAsia" w:ascii="仿宋" w:hAnsi="仿宋" w:eastAsia="仿宋" w:cs="仿宋"/>
          <w:bCs/>
          <w:color w:val="000000"/>
          <w:szCs w:val="21"/>
        </w:rPr>
        <w:t>不变。（基准价每一个月由</w:t>
      </w:r>
      <w:r>
        <w:rPr>
          <w:rFonts w:hint="eastAsia" w:ascii="仿宋" w:hAnsi="仿宋" w:eastAsia="仿宋" w:cs="仿宋"/>
          <w:bCs/>
          <w:color w:val="000000"/>
          <w:szCs w:val="21"/>
          <w:lang w:eastAsia="zh-CN"/>
        </w:rPr>
        <w:t>采购</w:t>
      </w:r>
      <w:r>
        <w:rPr>
          <w:rFonts w:hint="eastAsia" w:ascii="仿宋" w:hAnsi="仿宋" w:eastAsia="仿宋" w:cs="仿宋"/>
          <w:bCs/>
          <w:color w:val="000000"/>
          <w:szCs w:val="21"/>
        </w:rPr>
        <w:t>人组织询价一次。）</w:t>
      </w:r>
    </w:p>
    <w:p w14:paraId="5D2CB672">
      <w:pPr>
        <w:spacing w:line="360" w:lineRule="auto"/>
        <w:ind w:firstLine="480" w:firstLineChars="200"/>
        <w:rPr>
          <w:rFonts w:hint="eastAsia" w:ascii="仿宋" w:hAnsi="仿宋" w:eastAsia="仿宋" w:cs="仿宋"/>
          <w:bCs/>
          <w:color w:val="000000"/>
          <w:szCs w:val="21"/>
          <w:lang w:val="en-US" w:eastAsia="zh-CN"/>
        </w:rPr>
      </w:pPr>
      <w:r>
        <w:rPr>
          <w:rFonts w:hint="eastAsia" w:ascii="仿宋" w:hAnsi="仿宋" w:eastAsia="仿宋" w:cs="仿宋"/>
          <w:bCs/>
          <w:color w:val="000000"/>
          <w:szCs w:val="21"/>
          <w:lang w:val="en-US" w:eastAsia="zh-CN"/>
        </w:rPr>
        <w:t>②</w:t>
      </w:r>
      <w:r>
        <w:rPr>
          <w:rFonts w:hint="eastAsia" w:ascii="仿宋" w:hAnsi="仿宋" w:eastAsia="仿宋" w:cs="仿宋"/>
          <w:bCs/>
          <w:color w:val="000000"/>
          <w:szCs w:val="21"/>
        </w:rPr>
        <w:t>由</w:t>
      </w:r>
      <w:r>
        <w:rPr>
          <w:rFonts w:hint="eastAsia" w:ascii="仿宋" w:hAnsi="仿宋" w:eastAsia="仿宋" w:cs="仿宋"/>
          <w:bCs/>
          <w:color w:val="000000"/>
          <w:szCs w:val="21"/>
          <w:highlight w:val="magenta"/>
        </w:rPr>
        <w:t>采购人</w:t>
      </w:r>
      <w:r>
        <w:rPr>
          <w:rFonts w:hint="eastAsia" w:ascii="仿宋" w:hAnsi="仿宋" w:eastAsia="仿宋" w:cs="仿宋"/>
          <w:bCs/>
          <w:color w:val="000000"/>
          <w:szCs w:val="21"/>
        </w:rPr>
        <w:t>从城东菜市场中任选两家零售价的平均价作为结算基准价</w:t>
      </w:r>
      <w:r>
        <w:rPr>
          <w:rFonts w:hint="eastAsia" w:ascii="仿宋" w:hAnsi="仿宋" w:eastAsia="仿宋" w:cs="仿宋"/>
          <w:bCs/>
          <w:color w:val="000000"/>
          <w:szCs w:val="21"/>
          <w:lang w:val="en-US" w:eastAsia="zh-CN"/>
        </w:rPr>
        <w:t>。</w:t>
      </w:r>
    </w:p>
    <w:p w14:paraId="2456F227">
      <w:pPr>
        <w:spacing w:line="360" w:lineRule="auto"/>
        <w:ind w:firstLine="480" w:firstLineChars="200"/>
        <w:rPr>
          <w:rFonts w:hint="eastAsia" w:ascii="仿宋" w:hAnsi="仿宋" w:eastAsia="仿宋" w:cs="仿宋"/>
          <w:bCs/>
          <w:color w:val="000000"/>
          <w:szCs w:val="21"/>
        </w:rPr>
      </w:pPr>
      <w:r>
        <w:rPr>
          <w:rFonts w:hint="eastAsia" w:ascii="仿宋" w:hAnsi="仿宋" w:eastAsia="仿宋" w:cs="仿宋"/>
          <w:bCs/>
          <w:color w:val="000000"/>
          <w:szCs w:val="21"/>
        </w:rPr>
        <w:t>③以上全无的，则由</w:t>
      </w:r>
      <w:r>
        <w:rPr>
          <w:rFonts w:hint="eastAsia" w:ascii="仿宋" w:hAnsi="仿宋" w:eastAsia="仿宋" w:cs="仿宋"/>
          <w:bCs/>
          <w:color w:val="000000"/>
          <w:szCs w:val="21"/>
          <w:highlight w:val="magenta"/>
        </w:rPr>
        <w:t>采购人</w:t>
      </w:r>
      <w:r>
        <w:rPr>
          <w:rFonts w:hint="eastAsia" w:ascii="仿宋" w:hAnsi="仿宋" w:eastAsia="仿宋" w:cs="仿宋"/>
          <w:bCs/>
          <w:color w:val="000000"/>
          <w:szCs w:val="21"/>
        </w:rPr>
        <w:t>参考天猫超市及京东超市零售价（含活动）取中位值作为结算基准价。</w:t>
      </w:r>
    </w:p>
    <w:p w14:paraId="157A75BD">
      <w:pPr>
        <w:spacing w:line="360" w:lineRule="auto"/>
        <w:ind w:firstLine="480" w:firstLineChars="200"/>
        <w:rPr>
          <w:rFonts w:hint="eastAsia" w:ascii="仿宋" w:hAnsi="仿宋" w:eastAsia="仿宋" w:cs="仿宋"/>
          <w:bCs/>
          <w:color w:val="000000"/>
          <w:szCs w:val="21"/>
        </w:rPr>
      </w:pPr>
      <w:r>
        <w:rPr>
          <w:rFonts w:hint="eastAsia" w:ascii="仿宋" w:hAnsi="仿宋" w:eastAsia="仿宋" w:cs="仿宋"/>
          <w:bCs/>
          <w:color w:val="000000"/>
          <w:szCs w:val="21"/>
        </w:rPr>
        <w:t>结算价=结算基准价×中标人结算率。结算基准价、结算价采用四舍五入，小数点后保留两位。</w:t>
      </w:r>
    </w:p>
    <w:p w14:paraId="4F6D8D9A">
      <w:pPr>
        <w:spacing w:line="360" w:lineRule="auto"/>
        <w:ind w:firstLine="480" w:firstLineChars="200"/>
        <w:rPr>
          <w:rFonts w:hint="eastAsia" w:ascii="仿宋" w:hAnsi="仿宋" w:eastAsia="仿宋" w:cs="仿宋"/>
          <w:bCs/>
          <w:color w:val="000000"/>
          <w:szCs w:val="21"/>
        </w:rPr>
      </w:pPr>
      <w:r>
        <w:rPr>
          <w:rFonts w:hint="eastAsia" w:ascii="仿宋" w:hAnsi="仿宋" w:eastAsia="仿宋" w:cs="仿宋"/>
          <w:bCs/>
          <w:color w:val="000000"/>
          <w:szCs w:val="21"/>
          <w:lang w:val="en-US" w:eastAsia="zh-CN"/>
        </w:rPr>
        <w:t>3.</w:t>
      </w:r>
      <w:r>
        <w:rPr>
          <w:rFonts w:hint="eastAsia" w:ascii="仿宋" w:hAnsi="仿宋" w:eastAsia="仿宋" w:cs="仿宋"/>
          <w:bCs/>
          <w:color w:val="000000"/>
          <w:szCs w:val="21"/>
        </w:rPr>
        <w:t>3.询价时间：每月</w:t>
      </w:r>
      <w:r>
        <w:rPr>
          <w:rFonts w:hint="eastAsia" w:ascii="仿宋" w:hAnsi="仿宋" w:eastAsia="仿宋" w:cs="仿宋"/>
          <w:bCs/>
          <w:color w:val="000000"/>
          <w:szCs w:val="21"/>
          <w:lang w:val="en-US" w:eastAsia="zh-CN"/>
        </w:rPr>
        <w:t>20号，如20号节假日，则顺延至20号后第一个工作日，</w:t>
      </w:r>
      <w:r>
        <w:rPr>
          <w:rFonts w:hint="eastAsia" w:ascii="仿宋" w:hAnsi="仿宋" w:eastAsia="仿宋" w:cs="仿宋"/>
          <w:bCs/>
          <w:color w:val="000000"/>
          <w:szCs w:val="21"/>
        </w:rPr>
        <w:t>由</w:t>
      </w:r>
      <w:r>
        <w:rPr>
          <w:rFonts w:hint="eastAsia" w:ascii="仿宋" w:hAnsi="仿宋" w:eastAsia="仿宋" w:cs="仿宋"/>
          <w:bCs/>
          <w:color w:val="000000"/>
          <w:szCs w:val="21"/>
          <w:highlight w:val="magenta"/>
        </w:rPr>
        <w:t>采购人</w:t>
      </w:r>
      <w:r>
        <w:rPr>
          <w:rFonts w:hint="eastAsia" w:ascii="仿宋" w:hAnsi="仿宋" w:eastAsia="仿宋" w:cs="仿宋"/>
          <w:bCs/>
          <w:color w:val="000000"/>
          <w:szCs w:val="21"/>
        </w:rPr>
        <w:t>和中标单位共同询价。</w:t>
      </w:r>
    </w:p>
    <w:p w14:paraId="1709E02F">
      <w:pPr>
        <w:bidi w:val="0"/>
        <w:rPr>
          <w:rFonts w:hint="eastAsia" w:ascii="仿宋" w:hAnsi="仿宋" w:eastAsia="仿宋" w:cs="仿宋"/>
          <w:lang w:val="en-US" w:eastAsia="zh-CN"/>
        </w:rPr>
      </w:pPr>
      <w:r>
        <w:rPr>
          <w:rFonts w:hint="eastAsia" w:ascii="仿宋" w:hAnsi="仿宋" w:eastAsia="仿宋" w:cs="仿宋"/>
        </w:rPr>
        <w:t xml:space="preserve"> </w:t>
      </w:r>
      <w:r>
        <w:rPr>
          <w:rFonts w:hint="eastAsia" w:ascii="仿宋" w:hAnsi="仿宋" w:eastAsia="仿宋" w:cs="仿宋"/>
          <w:sz w:val="24"/>
        </w:rPr>
        <w:t>桌餐根据厨师要求可购买特殊食材，价格需由中标单位根据市场价事先报采购人同意，同意后进行采购并且根据此价格进行结算。</w:t>
      </w:r>
    </w:p>
    <w:p w14:paraId="6064AA25">
      <w:pPr>
        <w:pStyle w:val="7"/>
        <w:bidi w:val="0"/>
        <w:rPr>
          <w:rFonts w:hint="eastAsia" w:ascii="仿宋" w:hAnsi="仿宋" w:eastAsia="仿宋" w:cs="仿宋"/>
          <w:lang w:eastAsia="zh-CN"/>
        </w:rPr>
      </w:pPr>
      <w:r>
        <w:rPr>
          <w:rFonts w:hint="eastAsia" w:cs="仿宋"/>
          <w:lang w:eastAsia="zh-CN"/>
        </w:rPr>
        <w:t>（四）</w:t>
      </w:r>
      <w:r>
        <w:rPr>
          <w:rFonts w:hint="eastAsia" w:ascii="仿宋" w:hAnsi="仿宋" w:eastAsia="仿宋" w:cs="仿宋"/>
          <w:lang w:eastAsia="zh-CN"/>
        </w:rPr>
        <w:t>供货：</w:t>
      </w:r>
    </w:p>
    <w:p w14:paraId="1D0E82F9">
      <w:pPr>
        <w:numPr>
          <w:ilvl w:val="0"/>
          <w:numId w:val="0"/>
        </w:numPr>
        <w:tabs>
          <w:tab w:val="left" w:pos="720"/>
        </w:tabs>
        <w:snapToGrid w:val="0"/>
        <w:spacing w:line="360" w:lineRule="auto"/>
        <w:ind w:left="105" w:leftChars="0" w:firstLine="720" w:firstLineChars="300"/>
        <w:rPr>
          <w:rFonts w:hint="eastAsia" w:ascii="仿宋" w:hAnsi="仿宋" w:eastAsia="仿宋" w:cs="仿宋"/>
          <w:color w:val="000000"/>
        </w:rPr>
      </w:pPr>
      <w:r>
        <w:rPr>
          <w:rFonts w:hint="eastAsia" w:ascii="仿宋" w:hAnsi="仿宋" w:eastAsia="仿宋" w:cs="仿宋"/>
          <w:color w:val="000000"/>
          <w:lang w:eastAsia="zh-CN"/>
        </w:rPr>
        <w:t>中标单位根据采购人要求</w:t>
      </w:r>
      <w:r>
        <w:rPr>
          <w:rFonts w:hint="eastAsia" w:ascii="仿宋" w:hAnsi="仿宋" w:eastAsia="仿宋" w:cs="仿宋"/>
          <w:b/>
          <w:bCs/>
          <w:color w:val="000000" w:themeColor="text1"/>
          <w:lang w:val="en-US" w:eastAsia="zh-CN"/>
          <w14:textFill>
            <w14:solidFill>
              <w14:schemeClr w14:val="tx1"/>
            </w14:solidFill>
          </w14:textFill>
        </w:rPr>
        <w:t>下载并进驻采购人的天下粮仓采供系统。</w:t>
      </w:r>
      <w:r>
        <w:rPr>
          <w:rFonts w:hint="eastAsia" w:ascii="仿宋" w:hAnsi="仿宋" w:eastAsia="仿宋" w:cs="仿宋"/>
          <w:color w:val="000000" w:themeColor="text1"/>
          <w14:textFill>
            <w14:solidFill>
              <w14:schemeClr w14:val="tx1"/>
            </w14:solidFill>
          </w14:textFill>
        </w:rPr>
        <w:t>采购人每天1</w:t>
      </w:r>
      <w:r>
        <w:rPr>
          <w:rFonts w:hint="eastAsia" w:ascii="仿宋" w:hAnsi="仿宋" w:eastAsia="仿宋" w:cs="仿宋"/>
          <w:color w:val="000000" w:themeColor="text1"/>
          <w:lang w:val="en-US" w:eastAsia="zh-CN"/>
          <w14:textFill>
            <w14:solidFill>
              <w14:schemeClr w14:val="tx1"/>
            </w14:solidFill>
          </w14:textFill>
        </w:rPr>
        <w:t>3</w:t>
      </w:r>
      <w:r>
        <w:rPr>
          <w:rFonts w:hint="eastAsia" w:ascii="仿宋" w:hAnsi="仿宋" w:eastAsia="仿宋" w:cs="仿宋"/>
          <w:color w:val="000000" w:themeColor="text1"/>
          <w14:textFill>
            <w14:solidFill>
              <w14:schemeClr w14:val="tx1"/>
            </w14:solidFill>
          </w14:textFill>
        </w:rPr>
        <w:t>:</w:t>
      </w:r>
      <w:r>
        <w:rPr>
          <w:rFonts w:hint="eastAsia" w:ascii="仿宋" w:hAnsi="仿宋" w:eastAsia="仿宋" w:cs="仿宋"/>
          <w:color w:val="000000" w:themeColor="text1"/>
          <w:lang w:val="en-US" w:eastAsia="zh-CN"/>
          <w14:textFill>
            <w14:solidFill>
              <w14:schemeClr w14:val="tx1"/>
            </w14:solidFill>
          </w14:textFill>
        </w:rPr>
        <w:t>0</w:t>
      </w:r>
      <w:r>
        <w:rPr>
          <w:rFonts w:hint="eastAsia" w:ascii="仿宋" w:hAnsi="仿宋" w:eastAsia="仿宋" w:cs="仿宋"/>
          <w:color w:val="000000" w:themeColor="text1"/>
          <w14:textFill>
            <w14:solidFill>
              <w14:schemeClr w14:val="tx1"/>
            </w14:solidFill>
          </w14:textFill>
        </w:rPr>
        <w:t>0前通过</w:t>
      </w:r>
      <w:r>
        <w:rPr>
          <w:rFonts w:hint="eastAsia" w:ascii="仿宋" w:hAnsi="仿宋" w:eastAsia="仿宋" w:cs="仿宋"/>
          <w:color w:val="000000" w:themeColor="text1"/>
          <w:lang w:eastAsia="zh-CN"/>
          <w14:textFill>
            <w14:solidFill>
              <w14:schemeClr w14:val="tx1"/>
            </w14:solidFill>
          </w14:textFill>
        </w:rPr>
        <w:t>天下粮仓采供系统下达</w:t>
      </w:r>
      <w:r>
        <w:rPr>
          <w:rFonts w:hint="eastAsia" w:ascii="仿宋" w:hAnsi="仿宋" w:eastAsia="仿宋" w:cs="仿宋"/>
          <w:color w:val="000000" w:themeColor="text1"/>
          <w14:textFill>
            <w14:solidFill>
              <w14:schemeClr w14:val="tx1"/>
            </w14:solidFill>
          </w14:textFill>
        </w:rPr>
        <w:t>采购需求，供应商需在0.5小时内响应订单，除时令季节原因外，供应商不得拒绝供应采购人所定的蔬菜。供应商须将货物在次日上午</w:t>
      </w:r>
      <w:r>
        <w:rPr>
          <w:rFonts w:hint="eastAsia" w:ascii="仿宋" w:hAnsi="仿宋" w:eastAsia="仿宋" w:cs="仿宋"/>
          <w:color w:val="000000" w:themeColor="text1"/>
          <w:lang w:val="en-US" w:eastAsia="zh-CN"/>
          <w14:textFill>
            <w14:solidFill>
              <w14:schemeClr w14:val="tx1"/>
            </w14:solidFill>
          </w14:textFill>
        </w:rPr>
        <w:t>8:30-11</w:t>
      </w:r>
      <w:r>
        <w:rPr>
          <w:rFonts w:hint="eastAsia" w:ascii="仿宋" w:hAnsi="仿宋" w:eastAsia="仿宋" w:cs="仿宋"/>
          <w:color w:val="000000" w:themeColor="text1"/>
          <w14:textFill>
            <w14:solidFill>
              <w14:schemeClr w14:val="tx1"/>
            </w14:solidFill>
          </w14:textFill>
        </w:rPr>
        <w:t>：00送到采购人指定地点（杭州市富阳区妇幼保健院</w:t>
      </w:r>
      <w:r>
        <w:rPr>
          <w:rFonts w:hint="eastAsia" w:ascii="仿宋" w:hAnsi="仿宋" w:eastAsia="仿宋" w:cs="仿宋"/>
          <w:b/>
          <w:bCs/>
          <w:color w:val="000000" w:themeColor="text1"/>
          <w:lang w:val="en-US" w:eastAsia="zh-CN"/>
          <w14:textFill>
            <w14:solidFill>
              <w14:schemeClr w14:val="tx1"/>
            </w14:solidFill>
          </w14:textFill>
        </w:rPr>
        <w:t>1号楼</w:t>
      </w:r>
      <w:r>
        <w:rPr>
          <w:rFonts w:hint="eastAsia" w:ascii="仿宋" w:hAnsi="仿宋" w:eastAsia="仿宋" w:cs="仿宋"/>
          <w:b/>
          <w:bCs/>
          <w:color w:val="000000" w:themeColor="text1"/>
          <w14:textFill>
            <w14:solidFill>
              <w14:schemeClr w14:val="tx1"/>
            </w14:solidFill>
          </w14:textFill>
        </w:rPr>
        <w:t>五楼食堂</w:t>
      </w:r>
      <w:r>
        <w:rPr>
          <w:rFonts w:hint="eastAsia" w:ascii="仿宋" w:hAnsi="仿宋" w:eastAsia="仿宋" w:cs="仿宋"/>
          <w:color w:val="000000"/>
        </w:rPr>
        <w:t>）。对采购人临时的供货要求，须1小时内送达。如遇节假日或台风恶劣天气，供应商需提早做好备货，保证采购人供货不受影响。因供应商原因延误交货日期的（采购人要求推迟的除外），采购人有权自行采购，并由供应商承担由此产生的一切损失和费用。供应商应固定送货运输人员。</w:t>
      </w:r>
    </w:p>
    <w:p w14:paraId="49B0494A">
      <w:pPr>
        <w:pStyle w:val="7"/>
        <w:bidi w:val="0"/>
        <w:rPr>
          <w:rFonts w:hint="eastAsia" w:ascii="仿宋" w:hAnsi="仿宋" w:eastAsia="仿宋" w:cs="仿宋"/>
          <w:lang w:eastAsia="zh-CN"/>
        </w:rPr>
      </w:pPr>
      <w:r>
        <w:rPr>
          <w:rFonts w:hint="eastAsia" w:cs="仿宋"/>
          <w:lang w:eastAsia="zh-CN"/>
        </w:rPr>
        <w:t>（五）</w:t>
      </w:r>
      <w:r>
        <w:rPr>
          <w:rFonts w:hint="eastAsia" w:ascii="仿宋" w:hAnsi="仿宋" w:eastAsia="仿宋" w:cs="仿宋"/>
          <w:lang w:eastAsia="zh-CN"/>
        </w:rPr>
        <w:t>验收</w:t>
      </w:r>
    </w:p>
    <w:p w14:paraId="70BD83B1">
      <w:pPr>
        <w:numPr>
          <w:ilvl w:val="0"/>
          <w:numId w:val="0"/>
        </w:numPr>
        <w:snapToGrid w:val="0"/>
        <w:spacing w:line="360" w:lineRule="auto"/>
        <w:ind w:firstLine="720" w:firstLineChars="300"/>
        <w:rPr>
          <w:rFonts w:hint="eastAsia" w:ascii="仿宋" w:hAnsi="仿宋" w:eastAsia="仿宋" w:cs="仿宋"/>
          <w:color w:val="000000"/>
        </w:rPr>
      </w:pPr>
      <w:r>
        <w:rPr>
          <w:rFonts w:hint="eastAsia" w:ascii="仿宋" w:hAnsi="仿宋" w:eastAsia="仿宋" w:cs="仿宋"/>
          <w:color w:val="000000"/>
        </w:rPr>
        <w:t>每天送货后进行验收。票、账、货相符，所有货物去箱、去筐、去水、去冰（以化冻后实际重量为准）等，按净重过磅</w:t>
      </w:r>
      <w:r>
        <w:rPr>
          <w:rFonts w:hint="eastAsia" w:ascii="仿宋" w:hAnsi="仿宋" w:eastAsia="仿宋" w:cs="仿宋"/>
          <w:color w:val="000000"/>
          <w:lang w:eastAsia="zh-CN"/>
        </w:rPr>
        <w:t>（双方有特殊约定的除外）</w:t>
      </w:r>
      <w:r>
        <w:rPr>
          <w:rFonts w:hint="eastAsia" w:ascii="仿宋" w:hAnsi="仿宋" w:eastAsia="仿宋" w:cs="仿宋"/>
          <w:color w:val="000000"/>
        </w:rPr>
        <w:t>，实到货物数量在采购需求通知的±5%内的，按照实际数量验收</w:t>
      </w:r>
      <w:r>
        <w:rPr>
          <w:rFonts w:hint="eastAsia" w:ascii="仿宋" w:hAnsi="仿宋" w:eastAsia="仿宋" w:cs="仿宋"/>
          <w:color w:val="000000"/>
          <w:lang w:val="en-US" w:eastAsia="zh-CN"/>
        </w:rPr>
        <w:t>,</w:t>
      </w:r>
      <w:r>
        <w:rPr>
          <w:rFonts w:hint="eastAsia" w:ascii="仿宋" w:hAnsi="仿宋" w:eastAsia="仿宋" w:cs="仿宋"/>
          <w:color w:val="000000" w:themeColor="text1"/>
          <w:lang w:val="en-US" w:eastAsia="zh-Hans"/>
          <w14:textFill>
            <w14:solidFill>
              <w14:schemeClr w14:val="tx1"/>
            </w14:solidFill>
          </w14:textFill>
        </w:rPr>
        <w:t>超过</w:t>
      </w:r>
      <w:r>
        <w:rPr>
          <w:rFonts w:hint="eastAsia" w:ascii="仿宋" w:hAnsi="仿宋" w:eastAsia="仿宋" w:cs="仿宋"/>
          <w:color w:val="000000" w:themeColor="text1"/>
          <w14:textFill>
            <w14:solidFill>
              <w14:schemeClr w14:val="tx1"/>
            </w14:solidFill>
          </w14:textFill>
        </w:rPr>
        <w:t>±5%</w:t>
      </w:r>
      <w:r>
        <w:rPr>
          <w:rFonts w:hint="eastAsia" w:ascii="仿宋" w:hAnsi="仿宋" w:eastAsia="仿宋" w:cs="仿宋"/>
          <w:color w:val="000000" w:themeColor="text1"/>
          <w:lang w:eastAsia="zh-CN"/>
          <w14:textFill>
            <w14:solidFill>
              <w14:schemeClr w14:val="tx1"/>
            </w14:solidFill>
          </w14:textFill>
        </w:rPr>
        <w:t>的部分</w:t>
      </w:r>
      <w:r>
        <w:rPr>
          <w:rFonts w:hint="eastAsia" w:ascii="仿宋" w:hAnsi="仿宋" w:eastAsia="仿宋" w:cs="仿宋"/>
          <w:color w:val="000000" w:themeColor="text1"/>
          <w:lang w:val="en-US" w:eastAsia="zh-CN"/>
          <w14:textFill>
            <w14:solidFill>
              <w14:schemeClr w14:val="tx1"/>
            </w14:solidFill>
          </w14:textFill>
        </w:rPr>
        <w:t>,由供应商临时补货或者退货</w:t>
      </w:r>
      <w:r>
        <w:rPr>
          <w:rFonts w:hint="eastAsia" w:ascii="仿宋" w:hAnsi="仿宋" w:eastAsia="仿宋" w:cs="仿宋"/>
          <w:color w:val="000000"/>
        </w:rPr>
        <w:t>。供应商必须负责中标货物的运输、质量检测等工作，所产生的费用由供应商负责。采购人按合同对商品进行认真验收，对不符合规格要求的商品，供应商必须无条件退货；供应商未能履行采购文件和合同所定事项, 或供应不合格的、假冒伪劣、以次充好的商品，采购人退货后将记录在案，并对供应商予以处罚，除要承担因此产生的一切损失和费用外，情节严重的可取消其供应资格。如因所供产品质量或品质问题造成人员身体不适、身体伤害及经济损失的，须由供应商立即派专人到现场妥善处理，做好安抚工作和善后事宜，并承担所产生的一切费用、赔偿由此发生的一切经济损失。</w:t>
      </w:r>
    </w:p>
    <w:p w14:paraId="593F8C6C">
      <w:pPr>
        <w:pStyle w:val="7"/>
        <w:bidi w:val="0"/>
        <w:rPr>
          <w:rFonts w:hint="eastAsia" w:ascii="仿宋" w:hAnsi="仿宋" w:eastAsia="仿宋" w:cs="仿宋"/>
          <w:lang w:eastAsia="zh-CN"/>
        </w:rPr>
      </w:pPr>
      <w:r>
        <w:rPr>
          <w:rFonts w:hint="eastAsia" w:ascii="仿宋" w:hAnsi="仿宋" w:eastAsia="仿宋" w:cs="仿宋"/>
          <w:lang w:eastAsia="zh-CN"/>
        </w:rPr>
        <w:t>▲</w:t>
      </w:r>
      <w:r>
        <w:rPr>
          <w:rFonts w:hint="eastAsia" w:cs="仿宋"/>
          <w:lang w:eastAsia="zh-CN"/>
        </w:rPr>
        <w:t>（六）</w:t>
      </w:r>
      <w:r>
        <w:rPr>
          <w:rFonts w:hint="eastAsia" w:ascii="仿宋" w:hAnsi="仿宋" w:eastAsia="仿宋" w:cs="仿宋"/>
          <w:lang w:eastAsia="zh-CN"/>
        </w:rPr>
        <w:t>履约保证金</w:t>
      </w:r>
    </w:p>
    <w:p w14:paraId="7AEFBE17">
      <w:pPr>
        <w:spacing w:line="360" w:lineRule="auto"/>
        <w:ind w:firstLine="480" w:firstLineChars="200"/>
        <w:rPr>
          <w:rFonts w:hint="eastAsia" w:ascii="仿宋" w:hAnsi="仿宋" w:eastAsia="仿宋" w:cs="仿宋"/>
          <w:color w:val="000000"/>
        </w:rPr>
      </w:pPr>
      <w:r>
        <w:rPr>
          <w:rFonts w:hint="eastAsia" w:ascii="仿宋" w:hAnsi="仿宋" w:eastAsia="仿宋" w:cs="仿宋"/>
          <w:color w:val="000000"/>
        </w:rPr>
        <w:t>履约保证金：合同签订后10天内，供应商应支付年预算金额的1%作为履约保证金（即</w:t>
      </w:r>
      <w:r>
        <w:rPr>
          <w:rFonts w:hint="eastAsia" w:ascii="仿宋" w:hAnsi="仿宋" w:eastAsia="仿宋" w:cs="仿宋"/>
          <w:color w:val="000000"/>
          <w:lang w:val="en-US" w:eastAsia="zh-CN"/>
        </w:rPr>
        <w:t>0.36</w:t>
      </w:r>
      <w:r>
        <w:rPr>
          <w:rFonts w:hint="eastAsia" w:ascii="仿宋" w:hAnsi="仿宋" w:eastAsia="仿宋" w:cs="仿宋"/>
          <w:color w:val="000000"/>
        </w:rPr>
        <w:t>万元），打入采购人指定账户（户名：</w:t>
      </w:r>
      <w:r>
        <w:rPr>
          <w:rFonts w:hint="eastAsia" w:ascii="仿宋" w:hAnsi="仿宋" w:eastAsia="仿宋" w:cs="仿宋"/>
          <w:b/>
          <w:bCs/>
          <w:color w:val="C0504D"/>
          <w:highlight w:val="yellow"/>
        </w:rPr>
        <w:t>杭州市富阳区妇幼保健院；税号：12330183470331285T；打款台头：杭州市富阳区卫生健康局会计核算中心。银行：中国银行杭州富阳支行，打款账号：7331510182600114916</w:t>
      </w:r>
      <w:r>
        <w:rPr>
          <w:rFonts w:hint="eastAsia" w:ascii="仿宋" w:hAnsi="仿宋" w:eastAsia="仿宋" w:cs="仿宋"/>
          <w:color w:val="000000"/>
        </w:rPr>
        <w:t>）。合同期内供应商无违约</w:t>
      </w:r>
      <w:r>
        <w:rPr>
          <w:rFonts w:hint="eastAsia" w:ascii="仿宋" w:hAnsi="仿宋" w:eastAsia="仿宋" w:cs="仿宋"/>
          <w:color w:val="FF0000"/>
          <w:lang w:val="en-US" w:eastAsia="zh-Hans"/>
        </w:rPr>
        <w:t>行为</w:t>
      </w:r>
      <w:r>
        <w:rPr>
          <w:rFonts w:hint="eastAsia" w:ascii="仿宋" w:hAnsi="仿宋" w:eastAsia="仿宋" w:cs="仿宋"/>
          <w:color w:val="000000"/>
        </w:rPr>
        <w:t>，履约保证金在合同履行完毕后无息退回。逾期未缴纳履约保证金的视为放弃中标资格。</w:t>
      </w:r>
    </w:p>
    <w:p w14:paraId="205D908F">
      <w:pPr>
        <w:pStyle w:val="7"/>
        <w:bidi w:val="0"/>
        <w:rPr>
          <w:rFonts w:hint="eastAsia" w:ascii="仿宋" w:hAnsi="仿宋" w:eastAsia="仿宋" w:cs="仿宋"/>
        </w:rPr>
      </w:pPr>
      <w:r>
        <w:rPr>
          <w:rFonts w:hint="eastAsia" w:ascii="仿宋" w:hAnsi="仿宋" w:eastAsia="仿宋" w:cs="仿宋"/>
          <w:lang w:eastAsia="zh-CN"/>
        </w:rPr>
        <w:t>▲供应商须承诺响应所有合同条款。</w:t>
      </w:r>
    </w:p>
    <w:p w14:paraId="26830865">
      <w:pPr>
        <w:pStyle w:val="7"/>
        <w:bidi w:val="0"/>
        <w:rPr>
          <w:rFonts w:hint="eastAsia" w:ascii="仿宋" w:hAnsi="仿宋" w:eastAsia="仿宋" w:cs="仿宋"/>
          <w:lang w:eastAsia="zh-CN"/>
        </w:rPr>
      </w:pPr>
      <w:r>
        <w:rPr>
          <w:rFonts w:hint="eastAsia" w:cs="仿宋"/>
          <w:lang w:eastAsia="zh-CN"/>
        </w:rPr>
        <w:t>（七）</w:t>
      </w:r>
      <w:r>
        <w:rPr>
          <w:rFonts w:hint="eastAsia" w:ascii="仿宋" w:hAnsi="仿宋" w:eastAsia="仿宋" w:cs="仿宋"/>
          <w:lang w:eastAsia="zh-CN"/>
        </w:rPr>
        <w:t>项目付款方式：</w:t>
      </w:r>
    </w:p>
    <w:p w14:paraId="353B1671">
      <w:pPr>
        <w:spacing w:line="360" w:lineRule="auto"/>
        <w:ind w:firstLine="480" w:firstLineChars="200"/>
        <w:rPr>
          <w:rFonts w:hint="eastAsia" w:ascii="仿宋" w:hAnsi="仿宋" w:eastAsia="仿宋" w:cs="仿宋"/>
          <w:color w:val="000000"/>
          <w:lang w:val="en-US" w:eastAsia="zh-CN"/>
        </w:rPr>
      </w:pPr>
      <w:r>
        <w:rPr>
          <w:rFonts w:hint="eastAsia" w:ascii="仿宋" w:hAnsi="仿宋" w:eastAsia="仿宋" w:cs="仿宋"/>
          <w:color w:val="000000"/>
          <w:lang w:val="en-US" w:eastAsia="zh-CN"/>
        </w:rPr>
        <w:t xml:space="preserve"> </w:t>
      </w:r>
      <w:r>
        <w:rPr>
          <w:rFonts w:hint="eastAsia" w:ascii="仿宋" w:hAnsi="仿宋" w:eastAsia="仿宋" w:cs="仿宋"/>
          <w:color w:val="000000"/>
          <w:lang w:val="en-US" w:eastAsia="zh-Hans"/>
        </w:rPr>
        <w:t>采购人</w:t>
      </w:r>
      <w:r>
        <w:rPr>
          <w:rFonts w:hint="eastAsia" w:ascii="仿宋" w:hAnsi="仿宋" w:eastAsia="仿宋" w:cs="仿宋"/>
          <w:color w:val="000000"/>
          <w:lang w:eastAsia="zh-CN"/>
        </w:rPr>
        <w:t>按月</w:t>
      </w:r>
      <w:r>
        <w:rPr>
          <w:rFonts w:hint="eastAsia" w:ascii="仿宋" w:hAnsi="仿宋" w:eastAsia="仿宋" w:cs="仿宋"/>
          <w:color w:val="000000"/>
          <w:lang w:val="en-US" w:eastAsia="zh-Hans"/>
        </w:rPr>
        <w:t>向</w:t>
      </w:r>
      <w:r>
        <w:rPr>
          <w:rFonts w:hint="eastAsia" w:ascii="仿宋" w:hAnsi="仿宋" w:eastAsia="仿宋" w:cs="仿宋"/>
          <w:color w:val="000000"/>
          <w:lang w:val="en-US" w:eastAsia="zh-CN"/>
        </w:rPr>
        <w:t>供应商</w:t>
      </w:r>
      <w:r>
        <w:rPr>
          <w:rFonts w:hint="eastAsia" w:ascii="仿宋" w:hAnsi="仿宋" w:eastAsia="仿宋" w:cs="仿宋"/>
          <w:color w:val="000000"/>
          <w:lang w:eastAsia="zh-CN"/>
        </w:rPr>
        <w:t>支付</w:t>
      </w:r>
      <w:r>
        <w:rPr>
          <w:rFonts w:hint="eastAsia" w:ascii="仿宋" w:hAnsi="仿宋" w:eastAsia="仿宋" w:cs="仿宋"/>
          <w:color w:val="000000"/>
          <w:lang w:val="en-US" w:eastAsia="zh-CN"/>
        </w:rPr>
        <w:t>货款。</w:t>
      </w:r>
      <w:r>
        <w:rPr>
          <w:rFonts w:hint="eastAsia" w:ascii="仿宋" w:hAnsi="仿宋" w:eastAsia="仿宋" w:cs="仿宋"/>
          <w:color w:val="000000"/>
          <w:lang w:val="en-US" w:eastAsia="zh-Hans"/>
        </w:rPr>
        <w:t>于</w:t>
      </w:r>
      <w:r>
        <w:rPr>
          <w:rFonts w:hint="eastAsia" w:ascii="仿宋" w:hAnsi="仿宋" w:eastAsia="仿宋" w:cs="仿宋"/>
          <w:color w:val="000000"/>
          <w:lang w:val="en-US" w:eastAsia="zh-CN"/>
        </w:rPr>
        <w:t>供应商</w:t>
      </w:r>
      <w:r>
        <w:rPr>
          <w:rFonts w:hint="eastAsia" w:ascii="仿宋" w:hAnsi="仿宋" w:eastAsia="仿宋" w:cs="仿宋"/>
          <w:color w:val="000000"/>
          <w:lang w:val="en-US" w:eastAsia="zh-Hans"/>
        </w:rPr>
        <w:t>的次服务月开始后</w:t>
      </w:r>
      <w:r>
        <w:rPr>
          <w:rFonts w:hint="eastAsia" w:ascii="仿宋" w:hAnsi="仿宋" w:eastAsia="仿宋" w:cs="仿宋"/>
          <w:color w:val="000000"/>
          <w:lang w:val="en-US" w:eastAsia="zh-CN"/>
        </w:rPr>
        <w:t>15</w:t>
      </w:r>
      <w:r>
        <w:rPr>
          <w:rFonts w:hint="eastAsia" w:ascii="仿宋" w:hAnsi="仿宋" w:eastAsia="仿宋" w:cs="仿宋"/>
          <w:color w:val="000000"/>
          <w:lang w:val="en-US" w:eastAsia="zh-Hans"/>
        </w:rPr>
        <w:t>个工作日内与</w:t>
      </w:r>
      <w:r>
        <w:rPr>
          <w:rFonts w:hint="eastAsia" w:ascii="仿宋" w:hAnsi="仿宋" w:eastAsia="仿宋" w:cs="仿宋"/>
          <w:color w:val="000000"/>
          <w:lang w:val="en-US" w:eastAsia="zh-CN"/>
        </w:rPr>
        <w:t>供应商</w:t>
      </w:r>
      <w:r>
        <w:rPr>
          <w:rFonts w:hint="eastAsia" w:ascii="仿宋" w:hAnsi="仿宋" w:eastAsia="仿宋" w:cs="仿宋"/>
          <w:color w:val="000000"/>
          <w:lang w:val="en-US" w:eastAsia="zh-Hans"/>
        </w:rPr>
        <w:t>结算前服务月的</w:t>
      </w:r>
      <w:r>
        <w:rPr>
          <w:rFonts w:hint="eastAsia" w:ascii="仿宋" w:hAnsi="仿宋" w:eastAsia="仿宋" w:cs="仿宋"/>
          <w:color w:val="000000"/>
          <w:lang w:val="en-US" w:eastAsia="zh-CN"/>
        </w:rPr>
        <w:t>货款</w:t>
      </w:r>
      <w:r>
        <w:rPr>
          <w:rFonts w:hint="eastAsia" w:ascii="仿宋" w:hAnsi="仿宋" w:eastAsia="仿宋" w:cs="仿宋"/>
          <w:color w:val="000000"/>
          <w:lang w:val="en-US" w:eastAsia="zh-Hans"/>
        </w:rPr>
        <w:t>费用并由</w:t>
      </w:r>
      <w:r>
        <w:rPr>
          <w:rFonts w:hint="eastAsia" w:ascii="仿宋" w:hAnsi="仿宋" w:eastAsia="仿宋" w:cs="仿宋"/>
          <w:color w:val="000000"/>
          <w:lang w:val="en-US" w:eastAsia="zh-CN"/>
        </w:rPr>
        <w:t>供应商</w:t>
      </w:r>
      <w:r>
        <w:rPr>
          <w:rFonts w:hint="eastAsia" w:ascii="仿宋" w:hAnsi="仿宋" w:eastAsia="仿宋" w:cs="仿宋"/>
          <w:color w:val="000000"/>
          <w:lang w:val="en-US" w:eastAsia="zh-Hans"/>
        </w:rPr>
        <w:t>开具等额有效的发票后支付</w:t>
      </w:r>
      <w:r>
        <w:rPr>
          <w:rFonts w:hint="eastAsia" w:ascii="仿宋" w:hAnsi="仿宋" w:eastAsia="仿宋" w:cs="仿宋"/>
          <w:color w:val="000000"/>
          <w:lang w:val="en-US" w:eastAsia="zh-CN"/>
        </w:rPr>
        <w:t>。供应商需在每月5号前开具有效发票并提交给采购人，采购人未在每月5号前收到发票的，有权延期付款，并不承担延迟付款责任。</w:t>
      </w:r>
    </w:p>
    <w:p w14:paraId="55B3D2A8">
      <w:pPr>
        <w:pStyle w:val="1042"/>
        <w:ind w:left="0" w:leftChars="0" w:firstLine="0" w:firstLineChars="0"/>
        <w:rPr>
          <w:rFonts w:hint="eastAsia" w:ascii="仿宋" w:hAnsi="仿宋" w:eastAsia="仿宋" w:cs="仿宋"/>
          <w:szCs w:val="21"/>
        </w:rPr>
      </w:pPr>
      <w:r>
        <w:rPr>
          <w:rFonts w:hint="eastAsia" w:ascii="仿宋" w:hAnsi="仿宋" w:eastAsia="仿宋" w:cs="仿宋"/>
          <w:color w:val="000000"/>
        </w:rPr>
        <w:br w:type="page"/>
      </w:r>
      <w:r>
        <w:rPr>
          <w:rFonts w:hint="eastAsia" w:ascii="仿宋" w:hAnsi="仿宋" w:eastAsia="仿宋" w:cs="仿宋"/>
          <w:szCs w:val="21"/>
        </w:rPr>
        <w:t xml:space="preserve">附件一 </w:t>
      </w:r>
    </w:p>
    <w:p w14:paraId="43C61A24">
      <w:pPr>
        <w:bidi w:val="0"/>
        <w:jc w:val="center"/>
        <w:rPr>
          <w:rFonts w:hint="eastAsia" w:ascii="仿宋" w:hAnsi="仿宋" w:eastAsia="仿宋" w:cs="仿宋"/>
        </w:rPr>
      </w:pPr>
      <w:r>
        <w:rPr>
          <w:rFonts w:hint="eastAsia" w:ascii="仿宋" w:hAnsi="仿宋" w:eastAsia="仿宋" w:cs="仿宋"/>
        </w:rPr>
        <w:t>杭州市富阳区妇幼保健院食堂食材采购</w:t>
      </w:r>
      <w:r>
        <w:rPr>
          <w:rFonts w:hint="eastAsia" w:ascii="仿宋" w:hAnsi="仿宋" w:eastAsia="仿宋" w:cs="仿宋"/>
          <w:lang w:eastAsia="zh-CN"/>
        </w:rPr>
        <w:t>及配送</w:t>
      </w:r>
      <w:r>
        <w:rPr>
          <w:rFonts w:hint="eastAsia" w:ascii="仿宋" w:hAnsi="仿宋" w:eastAsia="仿宋" w:cs="仿宋"/>
        </w:rPr>
        <w:t>月度服务质量考核表</w:t>
      </w:r>
    </w:p>
    <w:p w14:paraId="68ACA0C5">
      <w:pPr>
        <w:pStyle w:val="1038"/>
        <w:jc w:val="both"/>
        <w:rPr>
          <w:rFonts w:hint="eastAsia" w:ascii="仿宋" w:hAnsi="仿宋" w:eastAsia="仿宋" w:cs="仿宋"/>
          <w:lang w:eastAsia="zh-CN"/>
        </w:rPr>
      </w:pPr>
      <w:r>
        <w:rPr>
          <w:rFonts w:hint="eastAsia" w:ascii="仿宋" w:hAnsi="仿宋" w:eastAsia="仿宋" w:cs="仿宋"/>
          <w:szCs w:val="21"/>
          <w:lang w:eastAsia="zh-CN"/>
        </w:rPr>
        <w:t>被考核单位：</w:t>
      </w:r>
    </w:p>
    <w:p w14:paraId="32E0EA12">
      <w:pPr>
        <w:pStyle w:val="1038"/>
        <w:jc w:val="both"/>
        <w:rPr>
          <w:rFonts w:hint="eastAsia" w:ascii="仿宋" w:hAnsi="仿宋" w:eastAsia="仿宋" w:cs="仿宋"/>
          <w:lang w:val="en-US" w:eastAsia="zh-CN"/>
        </w:rPr>
      </w:pPr>
      <w:r>
        <w:rPr>
          <w:rFonts w:hint="eastAsia" w:ascii="仿宋" w:hAnsi="仿宋" w:eastAsia="仿宋" w:cs="仿宋"/>
          <w:szCs w:val="21"/>
          <w:lang w:eastAsia="zh-CN"/>
        </w:rPr>
        <w:t>考核人：</w:t>
      </w:r>
      <w:r>
        <w:rPr>
          <w:rFonts w:hint="eastAsia" w:ascii="仿宋" w:hAnsi="仿宋" w:eastAsia="仿宋" w:cs="仿宋"/>
          <w:szCs w:val="21"/>
          <w:lang w:val="en-US" w:eastAsia="zh-CN"/>
        </w:rPr>
        <w:t xml:space="preserve">                       考核月份：                 考核时间：</w:t>
      </w:r>
    </w:p>
    <w:tbl>
      <w:tblPr>
        <w:tblStyle w:val="9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6"/>
        <w:gridCol w:w="6161"/>
        <w:gridCol w:w="539"/>
        <w:gridCol w:w="425"/>
        <w:gridCol w:w="539"/>
        <w:gridCol w:w="596"/>
      </w:tblGrid>
      <w:tr w14:paraId="308A5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exact"/>
        </w:trPr>
        <w:tc>
          <w:tcPr>
            <w:tcW w:w="0" w:type="auto"/>
            <w:vMerge w:val="restart"/>
            <w:tcBorders>
              <w:top w:val="single" w:color="auto" w:sz="4" w:space="0"/>
              <w:left w:val="single" w:color="auto" w:sz="4" w:space="0"/>
              <w:right w:val="single" w:color="auto" w:sz="4" w:space="0"/>
            </w:tcBorders>
            <w:noWrap w:val="0"/>
            <w:vAlign w:val="center"/>
          </w:tcPr>
          <w:p w14:paraId="05F15C45">
            <w:pPr>
              <w:spacing w:line="300" w:lineRule="exact"/>
              <w:jc w:val="center"/>
              <w:rPr>
                <w:rFonts w:hint="eastAsia" w:ascii="仿宋" w:hAnsi="仿宋" w:eastAsia="仿宋" w:cs="仿宋"/>
                <w:b/>
                <w:bCs/>
                <w:szCs w:val="21"/>
              </w:rPr>
            </w:pPr>
            <w:r>
              <w:rPr>
                <w:rFonts w:hint="eastAsia" w:ascii="仿宋" w:hAnsi="仿宋" w:eastAsia="仿宋" w:cs="仿宋"/>
                <w:b/>
                <w:bCs/>
                <w:szCs w:val="21"/>
              </w:rPr>
              <w:t>考核内容</w:t>
            </w:r>
          </w:p>
        </w:tc>
        <w:tc>
          <w:tcPr>
            <w:tcW w:w="0" w:type="auto"/>
            <w:vMerge w:val="restart"/>
            <w:tcBorders>
              <w:top w:val="single" w:color="auto" w:sz="4" w:space="0"/>
              <w:left w:val="single" w:color="auto" w:sz="4" w:space="0"/>
              <w:right w:val="single" w:color="auto" w:sz="4" w:space="0"/>
            </w:tcBorders>
            <w:noWrap w:val="0"/>
            <w:vAlign w:val="center"/>
          </w:tcPr>
          <w:p w14:paraId="3E8B7772">
            <w:pPr>
              <w:spacing w:line="300" w:lineRule="exact"/>
              <w:jc w:val="center"/>
              <w:rPr>
                <w:rFonts w:hint="eastAsia" w:ascii="仿宋" w:hAnsi="仿宋" w:eastAsia="仿宋" w:cs="仿宋"/>
                <w:b/>
                <w:bCs/>
                <w:szCs w:val="21"/>
              </w:rPr>
            </w:pPr>
            <w:r>
              <w:rPr>
                <w:rFonts w:hint="eastAsia" w:ascii="仿宋" w:hAnsi="仿宋" w:eastAsia="仿宋" w:cs="仿宋"/>
                <w:b/>
                <w:bCs/>
                <w:szCs w:val="21"/>
              </w:rPr>
              <w:t>考核标准</w:t>
            </w:r>
          </w:p>
        </w:tc>
        <w:tc>
          <w:tcPr>
            <w:tcW w:w="0" w:type="auto"/>
            <w:gridSpan w:val="2"/>
            <w:tcBorders>
              <w:top w:val="single" w:color="auto" w:sz="4" w:space="0"/>
              <w:left w:val="single" w:color="auto" w:sz="4" w:space="0"/>
              <w:bottom w:val="single" w:color="auto" w:sz="4" w:space="0"/>
              <w:right w:val="single" w:color="auto" w:sz="4" w:space="0"/>
            </w:tcBorders>
            <w:noWrap w:val="0"/>
            <w:vAlign w:val="center"/>
          </w:tcPr>
          <w:p w14:paraId="1D31E679">
            <w:pPr>
              <w:spacing w:line="300" w:lineRule="exact"/>
              <w:jc w:val="center"/>
              <w:rPr>
                <w:rFonts w:hint="eastAsia" w:ascii="仿宋" w:hAnsi="仿宋" w:eastAsia="仿宋" w:cs="仿宋"/>
                <w:b/>
                <w:bCs/>
                <w:szCs w:val="21"/>
              </w:rPr>
            </w:pPr>
            <w:r>
              <w:rPr>
                <w:rFonts w:hint="eastAsia" w:ascii="仿宋" w:hAnsi="仿宋" w:eastAsia="仿宋" w:cs="仿宋"/>
                <w:b/>
                <w:bCs/>
                <w:szCs w:val="21"/>
              </w:rPr>
              <w:t>考核情况</w:t>
            </w:r>
          </w:p>
        </w:tc>
        <w:tc>
          <w:tcPr>
            <w:tcW w:w="0" w:type="auto"/>
            <w:gridSpan w:val="2"/>
            <w:tcBorders>
              <w:top w:val="single" w:color="auto" w:sz="4" w:space="0"/>
              <w:left w:val="single" w:color="auto" w:sz="4" w:space="0"/>
              <w:right w:val="single" w:color="auto" w:sz="4" w:space="0"/>
            </w:tcBorders>
            <w:noWrap w:val="0"/>
            <w:vAlign w:val="center"/>
          </w:tcPr>
          <w:p w14:paraId="49032564">
            <w:pPr>
              <w:spacing w:line="300" w:lineRule="exact"/>
              <w:jc w:val="center"/>
              <w:rPr>
                <w:rFonts w:hint="eastAsia" w:ascii="仿宋" w:hAnsi="仿宋" w:eastAsia="仿宋" w:cs="仿宋"/>
                <w:b/>
                <w:bCs/>
                <w:szCs w:val="21"/>
              </w:rPr>
            </w:pPr>
            <w:r>
              <w:rPr>
                <w:rFonts w:hint="eastAsia" w:ascii="仿宋" w:hAnsi="仿宋" w:eastAsia="仿宋" w:cs="仿宋"/>
                <w:b/>
                <w:bCs/>
                <w:szCs w:val="21"/>
              </w:rPr>
              <w:t>记录</w:t>
            </w:r>
          </w:p>
        </w:tc>
      </w:tr>
      <w:tr w14:paraId="02C52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0" w:type="auto"/>
            <w:vMerge w:val="continue"/>
            <w:tcBorders>
              <w:left w:val="single" w:color="auto" w:sz="4" w:space="0"/>
              <w:bottom w:val="single" w:color="auto" w:sz="4" w:space="0"/>
              <w:right w:val="single" w:color="auto" w:sz="4" w:space="0"/>
            </w:tcBorders>
            <w:noWrap w:val="0"/>
            <w:vAlign w:val="center"/>
          </w:tcPr>
          <w:p w14:paraId="520DB8A6">
            <w:pPr>
              <w:spacing w:line="300" w:lineRule="exact"/>
              <w:jc w:val="center"/>
              <w:rPr>
                <w:rFonts w:hint="eastAsia" w:ascii="仿宋" w:hAnsi="仿宋" w:eastAsia="仿宋" w:cs="仿宋"/>
                <w:b/>
                <w:bCs/>
                <w:szCs w:val="21"/>
              </w:rPr>
            </w:pPr>
          </w:p>
        </w:tc>
        <w:tc>
          <w:tcPr>
            <w:tcW w:w="0" w:type="auto"/>
            <w:vMerge w:val="continue"/>
            <w:tcBorders>
              <w:left w:val="single" w:color="auto" w:sz="4" w:space="0"/>
              <w:bottom w:val="single" w:color="auto" w:sz="4" w:space="0"/>
              <w:right w:val="single" w:color="auto" w:sz="4" w:space="0"/>
            </w:tcBorders>
            <w:noWrap w:val="0"/>
            <w:vAlign w:val="center"/>
          </w:tcPr>
          <w:p w14:paraId="41445508">
            <w:pPr>
              <w:spacing w:line="300" w:lineRule="exact"/>
              <w:jc w:val="center"/>
              <w:rPr>
                <w:rFonts w:hint="eastAsia" w:ascii="仿宋" w:hAnsi="仿宋" w:eastAsia="仿宋" w:cs="仿宋"/>
                <w:b/>
                <w:bCs/>
                <w:szCs w:val="21"/>
              </w:rPr>
            </w:pPr>
          </w:p>
        </w:tc>
        <w:tc>
          <w:tcPr>
            <w:tcW w:w="0" w:type="auto"/>
            <w:tcBorders>
              <w:top w:val="single" w:color="auto" w:sz="4" w:space="0"/>
              <w:left w:val="single" w:color="auto" w:sz="4" w:space="0"/>
              <w:bottom w:val="single" w:color="auto" w:sz="4" w:space="0"/>
              <w:right w:val="single" w:color="auto" w:sz="4" w:space="0"/>
            </w:tcBorders>
            <w:noWrap w:val="0"/>
            <w:vAlign w:val="center"/>
          </w:tcPr>
          <w:p w14:paraId="5D822608">
            <w:pPr>
              <w:jc w:val="center"/>
              <w:rPr>
                <w:rFonts w:hint="eastAsia" w:ascii="仿宋" w:hAnsi="仿宋" w:eastAsia="仿宋" w:cs="仿宋"/>
                <w:b/>
                <w:bCs/>
                <w:sz w:val="15"/>
                <w:szCs w:val="15"/>
              </w:rPr>
            </w:pPr>
            <w:r>
              <w:rPr>
                <w:rFonts w:hint="eastAsia" w:ascii="仿宋" w:hAnsi="仿宋" w:eastAsia="仿宋" w:cs="仿宋"/>
                <w:b/>
                <w:bCs/>
                <w:sz w:val="15"/>
                <w:szCs w:val="15"/>
              </w:rPr>
              <w:t>扣分项目</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6F2D5617">
            <w:pPr>
              <w:jc w:val="center"/>
              <w:rPr>
                <w:rFonts w:hint="eastAsia" w:ascii="仿宋" w:hAnsi="仿宋" w:eastAsia="仿宋" w:cs="仿宋"/>
                <w:b/>
                <w:bCs/>
                <w:sz w:val="15"/>
                <w:szCs w:val="15"/>
              </w:rPr>
            </w:pPr>
            <w:r>
              <w:rPr>
                <w:rFonts w:hint="eastAsia" w:ascii="仿宋" w:hAnsi="仿宋" w:eastAsia="仿宋" w:cs="仿宋"/>
                <w:b/>
                <w:bCs/>
                <w:sz w:val="15"/>
                <w:szCs w:val="15"/>
              </w:rPr>
              <w:t>扣分</w:t>
            </w:r>
          </w:p>
          <w:p w14:paraId="5251A73E">
            <w:pPr>
              <w:jc w:val="center"/>
              <w:rPr>
                <w:rFonts w:hint="eastAsia" w:ascii="仿宋" w:hAnsi="仿宋" w:eastAsia="仿宋" w:cs="仿宋"/>
                <w:b/>
                <w:bCs/>
                <w:sz w:val="15"/>
                <w:szCs w:val="15"/>
              </w:rPr>
            </w:pPr>
            <w:r>
              <w:rPr>
                <w:rFonts w:hint="eastAsia" w:ascii="仿宋" w:hAnsi="仿宋" w:eastAsia="仿宋" w:cs="仿宋"/>
                <w:b/>
                <w:bCs/>
                <w:sz w:val="15"/>
                <w:szCs w:val="15"/>
              </w:rPr>
              <w:t>值</w:t>
            </w:r>
          </w:p>
        </w:tc>
        <w:tc>
          <w:tcPr>
            <w:tcW w:w="0" w:type="auto"/>
            <w:tcBorders>
              <w:left w:val="single" w:color="auto" w:sz="4" w:space="0"/>
              <w:bottom w:val="single" w:color="auto" w:sz="4" w:space="0"/>
              <w:right w:val="single" w:color="auto" w:sz="4" w:space="0"/>
            </w:tcBorders>
            <w:noWrap w:val="0"/>
            <w:vAlign w:val="center"/>
          </w:tcPr>
          <w:p w14:paraId="4AC996B5">
            <w:pPr>
              <w:jc w:val="center"/>
              <w:rPr>
                <w:rFonts w:hint="eastAsia" w:ascii="仿宋" w:hAnsi="仿宋" w:eastAsia="仿宋" w:cs="仿宋"/>
                <w:b/>
                <w:bCs/>
                <w:sz w:val="15"/>
                <w:szCs w:val="15"/>
              </w:rPr>
            </w:pPr>
            <w:r>
              <w:rPr>
                <w:rFonts w:hint="eastAsia" w:ascii="仿宋" w:hAnsi="仿宋" w:eastAsia="仿宋" w:cs="仿宋"/>
                <w:b/>
                <w:bCs/>
                <w:sz w:val="15"/>
                <w:szCs w:val="15"/>
              </w:rPr>
              <w:t>考核人员</w:t>
            </w:r>
          </w:p>
        </w:tc>
        <w:tc>
          <w:tcPr>
            <w:tcW w:w="0" w:type="auto"/>
            <w:tcBorders>
              <w:left w:val="single" w:color="auto" w:sz="4" w:space="0"/>
              <w:bottom w:val="single" w:color="auto" w:sz="4" w:space="0"/>
              <w:right w:val="single" w:color="auto" w:sz="4" w:space="0"/>
            </w:tcBorders>
            <w:noWrap w:val="0"/>
            <w:vAlign w:val="center"/>
          </w:tcPr>
          <w:p w14:paraId="075C1EDF">
            <w:pPr>
              <w:jc w:val="center"/>
              <w:rPr>
                <w:rFonts w:hint="eastAsia" w:ascii="仿宋" w:hAnsi="仿宋" w:eastAsia="仿宋" w:cs="仿宋"/>
                <w:b/>
                <w:bCs/>
                <w:sz w:val="15"/>
                <w:szCs w:val="15"/>
              </w:rPr>
            </w:pPr>
            <w:r>
              <w:rPr>
                <w:rFonts w:hint="eastAsia" w:ascii="仿宋" w:hAnsi="仿宋" w:eastAsia="仿宋" w:cs="仿宋"/>
                <w:b/>
                <w:bCs/>
                <w:sz w:val="15"/>
                <w:szCs w:val="15"/>
              </w:rPr>
              <w:t>供应商确认</w:t>
            </w:r>
          </w:p>
        </w:tc>
      </w:tr>
      <w:tr w14:paraId="1DEA8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3" w:hRule="exact"/>
        </w:trPr>
        <w:tc>
          <w:tcPr>
            <w:tcW w:w="0" w:type="auto"/>
            <w:tcBorders>
              <w:top w:val="single" w:color="auto" w:sz="4" w:space="0"/>
              <w:left w:val="single" w:color="auto" w:sz="4" w:space="0"/>
              <w:bottom w:val="single" w:color="auto" w:sz="4" w:space="0"/>
              <w:right w:val="single" w:color="auto" w:sz="4" w:space="0"/>
            </w:tcBorders>
            <w:noWrap w:val="0"/>
            <w:vAlign w:val="center"/>
          </w:tcPr>
          <w:p w14:paraId="035DF5DF">
            <w:pPr>
              <w:spacing w:line="300" w:lineRule="exact"/>
              <w:jc w:val="center"/>
              <w:rPr>
                <w:rFonts w:hint="eastAsia" w:ascii="仿宋" w:hAnsi="仿宋" w:eastAsia="仿宋" w:cs="仿宋"/>
                <w:b/>
                <w:bCs/>
                <w:sz w:val="18"/>
                <w:szCs w:val="18"/>
              </w:rPr>
            </w:pPr>
            <w:r>
              <w:rPr>
                <w:rFonts w:hint="eastAsia" w:ascii="仿宋" w:hAnsi="仿宋" w:eastAsia="仿宋" w:cs="仿宋"/>
                <w:b/>
                <w:bCs/>
                <w:sz w:val="18"/>
                <w:szCs w:val="18"/>
              </w:rPr>
              <w:t>配送及时性评价</w:t>
            </w:r>
          </w:p>
          <w:p w14:paraId="6361307A">
            <w:pPr>
              <w:spacing w:line="300" w:lineRule="exact"/>
              <w:jc w:val="center"/>
              <w:rPr>
                <w:rFonts w:hint="eastAsia" w:ascii="仿宋" w:hAnsi="仿宋" w:eastAsia="仿宋" w:cs="仿宋"/>
                <w:b/>
                <w:bCs/>
                <w:sz w:val="18"/>
                <w:szCs w:val="18"/>
              </w:rPr>
            </w:pPr>
            <w:r>
              <w:rPr>
                <w:rFonts w:hint="eastAsia" w:ascii="仿宋" w:hAnsi="仿宋" w:eastAsia="仿宋" w:cs="仿宋"/>
                <w:b/>
                <w:bCs/>
                <w:sz w:val="18"/>
                <w:szCs w:val="18"/>
              </w:rPr>
              <w:t>（10分）</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0461A911">
            <w:pPr>
              <w:numPr>
                <w:ilvl w:val="0"/>
                <w:numId w:val="16"/>
              </w:numPr>
              <w:spacing w:line="300" w:lineRule="exact"/>
              <w:jc w:val="left"/>
              <w:rPr>
                <w:rFonts w:hint="eastAsia" w:ascii="仿宋" w:hAnsi="仿宋" w:eastAsia="仿宋" w:cs="仿宋"/>
                <w:b/>
                <w:bCs/>
                <w:sz w:val="18"/>
                <w:szCs w:val="18"/>
              </w:rPr>
            </w:pPr>
            <w:r>
              <w:rPr>
                <w:rFonts w:hint="eastAsia" w:ascii="仿宋" w:hAnsi="仿宋" w:eastAsia="仿宋" w:cs="仿宋"/>
                <w:b/>
                <w:bCs/>
                <w:sz w:val="18"/>
                <w:szCs w:val="18"/>
              </w:rPr>
              <w:t xml:space="preserve">总是在约定时间段内及时送达，得10分；                                              </w:t>
            </w:r>
          </w:p>
          <w:p w14:paraId="1E13F1AC">
            <w:pPr>
              <w:numPr>
                <w:ilvl w:val="0"/>
                <w:numId w:val="16"/>
              </w:numPr>
              <w:spacing w:line="300" w:lineRule="exact"/>
              <w:jc w:val="left"/>
              <w:rPr>
                <w:rFonts w:hint="eastAsia" w:ascii="仿宋" w:hAnsi="仿宋" w:eastAsia="仿宋" w:cs="仿宋"/>
                <w:b/>
                <w:bCs/>
                <w:sz w:val="18"/>
                <w:szCs w:val="18"/>
              </w:rPr>
            </w:pPr>
            <w:r>
              <w:rPr>
                <w:rFonts w:hint="eastAsia" w:ascii="仿宋" w:hAnsi="仿宋" w:eastAsia="仿宋" w:cs="仿宋"/>
                <w:b/>
                <w:bCs/>
                <w:sz w:val="18"/>
                <w:szCs w:val="18"/>
              </w:rPr>
              <w:t>偶然比约定时间</w:t>
            </w:r>
            <w:r>
              <w:rPr>
                <w:rFonts w:hint="eastAsia" w:ascii="仿宋" w:hAnsi="仿宋" w:eastAsia="仿宋" w:cs="仿宋"/>
                <w:b/>
                <w:bCs/>
                <w:sz w:val="18"/>
                <w:szCs w:val="18"/>
                <w:lang w:eastAsia="zh-CN"/>
              </w:rPr>
              <w:t>早或</w:t>
            </w:r>
            <w:r>
              <w:rPr>
                <w:rFonts w:hint="eastAsia" w:ascii="仿宋" w:hAnsi="仿宋" w:eastAsia="仿宋" w:cs="仿宋"/>
                <w:b/>
                <w:bCs/>
                <w:sz w:val="18"/>
                <w:szCs w:val="18"/>
              </w:rPr>
              <w:t>晚，但不耽误食堂工作</w:t>
            </w:r>
            <w:r>
              <w:rPr>
                <w:rFonts w:hint="eastAsia" w:ascii="仿宋" w:hAnsi="仿宋" w:eastAsia="仿宋" w:cs="仿宋"/>
                <w:b/>
                <w:bCs/>
                <w:sz w:val="18"/>
                <w:szCs w:val="18"/>
                <w:lang w:eastAsia="zh-CN"/>
              </w:rPr>
              <w:t>，</w:t>
            </w:r>
            <w:r>
              <w:rPr>
                <w:rFonts w:hint="eastAsia" w:ascii="仿宋" w:hAnsi="仿宋" w:eastAsia="仿宋" w:cs="仿宋"/>
                <w:b/>
                <w:bCs/>
                <w:sz w:val="18"/>
                <w:szCs w:val="18"/>
              </w:rPr>
              <w:t>每出现一次扣1分；</w:t>
            </w:r>
          </w:p>
          <w:p w14:paraId="1B72F8E2">
            <w:pPr>
              <w:spacing w:line="300" w:lineRule="exact"/>
              <w:jc w:val="left"/>
              <w:rPr>
                <w:rFonts w:hint="eastAsia" w:ascii="仿宋" w:hAnsi="仿宋" w:eastAsia="仿宋" w:cs="仿宋"/>
                <w:b/>
                <w:bCs/>
                <w:sz w:val="18"/>
                <w:szCs w:val="18"/>
              </w:rPr>
            </w:pPr>
            <w:r>
              <w:rPr>
                <w:rFonts w:hint="eastAsia" w:ascii="仿宋" w:hAnsi="仿宋" w:eastAsia="仿宋" w:cs="仿宋"/>
                <w:b/>
                <w:bCs/>
                <w:sz w:val="18"/>
                <w:szCs w:val="18"/>
              </w:rPr>
              <w:t>3、配送服务经常不守时，耽误采购人食堂工作的，每出现一次扣3分；</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5D094174">
            <w:pPr>
              <w:spacing w:line="300" w:lineRule="exact"/>
              <w:jc w:val="center"/>
              <w:rPr>
                <w:rFonts w:hint="eastAsia" w:ascii="仿宋" w:hAnsi="仿宋" w:eastAsia="仿宋" w:cs="仿宋"/>
                <w:b/>
                <w:bCs/>
                <w:sz w:val="18"/>
                <w:szCs w:val="18"/>
              </w:rPr>
            </w:pPr>
          </w:p>
        </w:tc>
        <w:tc>
          <w:tcPr>
            <w:tcW w:w="0" w:type="auto"/>
            <w:tcBorders>
              <w:top w:val="single" w:color="auto" w:sz="4" w:space="0"/>
              <w:left w:val="single" w:color="auto" w:sz="4" w:space="0"/>
              <w:bottom w:val="single" w:color="auto" w:sz="4" w:space="0"/>
              <w:right w:val="single" w:color="auto" w:sz="4" w:space="0"/>
            </w:tcBorders>
            <w:noWrap w:val="0"/>
            <w:vAlign w:val="center"/>
          </w:tcPr>
          <w:p w14:paraId="4B9E3CBC">
            <w:pPr>
              <w:spacing w:line="300" w:lineRule="exact"/>
              <w:jc w:val="center"/>
              <w:rPr>
                <w:rFonts w:hint="eastAsia" w:ascii="仿宋" w:hAnsi="仿宋" w:eastAsia="仿宋" w:cs="仿宋"/>
                <w:b/>
                <w:bCs/>
                <w:sz w:val="18"/>
                <w:szCs w:val="18"/>
              </w:rPr>
            </w:pPr>
          </w:p>
        </w:tc>
        <w:tc>
          <w:tcPr>
            <w:tcW w:w="0" w:type="auto"/>
            <w:tcBorders>
              <w:top w:val="single" w:color="auto" w:sz="4" w:space="0"/>
              <w:left w:val="single" w:color="auto" w:sz="4" w:space="0"/>
              <w:bottom w:val="single" w:color="auto" w:sz="4" w:space="0"/>
              <w:right w:val="single" w:color="auto" w:sz="4" w:space="0"/>
            </w:tcBorders>
            <w:noWrap w:val="0"/>
            <w:vAlign w:val="center"/>
          </w:tcPr>
          <w:p w14:paraId="0A3C4207">
            <w:pPr>
              <w:spacing w:line="300" w:lineRule="exact"/>
              <w:jc w:val="center"/>
              <w:rPr>
                <w:rFonts w:hint="eastAsia" w:ascii="仿宋" w:hAnsi="仿宋" w:eastAsia="仿宋" w:cs="仿宋"/>
                <w:b/>
                <w:bCs/>
                <w:sz w:val="18"/>
                <w:szCs w:val="18"/>
              </w:rPr>
            </w:pPr>
          </w:p>
        </w:tc>
        <w:tc>
          <w:tcPr>
            <w:tcW w:w="0" w:type="auto"/>
            <w:tcBorders>
              <w:top w:val="single" w:color="auto" w:sz="4" w:space="0"/>
              <w:left w:val="single" w:color="auto" w:sz="4" w:space="0"/>
              <w:bottom w:val="single" w:color="auto" w:sz="4" w:space="0"/>
              <w:right w:val="single" w:color="auto" w:sz="4" w:space="0"/>
            </w:tcBorders>
            <w:noWrap w:val="0"/>
            <w:vAlign w:val="center"/>
          </w:tcPr>
          <w:p w14:paraId="759E9612">
            <w:pPr>
              <w:spacing w:line="300" w:lineRule="exact"/>
              <w:jc w:val="center"/>
              <w:rPr>
                <w:rFonts w:hint="eastAsia" w:ascii="仿宋" w:hAnsi="仿宋" w:eastAsia="仿宋" w:cs="仿宋"/>
                <w:b/>
                <w:bCs/>
                <w:sz w:val="18"/>
                <w:szCs w:val="18"/>
              </w:rPr>
            </w:pPr>
          </w:p>
        </w:tc>
      </w:tr>
      <w:tr w14:paraId="77436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3" w:hRule="exact"/>
        </w:trPr>
        <w:tc>
          <w:tcPr>
            <w:tcW w:w="0" w:type="auto"/>
            <w:tcBorders>
              <w:top w:val="single" w:color="auto" w:sz="4" w:space="0"/>
              <w:left w:val="single" w:color="auto" w:sz="4" w:space="0"/>
              <w:bottom w:val="single" w:color="auto" w:sz="4" w:space="0"/>
              <w:right w:val="single" w:color="auto" w:sz="4" w:space="0"/>
            </w:tcBorders>
            <w:noWrap w:val="0"/>
            <w:vAlign w:val="center"/>
          </w:tcPr>
          <w:p w14:paraId="27163A75">
            <w:pPr>
              <w:spacing w:line="300" w:lineRule="exact"/>
              <w:jc w:val="center"/>
              <w:rPr>
                <w:rFonts w:hint="eastAsia" w:ascii="仿宋" w:hAnsi="仿宋" w:eastAsia="仿宋" w:cs="仿宋"/>
                <w:b/>
                <w:bCs/>
                <w:sz w:val="18"/>
                <w:szCs w:val="18"/>
              </w:rPr>
            </w:pPr>
            <w:r>
              <w:rPr>
                <w:rFonts w:hint="eastAsia" w:ascii="仿宋" w:hAnsi="仿宋" w:eastAsia="仿宋" w:cs="仿宋"/>
                <w:b/>
                <w:bCs/>
                <w:sz w:val="18"/>
                <w:szCs w:val="18"/>
              </w:rPr>
              <w:t>食材质量及新鲜程度评价</w:t>
            </w:r>
          </w:p>
          <w:p w14:paraId="7C94783C">
            <w:pPr>
              <w:pStyle w:val="89"/>
              <w:ind w:firstLine="0" w:firstLineChars="0"/>
              <w:rPr>
                <w:rFonts w:hint="eastAsia" w:ascii="仿宋" w:hAnsi="仿宋" w:eastAsia="仿宋" w:cs="仿宋"/>
                <w:b/>
                <w:bCs/>
                <w:kern w:val="2"/>
                <w:sz w:val="18"/>
                <w:szCs w:val="18"/>
              </w:rPr>
            </w:pPr>
            <w:r>
              <w:rPr>
                <w:rFonts w:hint="eastAsia" w:ascii="仿宋" w:hAnsi="仿宋" w:eastAsia="仿宋" w:cs="仿宋"/>
                <w:b/>
                <w:bCs/>
                <w:kern w:val="2"/>
                <w:sz w:val="18"/>
                <w:szCs w:val="18"/>
              </w:rPr>
              <w:t>（30分）</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5DF7CDEB">
            <w:pPr>
              <w:numPr>
                <w:ilvl w:val="0"/>
                <w:numId w:val="17"/>
              </w:numPr>
              <w:spacing w:line="300" w:lineRule="exact"/>
              <w:jc w:val="left"/>
              <w:rPr>
                <w:rFonts w:hint="eastAsia" w:ascii="仿宋" w:hAnsi="仿宋" w:eastAsia="仿宋" w:cs="仿宋"/>
                <w:b/>
                <w:bCs/>
                <w:color w:val="000000" w:themeColor="text1"/>
                <w:sz w:val="18"/>
                <w:szCs w:val="18"/>
                <w14:textFill>
                  <w14:solidFill>
                    <w14:schemeClr w14:val="tx1"/>
                  </w14:solidFill>
                </w14:textFill>
              </w:rPr>
            </w:pPr>
            <w:r>
              <w:rPr>
                <w:rFonts w:hint="eastAsia" w:ascii="仿宋" w:hAnsi="仿宋" w:eastAsia="仿宋" w:cs="仿宋"/>
                <w:b/>
                <w:bCs/>
                <w:color w:val="000000" w:themeColor="text1"/>
                <w:sz w:val="18"/>
                <w:szCs w:val="18"/>
                <w14:textFill>
                  <w14:solidFill>
                    <w14:schemeClr w14:val="tx1"/>
                  </w14:solidFill>
                </w14:textFill>
              </w:rPr>
              <w:t>食材质量新鲜，</w:t>
            </w:r>
            <w:r>
              <w:rPr>
                <w:rFonts w:hint="eastAsia" w:ascii="仿宋" w:hAnsi="仿宋" w:eastAsia="仿宋" w:cs="仿宋"/>
                <w:b/>
                <w:bCs/>
                <w:color w:val="000000" w:themeColor="text1"/>
                <w:sz w:val="18"/>
                <w:szCs w:val="18"/>
                <w:lang w:eastAsia="zh-CN"/>
                <w14:textFill>
                  <w14:solidFill>
                    <w14:schemeClr w14:val="tx1"/>
                  </w14:solidFill>
                </w14:textFill>
              </w:rPr>
              <w:t>合格证及时齐全，</w:t>
            </w:r>
            <w:r>
              <w:rPr>
                <w:rFonts w:hint="eastAsia" w:ascii="仿宋" w:hAnsi="仿宋" w:eastAsia="仿宋" w:cs="仿宋"/>
                <w:b/>
                <w:bCs/>
                <w:color w:val="000000" w:themeColor="text1"/>
                <w:sz w:val="18"/>
                <w:szCs w:val="18"/>
                <w14:textFill>
                  <w14:solidFill>
                    <w14:schemeClr w14:val="tx1"/>
                  </w14:solidFill>
                </w14:textFill>
              </w:rPr>
              <w:t xml:space="preserve">得30分；                                    </w:t>
            </w:r>
          </w:p>
          <w:p w14:paraId="561ED9AF">
            <w:pPr>
              <w:numPr>
                <w:ilvl w:val="0"/>
                <w:numId w:val="17"/>
              </w:numPr>
              <w:spacing w:line="300" w:lineRule="exact"/>
              <w:jc w:val="left"/>
              <w:rPr>
                <w:rFonts w:hint="eastAsia" w:ascii="仿宋" w:hAnsi="仿宋" w:eastAsia="仿宋" w:cs="仿宋"/>
                <w:b/>
                <w:bCs/>
                <w:color w:val="000000" w:themeColor="text1"/>
                <w:sz w:val="18"/>
                <w:szCs w:val="18"/>
                <w14:textFill>
                  <w14:solidFill>
                    <w14:schemeClr w14:val="tx1"/>
                  </w14:solidFill>
                </w14:textFill>
              </w:rPr>
            </w:pPr>
            <w:r>
              <w:rPr>
                <w:rFonts w:hint="eastAsia" w:ascii="仿宋" w:hAnsi="仿宋" w:eastAsia="仿宋" w:cs="仿宋"/>
                <w:b/>
                <w:bCs/>
                <w:color w:val="000000" w:themeColor="text1"/>
                <w:sz w:val="18"/>
                <w:szCs w:val="18"/>
                <w14:textFill>
                  <w14:solidFill>
                    <w14:schemeClr w14:val="tx1"/>
                  </w14:solidFill>
                </w14:textFill>
              </w:rPr>
              <w:t>所配送食材不够新鲜，可使用但未变质，影响口感，每出现一次扣2分；                                                   3、所配送食材出现变质食品，每出现一次扣5分；</w:t>
            </w:r>
          </w:p>
          <w:p w14:paraId="5C5B8731">
            <w:pPr>
              <w:pStyle w:val="1038"/>
              <w:jc w:val="both"/>
              <w:rPr>
                <w:rFonts w:hint="eastAsia" w:ascii="仿宋" w:hAnsi="仿宋" w:eastAsia="仿宋" w:cs="仿宋"/>
                <w:b/>
                <w:bCs/>
                <w:color w:val="000000" w:themeColor="text1"/>
                <w:sz w:val="18"/>
                <w:szCs w:val="18"/>
                <w:lang w:val="en-US" w:eastAsia="zh-CN"/>
                <w14:textFill>
                  <w14:solidFill>
                    <w14:schemeClr w14:val="tx1"/>
                  </w14:solidFill>
                </w14:textFill>
              </w:rPr>
            </w:pPr>
            <w:r>
              <w:rPr>
                <w:rFonts w:hint="eastAsia" w:ascii="仿宋" w:hAnsi="仿宋" w:eastAsia="仿宋" w:cs="仿宋"/>
                <w:b/>
                <w:bCs/>
                <w:color w:val="000000" w:themeColor="text1"/>
                <w:sz w:val="18"/>
                <w:szCs w:val="18"/>
                <w:lang w:val="en-US" w:eastAsia="zh-CN"/>
                <w14:textFill>
                  <w14:solidFill>
                    <w14:schemeClr w14:val="tx1"/>
                  </w14:solidFill>
                </w14:textFill>
              </w:rPr>
              <w:t>4、</w:t>
            </w:r>
            <w:r>
              <w:rPr>
                <w:rFonts w:hint="eastAsia" w:ascii="仿宋" w:hAnsi="仿宋" w:eastAsia="仿宋" w:cs="仿宋"/>
                <w:b/>
                <w:bCs/>
                <w:color w:val="000000" w:themeColor="text1"/>
                <w:kern w:val="2"/>
                <w:sz w:val="21"/>
                <w:szCs w:val="21"/>
                <w:lang w:val="en-US" w:eastAsia="zh-CN" w:bidi="ar-SA"/>
                <w14:textFill>
                  <w14:solidFill>
                    <w14:schemeClr w14:val="tx1"/>
                  </w14:solidFill>
                </w14:textFill>
              </w:rPr>
              <w:t>缺少合格证，每缺少一次扣5分。</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4CFA4A6C">
            <w:pPr>
              <w:spacing w:line="300" w:lineRule="exact"/>
              <w:jc w:val="center"/>
              <w:rPr>
                <w:rFonts w:hint="eastAsia" w:ascii="仿宋" w:hAnsi="仿宋" w:eastAsia="仿宋" w:cs="仿宋"/>
                <w:b/>
                <w:bCs/>
                <w:sz w:val="18"/>
                <w:szCs w:val="18"/>
              </w:rPr>
            </w:pPr>
          </w:p>
        </w:tc>
        <w:tc>
          <w:tcPr>
            <w:tcW w:w="0" w:type="auto"/>
            <w:tcBorders>
              <w:top w:val="single" w:color="auto" w:sz="4" w:space="0"/>
              <w:left w:val="single" w:color="auto" w:sz="4" w:space="0"/>
              <w:bottom w:val="single" w:color="auto" w:sz="4" w:space="0"/>
              <w:right w:val="single" w:color="auto" w:sz="4" w:space="0"/>
            </w:tcBorders>
            <w:noWrap w:val="0"/>
            <w:vAlign w:val="center"/>
          </w:tcPr>
          <w:p w14:paraId="70C5CDB1">
            <w:pPr>
              <w:spacing w:line="300" w:lineRule="exact"/>
              <w:jc w:val="center"/>
              <w:rPr>
                <w:rFonts w:hint="eastAsia" w:ascii="仿宋" w:hAnsi="仿宋" w:eastAsia="仿宋" w:cs="仿宋"/>
                <w:b/>
                <w:bCs/>
                <w:sz w:val="18"/>
                <w:szCs w:val="18"/>
              </w:rPr>
            </w:pPr>
          </w:p>
        </w:tc>
        <w:tc>
          <w:tcPr>
            <w:tcW w:w="0" w:type="auto"/>
            <w:tcBorders>
              <w:top w:val="single" w:color="auto" w:sz="4" w:space="0"/>
              <w:left w:val="single" w:color="auto" w:sz="4" w:space="0"/>
              <w:bottom w:val="single" w:color="auto" w:sz="4" w:space="0"/>
              <w:right w:val="single" w:color="auto" w:sz="4" w:space="0"/>
            </w:tcBorders>
            <w:noWrap w:val="0"/>
            <w:vAlign w:val="center"/>
          </w:tcPr>
          <w:p w14:paraId="33F09210">
            <w:pPr>
              <w:spacing w:line="300" w:lineRule="exact"/>
              <w:jc w:val="center"/>
              <w:rPr>
                <w:rFonts w:hint="eastAsia" w:ascii="仿宋" w:hAnsi="仿宋" w:eastAsia="仿宋" w:cs="仿宋"/>
                <w:b/>
                <w:bCs/>
                <w:sz w:val="18"/>
                <w:szCs w:val="18"/>
              </w:rPr>
            </w:pPr>
          </w:p>
        </w:tc>
        <w:tc>
          <w:tcPr>
            <w:tcW w:w="0" w:type="auto"/>
            <w:tcBorders>
              <w:top w:val="single" w:color="auto" w:sz="4" w:space="0"/>
              <w:left w:val="single" w:color="auto" w:sz="4" w:space="0"/>
              <w:bottom w:val="single" w:color="auto" w:sz="4" w:space="0"/>
              <w:right w:val="single" w:color="auto" w:sz="4" w:space="0"/>
            </w:tcBorders>
            <w:noWrap w:val="0"/>
            <w:vAlign w:val="center"/>
          </w:tcPr>
          <w:p w14:paraId="41A985E3">
            <w:pPr>
              <w:spacing w:line="300" w:lineRule="exact"/>
              <w:jc w:val="center"/>
              <w:rPr>
                <w:rFonts w:hint="eastAsia" w:ascii="仿宋" w:hAnsi="仿宋" w:eastAsia="仿宋" w:cs="仿宋"/>
                <w:b/>
                <w:bCs/>
                <w:sz w:val="18"/>
                <w:szCs w:val="18"/>
              </w:rPr>
            </w:pPr>
          </w:p>
        </w:tc>
      </w:tr>
      <w:tr w14:paraId="6E4E7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7" w:hRule="atLeast"/>
        </w:trPr>
        <w:tc>
          <w:tcPr>
            <w:tcW w:w="0" w:type="auto"/>
            <w:tcBorders>
              <w:top w:val="single" w:color="auto" w:sz="4" w:space="0"/>
              <w:left w:val="single" w:color="auto" w:sz="4" w:space="0"/>
              <w:bottom w:val="single" w:color="auto" w:sz="4" w:space="0"/>
              <w:right w:val="single" w:color="auto" w:sz="4" w:space="0"/>
            </w:tcBorders>
            <w:noWrap w:val="0"/>
            <w:vAlign w:val="center"/>
          </w:tcPr>
          <w:p w14:paraId="6B243480">
            <w:pPr>
              <w:numPr>
                <w:ilvl w:val="0"/>
                <w:numId w:val="17"/>
              </w:numPr>
              <w:spacing w:line="300" w:lineRule="exact"/>
              <w:jc w:val="left"/>
              <w:rPr>
                <w:rFonts w:hint="eastAsia" w:ascii="仿宋" w:hAnsi="仿宋" w:eastAsia="仿宋" w:cs="仿宋"/>
                <w:b/>
                <w:bCs/>
                <w:sz w:val="18"/>
                <w:szCs w:val="18"/>
              </w:rPr>
            </w:pPr>
            <w:r>
              <w:rPr>
                <w:rFonts w:hint="eastAsia" w:ascii="仿宋" w:hAnsi="仿宋" w:eastAsia="仿宋" w:cs="仿宋"/>
                <w:b/>
                <w:bCs/>
                <w:sz w:val="18"/>
                <w:szCs w:val="18"/>
              </w:rPr>
              <w:t>食材数量评价</w:t>
            </w:r>
          </w:p>
          <w:p w14:paraId="70EEE562">
            <w:pPr>
              <w:numPr>
                <w:ilvl w:val="0"/>
                <w:numId w:val="17"/>
              </w:numPr>
              <w:spacing w:line="300" w:lineRule="exact"/>
              <w:jc w:val="left"/>
              <w:rPr>
                <w:rFonts w:hint="eastAsia" w:ascii="仿宋" w:hAnsi="仿宋" w:eastAsia="仿宋" w:cs="仿宋"/>
                <w:b/>
                <w:bCs/>
                <w:sz w:val="18"/>
                <w:szCs w:val="18"/>
              </w:rPr>
            </w:pPr>
            <w:r>
              <w:rPr>
                <w:rFonts w:hint="eastAsia" w:ascii="仿宋" w:hAnsi="仿宋" w:eastAsia="仿宋" w:cs="仿宋"/>
                <w:b/>
                <w:bCs/>
                <w:sz w:val="18"/>
                <w:szCs w:val="18"/>
              </w:rPr>
              <w:t>（15分）</w:t>
            </w:r>
          </w:p>
        </w:tc>
        <w:tc>
          <w:tcPr>
            <w:tcW w:w="0" w:type="auto"/>
            <w:tcBorders>
              <w:top w:val="single" w:color="auto" w:sz="4" w:space="0"/>
              <w:left w:val="single" w:color="auto" w:sz="4" w:space="0"/>
              <w:bottom w:val="single" w:color="auto" w:sz="4" w:space="0"/>
              <w:right w:val="single" w:color="auto" w:sz="4" w:space="0"/>
            </w:tcBorders>
            <w:noWrap w:val="0"/>
            <w:vAlign w:val="top"/>
          </w:tcPr>
          <w:p w14:paraId="3506D473">
            <w:pPr>
              <w:numPr>
                <w:ilvl w:val="0"/>
                <w:numId w:val="18"/>
              </w:numPr>
              <w:spacing w:line="300" w:lineRule="exact"/>
              <w:jc w:val="left"/>
              <w:rPr>
                <w:rFonts w:hint="eastAsia" w:ascii="仿宋" w:hAnsi="仿宋" w:eastAsia="仿宋" w:cs="仿宋"/>
                <w:b/>
                <w:bCs/>
                <w:color w:val="000000" w:themeColor="text1"/>
                <w:sz w:val="18"/>
                <w:szCs w:val="18"/>
                <w14:textFill>
                  <w14:solidFill>
                    <w14:schemeClr w14:val="tx1"/>
                  </w14:solidFill>
                </w14:textFill>
              </w:rPr>
            </w:pPr>
            <w:r>
              <w:rPr>
                <w:rFonts w:hint="eastAsia" w:ascii="仿宋" w:hAnsi="仿宋" w:eastAsia="仿宋" w:cs="仿宋"/>
                <w:b/>
                <w:bCs/>
                <w:color w:val="000000" w:themeColor="text1"/>
                <w:sz w:val="18"/>
                <w:szCs w:val="18"/>
                <w14:textFill>
                  <w14:solidFill>
                    <w14:schemeClr w14:val="tx1"/>
                  </w14:solidFill>
                </w14:textFill>
              </w:rPr>
              <w:t xml:space="preserve">食材数量经采购人复核，总是足称，不存在缺斤少两，得15分；               </w:t>
            </w:r>
          </w:p>
          <w:p w14:paraId="413597D6">
            <w:pPr>
              <w:numPr>
                <w:ilvl w:val="0"/>
                <w:numId w:val="18"/>
              </w:numPr>
              <w:spacing w:line="300" w:lineRule="exact"/>
              <w:jc w:val="left"/>
              <w:rPr>
                <w:rFonts w:hint="eastAsia" w:ascii="仿宋" w:hAnsi="仿宋" w:eastAsia="仿宋" w:cs="仿宋"/>
                <w:b/>
                <w:bCs/>
                <w:color w:val="000000" w:themeColor="text1"/>
                <w:sz w:val="18"/>
                <w:szCs w:val="18"/>
                <w14:textFill>
                  <w14:solidFill>
                    <w14:schemeClr w14:val="tx1"/>
                  </w14:solidFill>
                </w14:textFill>
              </w:rPr>
            </w:pPr>
            <w:r>
              <w:rPr>
                <w:rFonts w:hint="eastAsia" w:ascii="仿宋" w:hAnsi="仿宋" w:eastAsia="仿宋" w:cs="仿宋"/>
                <w:b/>
                <w:bCs/>
                <w:color w:val="000000" w:themeColor="text1"/>
                <w:sz w:val="18"/>
                <w:szCs w:val="18"/>
                <w14:textFill>
                  <w14:solidFill>
                    <w14:schemeClr w14:val="tx1"/>
                  </w14:solidFill>
                </w14:textFill>
              </w:rPr>
              <w:t xml:space="preserve">偶然有重量不合格现象，但有证据显示不是有意的，每出现一次扣1分；                                              </w:t>
            </w:r>
          </w:p>
          <w:p w14:paraId="383EF3A7">
            <w:pPr>
              <w:numPr>
                <w:ilvl w:val="0"/>
                <w:numId w:val="18"/>
              </w:numPr>
              <w:spacing w:line="300" w:lineRule="exact"/>
              <w:jc w:val="left"/>
              <w:rPr>
                <w:rFonts w:hint="eastAsia" w:ascii="仿宋" w:hAnsi="仿宋" w:eastAsia="仿宋" w:cs="仿宋"/>
                <w:b/>
                <w:bCs/>
                <w:color w:val="000000" w:themeColor="text1"/>
                <w:sz w:val="18"/>
                <w:szCs w:val="18"/>
                <w14:textFill>
                  <w14:solidFill>
                    <w14:schemeClr w14:val="tx1"/>
                  </w14:solidFill>
                </w14:textFill>
              </w:rPr>
            </w:pPr>
            <w:r>
              <w:rPr>
                <w:rFonts w:hint="eastAsia" w:ascii="仿宋" w:hAnsi="仿宋" w:eastAsia="仿宋" w:cs="仿宋"/>
                <w:b/>
                <w:bCs/>
                <w:color w:val="000000" w:themeColor="text1"/>
                <w:sz w:val="18"/>
                <w:szCs w:val="18"/>
                <w14:textFill>
                  <w14:solidFill>
                    <w14:schemeClr w14:val="tx1"/>
                  </w14:solidFill>
                </w14:textFill>
              </w:rPr>
              <w:t>有意缺斤少两或数量偏差率≥10%的，每出现一次扣10分；</w:t>
            </w:r>
          </w:p>
          <w:p w14:paraId="26E92C60">
            <w:pPr>
              <w:numPr>
                <w:ilvl w:val="0"/>
                <w:numId w:val="18"/>
              </w:numPr>
              <w:spacing w:line="300" w:lineRule="exact"/>
              <w:jc w:val="left"/>
              <w:rPr>
                <w:rFonts w:hint="eastAsia" w:ascii="仿宋" w:hAnsi="仿宋" w:eastAsia="仿宋" w:cs="仿宋"/>
                <w:b/>
                <w:bCs/>
                <w:color w:val="000000" w:themeColor="text1"/>
                <w:sz w:val="18"/>
                <w:szCs w:val="18"/>
                <w:lang w:val="en-US" w:eastAsia="zh-CN"/>
                <w14:textFill>
                  <w14:solidFill>
                    <w14:schemeClr w14:val="tx1"/>
                  </w14:solidFill>
                </w14:textFill>
              </w:rPr>
            </w:pPr>
            <w:r>
              <w:rPr>
                <w:rFonts w:hint="eastAsia" w:ascii="仿宋" w:hAnsi="仿宋" w:eastAsia="仿宋" w:cs="仿宋"/>
                <w:b/>
                <w:bCs/>
                <w:color w:val="000000" w:themeColor="text1"/>
                <w:sz w:val="18"/>
                <w:szCs w:val="18"/>
                <w:lang w:val="en-US" w:eastAsia="zh-CN"/>
                <w14:textFill>
                  <w14:solidFill>
                    <w14:schemeClr w14:val="tx1"/>
                  </w14:solidFill>
                </w14:textFill>
              </w:rPr>
              <w:t>未按照采购清单供货的，每缺少一个品种扣10分，同时扣除当日货款的2%。</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7DCE8DD1">
            <w:pPr>
              <w:spacing w:line="300" w:lineRule="exact"/>
              <w:jc w:val="center"/>
              <w:rPr>
                <w:rFonts w:hint="eastAsia" w:ascii="仿宋" w:hAnsi="仿宋" w:eastAsia="仿宋" w:cs="仿宋"/>
                <w:b/>
                <w:bCs/>
                <w:sz w:val="18"/>
                <w:szCs w:val="18"/>
              </w:rPr>
            </w:pPr>
          </w:p>
        </w:tc>
        <w:tc>
          <w:tcPr>
            <w:tcW w:w="0" w:type="auto"/>
            <w:tcBorders>
              <w:top w:val="single" w:color="auto" w:sz="4" w:space="0"/>
              <w:left w:val="single" w:color="auto" w:sz="4" w:space="0"/>
              <w:bottom w:val="single" w:color="auto" w:sz="4" w:space="0"/>
              <w:right w:val="single" w:color="auto" w:sz="4" w:space="0"/>
            </w:tcBorders>
            <w:noWrap w:val="0"/>
            <w:vAlign w:val="center"/>
          </w:tcPr>
          <w:p w14:paraId="4BF5F159">
            <w:pPr>
              <w:spacing w:line="300" w:lineRule="exact"/>
              <w:jc w:val="center"/>
              <w:rPr>
                <w:rFonts w:hint="eastAsia" w:ascii="仿宋" w:hAnsi="仿宋" w:eastAsia="仿宋" w:cs="仿宋"/>
                <w:b/>
                <w:bCs/>
                <w:sz w:val="18"/>
                <w:szCs w:val="18"/>
              </w:rPr>
            </w:pPr>
          </w:p>
        </w:tc>
        <w:tc>
          <w:tcPr>
            <w:tcW w:w="0" w:type="auto"/>
            <w:tcBorders>
              <w:top w:val="single" w:color="auto" w:sz="4" w:space="0"/>
              <w:left w:val="single" w:color="auto" w:sz="4" w:space="0"/>
              <w:bottom w:val="single" w:color="auto" w:sz="4" w:space="0"/>
              <w:right w:val="single" w:color="auto" w:sz="4" w:space="0"/>
            </w:tcBorders>
            <w:noWrap w:val="0"/>
            <w:vAlign w:val="center"/>
          </w:tcPr>
          <w:p w14:paraId="3F4028C1">
            <w:pPr>
              <w:spacing w:line="300" w:lineRule="exact"/>
              <w:jc w:val="center"/>
              <w:rPr>
                <w:rFonts w:hint="eastAsia" w:ascii="仿宋" w:hAnsi="仿宋" w:eastAsia="仿宋" w:cs="仿宋"/>
                <w:b/>
                <w:bCs/>
                <w:sz w:val="18"/>
                <w:szCs w:val="18"/>
              </w:rPr>
            </w:pPr>
          </w:p>
        </w:tc>
        <w:tc>
          <w:tcPr>
            <w:tcW w:w="0" w:type="auto"/>
            <w:tcBorders>
              <w:top w:val="single" w:color="auto" w:sz="4" w:space="0"/>
              <w:left w:val="single" w:color="auto" w:sz="4" w:space="0"/>
              <w:bottom w:val="single" w:color="auto" w:sz="4" w:space="0"/>
              <w:right w:val="single" w:color="auto" w:sz="4" w:space="0"/>
            </w:tcBorders>
            <w:noWrap w:val="0"/>
            <w:vAlign w:val="center"/>
          </w:tcPr>
          <w:p w14:paraId="4FEE0EFC">
            <w:pPr>
              <w:spacing w:line="300" w:lineRule="exact"/>
              <w:jc w:val="center"/>
              <w:rPr>
                <w:rFonts w:hint="eastAsia" w:ascii="仿宋" w:hAnsi="仿宋" w:eastAsia="仿宋" w:cs="仿宋"/>
                <w:b/>
                <w:bCs/>
                <w:sz w:val="18"/>
                <w:szCs w:val="18"/>
              </w:rPr>
            </w:pPr>
          </w:p>
        </w:tc>
      </w:tr>
      <w:tr w14:paraId="325DB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8" w:hRule="atLeast"/>
        </w:trPr>
        <w:tc>
          <w:tcPr>
            <w:tcW w:w="0" w:type="auto"/>
            <w:tcBorders>
              <w:top w:val="single" w:color="auto" w:sz="4" w:space="0"/>
              <w:left w:val="single" w:color="auto" w:sz="4" w:space="0"/>
              <w:bottom w:val="single" w:color="auto" w:sz="4" w:space="0"/>
              <w:right w:val="single" w:color="auto" w:sz="4" w:space="0"/>
            </w:tcBorders>
            <w:noWrap w:val="0"/>
            <w:vAlign w:val="center"/>
          </w:tcPr>
          <w:p w14:paraId="5565FC23">
            <w:pPr>
              <w:spacing w:line="300" w:lineRule="exact"/>
              <w:jc w:val="center"/>
              <w:rPr>
                <w:rFonts w:hint="eastAsia" w:ascii="仿宋" w:hAnsi="仿宋" w:eastAsia="仿宋" w:cs="仿宋"/>
                <w:b/>
                <w:bCs/>
                <w:sz w:val="18"/>
                <w:szCs w:val="18"/>
              </w:rPr>
            </w:pPr>
            <w:r>
              <w:rPr>
                <w:rFonts w:hint="eastAsia" w:ascii="仿宋" w:hAnsi="仿宋" w:eastAsia="仿宋" w:cs="仿宋"/>
                <w:b/>
                <w:bCs/>
                <w:sz w:val="18"/>
                <w:szCs w:val="18"/>
              </w:rPr>
              <w:t>食材价格评价</w:t>
            </w:r>
          </w:p>
          <w:p w14:paraId="2CD1B2C9">
            <w:pPr>
              <w:pStyle w:val="89"/>
              <w:ind w:firstLine="0" w:firstLineChars="0"/>
              <w:rPr>
                <w:rFonts w:hint="eastAsia" w:ascii="仿宋" w:hAnsi="仿宋" w:eastAsia="仿宋" w:cs="仿宋"/>
                <w:b/>
                <w:bCs/>
                <w:kern w:val="2"/>
                <w:sz w:val="18"/>
                <w:szCs w:val="18"/>
              </w:rPr>
            </w:pPr>
            <w:r>
              <w:rPr>
                <w:rFonts w:hint="eastAsia" w:ascii="仿宋" w:hAnsi="仿宋" w:eastAsia="仿宋" w:cs="仿宋"/>
                <w:b/>
                <w:bCs/>
                <w:kern w:val="2"/>
                <w:sz w:val="18"/>
                <w:szCs w:val="18"/>
              </w:rPr>
              <w:t>（20分）</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166CAACF">
            <w:pPr>
              <w:numPr>
                <w:ilvl w:val="0"/>
                <w:numId w:val="19"/>
              </w:numPr>
              <w:spacing w:line="300" w:lineRule="exact"/>
              <w:jc w:val="left"/>
              <w:rPr>
                <w:rFonts w:hint="eastAsia" w:ascii="仿宋" w:hAnsi="仿宋" w:eastAsia="仿宋" w:cs="仿宋"/>
                <w:b/>
                <w:bCs/>
                <w:sz w:val="18"/>
                <w:szCs w:val="18"/>
              </w:rPr>
            </w:pPr>
            <w:r>
              <w:rPr>
                <w:rFonts w:hint="eastAsia" w:ascii="仿宋" w:hAnsi="仿宋" w:eastAsia="仿宋" w:cs="仿宋"/>
                <w:b/>
                <w:bCs/>
                <w:sz w:val="18"/>
                <w:szCs w:val="18"/>
              </w:rPr>
              <w:t xml:space="preserve">食材价格低于市场零售价，得20分；               </w:t>
            </w:r>
          </w:p>
          <w:p w14:paraId="3113B4A1">
            <w:pPr>
              <w:spacing w:line="300" w:lineRule="exact"/>
              <w:jc w:val="left"/>
              <w:rPr>
                <w:rFonts w:hint="eastAsia" w:ascii="仿宋" w:hAnsi="仿宋" w:eastAsia="仿宋" w:cs="仿宋"/>
                <w:b/>
                <w:bCs/>
                <w:sz w:val="18"/>
                <w:szCs w:val="18"/>
              </w:rPr>
            </w:pPr>
            <w:r>
              <w:rPr>
                <w:rFonts w:hint="eastAsia" w:ascii="仿宋" w:hAnsi="仿宋" w:eastAsia="仿宋" w:cs="仿宋"/>
                <w:b/>
                <w:bCs/>
                <w:sz w:val="18"/>
                <w:szCs w:val="18"/>
              </w:rPr>
              <w:t>2、食材价格高于零售价，每出现一次扣5分；</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728D86B9">
            <w:pPr>
              <w:spacing w:line="300" w:lineRule="exact"/>
              <w:jc w:val="center"/>
              <w:rPr>
                <w:rFonts w:hint="eastAsia" w:ascii="仿宋" w:hAnsi="仿宋" w:eastAsia="仿宋" w:cs="仿宋"/>
                <w:b/>
                <w:bCs/>
                <w:sz w:val="18"/>
                <w:szCs w:val="18"/>
              </w:rPr>
            </w:pPr>
          </w:p>
        </w:tc>
        <w:tc>
          <w:tcPr>
            <w:tcW w:w="0" w:type="auto"/>
            <w:tcBorders>
              <w:top w:val="single" w:color="auto" w:sz="4" w:space="0"/>
              <w:left w:val="single" w:color="auto" w:sz="4" w:space="0"/>
              <w:bottom w:val="single" w:color="auto" w:sz="4" w:space="0"/>
              <w:right w:val="single" w:color="auto" w:sz="4" w:space="0"/>
            </w:tcBorders>
            <w:noWrap w:val="0"/>
            <w:vAlign w:val="center"/>
          </w:tcPr>
          <w:p w14:paraId="0625AF20">
            <w:pPr>
              <w:spacing w:line="300" w:lineRule="exact"/>
              <w:jc w:val="center"/>
              <w:rPr>
                <w:rFonts w:hint="eastAsia" w:ascii="仿宋" w:hAnsi="仿宋" w:eastAsia="仿宋" w:cs="仿宋"/>
                <w:b/>
                <w:bCs/>
                <w:sz w:val="18"/>
                <w:szCs w:val="18"/>
              </w:rPr>
            </w:pPr>
          </w:p>
        </w:tc>
        <w:tc>
          <w:tcPr>
            <w:tcW w:w="0" w:type="auto"/>
            <w:tcBorders>
              <w:top w:val="single" w:color="auto" w:sz="4" w:space="0"/>
              <w:left w:val="single" w:color="auto" w:sz="4" w:space="0"/>
              <w:bottom w:val="single" w:color="auto" w:sz="4" w:space="0"/>
              <w:right w:val="single" w:color="auto" w:sz="4" w:space="0"/>
            </w:tcBorders>
            <w:noWrap w:val="0"/>
            <w:vAlign w:val="center"/>
          </w:tcPr>
          <w:p w14:paraId="7AF0D341">
            <w:pPr>
              <w:spacing w:line="300" w:lineRule="exact"/>
              <w:jc w:val="center"/>
              <w:rPr>
                <w:rFonts w:hint="eastAsia" w:ascii="仿宋" w:hAnsi="仿宋" w:eastAsia="仿宋" w:cs="仿宋"/>
                <w:b/>
                <w:bCs/>
                <w:sz w:val="18"/>
                <w:szCs w:val="18"/>
              </w:rPr>
            </w:pPr>
          </w:p>
        </w:tc>
        <w:tc>
          <w:tcPr>
            <w:tcW w:w="0" w:type="auto"/>
            <w:tcBorders>
              <w:top w:val="single" w:color="auto" w:sz="4" w:space="0"/>
              <w:left w:val="single" w:color="auto" w:sz="4" w:space="0"/>
              <w:bottom w:val="single" w:color="auto" w:sz="4" w:space="0"/>
              <w:right w:val="single" w:color="auto" w:sz="4" w:space="0"/>
            </w:tcBorders>
            <w:noWrap w:val="0"/>
            <w:vAlign w:val="center"/>
          </w:tcPr>
          <w:p w14:paraId="7A7AEBE0">
            <w:pPr>
              <w:spacing w:line="300" w:lineRule="exact"/>
              <w:jc w:val="center"/>
              <w:rPr>
                <w:rFonts w:hint="eastAsia" w:ascii="仿宋" w:hAnsi="仿宋" w:eastAsia="仿宋" w:cs="仿宋"/>
                <w:b/>
                <w:bCs/>
                <w:sz w:val="18"/>
                <w:szCs w:val="18"/>
              </w:rPr>
            </w:pPr>
          </w:p>
        </w:tc>
      </w:tr>
      <w:tr w14:paraId="1BB03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3" w:hRule="atLeast"/>
        </w:trPr>
        <w:tc>
          <w:tcPr>
            <w:tcW w:w="0" w:type="auto"/>
            <w:tcBorders>
              <w:top w:val="single" w:color="auto" w:sz="4" w:space="0"/>
              <w:left w:val="single" w:color="auto" w:sz="4" w:space="0"/>
              <w:bottom w:val="single" w:color="auto" w:sz="4" w:space="0"/>
              <w:right w:val="single" w:color="auto" w:sz="4" w:space="0"/>
            </w:tcBorders>
            <w:noWrap w:val="0"/>
            <w:vAlign w:val="center"/>
          </w:tcPr>
          <w:p w14:paraId="79450120">
            <w:pPr>
              <w:spacing w:line="300" w:lineRule="exact"/>
              <w:jc w:val="center"/>
              <w:rPr>
                <w:rFonts w:hint="eastAsia" w:ascii="仿宋" w:hAnsi="仿宋" w:eastAsia="仿宋" w:cs="仿宋"/>
                <w:b/>
                <w:bCs/>
                <w:sz w:val="18"/>
                <w:szCs w:val="18"/>
              </w:rPr>
            </w:pPr>
            <w:r>
              <w:rPr>
                <w:rFonts w:hint="eastAsia" w:ascii="仿宋" w:hAnsi="仿宋" w:eastAsia="仿宋" w:cs="仿宋"/>
                <w:b/>
                <w:bCs/>
                <w:sz w:val="18"/>
                <w:szCs w:val="18"/>
              </w:rPr>
              <w:t>随机抽查食材质量及服务评价（10分）</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395BA4C0">
            <w:pPr>
              <w:spacing w:line="300" w:lineRule="exact"/>
              <w:jc w:val="left"/>
              <w:rPr>
                <w:rFonts w:hint="eastAsia" w:ascii="仿宋" w:hAnsi="仿宋" w:eastAsia="仿宋" w:cs="仿宋"/>
                <w:b/>
                <w:bCs/>
                <w:sz w:val="18"/>
                <w:szCs w:val="18"/>
              </w:rPr>
            </w:pPr>
            <w:r>
              <w:rPr>
                <w:rFonts w:hint="eastAsia" w:ascii="仿宋" w:hAnsi="仿宋" w:eastAsia="仿宋" w:cs="仿宋"/>
                <w:b/>
                <w:bCs/>
                <w:sz w:val="18"/>
                <w:szCs w:val="18"/>
              </w:rPr>
              <w:t>采购人随机抽查中如发现乙方所供食品抽验不合格、有不良行为或违反其服务承诺规定的，每出现一次扣5分。</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5E684989">
            <w:pPr>
              <w:spacing w:line="300" w:lineRule="exact"/>
              <w:jc w:val="center"/>
              <w:rPr>
                <w:rFonts w:hint="eastAsia" w:ascii="仿宋" w:hAnsi="仿宋" w:eastAsia="仿宋" w:cs="仿宋"/>
                <w:b/>
                <w:bCs/>
                <w:sz w:val="18"/>
                <w:szCs w:val="18"/>
              </w:rPr>
            </w:pPr>
          </w:p>
        </w:tc>
        <w:tc>
          <w:tcPr>
            <w:tcW w:w="0" w:type="auto"/>
            <w:tcBorders>
              <w:top w:val="single" w:color="auto" w:sz="4" w:space="0"/>
              <w:left w:val="single" w:color="auto" w:sz="4" w:space="0"/>
              <w:bottom w:val="single" w:color="auto" w:sz="4" w:space="0"/>
              <w:right w:val="single" w:color="auto" w:sz="4" w:space="0"/>
            </w:tcBorders>
            <w:noWrap w:val="0"/>
            <w:vAlign w:val="center"/>
          </w:tcPr>
          <w:p w14:paraId="666CCFD2">
            <w:pPr>
              <w:spacing w:line="300" w:lineRule="exact"/>
              <w:jc w:val="center"/>
              <w:rPr>
                <w:rFonts w:hint="eastAsia" w:ascii="仿宋" w:hAnsi="仿宋" w:eastAsia="仿宋" w:cs="仿宋"/>
                <w:b/>
                <w:bCs/>
                <w:sz w:val="18"/>
                <w:szCs w:val="18"/>
              </w:rPr>
            </w:pPr>
          </w:p>
        </w:tc>
        <w:tc>
          <w:tcPr>
            <w:tcW w:w="0" w:type="auto"/>
            <w:tcBorders>
              <w:top w:val="single" w:color="auto" w:sz="4" w:space="0"/>
              <w:left w:val="single" w:color="auto" w:sz="4" w:space="0"/>
              <w:bottom w:val="single" w:color="auto" w:sz="4" w:space="0"/>
              <w:right w:val="single" w:color="auto" w:sz="4" w:space="0"/>
            </w:tcBorders>
            <w:noWrap w:val="0"/>
            <w:vAlign w:val="center"/>
          </w:tcPr>
          <w:p w14:paraId="5DD7DCC5">
            <w:pPr>
              <w:spacing w:line="300" w:lineRule="exact"/>
              <w:jc w:val="center"/>
              <w:rPr>
                <w:rFonts w:hint="eastAsia" w:ascii="仿宋" w:hAnsi="仿宋" w:eastAsia="仿宋" w:cs="仿宋"/>
                <w:b/>
                <w:bCs/>
                <w:sz w:val="18"/>
                <w:szCs w:val="18"/>
              </w:rPr>
            </w:pPr>
          </w:p>
        </w:tc>
        <w:tc>
          <w:tcPr>
            <w:tcW w:w="0" w:type="auto"/>
            <w:tcBorders>
              <w:top w:val="single" w:color="auto" w:sz="4" w:space="0"/>
              <w:left w:val="single" w:color="auto" w:sz="4" w:space="0"/>
              <w:bottom w:val="single" w:color="auto" w:sz="4" w:space="0"/>
              <w:right w:val="single" w:color="auto" w:sz="4" w:space="0"/>
            </w:tcBorders>
            <w:noWrap w:val="0"/>
            <w:vAlign w:val="center"/>
          </w:tcPr>
          <w:p w14:paraId="658A9E89">
            <w:pPr>
              <w:spacing w:line="300" w:lineRule="exact"/>
              <w:jc w:val="center"/>
              <w:rPr>
                <w:rFonts w:hint="eastAsia" w:ascii="仿宋" w:hAnsi="仿宋" w:eastAsia="仿宋" w:cs="仿宋"/>
                <w:b/>
                <w:bCs/>
                <w:sz w:val="18"/>
                <w:szCs w:val="18"/>
              </w:rPr>
            </w:pPr>
          </w:p>
        </w:tc>
      </w:tr>
      <w:tr w14:paraId="1C899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3" w:hRule="atLeast"/>
        </w:trPr>
        <w:tc>
          <w:tcPr>
            <w:tcW w:w="0" w:type="auto"/>
            <w:tcBorders>
              <w:top w:val="single" w:color="auto" w:sz="4" w:space="0"/>
              <w:left w:val="single" w:color="auto" w:sz="4" w:space="0"/>
              <w:bottom w:val="single" w:color="auto" w:sz="4" w:space="0"/>
              <w:right w:val="single" w:color="auto" w:sz="4" w:space="0"/>
            </w:tcBorders>
            <w:noWrap w:val="0"/>
            <w:vAlign w:val="center"/>
          </w:tcPr>
          <w:p w14:paraId="67A21B78">
            <w:pPr>
              <w:spacing w:line="300" w:lineRule="exact"/>
              <w:jc w:val="center"/>
              <w:rPr>
                <w:rFonts w:hint="eastAsia" w:ascii="仿宋" w:hAnsi="仿宋" w:eastAsia="仿宋" w:cs="仿宋"/>
                <w:b/>
                <w:bCs/>
                <w:sz w:val="18"/>
                <w:szCs w:val="18"/>
              </w:rPr>
            </w:pPr>
            <w:r>
              <w:rPr>
                <w:rFonts w:hint="eastAsia" w:ascii="仿宋" w:hAnsi="仿宋" w:eastAsia="仿宋" w:cs="仿宋"/>
                <w:b/>
                <w:bCs/>
                <w:sz w:val="18"/>
                <w:szCs w:val="18"/>
              </w:rPr>
              <w:t>服务态度评价</w:t>
            </w:r>
          </w:p>
          <w:p w14:paraId="3AED1777">
            <w:pPr>
              <w:pStyle w:val="89"/>
              <w:ind w:firstLine="0" w:firstLineChars="0"/>
              <w:rPr>
                <w:rFonts w:hint="eastAsia" w:ascii="仿宋" w:hAnsi="仿宋" w:eastAsia="仿宋" w:cs="仿宋"/>
                <w:b/>
                <w:bCs/>
                <w:kern w:val="2"/>
                <w:sz w:val="18"/>
                <w:szCs w:val="18"/>
              </w:rPr>
            </w:pPr>
            <w:r>
              <w:rPr>
                <w:rFonts w:hint="eastAsia" w:ascii="仿宋" w:hAnsi="仿宋" w:eastAsia="仿宋" w:cs="仿宋"/>
                <w:b/>
                <w:bCs/>
                <w:kern w:val="2"/>
                <w:sz w:val="18"/>
                <w:szCs w:val="18"/>
              </w:rPr>
              <w:t>（15分）</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42496918">
            <w:pPr>
              <w:numPr>
                <w:ilvl w:val="0"/>
                <w:numId w:val="20"/>
              </w:numPr>
              <w:spacing w:line="300" w:lineRule="exact"/>
              <w:jc w:val="left"/>
              <w:rPr>
                <w:rFonts w:hint="eastAsia" w:ascii="仿宋" w:hAnsi="仿宋" w:eastAsia="仿宋" w:cs="仿宋"/>
                <w:b/>
                <w:bCs/>
                <w:sz w:val="18"/>
                <w:szCs w:val="18"/>
              </w:rPr>
            </w:pPr>
            <w:r>
              <w:rPr>
                <w:rFonts w:hint="eastAsia" w:ascii="仿宋" w:hAnsi="仿宋" w:eastAsia="仿宋" w:cs="仿宋"/>
                <w:b/>
                <w:bCs/>
                <w:sz w:val="18"/>
                <w:szCs w:val="18"/>
              </w:rPr>
              <w:t xml:space="preserve">供应商服务态度良好、诚恳，有问题及时改正，得15分；                                            </w:t>
            </w:r>
          </w:p>
          <w:p w14:paraId="4E5B8229">
            <w:pPr>
              <w:numPr>
                <w:ilvl w:val="0"/>
                <w:numId w:val="20"/>
              </w:numPr>
              <w:spacing w:line="300" w:lineRule="exact"/>
              <w:jc w:val="left"/>
              <w:rPr>
                <w:rFonts w:hint="eastAsia" w:ascii="仿宋" w:hAnsi="仿宋" w:eastAsia="仿宋" w:cs="仿宋"/>
                <w:b/>
                <w:bCs/>
                <w:sz w:val="18"/>
                <w:szCs w:val="18"/>
              </w:rPr>
            </w:pPr>
            <w:r>
              <w:rPr>
                <w:rFonts w:hint="eastAsia" w:ascii="仿宋" w:hAnsi="仿宋" w:eastAsia="仿宋" w:cs="仿宋"/>
                <w:b/>
                <w:bCs/>
                <w:sz w:val="18"/>
                <w:szCs w:val="18"/>
              </w:rPr>
              <w:t xml:space="preserve">态度一般，但与之合作基本不影响食堂工作，有问题整改稍有拖延，得10分；                                  </w:t>
            </w:r>
          </w:p>
          <w:p w14:paraId="18AA5578">
            <w:pPr>
              <w:numPr>
                <w:ilvl w:val="0"/>
                <w:numId w:val="20"/>
              </w:numPr>
              <w:spacing w:line="300" w:lineRule="exact"/>
              <w:ind w:left="0" w:leftChars="0" w:firstLine="0" w:firstLineChars="0"/>
              <w:jc w:val="left"/>
              <w:rPr>
                <w:rFonts w:hint="eastAsia" w:ascii="仿宋" w:hAnsi="仿宋" w:eastAsia="仿宋" w:cs="仿宋"/>
              </w:rPr>
            </w:pPr>
            <w:r>
              <w:rPr>
                <w:rFonts w:hint="eastAsia" w:ascii="仿宋" w:hAnsi="仿宋" w:eastAsia="仿宋" w:cs="仿宋"/>
                <w:b/>
                <w:bCs/>
                <w:sz w:val="18"/>
                <w:szCs w:val="18"/>
              </w:rPr>
              <w:t>态度恶劣，有欺诈，怠慢行为，影响食堂工作，有问题严重拖延整改，每出现一次扣5分。</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73215F20">
            <w:pPr>
              <w:spacing w:line="300" w:lineRule="exact"/>
              <w:jc w:val="center"/>
              <w:rPr>
                <w:rFonts w:hint="eastAsia" w:ascii="仿宋" w:hAnsi="仿宋" w:eastAsia="仿宋" w:cs="仿宋"/>
                <w:b/>
                <w:bCs/>
                <w:sz w:val="18"/>
                <w:szCs w:val="18"/>
              </w:rPr>
            </w:pPr>
          </w:p>
        </w:tc>
        <w:tc>
          <w:tcPr>
            <w:tcW w:w="0" w:type="auto"/>
            <w:tcBorders>
              <w:top w:val="single" w:color="auto" w:sz="4" w:space="0"/>
              <w:left w:val="single" w:color="auto" w:sz="4" w:space="0"/>
              <w:bottom w:val="single" w:color="auto" w:sz="4" w:space="0"/>
              <w:right w:val="single" w:color="auto" w:sz="4" w:space="0"/>
            </w:tcBorders>
            <w:noWrap w:val="0"/>
            <w:vAlign w:val="center"/>
          </w:tcPr>
          <w:p w14:paraId="5FAF7BAF">
            <w:pPr>
              <w:spacing w:line="300" w:lineRule="exact"/>
              <w:jc w:val="center"/>
              <w:rPr>
                <w:rFonts w:hint="eastAsia" w:ascii="仿宋" w:hAnsi="仿宋" w:eastAsia="仿宋" w:cs="仿宋"/>
                <w:b/>
                <w:bCs/>
                <w:sz w:val="18"/>
                <w:szCs w:val="18"/>
              </w:rPr>
            </w:pPr>
          </w:p>
        </w:tc>
        <w:tc>
          <w:tcPr>
            <w:tcW w:w="0" w:type="auto"/>
            <w:tcBorders>
              <w:top w:val="single" w:color="auto" w:sz="4" w:space="0"/>
              <w:left w:val="single" w:color="auto" w:sz="4" w:space="0"/>
              <w:bottom w:val="single" w:color="auto" w:sz="4" w:space="0"/>
              <w:right w:val="single" w:color="auto" w:sz="4" w:space="0"/>
            </w:tcBorders>
            <w:noWrap w:val="0"/>
            <w:vAlign w:val="center"/>
          </w:tcPr>
          <w:p w14:paraId="6F558D3B">
            <w:pPr>
              <w:spacing w:line="300" w:lineRule="exact"/>
              <w:jc w:val="center"/>
              <w:rPr>
                <w:rFonts w:hint="eastAsia" w:ascii="仿宋" w:hAnsi="仿宋" w:eastAsia="仿宋" w:cs="仿宋"/>
                <w:b/>
                <w:bCs/>
                <w:sz w:val="18"/>
                <w:szCs w:val="18"/>
              </w:rPr>
            </w:pPr>
          </w:p>
        </w:tc>
        <w:tc>
          <w:tcPr>
            <w:tcW w:w="0" w:type="auto"/>
            <w:tcBorders>
              <w:top w:val="single" w:color="auto" w:sz="4" w:space="0"/>
              <w:left w:val="single" w:color="auto" w:sz="4" w:space="0"/>
              <w:bottom w:val="single" w:color="auto" w:sz="4" w:space="0"/>
              <w:right w:val="single" w:color="auto" w:sz="4" w:space="0"/>
            </w:tcBorders>
            <w:noWrap w:val="0"/>
            <w:vAlign w:val="center"/>
          </w:tcPr>
          <w:p w14:paraId="7034EA9D">
            <w:pPr>
              <w:spacing w:line="300" w:lineRule="exact"/>
              <w:jc w:val="center"/>
              <w:rPr>
                <w:rFonts w:hint="eastAsia" w:ascii="仿宋" w:hAnsi="仿宋" w:eastAsia="仿宋" w:cs="仿宋"/>
                <w:b/>
                <w:bCs/>
                <w:sz w:val="18"/>
                <w:szCs w:val="18"/>
              </w:rPr>
            </w:pPr>
          </w:p>
        </w:tc>
      </w:tr>
      <w:tr w14:paraId="75D13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0" w:type="auto"/>
            <w:tcBorders>
              <w:top w:val="single" w:color="auto" w:sz="4" w:space="0"/>
              <w:left w:val="single" w:color="auto" w:sz="4" w:space="0"/>
              <w:bottom w:val="single" w:color="auto" w:sz="4" w:space="0"/>
              <w:right w:val="single" w:color="auto" w:sz="4" w:space="0"/>
            </w:tcBorders>
            <w:noWrap w:val="0"/>
            <w:vAlign w:val="center"/>
          </w:tcPr>
          <w:p w14:paraId="24D679A3">
            <w:pPr>
              <w:spacing w:line="300" w:lineRule="exact"/>
              <w:jc w:val="center"/>
              <w:rPr>
                <w:rFonts w:hint="eastAsia" w:ascii="仿宋" w:hAnsi="仿宋" w:eastAsia="仿宋" w:cs="仿宋"/>
                <w:b/>
                <w:bCs/>
                <w:sz w:val="18"/>
                <w:szCs w:val="18"/>
              </w:rPr>
            </w:pPr>
            <w:r>
              <w:rPr>
                <w:rFonts w:hint="eastAsia" w:ascii="仿宋" w:hAnsi="仿宋" w:eastAsia="仿宋" w:cs="仿宋"/>
                <w:b/>
                <w:bCs/>
                <w:sz w:val="18"/>
                <w:szCs w:val="18"/>
              </w:rPr>
              <w:t>总计</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6133620E">
            <w:pPr>
              <w:spacing w:line="300" w:lineRule="exact"/>
              <w:jc w:val="left"/>
              <w:rPr>
                <w:rFonts w:hint="eastAsia" w:ascii="仿宋" w:hAnsi="仿宋" w:eastAsia="仿宋" w:cs="仿宋"/>
                <w:b/>
                <w:bCs/>
                <w:sz w:val="18"/>
                <w:szCs w:val="18"/>
              </w:rPr>
            </w:pPr>
          </w:p>
        </w:tc>
        <w:tc>
          <w:tcPr>
            <w:tcW w:w="0" w:type="auto"/>
            <w:gridSpan w:val="2"/>
            <w:tcBorders>
              <w:top w:val="single" w:color="auto" w:sz="4" w:space="0"/>
              <w:left w:val="single" w:color="auto" w:sz="4" w:space="0"/>
              <w:bottom w:val="single" w:color="auto" w:sz="4" w:space="0"/>
              <w:right w:val="single" w:color="auto" w:sz="4" w:space="0"/>
            </w:tcBorders>
            <w:noWrap w:val="0"/>
            <w:vAlign w:val="center"/>
          </w:tcPr>
          <w:p w14:paraId="36D973C2">
            <w:pPr>
              <w:spacing w:line="300" w:lineRule="exact"/>
              <w:jc w:val="center"/>
              <w:rPr>
                <w:rFonts w:hint="eastAsia" w:ascii="仿宋" w:hAnsi="仿宋" w:eastAsia="仿宋" w:cs="仿宋"/>
                <w:b/>
                <w:bCs/>
                <w:sz w:val="18"/>
                <w:szCs w:val="18"/>
              </w:rPr>
            </w:pPr>
          </w:p>
        </w:tc>
        <w:tc>
          <w:tcPr>
            <w:tcW w:w="0" w:type="auto"/>
            <w:tcBorders>
              <w:top w:val="single" w:color="auto" w:sz="4" w:space="0"/>
              <w:left w:val="single" w:color="auto" w:sz="4" w:space="0"/>
              <w:bottom w:val="single" w:color="auto" w:sz="4" w:space="0"/>
              <w:right w:val="single" w:color="auto" w:sz="4" w:space="0"/>
            </w:tcBorders>
            <w:noWrap w:val="0"/>
            <w:vAlign w:val="center"/>
          </w:tcPr>
          <w:p w14:paraId="067B968A">
            <w:pPr>
              <w:spacing w:line="300" w:lineRule="exact"/>
              <w:jc w:val="center"/>
              <w:rPr>
                <w:rFonts w:hint="eastAsia" w:ascii="仿宋" w:hAnsi="仿宋" w:eastAsia="仿宋" w:cs="仿宋"/>
                <w:b/>
                <w:bCs/>
                <w:sz w:val="18"/>
                <w:szCs w:val="18"/>
              </w:rPr>
            </w:pPr>
          </w:p>
        </w:tc>
        <w:tc>
          <w:tcPr>
            <w:tcW w:w="0" w:type="auto"/>
            <w:tcBorders>
              <w:top w:val="single" w:color="auto" w:sz="4" w:space="0"/>
              <w:left w:val="single" w:color="auto" w:sz="4" w:space="0"/>
              <w:bottom w:val="single" w:color="auto" w:sz="4" w:space="0"/>
              <w:right w:val="single" w:color="auto" w:sz="4" w:space="0"/>
            </w:tcBorders>
            <w:noWrap w:val="0"/>
            <w:vAlign w:val="center"/>
          </w:tcPr>
          <w:p w14:paraId="19A54D4C">
            <w:pPr>
              <w:spacing w:line="300" w:lineRule="exact"/>
              <w:jc w:val="center"/>
              <w:rPr>
                <w:rFonts w:hint="eastAsia" w:ascii="仿宋" w:hAnsi="仿宋" w:eastAsia="仿宋" w:cs="仿宋"/>
                <w:b/>
                <w:bCs/>
                <w:sz w:val="18"/>
                <w:szCs w:val="18"/>
              </w:rPr>
            </w:pPr>
          </w:p>
        </w:tc>
      </w:tr>
      <w:tr w14:paraId="2E594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0" w:type="auto"/>
            <w:gridSpan w:val="6"/>
            <w:tcBorders>
              <w:top w:val="single" w:color="auto" w:sz="4" w:space="0"/>
              <w:left w:val="single" w:color="auto" w:sz="4" w:space="0"/>
              <w:bottom w:val="single" w:color="auto" w:sz="4" w:space="0"/>
              <w:right w:val="single" w:color="auto" w:sz="4" w:space="0"/>
            </w:tcBorders>
            <w:noWrap w:val="0"/>
            <w:vAlign w:val="center"/>
          </w:tcPr>
          <w:p w14:paraId="6A9F188A">
            <w:pPr>
              <w:rPr>
                <w:rFonts w:hint="eastAsia" w:ascii="仿宋" w:hAnsi="仿宋" w:eastAsia="仿宋" w:cs="仿宋"/>
                <w:b/>
                <w:bCs/>
                <w:sz w:val="18"/>
                <w:szCs w:val="18"/>
              </w:rPr>
            </w:pPr>
            <w:r>
              <w:rPr>
                <w:rFonts w:hint="eastAsia" w:ascii="仿宋" w:hAnsi="仿宋" w:eastAsia="仿宋" w:cs="仿宋"/>
                <w:b/>
                <w:bCs/>
                <w:sz w:val="18"/>
                <w:szCs w:val="18"/>
              </w:rPr>
              <w:t xml:space="preserve"> 备注：考核计分，以月度为计算，若月度得分低于85分的，则为考核不合格。</w:t>
            </w:r>
          </w:p>
        </w:tc>
      </w:tr>
    </w:tbl>
    <w:p w14:paraId="37C38194">
      <w:pPr>
        <w:rPr>
          <w:rFonts w:hint="eastAsia" w:ascii="仿宋" w:hAnsi="仿宋" w:eastAsia="仿宋" w:cs="仿宋"/>
          <w:sz w:val="24"/>
          <w:szCs w:val="24"/>
        </w:rPr>
      </w:pPr>
      <w:r>
        <w:rPr>
          <w:rFonts w:hint="eastAsia" w:ascii="仿宋" w:hAnsi="仿宋" w:eastAsia="仿宋" w:cs="仿宋"/>
          <w:sz w:val="24"/>
          <w:szCs w:val="24"/>
        </w:rPr>
        <w:br w:type="page"/>
      </w:r>
    </w:p>
    <w:p w14:paraId="66F891E1">
      <w:pPr>
        <w:pStyle w:val="5"/>
        <w:pageBreakBefore w:val="0"/>
        <w:kinsoku/>
        <w:bidi w:val="0"/>
        <w:spacing w:beforeAutospacing="0" w:afterAutospacing="0" w:line="440" w:lineRule="exact"/>
        <w:rPr>
          <w:rFonts w:hint="eastAsia" w:ascii="仿宋" w:hAnsi="仿宋" w:eastAsia="仿宋" w:cs="仿宋"/>
        </w:rPr>
      </w:pPr>
      <w:r>
        <w:rPr>
          <w:rFonts w:hint="eastAsia" w:ascii="仿宋" w:hAnsi="仿宋" w:eastAsia="仿宋" w:cs="仿宋"/>
        </w:rPr>
        <w:t>第五章  杭州市富阳区政府采购合同主要条款</w:t>
      </w:r>
      <w:bookmarkEnd w:id="6"/>
    </w:p>
    <w:p w14:paraId="16AFED3B">
      <w:pPr>
        <w:widowControl/>
        <w:wordWrap w:val="0"/>
        <w:topLinePunct/>
        <w:adjustRightInd w:val="0"/>
        <w:snapToGrid/>
        <w:spacing w:line="440" w:lineRule="exact"/>
        <w:jc w:val="center"/>
        <w:textAlignment w:val="baseline"/>
        <w:rPr>
          <w:rFonts w:hint="eastAsia" w:ascii="仿宋" w:hAnsi="仿宋" w:eastAsia="仿宋" w:cs="仿宋"/>
          <w:color w:val="auto"/>
          <w:sz w:val="28"/>
          <w:szCs w:val="28"/>
          <w:highlight w:val="none"/>
        </w:rPr>
      </w:pPr>
      <w:bookmarkStart w:id="7" w:name="_Toc1399953345"/>
      <w:r>
        <w:rPr>
          <w:rFonts w:hint="eastAsia" w:ascii="仿宋" w:hAnsi="仿宋" w:eastAsia="仿宋" w:cs="仿宋"/>
          <w:color w:val="auto"/>
          <w:sz w:val="28"/>
          <w:szCs w:val="28"/>
          <w:highlight w:val="none"/>
        </w:rPr>
        <w:t>（</w:t>
      </w:r>
      <w:r>
        <w:rPr>
          <w:rFonts w:hint="eastAsia" w:ascii="仿宋" w:hAnsi="仿宋" w:eastAsia="仿宋" w:cs="仿宋"/>
          <w:b/>
          <w:color w:val="auto"/>
          <w:sz w:val="24"/>
          <w:szCs w:val="24"/>
          <w:highlight w:val="none"/>
        </w:rPr>
        <w:t>本合同为合同样稿，最终稿由</w:t>
      </w:r>
      <w:r>
        <w:rPr>
          <w:rFonts w:hint="eastAsia" w:ascii="仿宋" w:hAnsi="仿宋" w:eastAsia="仿宋" w:cs="仿宋"/>
          <w:b/>
          <w:color w:val="auto"/>
          <w:sz w:val="24"/>
          <w:szCs w:val="24"/>
          <w:highlight w:val="none"/>
          <w:lang w:val="en-US" w:eastAsia="zh-CN"/>
        </w:rPr>
        <w:t>甲、乙</w:t>
      </w:r>
      <w:r>
        <w:rPr>
          <w:rFonts w:hint="eastAsia" w:ascii="仿宋" w:hAnsi="仿宋" w:eastAsia="仿宋" w:cs="仿宋"/>
          <w:b/>
          <w:color w:val="auto"/>
          <w:sz w:val="24"/>
          <w:szCs w:val="24"/>
          <w:highlight w:val="none"/>
        </w:rPr>
        <w:t>方协商后确定，如需与联合体签订，则联合体各方均需与采购人共同签订采购合同</w:t>
      </w:r>
      <w:r>
        <w:rPr>
          <w:rFonts w:hint="eastAsia" w:ascii="仿宋" w:hAnsi="仿宋" w:eastAsia="仿宋" w:cs="仿宋"/>
          <w:color w:val="auto"/>
          <w:sz w:val="28"/>
          <w:szCs w:val="28"/>
          <w:highlight w:val="none"/>
        </w:rPr>
        <w:t>）</w:t>
      </w:r>
    </w:p>
    <w:p w14:paraId="023173AB">
      <w:pPr>
        <w:wordWrap w:val="0"/>
        <w:topLinePunct/>
        <w:adjustRightInd w:val="0"/>
        <w:snapToGrid/>
        <w:spacing w:line="4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甲  方（采购人）：</w:t>
      </w:r>
    </w:p>
    <w:p w14:paraId="71CE3BCE">
      <w:pPr>
        <w:wordWrap w:val="0"/>
        <w:topLinePunct/>
        <w:adjustRightInd w:val="0"/>
        <w:snapToGrid/>
        <w:spacing w:line="4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乙  方（中标人）：</w:t>
      </w:r>
    </w:p>
    <w:p w14:paraId="38F65B5C">
      <w:pPr>
        <w:snapToGrid/>
        <w:spacing w:line="440" w:lineRule="exact"/>
        <w:ind w:firstLine="480" w:firstLineChars="200"/>
        <w:rPr>
          <w:rFonts w:hint="eastAsia" w:ascii="仿宋" w:hAnsi="仿宋" w:eastAsia="仿宋" w:cs="仿宋"/>
          <w:color w:val="auto"/>
          <w:kern w:val="3"/>
          <w:sz w:val="24"/>
          <w:szCs w:val="24"/>
          <w:highlight w:val="none"/>
        </w:rPr>
      </w:pPr>
      <w:r>
        <w:rPr>
          <w:rFonts w:hint="eastAsia" w:ascii="仿宋" w:hAnsi="仿宋" w:eastAsia="仿宋" w:cs="仿宋"/>
          <w:color w:val="auto"/>
          <w:kern w:val="3"/>
          <w:sz w:val="24"/>
          <w:szCs w:val="24"/>
          <w:highlight w:val="none"/>
        </w:rPr>
        <w:t xml:space="preserve">经过公开招标采购（编号：      </w:t>
      </w:r>
      <w:r>
        <w:rPr>
          <w:rFonts w:hint="eastAsia" w:ascii="仿宋" w:hAnsi="仿宋" w:eastAsia="仿宋" w:cs="仿宋"/>
          <w:color w:val="auto"/>
          <w:kern w:val="3"/>
          <w:sz w:val="24"/>
          <w:szCs w:val="24"/>
          <w:highlight w:val="none"/>
          <w:lang w:eastAsia="zh-CN"/>
        </w:rPr>
        <w:t>，</w:t>
      </w:r>
      <w:r>
        <w:rPr>
          <w:rFonts w:hint="eastAsia" w:ascii="仿宋" w:hAnsi="仿宋" w:eastAsia="仿宋" w:cs="仿宋"/>
          <w:color w:val="auto"/>
          <w:kern w:val="3"/>
          <w:sz w:val="24"/>
          <w:szCs w:val="24"/>
          <w:highlight w:val="none"/>
          <w:lang w:val="en-US" w:eastAsia="zh-CN"/>
        </w:rPr>
        <w:t xml:space="preserve">标项号：    </w:t>
      </w:r>
      <w:r>
        <w:rPr>
          <w:rFonts w:hint="eastAsia" w:ascii="仿宋" w:hAnsi="仿宋" w:eastAsia="仿宋" w:cs="仿宋"/>
          <w:color w:val="auto"/>
          <w:kern w:val="3"/>
          <w:sz w:val="24"/>
          <w:szCs w:val="24"/>
          <w:highlight w:val="none"/>
        </w:rPr>
        <w:t>），确定***********为中标人，</w:t>
      </w:r>
      <w:r>
        <w:rPr>
          <w:rFonts w:hint="eastAsia" w:ascii="仿宋" w:hAnsi="仿宋" w:eastAsia="仿宋" w:cs="仿宋"/>
          <w:color w:val="auto"/>
          <w:kern w:val="3"/>
          <w:sz w:val="24"/>
          <w:szCs w:val="24"/>
          <w:highlight w:val="none"/>
          <w:lang w:val="zh-CN"/>
        </w:rPr>
        <w:t>根据相关法律法规之规定，按照平等、自愿、公平、诚实信用和绿色的原则，经</w:t>
      </w:r>
      <w:r>
        <w:rPr>
          <w:rFonts w:hint="eastAsia" w:ascii="仿宋" w:hAnsi="仿宋" w:eastAsia="仿宋" w:cs="仿宋"/>
          <w:color w:val="auto"/>
          <w:kern w:val="3"/>
          <w:sz w:val="24"/>
          <w:szCs w:val="24"/>
          <w:highlight w:val="none"/>
        </w:rPr>
        <w:t>甲乙双方</w:t>
      </w:r>
      <w:r>
        <w:rPr>
          <w:rFonts w:hint="eastAsia" w:ascii="仿宋" w:hAnsi="仿宋" w:eastAsia="仿宋" w:cs="仿宋"/>
          <w:color w:val="auto"/>
          <w:kern w:val="3"/>
          <w:sz w:val="24"/>
          <w:szCs w:val="24"/>
          <w:highlight w:val="none"/>
          <w:lang w:val="zh-CN"/>
        </w:rPr>
        <w:t>协商一致，约定以下合同</w:t>
      </w:r>
      <w:r>
        <w:rPr>
          <w:rFonts w:hint="eastAsia" w:ascii="仿宋" w:hAnsi="仿宋" w:eastAsia="仿宋" w:cs="仿宋"/>
          <w:color w:val="auto"/>
          <w:kern w:val="3"/>
          <w:sz w:val="24"/>
          <w:szCs w:val="24"/>
          <w:highlight w:val="none"/>
        </w:rPr>
        <w:t>条款，以兹共同遵守、全面履行。</w:t>
      </w:r>
    </w:p>
    <w:p w14:paraId="18A6BA7A">
      <w:pPr>
        <w:shd w:val="clear" w:color="auto" w:fill="FFFFFF"/>
        <w:wordWrap w:val="0"/>
        <w:topLinePunct/>
        <w:adjustRightInd w:val="0"/>
        <w:snapToGrid/>
        <w:spacing w:line="440" w:lineRule="exact"/>
        <w:ind w:firstLine="482" w:firstLineChars="200"/>
        <w:rPr>
          <w:rFonts w:hint="eastAsia" w:ascii="仿宋" w:hAnsi="仿宋" w:eastAsia="仿宋" w:cs="仿宋"/>
          <w:b/>
          <w:bCs/>
          <w:color w:val="auto"/>
          <w:kern w:val="3"/>
          <w:sz w:val="24"/>
          <w:szCs w:val="24"/>
          <w:highlight w:val="none"/>
        </w:rPr>
      </w:pPr>
      <w:r>
        <w:rPr>
          <w:rFonts w:hint="eastAsia" w:ascii="仿宋" w:hAnsi="仿宋" w:eastAsia="仿宋" w:cs="仿宋"/>
          <w:b/>
          <w:bCs/>
          <w:color w:val="auto"/>
          <w:kern w:val="3"/>
          <w:sz w:val="24"/>
          <w:szCs w:val="24"/>
          <w:highlight w:val="none"/>
        </w:rPr>
        <w:t>第一条：采购清单及合同价格</w:t>
      </w:r>
    </w:p>
    <w:p w14:paraId="2888C9AA">
      <w:pPr>
        <w:snapToGrid/>
        <w:spacing w:line="440" w:lineRule="exact"/>
        <w:ind w:firstLine="480" w:firstLineChars="200"/>
        <w:rPr>
          <w:rFonts w:hint="eastAsia" w:ascii="仿宋" w:hAnsi="仿宋" w:eastAsia="仿宋" w:cs="仿宋"/>
          <w:color w:val="auto"/>
          <w:kern w:val="3"/>
          <w:sz w:val="24"/>
          <w:szCs w:val="24"/>
          <w:highlight w:val="none"/>
        </w:rPr>
      </w:pPr>
      <w:r>
        <w:rPr>
          <w:rFonts w:hint="eastAsia" w:ascii="仿宋" w:hAnsi="仿宋" w:eastAsia="仿宋" w:cs="仿宋"/>
          <w:color w:val="auto"/>
          <w:kern w:val="3"/>
          <w:sz w:val="24"/>
          <w:szCs w:val="24"/>
          <w:highlight w:val="none"/>
        </w:rPr>
        <w:t>本合同总价为：人民币</w:t>
      </w:r>
      <w:r>
        <w:rPr>
          <w:rFonts w:hint="eastAsia" w:ascii="仿宋" w:hAnsi="仿宋" w:eastAsia="仿宋" w:cs="仿宋"/>
          <w:color w:val="auto"/>
          <w:kern w:val="3"/>
          <w:sz w:val="24"/>
          <w:szCs w:val="24"/>
          <w:highlight w:val="none"/>
          <w:u w:val="single"/>
        </w:rPr>
        <w:t xml:space="preserve">          </w:t>
      </w:r>
      <w:r>
        <w:rPr>
          <w:rFonts w:hint="eastAsia" w:ascii="仿宋" w:hAnsi="仿宋" w:eastAsia="仿宋" w:cs="仿宋"/>
          <w:color w:val="auto"/>
          <w:kern w:val="3"/>
          <w:sz w:val="24"/>
          <w:szCs w:val="24"/>
          <w:highlight w:val="none"/>
        </w:rPr>
        <w:t>元（大写：</w:t>
      </w:r>
      <w:r>
        <w:rPr>
          <w:rFonts w:hint="eastAsia" w:ascii="仿宋" w:hAnsi="仿宋" w:eastAsia="仿宋" w:cs="仿宋"/>
          <w:color w:val="auto"/>
          <w:kern w:val="3"/>
          <w:sz w:val="24"/>
          <w:szCs w:val="24"/>
          <w:highlight w:val="none"/>
          <w:u w:val="single"/>
        </w:rPr>
        <w:t xml:space="preserve">                  </w:t>
      </w:r>
      <w:r>
        <w:rPr>
          <w:rFonts w:hint="eastAsia" w:ascii="仿宋" w:hAnsi="仿宋" w:eastAsia="仿宋" w:cs="仿宋"/>
          <w:color w:val="auto"/>
          <w:kern w:val="3"/>
          <w:sz w:val="24"/>
          <w:szCs w:val="24"/>
          <w:highlight w:val="none"/>
        </w:rPr>
        <w:t>元人民币）</w:t>
      </w:r>
    </w:p>
    <w:p w14:paraId="482663F3">
      <w:pPr>
        <w:snapToGrid/>
        <w:spacing w:line="440" w:lineRule="exact"/>
        <w:ind w:firstLine="480" w:firstLineChars="200"/>
        <w:rPr>
          <w:rFonts w:hint="eastAsia" w:ascii="仿宋" w:hAnsi="仿宋" w:eastAsia="仿宋" w:cs="仿宋"/>
          <w:color w:val="auto"/>
          <w:kern w:val="3"/>
          <w:sz w:val="24"/>
          <w:szCs w:val="24"/>
          <w:highlight w:val="none"/>
        </w:rPr>
      </w:pPr>
      <w:r>
        <w:rPr>
          <w:rFonts w:hint="eastAsia" w:ascii="仿宋" w:hAnsi="仿宋" w:eastAsia="仿宋" w:cs="仿宋"/>
          <w:color w:val="auto"/>
          <w:kern w:val="3"/>
          <w:sz w:val="24"/>
          <w:szCs w:val="24"/>
          <w:highlight w:val="none"/>
        </w:rPr>
        <w:t>分项价格：                                                  单位：元</w:t>
      </w:r>
    </w:p>
    <w:tbl>
      <w:tblPr>
        <w:tblStyle w:val="91"/>
        <w:tblW w:w="91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7"/>
        <w:gridCol w:w="2149"/>
        <w:gridCol w:w="2898"/>
        <w:gridCol w:w="1449"/>
        <w:gridCol w:w="1449"/>
      </w:tblGrid>
      <w:tr w14:paraId="56E4E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7" w:type="dxa"/>
            <w:noWrap w:val="0"/>
            <w:vAlign w:val="top"/>
          </w:tcPr>
          <w:p w14:paraId="42E1F7B6">
            <w:pPr>
              <w:snapToGrid/>
              <w:spacing w:line="440" w:lineRule="exact"/>
              <w:jc w:val="center"/>
              <w:rPr>
                <w:rFonts w:hint="eastAsia" w:ascii="仿宋" w:hAnsi="仿宋" w:eastAsia="仿宋" w:cs="仿宋"/>
                <w:color w:val="auto"/>
                <w:kern w:val="3"/>
                <w:sz w:val="24"/>
                <w:szCs w:val="24"/>
                <w:highlight w:val="none"/>
              </w:rPr>
            </w:pPr>
            <w:r>
              <w:rPr>
                <w:rFonts w:hint="eastAsia" w:ascii="仿宋" w:hAnsi="仿宋" w:eastAsia="仿宋" w:cs="仿宋"/>
                <w:color w:val="auto"/>
                <w:kern w:val="3"/>
                <w:sz w:val="24"/>
                <w:szCs w:val="24"/>
                <w:highlight w:val="none"/>
              </w:rPr>
              <w:t>序号</w:t>
            </w:r>
          </w:p>
        </w:tc>
        <w:tc>
          <w:tcPr>
            <w:tcW w:w="2149" w:type="dxa"/>
            <w:noWrap w:val="0"/>
            <w:vAlign w:val="top"/>
          </w:tcPr>
          <w:p w14:paraId="694AD440">
            <w:pPr>
              <w:snapToGrid/>
              <w:spacing w:line="440" w:lineRule="exact"/>
              <w:jc w:val="center"/>
              <w:rPr>
                <w:rFonts w:hint="eastAsia" w:ascii="仿宋" w:hAnsi="仿宋" w:eastAsia="仿宋" w:cs="仿宋"/>
                <w:color w:val="auto"/>
                <w:kern w:val="3"/>
                <w:sz w:val="24"/>
                <w:szCs w:val="24"/>
                <w:highlight w:val="none"/>
              </w:rPr>
            </w:pPr>
            <w:r>
              <w:rPr>
                <w:rFonts w:hint="eastAsia" w:ascii="仿宋" w:hAnsi="仿宋" w:eastAsia="仿宋" w:cs="仿宋"/>
                <w:color w:val="auto"/>
                <w:kern w:val="3"/>
                <w:sz w:val="24"/>
                <w:szCs w:val="24"/>
                <w:highlight w:val="none"/>
              </w:rPr>
              <w:t>标的名称</w:t>
            </w:r>
          </w:p>
        </w:tc>
        <w:tc>
          <w:tcPr>
            <w:tcW w:w="2898" w:type="dxa"/>
            <w:noWrap w:val="0"/>
            <w:vAlign w:val="top"/>
          </w:tcPr>
          <w:p w14:paraId="1162A3CB">
            <w:pPr>
              <w:snapToGrid/>
              <w:spacing w:line="440" w:lineRule="exact"/>
              <w:jc w:val="center"/>
              <w:rPr>
                <w:rFonts w:hint="eastAsia" w:ascii="仿宋" w:hAnsi="仿宋" w:eastAsia="仿宋" w:cs="仿宋"/>
                <w:color w:val="auto"/>
                <w:kern w:val="3"/>
                <w:sz w:val="24"/>
                <w:szCs w:val="24"/>
                <w:highlight w:val="none"/>
              </w:rPr>
            </w:pPr>
            <w:r>
              <w:rPr>
                <w:rFonts w:hint="eastAsia" w:ascii="仿宋" w:hAnsi="仿宋" w:eastAsia="仿宋" w:cs="仿宋"/>
                <w:color w:val="auto"/>
                <w:kern w:val="3"/>
                <w:sz w:val="24"/>
                <w:szCs w:val="24"/>
                <w:highlight w:val="none"/>
              </w:rPr>
              <w:t>规格型号（或服务需求）</w:t>
            </w:r>
          </w:p>
        </w:tc>
        <w:tc>
          <w:tcPr>
            <w:tcW w:w="1449" w:type="dxa"/>
            <w:noWrap w:val="0"/>
            <w:vAlign w:val="top"/>
          </w:tcPr>
          <w:p w14:paraId="4F0DE6D8">
            <w:pPr>
              <w:snapToGrid/>
              <w:spacing w:line="440" w:lineRule="exact"/>
              <w:jc w:val="center"/>
              <w:rPr>
                <w:rFonts w:hint="eastAsia" w:ascii="仿宋" w:hAnsi="仿宋" w:eastAsia="仿宋" w:cs="仿宋"/>
                <w:color w:val="auto"/>
                <w:kern w:val="3"/>
                <w:sz w:val="24"/>
                <w:szCs w:val="24"/>
                <w:highlight w:val="none"/>
              </w:rPr>
            </w:pPr>
            <w:r>
              <w:rPr>
                <w:rFonts w:hint="eastAsia" w:ascii="仿宋" w:hAnsi="仿宋" w:eastAsia="仿宋" w:cs="仿宋"/>
                <w:color w:val="auto"/>
                <w:kern w:val="3"/>
                <w:sz w:val="24"/>
                <w:szCs w:val="24"/>
                <w:highlight w:val="none"/>
              </w:rPr>
              <w:t>数量</w:t>
            </w:r>
          </w:p>
        </w:tc>
        <w:tc>
          <w:tcPr>
            <w:tcW w:w="1449" w:type="dxa"/>
            <w:noWrap w:val="0"/>
            <w:vAlign w:val="top"/>
          </w:tcPr>
          <w:p w14:paraId="7A6AB21A">
            <w:pPr>
              <w:snapToGrid/>
              <w:spacing w:line="440" w:lineRule="exact"/>
              <w:jc w:val="center"/>
              <w:rPr>
                <w:rFonts w:hint="eastAsia" w:ascii="仿宋" w:hAnsi="仿宋" w:eastAsia="仿宋" w:cs="仿宋"/>
                <w:color w:val="auto"/>
                <w:kern w:val="3"/>
                <w:sz w:val="24"/>
                <w:szCs w:val="24"/>
                <w:highlight w:val="none"/>
              </w:rPr>
            </w:pPr>
            <w:r>
              <w:rPr>
                <w:rFonts w:hint="eastAsia" w:ascii="仿宋" w:hAnsi="仿宋" w:eastAsia="仿宋" w:cs="仿宋"/>
                <w:color w:val="auto"/>
                <w:kern w:val="3"/>
                <w:sz w:val="24"/>
                <w:szCs w:val="24"/>
                <w:highlight w:val="none"/>
              </w:rPr>
              <w:t>单价</w:t>
            </w:r>
          </w:p>
        </w:tc>
      </w:tr>
      <w:tr w14:paraId="5C8FD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7" w:type="dxa"/>
            <w:noWrap w:val="0"/>
            <w:vAlign w:val="top"/>
          </w:tcPr>
          <w:p w14:paraId="688CDD0D">
            <w:pPr>
              <w:snapToGrid/>
              <w:spacing w:line="440" w:lineRule="exact"/>
              <w:jc w:val="center"/>
              <w:rPr>
                <w:rFonts w:hint="eastAsia" w:ascii="仿宋" w:hAnsi="仿宋" w:eastAsia="仿宋" w:cs="仿宋"/>
                <w:color w:val="auto"/>
                <w:kern w:val="3"/>
                <w:sz w:val="24"/>
                <w:szCs w:val="24"/>
                <w:highlight w:val="none"/>
              </w:rPr>
            </w:pPr>
            <w:r>
              <w:rPr>
                <w:rFonts w:hint="eastAsia" w:ascii="仿宋" w:hAnsi="仿宋" w:eastAsia="仿宋" w:cs="仿宋"/>
                <w:color w:val="auto"/>
                <w:kern w:val="3"/>
                <w:sz w:val="24"/>
                <w:szCs w:val="24"/>
                <w:highlight w:val="none"/>
              </w:rPr>
              <w:t>1</w:t>
            </w:r>
          </w:p>
        </w:tc>
        <w:tc>
          <w:tcPr>
            <w:tcW w:w="2149" w:type="dxa"/>
            <w:noWrap w:val="0"/>
            <w:vAlign w:val="top"/>
          </w:tcPr>
          <w:p w14:paraId="59B75A51">
            <w:pPr>
              <w:snapToGrid/>
              <w:spacing w:line="440" w:lineRule="exact"/>
              <w:rPr>
                <w:rFonts w:hint="eastAsia" w:ascii="仿宋" w:hAnsi="仿宋" w:eastAsia="仿宋" w:cs="仿宋"/>
                <w:color w:val="auto"/>
                <w:kern w:val="3"/>
                <w:sz w:val="24"/>
                <w:szCs w:val="24"/>
                <w:highlight w:val="none"/>
              </w:rPr>
            </w:pPr>
          </w:p>
        </w:tc>
        <w:tc>
          <w:tcPr>
            <w:tcW w:w="2898" w:type="dxa"/>
            <w:noWrap w:val="0"/>
            <w:vAlign w:val="top"/>
          </w:tcPr>
          <w:p w14:paraId="44F5A09A">
            <w:pPr>
              <w:snapToGrid/>
              <w:spacing w:line="440" w:lineRule="exact"/>
              <w:rPr>
                <w:rFonts w:hint="eastAsia" w:ascii="仿宋" w:hAnsi="仿宋" w:eastAsia="仿宋" w:cs="仿宋"/>
                <w:color w:val="auto"/>
                <w:kern w:val="3"/>
                <w:sz w:val="24"/>
                <w:szCs w:val="24"/>
                <w:highlight w:val="none"/>
              </w:rPr>
            </w:pPr>
          </w:p>
        </w:tc>
        <w:tc>
          <w:tcPr>
            <w:tcW w:w="1449" w:type="dxa"/>
            <w:noWrap w:val="0"/>
            <w:vAlign w:val="top"/>
          </w:tcPr>
          <w:p w14:paraId="3F0823C2">
            <w:pPr>
              <w:snapToGrid/>
              <w:spacing w:line="440" w:lineRule="exact"/>
              <w:rPr>
                <w:rFonts w:hint="eastAsia" w:ascii="仿宋" w:hAnsi="仿宋" w:eastAsia="仿宋" w:cs="仿宋"/>
                <w:color w:val="auto"/>
                <w:kern w:val="3"/>
                <w:sz w:val="24"/>
                <w:szCs w:val="24"/>
                <w:highlight w:val="none"/>
              </w:rPr>
            </w:pPr>
          </w:p>
        </w:tc>
        <w:tc>
          <w:tcPr>
            <w:tcW w:w="1449" w:type="dxa"/>
            <w:noWrap w:val="0"/>
            <w:vAlign w:val="top"/>
          </w:tcPr>
          <w:p w14:paraId="28DAAB26">
            <w:pPr>
              <w:snapToGrid/>
              <w:spacing w:line="440" w:lineRule="exact"/>
              <w:rPr>
                <w:rFonts w:hint="eastAsia" w:ascii="仿宋" w:hAnsi="仿宋" w:eastAsia="仿宋" w:cs="仿宋"/>
                <w:color w:val="auto"/>
                <w:kern w:val="3"/>
                <w:sz w:val="24"/>
                <w:szCs w:val="24"/>
                <w:highlight w:val="none"/>
              </w:rPr>
            </w:pPr>
          </w:p>
        </w:tc>
      </w:tr>
      <w:tr w14:paraId="7AEAE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7" w:type="dxa"/>
            <w:noWrap w:val="0"/>
            <w:vAlign w:val="top"/>
          </w:tcPr>
          <w:p w14:paraId="2DC0C752">
            <w:pPr>
              <w:snapToGrid/>
              <w:spacing w:line="440" w:lineRule="exact"/>
              <w:jc w:val="center"/>
              <w:rPr>
                <w:rFonts w:hint="eastAsia" w:ascii="仿宋" w:hAnsi="仿宋" w:eastAsia="仿宋" w:cs="仿宋"/>
                <w:color w:val="auto"/>
                <w:kern w:val="3"/>
                <w:sz w:val="24"/>
                <w:szCs w:val="24"/>
                <w:highlight w:val="none"/>
              </w:rPr>
            </w:pPr>
            <w:r>
              <w:rPr>
                <w:rFonts w:hint="eastAsia" w:ascii="仿宋" w:hAnsi="仿宋" w:eastAsia="仿宋" w:cs="仿宋"/>
                <w:color w:val="auto"/>
                <w:kern w:val="3"/>
                <w:sz w:val="24"/>
                <w:szCs w:val="24"/>
                <w:highlight w:val="none"/>
              </w:rPr>
              <w:t>2</w:t>
            </w:r>
          </w:p>
        </w:tc>
        <w:tc>
          <w:tcPr>
            <w:tcW w:w="2149" w:type="dxa"/>
            <w:noWrap w:val="0"/>
            <w:vAlign w:val="top"/>
          </w:tcPr>
          <w:p w14:paraId="2A5803E5">
            <w:pPr>
              <w:snapToGrid/>
              <w:spacing w:line="440" w:lineRule="exact"/>
              <w:rPr>
                <w:rFonts w:hint="eastAsia" w:ascii="仿宋" w:hAnsi="仿宋" w:eastAsia="仿宋" w:cs="仿宋"/>
                <w:color w:val="auto"/>
                <w:kern w:val="3"/>
                <w:sz w:val="24"/>
                <w:szCs w:val="24"/>
                <w:highlight w:val="none"/>
              </w:rPr>
            </w:pPr>
          </w:p>
        </w:tc>
        <w:tc>
          <w:tcPr>
            <w:tcW w:w="2898" w:type="dxa"/>
            <w:noWrap w:val="0"/>
            <w:vAlign w:val="top"/>
          </w:tcPr>
          <w:p w14:paraId="39836AC1">
            <w:pPr>
              <w:snapToGrid/>
              <w:spacing w:line="440" w:lineRule="exact"/>
              <w:rPr>
                <w:rFonts w:hint="eastAsia" w:ascii="仿宋" w:hAnsi="仿宋" w:eastAsia="仿宋" w:cs="仿宋"/>
                <w:color w:val="auto"/>
                <w:kern w:val="3"/>
                <w:sz w:val="24"/>
                <w:szCs w:val="24"/>
                <w:highlight w:val="none"/>
              </w:rPr>
            </w:pPr>
          </w:p>
        </w:tc>
        <w:tc>
          <w:tcPr>
            <w:tcW w:w="1449" w:type="dxa"/>
            <w:noWrap w:val="0"/>
            <w:vAlign w:val="top"/>
          </w:tcPr>
          <w:p w14:paraId="3539704B">
            <w:pPr>
              <w:snapToGrid/>
              <w:spacing w:line="440" w:lineRule="exact"/>
              <w:rPr>
                <w:rFonts w:hint="eastAsia" w:ascii="仿宋" w:hAnsi="仿宋" w:eastAsia="仿宋" w:cs="仿宋"/>
                <w:color w:val="auto"/>
                <w:kern w:val="3"/>
                <w:sz w:val="24"/>
                <w:szCs w:val="24"/>
                <w:highlight w:val="none"/>
              </w:rPr>
            </w:pPr>
          </w:p>
        </w:tc>
        <w:tc>
          <w:tcPr>
            <w:tcW w:w="1449" w:type="dxa"/>
            <w:noWrap w:val="0"/>
            <w:vAlign w:val="top"/>
          </w:tcPr>
          <w:p w14:paraId="09297222">
            <w:pPr>
              <w:snapToGrid/>
              <w:spacing w:line="440" w:lineRule="exact"/>
              <w:rPr>
                <w:rFonts w:hint="eastAsia" w:ascii="仿宋" w:hAnsi="仿宋" w:eastAsia="仿宋" w:cs="仿宋"/>
                <w:color w:val="auto"/>
                <w:kern w:val="3"/>
                <w:sz w:val="24"/>
                <w:szCs w:val="24"/>
                <w:highlight w:val="none"/>
              </w:rPr>
            </w:pPr>
          </w:p>
        </w:tc>
      </w:tr>
      <w:tr w14:paraId="043CD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7" w:type="dxa"/>
            <w:noWrap w:val="0"/>
            <w:vAlign w:val="top"/>
          </w:tcPr>
          <w:p w14:paraId="645B52A0">
            <w:pPr>
              <w:snapToGrid/>
              <w:spacing w:line="440" w:lineRule="exact"/>
              <w:jc w:val="center"/>
              <w:rPr>
                <w:rFonts w:hint="eastAsia" w:ascii="仿宋" w:hAnsi="仿宋" w:eastAsia="仿宋" w:cs="仿宋"/>
                <w:color w:val="auto"/>
                <w:kern w:val="3"/>
                <w:sz w:val="24"/>
                <w:szCs w:val="24"/>
                <w:highlight w:val="none"/>
              </w:rPr>
            </w:pPr>
            <w:r>
              <w:rPr>
                <w:rFonts w:hint="eastAsia" w:ascii="仿宋" w:hAnsi="仿宋" w:eastAsia="仿宋" w:cs="仿宋"/>
                <w:color w:val="auto"/>
                <w:kern w:val="3"/>
                <w:sz w:val="24"/>
                <w:szCs w:val="24"/>
                <w:highlight w:val="none"/>
              </w:rPr>
              <w:t>...</w:t>
            </w:r>
          </w:p>
        </w:tc>
        <w:tc>
          <w:tcPr>
            <w:tcW w:w="2149" w:type="dxa"/>
            <w:noWrap w:val="0"/>
            <w:vAlign w:val="top"/>
          </w:tcPr>
          <w:p w14:paraId="655C2DC3">
            <w:pPr>
              <w:snapToGrid/>
              <w:spacing w:line="440" w:lineRule="exact"/>
              <w:rPr>
                <w:rFonts w:hint="eastAsia" w:ascii="仿宋" w:hAnsi="仿宋" w:eastAsia="仿宋" w:cs="仿宋"/>
                <w:color w:val="auto"/>
                <w:kern w:val="3"/>
                <w:sz w:val="24"/>
                <w:szCs w:val="24"/>
                <w:highlight w:val="none"/>
              </w:rPr>
            </w:pPr>
          </w:p>
        </w:tc>
        <w:tc>
          <w:tcPr>
            <w:tcW w:w="2898" w:type="dxa"/>
            <w:noWrap w:val="0"/>
            <w:vAlign w:val="top"/>
          </w:tcPr>
          <w:p w14:paraId="1A457EBF">
            <w:pPr>
              <w:snapToGrid/>
              <w:spacing w:line="440" w:lineRule="exact"/>
              <w:rPr>
                <w:rFonts w:hint="eastAsia" w:ascii="仿宋" w:hAnsi="仿宋" w:eastAsia="仿宋" w:cs="仿宋"/>
                <w:color w:val="auto"/>
                <w:kern w:val="3"/>
                <w:sz w:val="24"/>
                <w:szCs w:val="24"/>
                <w:highlight w:val="none"/>
              </w:rPr>
            </w:pPr>
          </w:p>
        </w:tc>
        <w:tc>
          <w:tcPr>
            <w:tcW w:w="1449" w:type="dxa"/>
            <w:noWrap w:val="0"/>
            <w:vAlign w:val="top"/>
          </w:tcPr>
          <w:p w14:paraId="2E670987">
            <w:pPr>
              <w:snapToGrid/>
              <w:spacing w:line="440" w:lineRule="exact"/>
              <w:rPr>
                <w:rFonts w:hint="eastAsia" w:ascii="仿宋" w:hAnsi="仿宋" w:eastAsia="仿宋" w:cs="仿宋"/>
                <w:color w:val="auto"/>
                <w:kern w:val="3"/>
                <w:sz w:val="24"/>
                <w:szCs w:val="24"/>
                <w:highlight w:val="none"/>
              </w:rPr>
            </w:pPr>
          </w:p>
        </w:tc>
        <w:tc>
          <w:tcPr>
            <w:tcW w:w="1449" w:type="dxa"/>
            <w:noWrap w:val="0"/>
            <w:vAlign w:val="top"/>
          </w:tcPr>
          <w:p w14:paraId="3A92D9B4">
            <w:pPr>
              <w:snapToGrid/>
              <w:spacing w:line="440" w:lineRule="exact"/>
              <w:rPr>
                <w:rFonts w:hint="eastAsia" w:ascii="仿宋" w:hAnsi="仿宋" w:eastAsia="仿宋" w:cs="仿宋"/>
                <w:color w:val="auto"/>
                <w:kern w:val="3"/>
                <w:sz w:val="24"/>
                <w:szCs w:val="24"/>
                <w:highlight w:val="none"/>
              </w:rPr>
            </w:pPr>
          </w:p>
        </w:tc>
      </w:tr>
      <w:tr w14:paraId="47790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12" w:type="dxa"/>
            <w:gridSpan w:val="5"/>
            <w:noWrap w:val="0"/>
            <w:vAlign w:val="top"/>
          </w:tcPr>
          <w:p w14:paraId="7F84579C">
            <w:pPr>
              <w:snapToGrid/>
              <w:spacing w:line="440" w:lineRule="exact"/>
              <w:jc w:val="center"/>
              <w:rPr>
                <w:rFonts w:hint="eastAsia" w:ascii="仿宋" w:hAnsi="仿宋" w:eastAsia="仿宋" w:cs="仿宋"/>
                <w:color w:val="auto"/>
                <w:kern w:val="3"/>
                <w:sz w:val="24"/>
                <w:szCs w:val="24"/>
                <w:highlight w:val="none"/>
              </w:rPr>
            </w:pPr>
            <w:r>
              <w:rPr>
                <w:rFonts w:hint="eastAsia" w:ascii="仿宋" w:hAnsi="仿宋" w:eastAsia="仿宋" w:cs="仿宋"/>
                <w:color w:val="auto"/>
                <w:kern w:val="3"/>
                <w:sz w:val="24"/>
                <w:szCs w:val="24"/>
                <w:highlight w:val="none"/>
              </w:rPr>
              <w:t>合同总价（人民币大写）：              元整</w:t>
            </w:r>
          </w:p>
        </w:tc>
      </w:tr>
    </w:tbl>
    <w:p w14:paraId="595BD2B8">
      <w:pPr>
        <w:topLinePunct/>
        <w:adjustRightInd w:val="0"/>
        <w:snapToGrid/>
        <w:spacing w:line="4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注：</w:t>
      </w:r>
      <w:r>
        <w:rPr>
          <w:rFonts w:hint="eastAsia" w:ascii="仿宋" w:hAnsi="仿宋" w:eastAsia="仿宋" w:cs="仿宋"/>
          <w:bCs/>
          <w:color w:val="auto"/>
          <w:sz w:val="24"/>
          <w:szCs w:val="24"/>
          <w:highlight w:val="none"/>
        </w:rPr>
        <w:t>以上合同价包含本项目实施所需的一切费用，乙方需提供本项目采购明细清单（若项目要求）。</w:t>
      </w:r>
    </w:p>
    <w:p w14:paraId="7FC88EC9">
      <w:pPr>
        <w:topLinePunct/>
        <w:adjustRightInd w:val="0"/>
        <w:snapToGrid/>
        <w:spacing w:line="440" w:lineRule="exact"/>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第二条：质量保证</w:t>
      </w:r>
    </w:p>
    <w:p w14:paraId="53295CB3">
      <w:pPr>
        <w:numPr>
          <w:ilvl w:val="0"/>
          <w:numId w:val="21"/>
        </w:numPr>
        <w:snapToGrid/>
        <w:spacing w:line="440" w:lineRule="exact"/>
        <w:ind w:left="0" w:firstLine="480" w:firstLineChars="200"/>
        <w:rPr>
          <w:rFonts w:hint="eastAsia" w:ascii="仿宋" w:hAnsi="仿宋" w:eastAsia="仿宋" w:cs="仿宋"/>
          <w:color w:val="auto"/>
          <w:kern w:val="3"/>
          <w:sz w:val="24"/>
          <w:szCs w:val="24"/>
          <w:highlight w:val="none"/>
        </w:rPr>
      </w:pPr>
      <w:r>
        <w:rPr>
          <w:rFonts w:hint="eastAsia" w:ascii="仿宋" w:hAnsi="仿宋" w:eastAsia="仿宋" w:cs="仿宋"/>
          <w:color w:val="auto"/>
          <w:kern w:val="3"/>
          <w:sz w:val="24"/>
          <w:szCs w:val="24"/>
          <w:highlight w:val="none"/>
        </w:rPr>
        <w:t>乙方保证本合同中所供应的商品符合国家技术规格和质量标准的出产合格产品，且提供的货物是货物生产厂商原造、全新、未使用过的，并完全符合甲方的各项使用目的或在采购时提出的各项需要，在质量、规格型号等方面与本合同规定的性能要求相符合，所供产品须是合法渠道，验收时乙方有出示合法进货单的义务。</w:t>
      </w:r>
    </w:p>
    <w:p w14:paraId="326C6A4D">
      <w:pPr>
        <w:numPr>
          <w:ilvl w:val="0"/>
          <w:numId w:val="21"/>
        </w:numPr>
        <w:snapToGrid/>
        <w:spacing w:line="440" w:lineRule="exact"/>
        <w:ind w:left="0" w:firstLine="480" w:firstLineChars="200"/>
        <w:rPr>
          <w:rFonts w:hint="eastAsia" w:ascii="仿宋" w:hAnsi="仿宋" w:eastAsia="仿宋" w:cs="仿宋"/>
          <w:color w:val="auto"/>
          <w:kern w:val="3"/>
          <w:sz w:val="24"/>
          <w:szCs w:val="24"/>
          <w:highlight w:val="none"/>
        </w:rPr>
      </w:pPr>
      <w:r>
        <w:rPr>
          <w:rFonts w:hint="eastAsia" w:ascii="仿宋" w:hAnsi="仿宋" w:eastAsia="仿宋" w:cs="仿宋"/>
          <w:color w:val="auto"/>
          <w:kern w:val="3"/>
          <w:sz w:val="24"/>
          <w:szCs w:val="24"/>
          <w:highlight w:val="none"/>
        </w:rPr>
        <w:t>乙方应建立和完善履行合同的内部质量保证体系，并提供相关内部规章制度给甲方，以便甲方进行监督检查；</w:t>
      </w:r>
    </w:p>
    <w:p w14:paraId="5C0DC4F9">
      <w:pPr>
        <w:numPr>
          <w:ilvl w:val="0"/>
          <w:numId w:val="21"/>
        </w:numPr>
        <w:snapToGrid/>
        <w:spacing w:line="440" w:lineRule="exact"/>
        <w:ind w:left="0" w:firstLine="480" w:firstLineChars="200"/>
        <w:rPr>
          <w:rFonts w:hint="eastAsia" w:ascii="仿宋" w:hAnsi="仿宋" w:eastAsia="仿宋" w:cs="仿宋"/>
          <w:color w:val="auto"/>
          <w:kern w:val="3"/>
          <w:sz w:val="24"/>
          <w:szCs w:val="24"/>
          <w:highlight w:val="none"/>
        </w:rPr>
      </w:pPr>
      <w:r>
        <w:rPr>
          <w:rFonts w:hint="eastAsia" w:ascii="仿宋" w:hAnsi="仿宋" w:eastAsia="仿宋" w:cs="仿宋"/>
          <w:color w:val="auto"/>
          <w:kern w:val="3"/>
          <w:sz w:val="24"/>
          <w:szCs w:val="24"/>
          <w:highlight w:val="none"/>
        </w:rPr>
        <w:t>乙方应保证履行合同的人员数量和素质、软件和硬件设备的配置、场地、环境和设施等满足全面履行合同的要求，并应接受甲方的监督检查。</w:t>
      </w:r>
    </w:p>
    <w:p w14:paraId="74C64FF0">
      <w:pPr>
        <w:numPr>
          <w:ilvl w:val="0"/>
          <w:numId w:val="21"/>
        </w:numPr>
        <w:snapToGrid/>
        <w:spacing w:line="440" w:lineRule="exact"/>
        <w:ind w:left="0" w:firstLine="480" w:firstLineChars="200"/>
        <w:rPr>
          <w:rFonts w:hint="eastAsia" w:ascii="仿宋" w:hAnsi="仿宋" w:eastAsia="仿宋" w:cs="仿宋"/>
          <w:color w:val="auto"/>
          <w:kern w:val="3"/>
          <w:sz w:val="24"/>
          <w:szCs w:val="24"/>
          <w:highlight w:val="none"/>
        </w:rPr>
      </w:pPr>
      <w:r>
        <w:rPr>
          <w:rFonts w:hint="eastAsia" w:ascii="仿宋" w:hAnsi="仿宋" w:eastAsia="仿宋" w:cs="仿宋"/>
          <w:color w:val="auto"/>
          <w:kern w:val="3"/>
          <w:sz w:val="24"/>
          <w:szCs w:val="24"/>
          <w:highlight w:val="none"/>
        </w:rPr>
        <w:t>乙方应确保项目技术人员的数量和水平与投标文件一致。未经甲方书面同意，乙方不得擅自更换投标文件中注明的项目经理和技术负责人。否则甲方有权放弃或终止合同，并没收履约保证金。</w:t>
      </w:r>
    </w:p>
    <w:p w14:paraId="3F005594">
      <w:pPr>
        <w:snapToGrid/>
        <w:spacing w:line="440" w:lineRule="exact"/>
        <w:ind w:firstLine="480" w:firstLineChars="200"/>
        <w:rPr>
          <w:rFonts w:hint="eastAsia" w:ascii="仿宋" w:hAnsi="仿宋" w:eastAsia="仿宋" w:cs="仿宋"/>
          <w:color w:val="auto"/>
          <w:kern w:val="3"/>
          <w:sz w:val="24"/>
          <w:szCs w:val="24"/>
          <w:highlight w:val="none"/>
        </w:rPr>
      </w:pPr>
      <w:r>
        <w:rPr>
          <w:rFonts w:hint="eastAsia" w:ascii="仿宋" w:hAnsi="仿宋" w:eastAsia="仿宋" w:cs="仿宋"/>
          <w:color w:val="auto"/>
          <w:kern w:val="3"/>
          <w:sz w:val="24"/>
          <w:szCs w:val="24"/>
          <w:highlight w:val="none"/>
        </w:rPr>
        <w:t xml:space="preserve">因乙方原因造成甲方其他系统不能正常运行，酿成重大事故（工作日系统中断一天以上）的，乙方应承担全部法律责任，并赔偿经济损失，赔偿金额为项目总价的30%。    </w:t>
      </w:r>
    </w:p>
    <w:p w14:paraId="15CDC677">
      <w:pPr>
        <w:snapToGrid/>
        <w:spacing w:line="440" w:lineRule="exact"/>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第三条：服务期、服务范围</w:t>
      </w:r>
    </w:p>
    <w:p w14:paraId="7C9DE663">
      <w:pPr>
        <w:snapToGrid/>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1.服务期：</w:t>
      </w:r>
    </w:p>
    <w:p w14:paraId="71419F15">
      <w:pPr>
        <w:snapToGrid/>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2.服务范围：</w:t>
      </w:r>
    </w:p>
    <w:p w14:paraId="0559A8D7">
      <w:pPr>
        <w:snapToGrid/>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3.服务需求：</w:t>
      </w:r>
    </w:p>
    <w:p w14:paraId="42673F26">
      <w:pPr>
        <w:snapToGrid/>
        <w:spacing w:line="440" w:lineRule="exact"/>
        <w:ind w:firstLine="480" w:firstLineChars="200"/>
        <w:rPr>
          <w:rFonts w:hint="eastAsia" w:ascii="仿宋" w:hAnsi="仿宋" w:eastAsia="仿宋" w:cs="仿宋"/>
          <w:color w:val="auto"/>
          <w:kern w:val="3"/>
          <w:sz w:val="24"/>
          <w:szCs w:val="24"/>
          <w:highlight w:val="none"/>
        </w:rPr>
      </w:pPr>
      <w:r>
        <w:rPr>
          <w:rFonts w:hint="eastAsia" w:ascii="仿宋" w:hAnsi="仿宋" w:eastAsia="仿宋" w:cs="仿宋"/>
          <w:color w:val="auto"/>
          <w:sz w:val="24"/>
          <w:szCs w:val="24"/>
          <w:highlight w:val="none"/>
        </w:rPr>
        <w:t>4.工作服务内容：</w:t>
      </w:r>
    </w:p>
    <w:p w14:paraId="0DCAD1E6">
      <w:pPr>
        <w:snapToGrid/>
        <w:spacing w:line="440" w:lineRule="exact"/>
        <w:ind w:firstLine="482" w:firstLineChars="200"/>
        <w:rPr>
          <w:rFonts w:hint="eastAsia" w:ascii="仿宋" w:hAnsi="仿宋" w:eastAsia="仿宋" w:cs="仿宋"/>
          <w:b/>
          <w:bCs/>
          <w:color w:val="auto"/>
          <w:kern w:val="3"/>
          <w:sz w:val="24"/>
          <w:szCs w:val="24"/>
          <w:highlight w:val="none"/>
        </w:rPr>
      </w:pPr>
      <w:r>
        <w:rPr>
          <w:rFonts w:hint="eastAsia" w:ascii="仿宋" w:hAnsi="仿宋" w:eastAsia="仿宋" w:cs="仿宋"/>
          <w:b/>
          <w:bCs/>
          <w:color w:val="auto"/>
          <w:kern w:val="3"/>
          <w:sz w:val="24"/>
          <w:szCs w:val="24"/>
          <w:highlight w:val="none"/>
        </w:rPr>
        <w:t>第四条：技术规范</w:t>
      </w:r>
    </w:p>
    <w:p w14:paraId="0303CF38">
      <w:pPr>
        <w:snapToGrid/>
        <w:spacing w:line="440" w:lineRule="exact"/>
        <w:ind w:firstLine="480" w:firstLineChars="200"/>
        <w:rPr>
          <w:rFonts w:hint="eastAsia" w:ascii="仿宋" w:hAnsi="仿宋" w:eastAsia="仿宋" w:cs="仿宋"/>
          <w:color w:val="auto"/>
          <w:kern w:val="3"/>
          <w:sz w:val="24"/>
          <w:szCs w:val="24"/>
          <w:highlight w:val="none"/>
        </w:rPr>
      </w:pPr>
      <w:r>
        <w:rPr>
          <w:rFonts w:hint="eastAsia" w:ascii="仿宋" w:hAnsi="仿宋" w:eastAsia="仿宋" w:cs="仿宋"/>
          <w:color w:val="auto"/>
          <w:kern w:val="3"/>
          <w:sz w:val="24"/>
          <w:szCs w:val="24"/>
          <w:highlight w:val="none"/>
        </w:rPr>
        <w:t>标的物所应遵守的技术规范应与采购文件规定的技术规范和技术规范附件(如果有的话)及其技术规格偏离表(如果被甲方接受的话)相一致；如果采购文件中没有技术规范的相应说明，那么应以国家有关部门最新颁布的相应标准和规范为准。</w:t>
      </w:r>
    </w:p>
    <w:p w14:paraId="6382BA40">
      <w:pPr>
        <w:snapToGrid/>
        <w:spacing w:line="440" w:lineRule="exact"/>
        <w:ind w:firstLine="482" w:firstLineChars="200"/>
        <w:rPr>
          <w:rFonts w:hint="eastAsia" w:ascii="仿宋" w:hAnsi="仿宋" w:eastAsia="仿宋" w:cs="仿宋"/>
          <w:b/>
          <w:bCs/>
          <w:color w:val="auto"/>
          <w:kern w:val="3"/>
          <w:sz w:val="24"/>
          <w:szCs w:val="24"/>
          <w:highlight w:val="none"/>
        </w:rPr>
      </w:pPr>
      <w:r>
        <w:rPr>
          <w:rFonts w:hint="eastAsia" w:ascii="仿宋" w:hAnsi="仿宋" w:eastAsia="仿宋" w:cs="仿宋"/>
          <w:b/>
          <w:bCs/>
          <w:color w:val="auto"/>
          <w:kern w:val="3"/>
          <w:sz w:val="24"/>
          <w:szCs w:val="24"/>
          <w:highlight w:val="none"/>
        </w:rPr>
        <w:t>第五条：知识产权</w:t>
      </w:r>
    </w:p>
    <w:p w14:paraId="068E3530">
      <w:pPr>
        <w:numPr>
          <w:ilvl w:val="0"/>
          <w:numId w:val="22"/>
        </w:numPr>
        <w:snapToGrid/>
        <w:spacing w:line="440" w:lineRule="exact"/>
        <w:ind w:left="0" w:firstLine="480" w:firstLineChars="200"/>
        <w:rPr>
          <w:rFonts w:hint="eastAsia" w:ascii="仿宋" w:hAnsi="仿宋" w:eastAsia="仿宋" w:cs="仿宋"/>
          <w:color w:val="auto"/>
          <w:kern w:val="3"/>
          <w:sz w:val="24"/>
          <w:szCs w:val="24"/>
          <w:highlight w:val="none"/>
        </w:rPr>
      </w:pPr>
      <w:r>
        <w:rPr>
          <w:rFonts w:hint="eastAsia" w:ascii="仿宋" w:hAnsi="仿宋" w:eastAsia="仿宋" w:cs="仿宋"/>
          <w:color w:val="auto"/>
          <w:kern w:val="3"/>
          <w:sz w:val="24"/>
          <w:szCs w:val="24"/>
          <w:highlight w:val="none"/>
        </w:rPr>
        <w:t>乙方应保证甲方在使用该标的物或其任何一部分时不受任何第三方提出的侵犯其著作权、商标权、专利权等知识产权方面的起诉；如果任何第三方提出侵权指控，那么乙方须与该第三方交涉并承担由此发生的一切责任、费用和赔偿；</w:t>
      </w:r>
    </w:p>
    <w:p w14:paraId="59AF0078">
      <w:pPr>
        <w:numPr>
          <w:ilvl w:val="0"/>
          <w:numId w:val="22"/>
        </w:numPr>
        <w:snapToGrid/>
        <w:spacing w:line="440" w:lineRule="exact"/>
        <w:ind w:left="0" w:firstLine="480" w:firstLineChars="200"/>
        <w:rPr>
          <w:rFonts w:hint="eastAsia" w:ascii="仿宋" w:hAnsi="仿宋" w:eastAsia="仿宋" w:cs="仿宋"/>
          <w:color w:val="auto"/>
          <w:kern w:val="3"/>
          <w:sz w:val="24"/>
          <w:szCs w:val="24"/>
          <w:highlight w:val="none"/>
        </w:rPr>
      </w:pPr>
      <w:r>
        <w:rPr>
          <w:rFonts w:hint="eastAsia" w:ascii="仿宋" w:hAnsi="仿宋" w:eastAsia="仿宋" w:cs="仿宋"/>
          <w:color w:val="auto"/>
          <w:kern w:val="3"/>
          <w:sz w:val="24"/>
          <w:szCs w:val="24"/>
          <w:highlight w:val="none"/>
        </w:rPr>
        <w:t>具有知识产权的</w:t>
      </w:r>
      <w:r>
        <w:rPr>
          <w:rFonts w:hint="eastAsia" w:ascii="仿宋" w:hAnsi="仿宋" w:eastAsia="仿宋" w:cs="仿宋"/>
          <w:color w:val="auto"/>
          <w:kern w:val="3"/>
          <w:sz w:val="24"/>
          <w:szCs w:val="24"/>
          <w:highlight w:val="none"/>
          <w:u w:val="single"/>
        </w:rPr>
        <w:t xml:space="preserve">                 </w:t>
      </w:r>
      <w:r>
        <w:rPr>
          <w:rFonts w:hint="eastAsia" w:ascii="仿宋" w:hAnsi="仿宋" w:eastAsia="仿宋" w:cs="仿宋"/>
          <w:color w:val="auto"/>
          <w:kern w:val="3"/>
          <w:sz w:val="24"/>
          <w:szCs w:val="24"/>
          <w:highlight w:val="none"/>
        </w:rPr>
        <w:t>等标的物的知识产权归属，详见以下专用条款：</w:t>
      </w:r>
      <w:r>
        <w:rPr>
          <w:rFonts w:hint="eastAsia" w:ascii="仿宋" w:hAnsi="仿宋" w:eastAsia="仿宋" w:cs="仿宋"/>
          <w:color w:val="auto"/>
          <w:kern w:val="3"/>
          <w:sz w:val="24"/>
          <w:szCs w:val="24"/>
          <w:highlight w:val="none"/>
          <w:u w:val="single"/>
        </w:rPr>
        <w:t>/</w:t>
      </w:r>
      <w:r>
        <w:rPr>
          <w:rFonts w:hint="eastAsia" w:ascii="仿宋" w:hAnsi="仿宋" w:eastAsia="仿宋" w:cs="仿宋"/>
          <w:color w:val="auto"/>
          <w:kern w:val="3"/>
          <w:sz w:val="24"/>
          <w:szCs w:val="24"/>
          <w:highlight w:val="none"/>
        </w:rPr>
        <w:t>。</w:t>
      </w:r>
    </w:p>
    <w:p w14:paraId="3686A147">
      <w:pPr>
        <w:snapToGrid/>
        <w:spacing w:line="440" w:lineRule="exact"/>
        <w:ind w:firstLine="482" w:firstLineChars="200"/>
        <w:rPr>
          <w:rFonts w:hint="eastAsia" w:ascii="仿宋" w:hAnsi="仿宋" w:eastAsia="仿宋" w:cs="仿宋"/>
          <w:b/>
          <w:bCs/>
          <w:color w:val="auto"/>
          <w:kern w:val="3"/>
          <w:sz w:val="24"/>
          <w:szCs w:val="24"/>
          <w:highlight w:val="none"/>
        </w:rPr>
      </w:pPr>
      <w:r>
        <w:rPr>
          <w:rFonts w:hint="eastAsia" w:ascii="仿宋" w:hAnsi="仿宋" w:eastAsia="仿宋" w:cs="仿宋"/>
          <w:b/>
          <w:bCs/>
          <w:color w:val="auto"/>
          <w:kern w:val="3"/>
          <w:sz w:val="24"/>
          <w:szCs w:val="24"/>
          <w:highlight w:val="none"/>
        </w:rPr>
        <w:t>第六条：技术资料和保密义务</w:t>
      </w:r>
    </w:p>
    <w:p w14:paraId="44DD6804">
      <w:pPr>
        <w:numPr>
          <w:ilvl w:val="0"/>
          <w:numId w:val="23"/>
        </w:numPr>
        <w:snapToGrid/>
        <w:spacing w:line="440" w:lineRule="exact"/>
        <w:ind w:left="0" w:firstLine="480" w:firstLineChars="200"/>
        <w:rPr>
          <w:rFonts w:hint="eastAsia" w:ascii="仿宋" w:hAnsi="仿宋" w:eastAsia="仿宋" w:cs="仿宋"/>
          <w:color w:val="auto"/>
          <w:kern w:val="3"/>
          <w:sz w:val="24"/>
          <w:szCs w:val="24"/>
          <w:highlight w:val="none"/>
        </w:rPr>
      </w:pPr>
      <w:r>
        <w:rPr>
          <w:rFonts w:hint="eastAsia" w:ascii="仿宋" w:hAnsi="仿宋" w:eastAsia="仿宋" w:cs="仿宋"/>
          <w:color w:val="auto"/>
          <w:kern w:val="3"/>
          <w:sz w:val="24"/>
          <w:szCs w:val="24"/>
          <w:highlight w:val="none"/>
        </w:rPr>
        <w:t>乙方有权依据合同约定和项目需要，向甲方了解有关情况，调阅有关资料等，甲方应予积极配合；</w:t>
      </w:r>
    </w:p>
    <w:p w14:paraId="4D7C4B4A">
      <w:pPr>
        <w:numPr>
          <w:ilvl w:val="0"/>
          <w:numId w:val="23"/>
        </w:numPr>
        <w:snapToGrid/>
        <w:spacing w:line="440" w:lineRule="exact"/>
        <w:ind w:left="0" w:firstLine="480" w:firstLineChars="200"/>
        <w:rPr>
          <w:rFonts w:hint="eastAsia" w:ascii="仿宋" w:hAnsi="仿宋" w:eastAsia="仿宋" w:cs="仿宋"/>
          <w:color w:val="auto"/>
          <w:kern w:val="3"/>
          <w:sz w:val="24"/>
          <w:szCs w:val="24"/>
          <w:highlight w:val="none"/>
        </w:rPr>
      </w:pPr>
      <w:r>
        <w:rPr>
          <w:rFonts w:hint="eastAsia" w:ascii="仿宋" w:hAnsi="仿宋" w:eastAsia="仿宋" w:cs="仿宋"/>
          <w:color w:val="auto"/>
          <w:kern w:val="3"/>
          <w:sz w:val="24"/>
          <w:szCs w:val="24"/>
          <w:highlight w:val="none"/>
        </w:rPr>
        <w:t>乙方有义务妥善保管和保护由甲方提供的前款信息和资料等；</w:t>
      </w:r>
    </w:p>
    <w:p w14:paraId="50D3977C">
      <w:pPr>
        <w:numPr>
          <w:ilvl w:val="0"/>
          <w:numId w:val="23"/>
        </w:numPr>
        <w:snapToGrid/>
        <w:spacing w:line="440" w:lineRule="exact"/>
        <w:ind w:left="0" w:firstLine="480" w:firstLineChars="200"/>
        <w:rPr>
          <w:rFonts w:hint="eastAsia" w:ascii="仿宋" w:hAnsi="仿宋" w:eastAsia="仿宋" w:cs="仿宋"/>
          <w:color w:val="auto"/>
          <w:kern w:val="3"/>
          <w:sz w:val="24"/>
          <w:szCs w:val="24"/>
          <w:highlight w:val="none"/>
        </w:rPr>
      </w:pPr>
      <w:r>
        <w:rPr>
          <w:rFonts w:hint="eastAsia" w:ascii="仿宋" w:hAnsi="仿宋" w:eastAsia="仿宋" w:cs="仿宋"/>
          <w:color w:val="auto"/>
          <w:kern w:val="3"/>
          <w:sz w:val="24"/>
          <w:szCs w:val="24"/>
          <w:highlight w:val="none"/>
        </w:rPr>
        <w:t>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及方式防止任何第三方接触到对方当事人的上述保密信息和资料。</w:t>
      </w:r>
    </w:p>
    <w:p w14:paraId="0EB1710A">
      <w:pPr>
        <w:snapToGrid/>
        <w:spacing w:line="440" w:lineRule="exact"/>
        <w:ind w:firstLine="482" w:firstLineChars="200"/>
        <w:rPr>
          <w:rFonts w:hint="eastAsia" w:ascii="仿宋" w:hAnsi="仿宋" w:eastAsia="仿宋" w:cs="仿宋"/>
          <w:b/>
          <w:bCs/>
          <w:color w:val="auto"/>
          <w:kern w:val="3"/>
          <w:sz w:val="24"/>
          <w:szCs w:val="24"/>
          <w:highlight w:val="none"/>
        </w:rPr>
      </w:pPr>
      <w:r>
        <w:rPr>
          <w:rFonts w:hint="eastAsia" w:ascii="仿宋" w:hAnsi="仿宋" w:eastAsia="仿宋" w:cs="仿宋"/>
          <w:b/>
          <w:bCs/>
          <w:color w:val="auto"/>
          <w:kern w:val="3"/>
          <w:sz w:val="24"/>
          <w:szCs w:val="24"/>
          <w:highlight w:val="none"/>
        </w:rPr>
        <w:t>第七条：包装和运输（货物类）</w:t>
      </w:r>
    </w:p>
    <w:p w14:paraId="78D20A20">
      <w:pPr>
        <w:snapToGrid/>
        <w:spacing w:line="440" w:lineRule="exact"/>
        <w:ind w:firstLine="480" w:firstLineChars="200"/>
        <w:rPr>
          <w:rFonts w:hint="eastAsia" w:ascii="仿宋" w:hAnsi="仿宋" w:eastAsia="仿宋" w:cs="仿宋"/>
          <w:b/>
          <w:bCs/>
          <w:color w:val="auto"/>
          <w:sz w:val="24"/>
          <w:szCs w:val="24"/>
          <w:highlight w:val="none"/>
        </w:rPr>
      </w:pPr>
      <w:r>
        <w:rPr>
          <w:rFonts w:hint="eastAsia" w:ascii="仿宋" w:hAnsi="仿宋" w:eastAsia="仿宋" w:cs="仿宋"/>
          <w:color w:val="auto"/>
          <w:kern w:val="3"/>
          <w:sz w:val="24"/>
          <w:szCs w:val="24"/>
          <w:highlight w:val="none"/>
        </w:rPr>
        <w:t>除合同另有约定外，乙方交付的全部标的物，均应采用本行业通用的方式进行包装，没有通用方式的，应当采取足以保护标的物的包装方式，且该包装应符合国家有关包装的法律、法规的规定。乙方提供产品及相关快递服务的具体包装要求应符合《商品包装政府采购需求标准（试行）》《快递包装政府采购需求标准（试行）》，并作为履约验收的内容，必要时甲方可以要求乙方在履约验收环节出具检测报告。 如有必要，包装应适用于远距离运输、防潮、防震、防锈和防粗暴装卸，确保标的物安全无损地运抵现场。由于包装不善所引起的标的物锈蚀、损坏和损失等一切风险均由乙方承担。</w:t>
      </w:r>
    </w:p>
    <w:p w14:paraId="3F340BF1">
      <w:pPr>
        <w:snapToGrid/>
        <w:spacing w:line="440" w:lineRule="exact"/>
        <w:ind w:firstLine="482" w:firstLineChars="200"/>
        <w:rPr>
          <w:rFonts w:hint="eastAsia" w:ascii="仿宋" w:hAnsi="仿宋" w:eastAsia="仿宋" w:cs="仿宋"/>
          <w:b/>
          <w:bCs/>
          <w:color w:val="auto"/>
          <w:kern w:val="3"/>
          <w:sz w:val="24"/>
          <w:szCs w:val="24"/>
          <w:highlight w:val="none"/>
        </w:rPr>
      </w:pPr>
      <w:r>
        <w:rPr>
          <w:rFonts w:hint="eastAsia" w:ascii="仿宋" w:hAnsi="仿宋" w:eastAsia="仿宋" w:cs="仿宋"/>
          <w:b/>
          <w:bCs/>
          <w:color w:val="auto"/>
          <w:sz w:val="24"/>
          <w:szCs w:val="24"/>
          <w:highlight w:val="none"/>
        </w:rPr>
        <w:t>第八条：</w:t>
      </w:r>
      <w:r>
        <w:rPr>
          <w:rFonts w:hint="eastAsia" w:ascii="仿宋" w:hAnsi="仿宋" w:eastAsia="仿宋" w:cs="仿宋"/>
          <w:b/>
          <w:bCs/>
          <w:color w:val="auto"/>
          <w:kern w:val="3"/>
          <w:sz w:val="24"/>
          <w:szCs w:val="24"/>
          <w:highlight w:val="none"/>
        </w:rPr>
        <w:t>检验和验收</w:t>
      </w:r>
    </w:p>
    <w:p w14:paraId="2D52E220">
      <w:pPr>
        <w:snapToGrid/>
        <w:spacing w:line="440" w:lineRule="exact"/>
        <w:ind w:firstLine="480" w:firstLineChars="200"/>
        <w:rPr>
          <w:rFonts w:hint="eastAsia" w:ascii="仿宋" w:hAnsi="仿宋" w:eastAsia="仿宋" w:cs="仿宋"/>
          <w:color w:val="auto"/>
          <w:kern w:val="3"/>
          <w:sz w:val="24"/>
          <w:szCs w:val="24"/>
          <w:highlight w:val="none"/>
        </w:rPr>
      </w:pPr>
      <w:r>
        <w:rPr>
          <w:rFonts w:hint="eastAsia" w:ascii="仿宋" w:hAnsi="仿宋" w:eastAsia="仿宋" w:cs="仿宋"/>
          <w:color w:val="auto"/>
          <w:kern w:val="3"/>
          <w:sz w:val="24"/>
          <w:szCs w:val="24"/>
          <w:highlight w:val="none"/>
        </w:rPr>
        <w:t>1.甲方有权在其认为必要时，对乙方是否能够按照合同约定交付货物进行履约检查，以确保乙方所交付的货物能够依约满足甲方之项目需求，但不得因履约检查妨碍乙方的正常工作，乙方应予积极配合；</w:t>
      </w:r>
    </w:p>
    <w:p w14:paraId="154D7B1B">
      <w:pPr>
        <w:snapToGrid/>
        <w:spacing w:line="440" w:lineRule="exact"/>
        <w:ind w:firstLine="480" w:firstLineChars="200"/>
        <w:rPr>
          <w:rFonts w:hint="eastAsia" w:ascii="仿宋" w:hAnsi="仿宋" w:eastAsia="仿宋" w:cs="仿宋"/>
          <w:color w:val="auto"/>
          <w:kern w:val="3"/>
          <w:sz w:val="24"/>
          <w:szCs w:val="24"/>
          <w:highlight w:val="none"/>
        </w:rPr>
      </w:pPr>
      <w:r>
        <w:rPr>
          <w:rFonts w:hint="eastAsia" w:ascii="仿宋" w:hAnsi="仿宋" w:eastAsia="仿宋" w:cs="仿宋"/>
          <w:color w:val="auto"/>
          <w:kern w:val="3"/>
          <w:sz w:val="24"/>
          <w:szCs w:val="24"/>
          <w:highlight w:val="none"/>
        </w:rPr>
        <w:t>2.合同履行期间，甲方有权将履行过程中出现的问题反馈给乙方，双方当事人应以书面形式约定需要完善和改进的内容。</w:t>
      </w:r>
    </w:p>
    <w:p w14:paraId="640A15C3">
      <w:pPr>
        <w:snapToGrid/>
        <w:spacing w:line="440" w:lineRule="exact"/>
        <w:ind w:firstLine="480" w:firstLineChars="200"/>
        <w:rPr>
          <w:rFonts w:hint="eastAsia" w:ascii="仿宋" w:hAnsi="仿宋" w:eastAsia="仿宋" w:cs="仿宋"/>
          <w:color w:val="auto"/>
          <w:kern w:val="3"/>
          <w:sz w:val="24"/>
          <w:szCs w:val="24"/>
          <w:highlight w:val="none"/>
        </w:rPr>
      </w:pPr>
      <w:r>
        <w:rPr>
          <w:rFonts w:hint="eastAsia" w:ascii="仿宋" w:hAnsi="仿宋" w:eastAsia="仿宋" w:cs="仿宋"/>
          <w:color w:val="auto"/>
          <w:kern w:val="3"/>
          <w:sz w:val="24"/>
          <w:szCs w:val="24"/>
          <w:highlight w:val="none"/>
        </w:rPr>
        <w:t>3.标的物交付前，乙方应对标的物的质量、数量等方面进行详细、全面的检验，并向甲方出具证明标的物符合合同约定的文件；标的物交付时，乙方在合同约定时间内组织验收，并可依法邀请相关方参加，验收应出具验收报告。</w:t>
      </w:r>
    </w:p>
    <w:p w14:paraId="74CDC6A5">
      <w:pPr>
        <w:snapToGrid/>
        <w:spacing w:line="440" w:lineRule="exact"/>
        <w:ind w:firstLine="480" w:firstLineChars="200"/>
        <w:rPr>
          <w:rFonts w:hint="eastAsia" w:ascii="仿宋" w:hAnsi="仿宋" w:eastAsia="仿宋" w:cs="仿宋"/>
          <w:color w:val="auto"/>
          <w:kern w:val="3"/>
          <w:sz w:val="24"/>
          <w:szCs w:val="24"/>
          <w:highlight w:val="none"/>
        </w:rPr>
      </w:pPr>
      <w:r>
        <w:rPr>
          <w:rFonts w:hint="eastAsia" w:ascii="仿宋" w:hAnsi="仿宋" w:eastAsia="仿宋" w:cs="仿宋"/>
          <w:color w:val="auto"/>
          <w:kern w:val="3"/>
          <w:sz w:val="24"/>
          <w:szCs w:val="24"/>
          <w:highlight w:val="none"/>
        </w:rPr>
        <w:t>4.合同期满或者履行完毕后，甲方有权组织（包括依法邀请国家认可的质量检测机构参加）对乙方履约的验收，即：按照合同约定的技术、服务、安全标准，组织对每一项技术、服务、安全标准的履约情况的验收，并出具验收报告。</w:t>
      </w:r>
    </w:p>
    <w:p w14:paraId="161DEF8D">
      <w:pPr>
        <w:snapToGrid/>
        <w:spacing w:line="440" w:lineRule="exact"/>
        <w:ind w:firstLine="480" w:firstLineChars="200"/>
        <w:rPr>
          <w:rFonts w:hint="eastAsia" w:ascii="仿宋" w:hAnsi="仿宋" w:eastAsia="仿宋" w:cs="仿宋"/>
          <w:color w:val="auto"/>
          <w:kern w:val="3"/>
          <w:sz w:val="24"/>
          <w:szCs w:val="24"/>
          <w:highlight w:val="none"/>
        </w:rPr>
      </w:pPr>
      <w:r>
        <w:rPr>
          <w:rFonts w:hint="eastAsia" w:ascii="仿宋" w:hAnsi="仿宋" w:eastAsia="仿宋" w:cs="仿宋"/>
          <w:color w:val="auto"/>
          <w:kern w:val="3"/>
          <w:sz w:val="24"/>
          <w:szCs w:val="24"/>
          <w:highlight w:val="none"/>
        </w:rPr>
        <w:t xml:space="preserve">5.检验和验收的时间、方案及标准、程序、费用等具体内容以及前述验收报告的效力如下：                               </w:t>
      </w:r>
    </w:p>
    <w:p w14:paraId="64950724">
      <w:pPr>
        <w:snapToGrid/>
        <w:spacing w:line="440" w:lineRule="exact"/>
        <w:ind w:left="480" w:leftChars="200"/>
        <w:rPr>
          <w:rFonts w:hint="eastAsia" w:ascii="仿宋" w:hAnsi="仿宋" w:eastAsia="仿宋" w:cs="仿宋"/>
          <w:color w:val="auto"/>
          <w:kern w:val="3"/>
          <w:sz w:val="24"/>
          <w:szCs w:val="24"/>
          <w:highlight w:val="none"/>
        </w:rPr>
      </w:pPr>
      <w:r>
        <w:rPr>
          <w:rFonts w:hint="eastAsia" w:ascii="仿宋" w:hAnsi="仿宋" w:eastAsia="仿宋" w:cs="仿宋"/>
          <w:color w:val="auto"/>
          <w:kern w:val="3"/>
          <w:sz w:val="24"/>
          <w:szCs w:val="24"/>
          <w:highlight w:val="none"/>
          <w:u w:val="single"/>
        </w:rPr>
        <w:t xml:space="preserve">                                                                     </w:t>
      </w:r>
      <w:r>
        <w:rPr>
          <w:rFonts w:hint="eastAsia" w:ascii="仿宋" w:hAnsi="仿宋" w:eastAsia="仿宋" w:cs="仿宋"/>
          <w:color w:val="auto"/>
          <w:kern w:val="3"/>
          <w:sz w:val="24"/>
          <w:szCs w:val="24"/>
          <w:highlight w:val="none"/>
        </w:rPr>
        <w:t xml:space="preserve">                                                                               （特别说明：请参考采购文件要求。）</w:t>
      </w:r>
    </w:p>
    <w:p w14:paraId="2466CFFD">
      <w:pPr>
        <w:topLinePunct/>
        <w:adjustRightInd w:val="0"/>
        <w:snapToGrid/>
        <w:spacing w:line="440" w:lineRule="exact"/>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第九条：合同款的支付</w:t>
      </w:r>
    </w:p>
    <w:p w14:paraId="21EE1ED4">
      <w:pPr>
        <w:topLinePunct/>
        <w:snapToGrid/>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1.合同签订后，满足合同约定支付条件：</w:t>
      </w:r>
    </w:p>
    <w:p w14:paraId="03C49DCC">
      <w:pPr>
        <w:topLinePunct/>
        <w:adjustRightInd w:val="0"/>
        <w:snapToGrid/>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2.乙方信息</w:t>
      </w:r>
    </w:p>
    <w:p w14:paraId="4ADB9816">
      <w:pPr>
        <w:topLinePunct/>
        <w:adjustRightInd w:val="0"/>
        <w:snapToGrid/>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乙方开户行名称：_________________</w:t>
      </w:r>
    </w:p>
    <w:p w14:paraId="1BAE8772">
      <w:pPr>
        <w:topLinePunct/>
        <w:adjustRightInd w:val="0"/>
        <w:snapToGrid/>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开户行账号：_____________________</w:t>
      </w:r>
    </w:p>
    <w:tbl>
      <w:tblPr>
        <w:tblStyle w:val="91"/>
        <w:tblW w:w="8750"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1"/>
        <w:gridCol w:w="5386"/>
        <w:gridCol w:w="1843"/>
      </w:tblGrid>
      <w:tr w14:paraId="35B23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1521" w:type="dxa"/>
            <w:noWrap w:val="0"/>
            <w:vAlign w:val="center"/>
          </w:tcPr>
          <w:p w14:paraId="55E15110">
            <w:pPr>
              <w:topLinePunct/>
              <w:snapToGrid/>
              <w:spacing w:line="440" w:lineRule="exact"/>
              <w:jc w:val="center"/>
              <w:rPr>
                <w:rFonts w:hint="eastAsia" w:ascii="仿宋" w:hAnsi="仿宋" w:eastAsia="仿宋" w:cs="仿宋"/>
                <w:b/>
                <w:color w:val="auto"/>
                <w:kern w:val="3"/>
                <w:sz w:val="24"/>
                <w:szCs w:val="24"/>
                <w:highlight w:val="none"/>
              </w:rPr>
            </w:pPr>
            <w:r>
              <w:rPr>
                <w:rFonts w:hint="eastAsia" w:ascii="仿宋" w:hAnsi="仿宋" w:eastAsia="仿宋" w:cs="仿宋"/>
                <w:b/>
                <w:color w:val="auto"/>
                <w:kern w:val="3"/>
                <w:sz w:val="24"/>
                <w:szCs w:val="24"/>
                <w:highlight w:val="none"/>
              </w:rPr>
              <w:t>付款阶段</w:t>
            </w:r>
          </w:p>
        </w:tc>
        <w:tc>
          <w:tcPr>
            <w:tcW w:w="5386" w:type="dxa"/>
            <w:noWrap w:val="0"/>
            <w:vAlign w:val="center"/>
          </w:tcPr>
          <w:p w14:paraId="2C3CAAAD">
            <w:pPr>
              <w:topLinePunct/>
              <w:snapToGrid/>
              <w:spacing w:line="440" w:lineRule="exact"/>
              <w:jc w:val="center"/>
              <w:rPr>
                <w:rFonts w:hint="eastAsia" w:ascii="仿宋" w:hAnsi="仿宋" w:eastAsia="仿宋" w:cs="仿宋"/>
                <w:b/>
                <w:color w:val="auto"/>
                <w:kern w:val="3"/>
                <w:sz w:val="24"/>
                <w:szCs w:val="24"/>
                <w:highlight w:val="none"/>
              </w:rPr>
            </w:pPr>
            <w:r>
              <w:rPr>
                <w:rFonts w:hint="eastAsia" w:ascii="仿宋" w:hAnsi="仿宋" w:eastAsia="仿宋" w:cs="仿宋"/>
                <w:b/>
                <w:color w:val="auto"/>
                <w:kern w:val="3"/>
                <w:sz w:val="24"/>
                <w:szCs w:val="24"/>
                <w:highlight w:val="none"/>
              </w:rPr>
              <w:t>付款额度</w:t>
            </w:r>
          </w:p>
        </w:tc>
        <w:tc>
          <w:tcPr>
            <w:tcW w:w="1843" w:type="dxa"/>
            <w:noWrap w:val="0"/>
            <w:vAlign w:val="center"/>
          </w:tcPr>
          <w:p w14:paraId="100B3423">
            <w:pPr>
              <w:topLinePunct/>
              <w:snapToGrid/>
              <w:spacing w:line="440" w:lineRule="exact"/>
              <w:jc w:val="center"/>
              <w:rPr>
                <w:rFonts w:hint="eastAsia" w:ascii="仿宋" w:hAnsi="仿宋" w:eastAsia="仿宋" w:cs="仿宋"/>
                <w:b/>
                <w:color w:val="auto"/>
                <w:kern w:val="3"/>
                <w:sz w:val="24"/>
                <w:szCs w:val="24"/>
                <w:highlight w:val="none"/>
              </w:rPr>
            </w:pPr>
            <w:r>
              <w:rPr>
                <w:rFonts w:hint="eastAsia" w:ascii="仿宋" w:hAnsi="仿宋" w:eastAsia="仿宋" w:cs="仿宋"/>
                <w:b/>
                <w:color w:val="auto"/>
                <w:kern w:val="3"/>
                <w:sz w:val="24"/>
                <w:szCs w:val="24"/>
                <w:highlight w:val="none"/>
              </w:rPr>
              <w:t>备注</w:t>
            </w:r>
          </w:p>
        </w:tc>
      </w:tr>
      <w:tr w14:paraId="6AD82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521" w:type="dxa"/>
            <w:noWrap w:val="0"/>
            <w:vAlign w:val="center"/>
          </w:tcPr>
          <w:p w14:paraId="364846A5">
            <w:pPr>
              <w:topLinePunct/>
              <w:snapToGrid/>
              <w:spacing w:line="440" w:lineRule="exact"/>
              <w:jc w:val="center"/>
              <w:rPr>
                <w:rFonts w:hint="eastAsia" w:ascii="仿宋" w:hAnsi="仿宋" w:eastAsia="仿宋" w:cs="仿宋"/>
                <w:color w:val="auto"/>
                <w:kern w:val="3"/>
                <w:sz w:val="24"/>
                <w:szCs w:val="24"/>
                <w:highlight w:val="none"/>
              </w:rPr>
            </w:pPr>
            <w:r>
              <w:rPr>
                <w:rFonts w:hint="eastAsia" w:ascii="仿宋" w:hAnsi="仿宋" w:eastAsia="仿宋" w:cs="仿宋"/>
                <w:color w:val="auto"/>
                <w:kern w:val="3"/>
                <w:sz w:val="24"/>
                <w:szCs w:val="24"/>
                <w:highlight w:val="none"/>
              </w:rPr>
              <w:t>预付款</w:t>
            </w:r>
          </w:p>
        </w:tc>
        <w:tc>
          <w:tcPr>
            <w:tcW w:w="5386" w:type="dxa"/>
            <w:noWrap w:val="0"/>
            <w:vAlign w:val="center"/>
          </w:tcPr>
          <w:p w14:paraId="7D03013B">
            <w:pPr>
              <w:topLinePunct/>
              <w:snapToGrid/>
              <w:spacing w:line="440" w:lineRule="exact"/>
              <w:jc w:val="center"/>
              <w:rPr>
                <w:rFonts w:hint="eastAsia" w:ascii="仿宋" w:hAnsi="仿宋" w:eastAsia="仿宋" w:cs="仿宋"/>
                <w:color w:val="auto"/>
                <w:kern w:val="3"/>
                <w:sz w:val="24"/>
                <w:szCs w:val="24"/>
                <w:highlight w:val="none"/>
              </w:rPr>
            </w:pPr>
            <w:r>
              <w:rPr>
                <w:rFonts w:hint="eastAsia" w:ascii="仿宋" w:hAnsi="仿宋" w:eastAsia="仿宋" w:cs="仿宋"/>
                <w:color w:val="auto"/>
                <w:kern w:val="3"/>
                <w:sz w:val="24"/>
                <w:szCs w:val="24"/>
                <w:highlight w:val="none"/>
              </w:rPr>
              <w:t>合同金额的____%,即____元。</w:t>
            </w:r>
          </w:p>
        </w:tc>
        <w:tc>
          <w:tcPr>
            <w:tcW w:w="1843" w:type="dxa"/>
            <w:noWrap w:val="0"/>
            <w:vAlign w:val="center"/>
          </w:tcPr>
          <w:p w14:paraId="69B3BD1B">
            <w:pPr>
              <w:topLinePunct/>
              <w:snapToGrid/>
              <w:spacing w:line="440" w:lineRule="exact"/>
              <w:rPr>
                <w:rFonts w:hint="eastAsia" w:ascii="仿宋" w:hAnsi="仿宋" w:eastAsia="仿宋" w:cs="仿宋"/>
                <w:color w:val="auto"/>
                <w:kern w:val="3"/>
                <w:sz w:val="24"/>
                <w:szCs w:val="24"/>
                <w:highlight w:val="none"/>
              </w:rPr>
            </w:pPr>
          </w:p>
        </w:tc>
      </w:tr>
      <w:tr w14:paraId="43460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521" w:type="dxa"/>
            <w:noWrap w:val="0"/>
            <w:vAlign w:val="center"/>
          </w:tcPr>
          <w:p w14:paraId="49F6CFD7">
            <w:pPr>
              <w:topLinePunct/>
              <w:snapToGrid/>
              <w:spacing w:line="440" w:lineRule="exact"/>
              <w:jc w:val="center"/>
              <w:rPr>
                <w:rFonts w:hint="eastAsia" w:ascii="仿宋" w:hAnsi="仿宋" w:eastAsia="仿宋" w:cs="仿宋"/>
                <w:color w:val="auto"/>
                <w:kern w:val="3"/>
                <w:sz w:val="24"/>
                <w:szCs w:val="24"/>
                <w:highlight w:val="none"/>
              </w:rPr>
            </w:pPr>
            <w:r>
              <w:rPr>
                <w:rFonts w:hint="eastAsia" w:ascii="仿宋" w:hAnsi="仿宋" w:eastAsia="仿宋" w:cs="仿宋"/>
                <w:color w:val="auto"/>
                <w:kern w:val="3"/>
                <w:sz w:val="24"/>
                <w:szCs w:val="24"/>
                <w:highlight w:val="none"/>
              </w:rPr>
              <w:t>二期款</w:t>
            </w:r>
          </w:p>
        </w:tc>
        <w:tc>
          <w:tcPr>
            <w:tcW w:w="5386" w:type="dxa"/>
            <w:noWrap w:val="0"/>
            <w:vAlign w:val="center"/>
          </w:tcPr>
          <w:p w14:paraId="7CAA0410">
            <w:pPr>
              <w:topLinePunct/>
              <w:snapToGrid/>
              <w:spacing w:line="440" w:lineRule="exact"/>
              <w:jc w:val="center"/>
              <w:rPr>
                <w:rFonts w:hint="eastAsia" w:ascii="仿宋" w:hAnsi="仿宋" w:eastAsia="仿宋" w:cs="仿宋"/>
                <w:color w:val="auto"/>
                <w:kern w:val="3"/>
                <w:sz w:val="24"/>
                <w:szCs w:val="24"/>
                <w:highlight w:val="none"/>
              </w:rPr>
            </w:pPr>
            <w:r>
              <w:rPr>
                <w:rFonts w:hint="eastAsia" w:ascii="仿宋" w:hAnsi="仿宋" w:eastAsia="仿宋" w:cs="仿宋"/>
                <w:color w:val="auto"/>
                <w:kern w:val="3"/>
                <w:sz w:val="24"/>
                <w:szCs w:val="24"/>
                <w:highlight w:val="none"/>
              </w:rPr>
              <w:t>合同金额的____%,即____元。</w:t>
            </w:r>
          </w:p>
        </w:tc>
        <w:tc>
          <w:tcPr>
            <w:tcW w:w="1843" w:type="dxa"/>
            <w:noWrap w:val="0"/>
            <w:vAlign w:val="center"/>
          </w:tcPr>
          <w:p w14:paraId="644080CB">
            <w:pPr>
              <w:topLinePunct/>
              <w:snapToGrid/>
              <w:spacing w:line="440" w:lineRule="exact"/>
              <w:rPr>
                <w:rFonts w:hint="eastAsia" w:ascii="仿宋" w:hAnsi="仿宋" w:eastAsia="仿宋" w:cs="仿宋"/>
                <w:color w:val="auto"/>
                <w:kern w:val="3"/>
                <w:sz w:val="24"/>
                <w:szCs w:val="24"/>
                <w:highlight w:val="none"/>
              </w:rPr>
            </w:pPr>
          </w:p>
        </w:tc>
      </w:tr>
      <w:tr w14:paraId="30C92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521" w:type="dxa"/>
            <w:noWrap w:val="0"/>
            <w:vAlign w:val="center"/>
          </w:tcPr>
          <w:p w14:paraId="7D5B1EE2">
            <w:pPr>
              <w:topLinePunct/>
              <w:snapToGrid/>
              <w:spacing w:line="440" w:lineRule="exact"/>
              <w:jc w:val="center"/>
              <w:rPr>
                <w:rFonts w:hint="eastAsia" w:ascii="仿宋" w:hAnsi="仿宋" w:eastAsia="仿宋" w:cs="仿宋"/>
                <w:color w:val="auto"/>
                <w:kern w:val="3"/>
                <w:sz w:val="24"/>
                <w:szCs w:val="24"/>
                <w:highlight w:val="none"/>
              </w:rPr>
            </w:pPr>
            <w:r>
              <w:rPr>
                <w:rFonts w:hint="eastAsia" w:ascii="仿宋" w:hAnsi="仿宋" w:eastAsia="仿宋" w:cs="仿宋"/>
                <w:color w:val="auto"/>
                <w:kern w:val="3"/>
                <w:sz w:val="24"/>
                <w:szCs w:val="24"/>
                <w:highlight w:val="none"/>
              </w:rPr>
              <w:t>三期款</w:t>
            </w:r>
          </w:p>
        </w:tc>
        <w:tc>
          <w:tcPr>
            <w:tcW w:w="5386" w:type="dxa"/>
            <w:noWrap w:val="0"/>
            <w:vAlign w:val="center"/>
          </w:tcPr>
          <w:p w14:paraId="188708C3">
            <w:pPr>
              <w:topLinePunct/>
              <w:snapToGrid/>
              <w:spacing w:line="440" w:lineRule="exact"/>
              <w:jc w:val="center"/>
              <w:rPr>
                <w:rFonts w:hint="eastAsia" w:ascii="仿宋" w:hAnsi="仿宋" w:eastAsia="仿宋" w:cs="仿宋"/>
                <w:color w:val="auto"/>
                <w:kern w:val="3"/>
                <w:sz w:val="24"/>
                <w:szCs w:val="24"/>
                <w:highlight w:val="none"/>
              </w:rPr>
            </w:pPr>
            <w:r>
              <w:rPr>
                <w:rFonts w:hint="eastAsia" w:ascii="仿宋" w:hAnsi="仿宋" w:eastAsia="仿宋" w:cs="仿宋"/>
                <w:color w:val="auto"/>
                <w:kern w:val="3"/>
                <w:sz w:val="24"/>
                <w:szCs w:val="24"/>
                <w:highlight w:val="none"/>
              </w:rPr>
              <w:t>合同金额的____%,即____元。</w:t>
            </w:r>
          </w:p>
        </w:tc>
        <w:tc>
          <w:tcPr>
            <w:tcW w:w="1843" w:type="dxa"/>
            <w:noWrap w:val="0"/>
            <w:vAlign w:val="center"/>
          </w:tcPr>
          <w:p w14:paraId="677852AF">
            <w:pPr>
              <w:topLinePunct/>
              <w:snapToGrid/>
              <w:spacing w:line="440" w:lineRule="exact"/>
              <w:rPr>
                <w:rFonts w:hint="eastAsia" w:ascii="仿宋" w:hAnsi="仿宋" w:eastAsia="仿宋" w:cs="仿宋"/>
                <w:color w:val="auto"/>
                <w:kern w:val="3"/>
                <w:sz w:val="24"/>
                <w:szCs w:val="24"/>
                <w:highlight w:val="none"/>
              </w:rPr>
            </w:pPr>
          </w:p>
        </w:tc>
      </w:tr>
      <w:tr w14:paraId="42A0B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521" w:type="dxa"/>
            <w:noWrap w:val="0"/>
            <w:vAlign w:val="center"/>
          </w:tcPr>
          <w:p w14:paraId="5ED02251">
            <w:pPr>
              <w:topLinePunct/>
              <w:snapToGrid/>
              <w:spacing w:line="440" w:lineRule="exact"/>
              <w:jc w:val="center"/>
              <w:rPr>
                <w:rFonts w:hint="eastAsia" w:ascii="仿宋" w:hAnsi="仿宋" w:eastAsia="仿宋" w:cs="仿宋"/>
                <w:color w:val="auto"/>
                <w:kern w:val="3"/>
                <w:sz w:val="24"/>
                <w:szCs w:val="24"/>
                <w:highlight w:val="none"/>
              </w:rPr>
            </w:pPr>
          </w:p>
        </w:tc>
        <w:tc>
          <w:tcPr>
            <w:tcW w:w="5386" w:type="dxa"/>
            <w:noWrap w:val="0"/>
            <w:vAlign w:val="center"/>
          </w:tcPr>
          <w:p w14:paraId="1FDF6B77">
            <w:pPr>
              <w:topLinePunct/>
              <w:snapToGrid/>
              <w:spacing w:line="440" w:lineRule="exact"/>
              <w:jc w:val="center"/>
              <w:rPr>
                <w:rFonts w:hint="eastAsia" w:ascii="仿宋" w:hAnsi="仿宋" w:eastAsia="仿宋" w:cs="仿宋"/>
                <w:color w:val="auto"/>
                <w:kern w:val="3"/>
                <w:sz w:val="24"/>
                <w:szCs w:val="24"/>
                <w:highlight w:val="none"/>
              </w:rPr>
            </w:pPr>
            <w:r>
              <w:rPr>
                <w:rFonts w:hint="eastAsia" w:ascii="仿宋" w:hAnsi="仿宋" w:eastAsia="仿宋" w:cs="仿宋"/>
                <w:color w:val="auto"/>
                <w:kern w:val="3"/>
                <w:sz w:val="24"/>
                <w:szCs w:val="24"/>
                <w:highlight w:val="none"/>
              </w:rPr>
              <w:t>……</w:t>
            </w:r>
          </w:p>
        </w:tc>
        <w:tc>
          <w:tcPr>
            <w:tcW w:w="1843" w:type="dxa"/>
            <w:noWrap w:val="0"/>
            <w:vAlign w:val="center"/>
          </w:tcPr>
          <w:p w14:paraId="779324AD">
            <w:pPr>
              <w:topLinePunct/>
              <w:snapToGrid/>
              <w:spacing w:line="440" w:lineRule="exact"/>
              <w:rPr>
                <w:rFonts w:hint="eastAsia" w:ascii="仿宋" w:hAnsi="仿宋" w:eastAsia="仿宋" w:cs="仿宋"/>
                <w:color w:val="auto"/>
                <w:kern w:val="3"/>
                <w:sz w:val="24"/>
                <w:szCs w:val="24"/>
                <w:highlight w:val="none"/>
              </w:rPr>
            </w:pPr>
          </w:p>
        </w:tc>
      </w:tr>
    </w:tbl>
    <w:p w14:paraId="448FE2B7">
      <w:pPr>
        <w:keepNext w:val="0"/>
        <w:keepLines w:val="0"/>
        <w:pageBreakBefore w:val="0"/>
        <w:widowControl w:val="0"/>
        <w:kinsoku/>
        <w:wordWrap/>
        <w:overflowPunct/>
        <w:topLinePunct/>
        <w:autoSpaceDE/>
        <w:autoSpaceDN/>
        <w:bidi w:val="0"/>
        <w:adjustRightInd w:val="0"/>
        <w:snapToGrid/>
        <w:spacing w:line="440" w:lineRule="exact"/>
        <w:ind w:left="0" w:leftChars="0" w:firstLine="482" w:firstLineChars="200"/>
        <w:jc w:val="both"/>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第十条：履约保证金</w:t>
      </w:r>
    </w:p>
    <w:p w14:paraId="19EEE727">
      <w:pPr>
        <w:keepNext w:val="0"/>
        <w:keepLines w:val="0"/>
        <w:pageBreakBefore w:val="0"/>
        <w:widowControl w:val="0"/>
        <w:kinsoku/>
        <w:wordWrap/>
        <w:overflowPunct/>
        <w:autoSpaceDE/>
        <w:autoSpaceDN/>
        <w:bidi w:val="0"/>
        <w:snapToGrid/>
        <w:spacing w:line="440" w:lineRule="exact"/>
        <w:ind w:left="0" w:leftChars="0" w:firstLine="480" w:firstLineChars="200"/>
        <w:jc w:val="both"/>
        <w:rPr>
          <w:rFonts w:hint="eastAsia" w:ascii="仿宋" w:hAnsi="仿宋" w:eastAsia="仿宋" w:cs="仿宋"/>
          <w:color w:val="auto"/>
          <w:kern w:val="3"/>
          <w:sz w:val="24"/>
          <w:szCs w:val="24"/>
          <w:highlight w:val="none"/>
        </w:rPr>
      </w:pPr>
      <w:r>
        <w:rPr>
          <w:rFonts w:hint="eastAsia" w:ascii="仿宋" w:hAnsi="仿宋" w:eastAsia="仿宋" w:cs="仿宋"/>
          <w:color w:val="auto"/>
          <w:sz w:val="24"/>
          <w:szCs w:val="24"/>
          <w:highlight w:val="none"/>
        </w:rPr>
        <w:t>拟签订的合同文本要求中标人提交履约保证金的，供应商应当以支票、汇票、本票或者金融机构、担保机构出具的保函等非现金形式提交。签订合同时中标人应向采购人缴纳采购合同总金额的1%作为履约保证金。履约期结束后，采购人无息退付履约保证金。</w:t>
      </w:r>
    </w:p>
    <w:p w14:paraId="4DDA5303">
      <w:pPr>
        <w:keepNext w:val="0"/>
        <w:keepLines w:val="0"/>
        <w:pageBreakBefore w:val="0"/>
        <w:widowControl w:val="0"/>
        <w:kinsoku/>
        <w:wordWrap/>
        <w:overflowPunct/>
        <w:autoSpaceDE/>
        <w:autoSpaceDN/>
        <w:bidi w:val="0"/>
        <w:snapToGrid/>
        <w:spacing w:line="440" w:lineRule="exact"/>
        <w:ind w:left="0" w:leftChars="0" w:firstLine="482" w:firstLineChars="200"/>
        <w:jc w:val="both"/>
        <w:rPr>
          <w:rFonts w:hint="eastAsia" w:ascii="仿宋" w:hAnsi="仿宋" w:eastAsia="仿宋" w:cs="仿宋"/>
          <w:b/>
          <w:bCs/>
          <w:color w:val="auto"/>
          <w:kern w:val="3"/>
          <w:sz w:val="24"/>
          <w:szCs w:val="24"/>
          <w:highlight w:val="none"/>
        </w:rPr>
      </w:pPr>
      <w:r>
        <w:rPr>
          <w:rFonts w:hint="eastAsia" w:ascii="仿宋" w:hAnsi="仿宋" w:eastAsia="仿宋" w:cs="仿宋"/>
          <w:b/>
          <w:bCs/>
          <w:color w:val="auto"/>
          <w:kern w:val="3"/>
          <w:sz w:val="24"/>
          <w:szCs w:val="24"/>
          <w:highlight w:val="none"/>
        </w:rPr>
        <w:t>第十一条：售后服务</w:t>
      </w:r>
    </w:p>
    <w:p w14:paraId="759C8ED7">
      <w:pPr>
        <w:keepNext w:val="0"/>
        <w:keepLines w:val="0"/>
        <w:pageBreakBefore w:val="0"/>
        <w:widowControl w:val="0"/>
        <w:tabs>
          <w:tab w:val="left" w:pos="420"/>
        </w:tabs>
        <w:kinsoku/>
        <w:wordWrap/>
        <w:overflowPunct/>
        <w:autoSpaceDE/>
        <w:autoSpaceDN/>
        <w:bidi w:val="0"/>
        <w:snapToGrid/>
        <w:spacing w:line="440" w:lineRule="exact"/>
        <w:ind w:left="0" w:leftChars="0" w:firstLine="480" w:firstLineChars="200"/>
        <w:jc w:val="both"/>
        <w:rPr>
          <w:rFonts w:hint="eastAsia" w:ascii="仿宋" w:hAnsi="仿宋" w:eastAsia="仿宋" w:cs="仿宋"/>
          <w:color w:val="auto"/>
          <w:kern w:val="3"/>
          <w:sz w:val="24"/>
          <w:szCs w:val="24"/>
          <w:highlight w:val="none"/>
        </w:rPr>
      </w:pPr>
      <w:r>
        <w:rPr>
          <w:rFonts w:hint="eastAsia" w:ascii="仿宋" w:hAnsi="仿宋" w:eastAsia="仿宋" w:cs="仿宋"/>
          <w:color w:val="auto"/>
          <w:kern w:val="3"/>
          <w:sz w:val="24"/>
          <w:szCs w:val="24"/>
          <w:highlight w:val="none"/>
        </w:rPr>
        <w:t>乙方应根据投标文件提供相关售后服务承诺：</w:t>
      </w:r>
    </w:p>
    <w:p w14:paraId="1C35EB1F">
      <w:pPr>
        <w:keepNext w:val="0"/>
        <w:keepLines w:val="0"/>
        <w:pageBreakBefore w:val="0"/>
        <w:widowControl w:val="0"/>
        <w:numPr>
          <w:ilvl w:val="0"/>
          <w:numId w:val="24"/>
        </w:numPr>
        <w:tabs>
          <w:tab w:val="left" w:pos="420"/>
        </w:tabs>
        <w:kinsoku/>
        <w:wordWrap/>
        <w:overflowPunct/>
        <w:autoSpaceDE/>
        <w:autoSpaceDN/>
        <w:bidi w:val="0"/>
        <w:snapToGrid/>
        <w:spacing w:line="440" w:lineRule="exact"/>
        <w:ind w:left="0" w:leftChars="0" w:firstLine="480" w:firstLineChars="200"/>
        <w:jc w:val="both"/>
        <w:rPr>
          <w:rFonts w:hint="eastAsia" w:ascii="仿宋" w:hAnsi="仿宋" w:eastAsia="仿宋" w:cs="仿宋"/>
          <w:color w:val="auto"/>
          <w:kern w:val="3"/>
          <w:sz w:val="24"/>
          <w:szCs w:val="24"/>
          <w:highlight w:val="none"/>
        </w:rPr>
      </w:pPr>
      <w:r>
        <w:rPr>
          <w:rFonts w:hint="eastAsia" w:ascii="仿宋" w:hAnsi="仿宋" w:eastAsia="仿宋" w:cs="仿宋"/>
          <w:color w:val="auto"/>
          <w:kern w:val="3"/>
          <w:sz w:val="24"/>
          <w:szCs w:val="24"/>
          <w:highlight w:val="none"/>
        </w:rPr>
        <w:t>本合同项下货物的售后服务期或与质量相关的其它期限均自按照本合同约定方式完成最终验收并由甲方签署了货物最终验收单之日起算，经双方协商一致特别约定的除外。本项目售后服务期为最终验收合格之日起</w:t>
      </w:r>
      <w:r>
        <w:rPr>
          <w:rFonts w:hint="eastAsia" w:ascii="仿宋" w:hAnsi="仿宋" w:eastAsia="仿宋" w:cs="仿宋"/>
          <w:color w:val="auto"/>
          <w:kern w:val="3"/>
          <w:sz w:val="24"/>
          <w:szCs w:val="24"/>
          <w:highlight w:val="none"/>
          <w:u w:val="single"/>
        </w:rPr>
        <w:t xml:space="preserve">      </w:t>
      </w:r>
      <w:r>
        <w:rPr>
          <w:rFonts w:hint="eastAsia" w:ascii="仿宋" w:hAnsi="仿宋" w:eastAsia="仿宋" w:cs="仿宋"/>
          <w:color w:val="auto"/>
          <w:kern w:val="3"/>
          <w:sz w:val="24"/>
          <w:szCs w:val="24"/>
          <w:highlight w:val="none"/>
        </w:rPr>
        <w:t>个月。</w:t>
      </w:r>
    </w:p>
    <w:p w14:paraId="1D91DF74">
      <w:pPr>
        <w:keepNext w:val="0"/>
        <w:keepLines w:val="0"/>
        <w:pageBreakBefore w:val="0"/>
        <w:widowControl w:val="0"/>
        <w:numPr>
          <w:ilvl w:val="0"/>
          <w:numId w:val="24"/>
        </w:numPr>
        <w:tabs>
          <w:tab w:val="left" w:pos="420"/>
        </w:tabs>
        <w:kinsoku/>
        <w:wordWrap/>
        <w:overflowPunct/>
        <w:autoSpaceDE/>
        <w:autoSpaceDN/>
        <w:bidi w:val="0"/>
        <w:snapToGrid/>
        <w:spacing w:line="440" w:lineRule="exact"/>
        <w:ind w:left="0" w:leftChars="0" w:firstLine="480" w:firstLineChars="200"/>
        <w:jc w:val="both"/>
        <w:rPr>
          <w:rFonts w:hint="eastAsia" w:ascii="仿宋" w:hAnsi="仿宋" w:eastAsia="仿宋" w:cs="仿宋"/>
          <w:color w:val="auto"/>
          <w:kern w:val="3"/>
          <w:sz w:val="24"/>
          <w:szCs w:val="24"/>
          <w:highlight w:val="none"/>
        </w:rPr>
      </w:pPr>
      <w:r>
        <w:rPr>
          <w:rFonts w:hint="eastAsia" w:ascii="仿宋" w:hAnsi="仿宋" w:eastAsia="仿宋" w:cs="仿宋"/>
          <w:color w:val="auto"/>
          <w:kern w:val="3"/>
          <w:sz w:val="24"/>
          <w:szCs w:val="24"/>
          <w:highlight w:val="none"/>
        </w:rPr>
        <w:t>乙方在售后服务期内应对提供的所有货物进行常规检查、调整等。</w:t>
      </w:r>
    </w:p>
    <w:p w14:paraId="32F3DBAF">
      <w:pPr>
        <w:keepNext w:val="0"/>
        <w:keepLines w:val="0"/>
        <w:pageBreakBefore w:val="0"/>
        <w:widowControl w:val="0"/>
        <w:numPr>
          <w:ilvl w:val="0"/>
          <w:numId w:val="24"/>
        </w:numPr>
        <w:tabs>
          <w:tab w:val="left" w:pos="420"/>
        </w:tabs>
        <w:kinsoku/>
        <w:wordWrap/>
        <w:overflowPunct/>
        <w:autoSpaceDE/>
        <w:autoSpaceDN/>
        <w:bidi w:val="0"/>
        <w:snapToGrid/>
        <w:spacing w:line="440" w:lineRule="exact"/>
        <w:ind w:left="0" w:leftChars="0" w:firstLine="480" w:firstLineChars="200"/>
        <w:jc w:val="both"/>
        <w:rPr>
          <w:rFonts w:hint="eastAsia" w:ascii="仿宋" w:hAnsi="仿宋" w:eastAsia="仿宋" w:cs="仿宋"/>
          <w:color w:val="auto"/>
          <w:kern w:val="3"/>
          <w:sz w:val="24"/>
          <w:szCs w:val="24"/>
          <w:highlight w:val="none"/>
        </w:rPr>
      </w:pPr>
      <w:r>
        <w:rPr>
          <w:rFonts w:hint="eastAsia" w:ascii="仿宋" w:hAnsi="仿宋" w:eastAsia="仿宋" w:cs="仿宋"/>
          <w:color w:val="auto"/>
          <w:kern w:val="3"/>
          <w:sz w:val="24"/>
          <w:szCs w:val="24"/>
          <w:highlight w:val="none"/>
        </w:rPr>
        <w:t>乙方负责对甲方人员的全免（含交通食宿）集中技术培训（≥</w:t>
      </w:r>
      <w:r>
        <w:rPr>
          <w:rFonts w:hint="eastAsia" w:ascii="仿宋" w:hAnsi="仿宋" w:eastAsia="仿宋" w:cs="仿宋"/>
          <w:color w:val="auto"/>
          <w:kern w:val="3"/>
          <w:sz w:val="24"/>
          <w:szCs w:val="24"/>
          <w:highlight w:val="none"/>
          <w:u w:val="single"/>
        </w:rPr>
        <w:t xml:space="preserve">    </w:t>
      </w:r>
      <w:r>
        <w:rPr>
          <w:rFonts w:hint="eastAsia" w:ascii="仿宋" w:hAnsi="仿宋" w:eastAsia="仿宋" w:cs="仿宋"/>
          <w:color w:val="auto"/>
          <w:kern w:val="3"/>
          <w:sz w:val="24"/>
          <w:szCs w:val="24"/>
          <w:highlight w:val="none"/>
        </w:rPr>
        <w:t>人），及不少于</w:t>
      </w:r>
      <w:r>
        <w:rPr>
          <w:rFonts w:hint="eastAsia" w:ascii="仿宋" w:hAnsi="仿宋" w:eastAsia="仿宋" w:cs="仿宋"/>
          <w:color w:val="auto"/>
          <w:kern w:val="3"/>
          <w:sz w:val="24"/>
          <w:szCs w:val="24"/>
          <w:highlight w:val="none"/>
          <w:u w:val="single"/>
        </w:rPr>
        <w:t xml:space="preserve">       </w:t>
      </w:r>
      <w:r>
        <w:rPr>
          <w:rFonts w:hint="eastAsia" w:ascii="仿宋" w:hAnsi="仿宋" w:eastAsia="仿宋" w:cs="仿宋"/>
          <w:color w:val="auto"/>
          <w:kern w:val="3"/>
          <w:sz w:val="24"/>
          <w:szCs w:val="24"/>
          <w:highlight w:val="none"/>
        </w:rPr>
        <w:t>年的免费售后现场技术服务。</w:t>
      </w:r>
    </w:p>
    <w:p w14:paraId="425A3F48">
      <w:pPr>
        <w:keepNext w:val="0"/>
        <w:keepLines w:val="0"/>
        <w:pageBreakBefore w:val="0"/>
        <w:widowControl w:val="0"/>
        <w:numPr>
          <w:ilvl w:val="0"/>
          <w:numId w:val="24"/>
        </w:numPr>
        <w:tabs>
          <w:tab w:val="left" w:pos="420"/>
        </w:tabs>
        <w:kinsoku/>
        <w:wordWrap/>
        <w:overflowPunct/>
        <w:autoSpaceDE/>
        <w:autoSpaceDN/>
        <w:bidi w:val="0"/>
        <w:snapToGrid/>
        <w:spacing w:line="440" w:lineRule="exact"/>
        <w:ind w:left="0" w:leftChars="0" w:firstLine="480" w:firstLineChars="200"/>
        <w:jc w:val="both"/>
        <w:rPr>
          <w:rFonts w:hint="eastAsia" w:ascii="仿宋" w:hAnsi="仿宋" w:eastAsia="仿宋" w:cs="仿宋"/>
          <w:color w:val="auto"/>
          <w:kern w:val="3"/>
          <w:sz w:val="24"/>
          <w:szCs w:val="24"/>
          <w:highlight w:val="none"/>
        </w:rPr>
      </w:pPr>
      <w:r>
        <w:rPr>
          <w:rFonts w:hint="eastAsia" w:ascii="仿宋" w:hAnsi="仿宋" w:eastAsia="仿宋" w:cs="仿宋"/>
          <w:color w:val="auto"/>
          <w:kern w:val="3"/>
          <w:sz w:val="24"/>
          <w:szCs w:val="24"/>
          <w:highlight w:val="none"/>
        </w:rPr>
        <w:t>货物在售后服务期内，如因乙方提供的货物硬件或软件有缺陷，或乙方提供的技术资料有错误，或乙方在现场的技术人员指导有错误而使货物不能达到合同规定的指标和技术性能，乙方应按本合同项下相关条款规定实行包修、包换、包退，使货物运行指标和技术性能达到合同规定，由此产生的全部费用和直接经济损失由乙方承担。 若因软件或硬件缺陷导致或引起甲方损失及导致或引起第三方受到损害的，全部赔偿责任均应由乙方承担。</w:t>
      </w:r>
    </w:p>
    <w:p w14:paraId="112E6B2E">
      <w:pPr>
        <w:keepNext w:val="0"/>
        <w:keepLines w:val="0"/>
        <w:pageBreakBefore w:val="0"/>
        <w:widowControl w:val="0"/>
        <w:numPr>
          <w:ilvl w:val="0"/>
          <w:numId w:val="24"/>
        </w:numPr>
        <w:tabs>
          <w:tab w:val="left" w:pos="420"/>
        </w:tabs>
        <w:kinsoku/>
        <w:wordWrap/>
        <w:overflowPunct/>
        <w:autoSpaceDE/>
        <w:autoSpaceDN/>
        <w:bidi w:val="0"/>
        <w:snapToGrid/>
        <w:spacing w:line="440" w:lineRule="exact"/>
        <w:ind w:left="0" w:leftChars="0" w:firstLine="480" w:firstLineChars="200"/>
        <w:jc w:val="both"/>
        <w:rPr>
          <w:rFonts w:hint="eastAsia" w:ascii="仿宋" w:hAnsi="仿宋" w:eastAsia="仿宋" w:cs="仿宋"/>
          <w:color w:val="auto"/>
          <w:kern w:val="3"/>
          <w:sz w:val="24"/>
          <w:szCs w:val="24"/>
          <w:highlight w:val="none"/>
        </w:rPr>
      </w:pPr>
      <w:r>
        <w:rPr>
          <w:rFonts w:hint="eastAsia" w:ascii="仿宋" w:hAnsi="仿宋" w:eastAsia="仿宋" w:cs="仿宋"/>
          <w:color w:val="auto"/>
          <w:kern w:val="3"/>
          <w:sz w:val="24"/>
          <w:szCs w:val="24"/>
          <w:highlight w:val="none"/>
        </w:rPr>
        <w:t>货物在售后服务期内，如因甲方使用不当、维护不当或者保管不当而引起的缺陷或损坏，乙方不负免费保修的责任，由此产生的合理费用由甲方承担。质保期满后，乙方仍提供维护服务，收取成本费。</w:t>
      </w:r>
    </w:p>
    <w:p w14:paraId="59D5B31D">
      <w:pPr>
        <w:keepNext w:val="0"/>
        <w:keepLines w:val="0"/>
        <w:pageBreakBefore w:val="0"/>
        <w:widowControl w:val="0"/>
        <w:numPr>
          <w:ilvl w:val="0"/>
          <w:numId w:val="24"/>
        </w:numPr>
        <w:tabs>
          <w:tab w:val="left" w:pos="420"/>
        </w:tabs>
        <w:kinsoku/>
        <w:wordWrap/>
        <w:overflowPunct/>
        <w:autoSpaceDE/>
        <w:autoSpaceDN/>
        <w:bidi w:val="0"/>
        <w:snapToGrid/>
        <w:spacing w:line="440" w:lineRule="exact"/>
        <w:ind w:left="0" w:leftChars="0" w:firstLine="480" w:firstLineChars="200"/>
        <w:jc w:val="both"/>
        <w:rPr>
          <w:rFonts w:hint="eastAsia" w:ascii="仿宋" w:hAnsi="仿宋" w:eastAsia="仿宋" w:cs="仿宋"/>
          <w:color w:val="auto"/>
          <w:kern w:val="3"/>
          <w:sz w:val="24"/>
          <w:szCs w:val="24"/>
          <w:highlight w:val="none"/>
        </w:rPr>
      </w:pPr>
      <w:r>
        <w:rPr>
          <w:rFonts w:hint="eastAsia" w:ascii="仿宋" w:hAnsi="仿宋" w:eastAsia="仿宋" w:cs="仿宋"/>
          <w:color w:val="auto"/>
          <w:kern w:val="3"/>
          <w:sz w:val="24"/>
          <w:szCs w:val="24"/>
          <w:highlight w:val="none"/>
        </w:rPr>
        <w:t>货物在售后服务期内或在应当由乙方负责的其他情况下，若由于乙方原因而造成货物不得不停止使用的情形，货物售后服务期及质保期应依照停止使用的实际时间加以延长，由此给甲方造成的损失由乙方承担。</w:t>
      </w:r>
    </w:p>
    <w:p w14:paraId="4E31E712">
      <w:pPr>
        <w:keepNext w:val="0"/>
        <w:keepLines w:val="0"/>
        <w:pageBreakBefore w:val="0"/>
        <w:widowControl w:val="0"/>
        <w:numPr>
          <w:ilvl w:val="0"/>
          <w:numId w:val="24"/>
        </w:numPr>
        <w:tabs>
          <w:tab w:val="left" w:pos="420"/>
        </w:tabs>
        <w:kinsoku/>
        <w:wordWrap/>
        <w:overflowPunct/>
        <w:autoSpaceDE/>
        <w:autoSpaceDN/>
        <w:bidi w:val="0"/>
        <w:snapToGrid/>
        <w:spacing w:line="440" w:lineRule="exact"/>
        <w:ind w:left="0" w:leftChars="0" w:firstLine="480" w:firstLineChars="200"/>
        <w:jc w:val="both"/>
        <w:rPr>
          <w:rFonts w:hint="eastAsia" w:ascii="仿宋" w:hAnsi="仿宋" w:eastAsia="仿宋" w:cs="仿宋"/>
          <w:color w:val="auto"/>
          <w:kern w:val="3"/>
          <w:sz w:val="24"/>
          <w:szCs w:val="24"/>
          <w:highlight w:val="none"/>
        </w:rPr>
      </w:pPr>
      <w:r>
        <w:rPr>
          <w:rFonts w:hint="eastAsia" w:ascii="仿宋" w:hAnsi="仿宋" w:eastAsia="仿宋" w:cs="仿宋"/>
          <w:color w:val="auto"/>
          <w:kern w:val="3"/>
          <w:sz w:val="24"/>
          <w:szCs w:val="24"/>
          <w:highlight w:val="none"/>
        </w:rPr>
        <w:t>乙方应提供电话、电子邮件、现场服务等方式的7×24小时的技术支持。若设备发生故障，乙方应在接到通知之时起</w:t>
      </w:r>
      <w:r>
        <w:rPr>
          <w:rFonts w:hint="eastAsia" w:ascii="仿宋" w:hAnsi="仿宋" w:eastAsia="仿宋" w:cs="仿宋"/>
          <w:color w:val="auto"/>
          <w:kern w:val="3"/>
          <w:sz w:val="24"/>
          <w:szCs w:val="24"/>
          <w:highlight w:val="none"/>
          <w:u w:val="single"/>
        </w:rPr>
        <w:t xml:space="preserve">   </w:t>
      </w:r>
      <w:r>
        <w:rPr>
          <w:rFonts w:hint="eastAsia" w:ascii="仿宋" w:hAnsi="仿宋" w:eastAsia="仿宋" w:cs="仿宋"/>
          <w:color w:val="auto"/>
          <w:kern w:val="3"/>
          <w:sz w:val="24"/>
          <w:szCs w:val="24"/>
          <w:highlight w:val="none"/>
        </w:rPr>
        <w:t>小时内赶赴现场处理问题。一般故障</w:t>
      </w:r>
      <w:r>
        <w:rPr>
          <w:rFonts w:hint="eastAsia" w:ascii="仿宋" w:hAnsi="仿宋" w:eastAsia="仿宋" w:cs="仿宋"/>
          <w:color w:val="auto"/>
          <w:kern w:val="3"/>
          <w:sz w:val="24"/>
          <w:szCs w:val="24"/>
          <w:highlight w:val="none"/>
          <w:u w:val="single"/>
        </w:rPr>
        <w:t xml:space="preserve">   </w:t>
      </w:r>
      <w:r>
        <w:rPr>
          <w:rFonts w:hint="eastAsia" w:ascii="仿宋" w:hAnsi="仿宋" w:eastAsia="仿宋" w:cs="仿宋"/>
          <w:color w:val="auto"/>
          <w:kern w:val="3"/>
          <w:sz w:val="24"/>
          <w:szCs w:val="24"/>
          <w:highlight w:val="none"/>
        </w:rPr>
        <w:t>小时内解决，重大故障</w:t>
      </w:r>
      <w:r>
        <w:rPr>
          <w:rFonts w:hint="eastAsia" w:ascii="仿宋" w:hAnsi="仿宋" w:eastAsia="仿宋" w:cs="仿宋"/>
          <w:color w:val="auto"/>
          <w:kern w:val="3"/>
          <w:sz w:val="24"/>
          <w:szCs w:val="24"/>
          <w:highlight w:val="none"/>
          <w:u w:val="single"/>
        </w:rPr>
        <w:t xml:space="preserve">   </w:t>
      </w:r>
      <w:r>
        <w:rPr>
          <w:rFonts w:hint="eastAsia" w:ascii="仿宋" w:hAnsi="仿宋" w:eastAsia="仿宋" w:cs="仿宋"/>
          <w:color w:val="auto"/>
          <w:kern w:val="3"/>
          <w:sz w:val="24"/>
          <w:szCs w:val="24"/>
          <w:highlight w:val="none"/>
        </w:rPr>
        <w:t>小时内解决。</w:t>
      </w:r>
    </w:p>
    <w:p w14:paraId="1FC573EF">
      <w:pPr>
        <w:keepNext w:val="0"/>
        <w:keepLines w:val="0"/>
        <w:pageBreakBefore w:val="0"/>
        <w:widowControl w:val="0"/>
        <w:numPr>
          <w:ilvl w:val="0"/>
          <w:numId w:val="24"/>
        </w:numPr>
        <w:tabs>
          <w:tab w:val="left" w:pos="420"/>
        </w:tabs>
        <w:kinsoku/>
        <w:wordWrap/>
        <w:overflowPunct/>
        <w:autoSpaceDE/>
        <w:autoSpaceDN/>
        <w:bidi w:val="0"/>
        <w:snapToGrid/>
        <w:spacing w:line="440" w:lineRule="exact"/>
        <w:ind w:left="0" w:leftChars="0" w:firstLine="480" w:firstLineChars="200"/>
        <w:jc w:val="both"/>
        <w:rPr>
          <w:rFonts w:hint="eastAsia" w:ascii="仿宋" w:hAnsi="仿宋" w:eastAsia="仿宋" w:cs="仿宋"/>
          <w:color w:val="auto"/>
          <w:kern w:val="3"/>
          <w:sz w:val="24"/>
          <w:szCs w:val="24"/>
          <w:highlight w:val="none"/>
        </w:rPr>
      </w:pPr>
      <w:r>
        <w:rPr>
          <w:rFonts w:hint="eastAsia" w:ascii="仿宋" w:hAnsi="仿宋" w:eastAsia="仿宋" w:cs="仿宋"/>
          <w:color w:val="auto"/>
          <w:kern w:val="3"/>
          <w:sz w:val="24"/>
          <w:szCs w:val="24"/>
          <w:highlight w:val="none"/>
        </w:rPr>
        <w:t>如投标文件中承诺优于本条规定或其他本条未涉及的承诺，按投标文件中承诺执行。</w:t>
      </w:r>
    </w:p>
    <w:p w14:paraId="07255406">
      <w:pPr>
        <w:keepNext w:val="0"/>
        <w:keepLines w:val="0"/>
        <w:pageBreakBefore w:val="0"/>
        <w:widowControl w:val="0"/>
        <w:kinsoku/>
        <w:wordWrap/>
        <w:overflowPunct/>
        <w:topLinePunct/>
        <w:autoSpaceDE/>
        <w:autoSpaceDN/>
        <w:bidi w:val="0"/>
        <w:adjustRightInd w:val="0"/>
        <w:snapToGrid/>
        <w:spacing w:line="440" w:lineRule="exact"/>
        <w:ind w:left="0" w:leftChars="0" w:firstLine="482" w:firstLineChars="200"/>
        <w:jc w:val="both"/>
        <w:textAlignment w:val="baseline"/>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第十二条：违约责任</w:t>
      </w:r>
    </w:p>
    <w:p w14:paraId="6B3F36D8">
      <w:pPr>
        <w:keepNext w:val="0"/>
        <w:keepLines w:val="0"/>
        <w:pageBreakBefore w:val="0"/>
        <w:widowControl w:val="0"/>
        <w:numPr>
          <w:ilvl w:val="0"/>
          <w:numId w:val="25"/>
        </w:numPr>
        <w:kinsoku/>
        <w:wordWrap/>
        <w:overflowPunct/>
        <w:autoSpaceDE/>
        <w:autoSpaceDN/>
        <w:bidi w:val="0"/>
        <w:snapToGrid/>
        <w:spacing w:line="440" w:lineRule="exact"/>
        <w:ind w:left="0" w:leftChars="0" w:firstLine="480" w:firstLineChars="200"/>
        <w:jc w:val="both"/>
        <w:rPr>
          <w:rFonts w:hint="eastAsia" w:ascii="仿宋" w:hAnsi="仿宋" w:eastAsia="仿宋" w:cs="仿宋"/>
          <w:color w:val="auto"/>
          <w:kern w:val="3"/>
          <w:sz w:val="24"/>
          <w:szCs w:val="24"/>
          <w:highlight w:val="none"/>
        </w:rPr>
      </w:pPr>
      <w:r>
        <w:rPr>
          <w:rFonts w:hint="eastAsia" w:ascii="仿宋" w:hAnsi="仿宋" w:eastAsia="仿宋" w:cs="仿宋"/>
          <w:color w:val="auto"/>
          <w:kern w:val="3"/>
          <w:sz w:val="24"/>
          <w:szCs w:val="24"/>
          <w:highlight w:val="none"/>
        </w:rPr>
        <w:t>除不可抗力外，如果乙方没有按照本合同约定的期限、地点和方式交付标的物，那么甲方可要求乙方支付违约金，违约金按每迟延交付标的物一日的应交付而未交付标的物价格的</w:t>
      </w:r>
      <w:r>
        <w:rPr>
          <w:rFonts w:hint="eastAsia" w:ascii="仿宋" w:hAnsi="仿宋" w:eastAsia="仿宋" w:cs="仿宋"/>
          <w:color w:val="auto"/>
          <w:kern w:val="3"/>
          <w:sz w:val="24"/>
          <w:szCs w:val="24"/>
          <w:highlight w:val="none"/>
          <w:u w:val="single"/>
        </w:rPr>
        <w:t>万分之五</w:t>
      </w:r>
      <w:r>
        <w:rPr>
          <w:rFonts w:hint="eastAsia" w:ascii="仿宋" w:hAnsi="仿宋" w:eastAsia="仿宋" w:cs="仿宋"/>
          <w:color w:val="auto"/>
          <w:kern w:val="3"/>
          <w:sz w:val="24"/>
          <w:szCs w:val="24"/>
          <w:highlight w:val="none"/>
        </w:rPr>
        <w:t>计算，最高限额为本合同总价的</w:t>
      </w:r>
      <w:r>
        <w:rPr>
          <w:rFonts w:hint="eastAsia" w:ascii="仿宋" w:hAnsi="仿宋" w:eastAsia="仿宋" w:cs="仿宋"/>
          <w:color w:val="auto"/>
          <w:kern w:val="3"/>
          <w:sz w:val="24"/>
          <w:szCs w:val="24"/>
          <w:highlight w:val="none"/>
          <w:u w:val="single"/>
        </w:rPr>
        <w:t xml:space="preserve"> 20 </w:t>
      </w:r>
      <w:r>
        <w:rPr>
          <w:rFonts w:hint="eastAsia" w:ascii="仿宋" w:hAnsi="仿宋" w:eastAsia="仿宋" w:cs="仿宋"/>
          <w:color w:val="auto"/>
          <w:kern w:val="3"/>
          <w:sz w:val="24"/>
          <w:szCs w:val="24"/>
          <w:highlight w:val="none"/>
        </w:rPr>
        <w:t>%；迟延交付标的物的违约金计算数额达到前述最高限额之日起，甲方有权在要求乙方支付违约金的同时，书面通知乙方解除本合同；</w:t>
      </w:r>
    </w:p>
    <w:p w14:paraId="50197022">
      <w:pPr>
        <w:keepNext w:val="0"/>
        <w:keepLines w:val="0"/>
        <w:pageBreakBefore w:val="0"/>
        <w:widowControl w:val="0"/>
        <w:numPr>
          <w:ilvl w:val="0"/>
          <w:numId w:val="25"/>
        </w:numPr>
        <w:kinsoku/>
        <w:wordWrap/>
        <w:overflowPunct/>
        <w:autoSpaceDE/>
        <w:autoSpaceDN/>
        <w:bidi w:val="0"/>
        <w:snapToGrid/>
        <w:spacing w:line="440" w:lineRule="exact"/>
        <w:ind w:left="0" w:leftChars="0" w:firstLine="480" w:firstLineChars="200"/>
        <w:jc w:val="both"/>
        <w:rPr>
          <w:rFonts w:hint="eastAsia" w:ascii="仿宋" w:hAnsi="仿宋" w:eastAsia="仿宋" w:cs="仿宋"/>
          <w:color w:val="auto"/>
          <w:kern w:val="3"/>
          <w:sz w:val="24"/>
          <w:szCs w:val="24"/>
          <w:highlight w:val="none"/>
        </w:rPr>
      </w:pPr>
      <w:r>
        <w:rPr>
          <w:rFonts w:hint="eastAsia" w:ascii="仿宋" w:hAnsi="仿宋" w:eastAsia="仿宋" w:cs="仿宋"/>
          <w:color w:val="auto"/>
          <w:kern w:val="3"/>
          <w:sz w:val="24"/>
          <w:szCs w:val="24"/>
          <w:highlight w:val="none"/>
        </w:rPr>
        <w:t>除不可抗力外，如果甲方没有按照本合同约定的付款方式付款，那么乙方可要求甲方支付违约金，违约金按每迟延付款一日的应付而未付款的</w:t>
      </w:r>
      <w:r>
        <w:rPr>
          <w:rFonts w:hint="eastAsia" w:ascii="仿宋" w:hAnsi="仿宋" w:eastAsia="仿宋" w:cs="仿宋"/>
          <w:color w:val="auto"/>
          <w:kern w:val="3"/>
          <w:sz w:val="24"/>
          <w:szCs w:val="24"/>
          <w:highlight w:val="none"/>
          <w:u w:val="single"/>
        </w:rPr>
        <w:t>万分之五</w:t>
      </w:r>
      <w:r>
        <w:rPr>
          <w:rFonts w:hint="eastAsia" w:ascii="仿宋" w:hAnsi="仿宋" w:eastAsia="仿宋" w:cs="仿宋"/>
          <w:color w:val="auto"/>
          <w:kern w:val="3"/>
          <w:sz w:val="24"/>
          <w:szCs w:val="24"/>
          <w:highlight w:val="none"/>
        </w:rPr>
        <w:t>计算，最高限额为本合同总价的</w:t>
      </w:r>
      <w:r>
        <w:rPr>
          <w:rFonts w:hint="eastAsia" w:ascii="仿宋" w:hAnsi="仿宋" w:eastAsia="仿宋" w:cs="仿宋"/>
          <w:color w:val="auto"/>
          <w:kern w:val="3"/>
          <w:sz w:val="24"/>
          <w:szCs w:val="24"/>
          <w:highlight w:val="none"/>
          <w:u w:val="single"/>
        </w:rPr>
        <w:t xml:space="preserve"> 20 </w:t>
      </w:r>
      <w:r>
        <w:rPr>
          <w:rFonts w:hint="eastAsia" w:ascii="仿宋" w:hAnsi="仿宋" w:eastAsia="仿宋" w:cs="仿宋"/>
          <w:color w:val="auto"/>
          <w:kern w:val="3"/>
          <w:sz w:val="24"/>
          <w:szCs w:val="24"/>
          <w:highlight w:val="none"/>
        </w:rPr>
        <w:t>%；迟延付款的违约金计算数额达到前述最高限额之日起，乙方有权在要求甲方支付违约金的同时，书面通知甲方解除本合同；</w:t>
      </w:r>
    </w:p>
    <w:p w14:paraId="1F813B15">
      <w:pPr>
        <w:keepNext w:val="0"/>
        <w:keepLines w:val="0"/>
        <w:pageBreakBefore w:val="0"/>
        <w:widowControl w:val="0"/>
        <w:numPr>
          <w:ilvl w:val="0"/>
          <w:numId w:val="25"/>
        </w:numPr>
        <w:kinsoku/>
        <w:wordWrap/>
        <w:overflowPunct/>
        <w:autoSpaceDE/>
        <w:autoSpaceDN/>
        <w:bidi w:val="0"/>
        <w:snapToGrid/>
        <w:spacing w:line="440" w:lineRule="exact"/>
        <w:ind w:left="0" w:leftChars="0" w:firstLine="480" w:firstLineChars="200"/>
        <w:jc w:val="both"/>
        <w:rPr>
          <w:rFonts w:hint="eastAsia" w:ascii="仿宋" w:hAnsi="仿宋" w:eastAsia="仿宋" w:cs="仿宋"/>
          <w:color w:val="auto"/>
          <w:kern w:val="3"/>
          <w:sz w:val="24"/>
          <w:szCs w:val="24"/>
          <w:highlight w:val="none"/>
        </w:rPr>
      </w:pPr>
      <w:r>
        <w:rPr>
          <w:rFonts w:hint="eastAsia" w:ascii="仿宋" w:hAnsi="仿宋" w:eastAsia="仿宋" w:cs="仿宋"/>
          <w:color w:val="auto"/>
          <w:kern w:val="3"/>
          <w:sz w:val="24"/>
          <w:szCs w:val="24"/>
          <w:highlight w:val="none"/>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2C6239C0">
      <w:pPr>
        <w:keepNext w:val="0"/>
        <w:keepLines w:val="0"/>
        <w:pageBreakBefore w:val="0"/>
        <w:widowControl w:val="0"/>
        <w:numPr>
          <w:ilvl w:val="0"/>
          <w:numId w:val="25"/>
        </w:numPr>
        <w:kinsoku/>
        <w:wordWrap/>
        <w:overflowPunct/>
        <w:autoSpaceDE/>
        <w:autoSpaceDN/>
        <w:bidi w:val="0"/>
        <w:snapToGrid/>
        <w:spacing w:line="440" w:lineRule="exact"/>
        <w:ind w:left="0" w:leftChars="0" w:firstLine="480" w:firstLineChars="200"/>
        <w:jc w:val="both"/>
        <w:rPr>
          <w:rFonts w:hint="eastAsia" w:ascii="仿宋" w:hAnsi="仿宋" w:eastAsia="仿宋" w:cs="仿宋"/>
          <w:color w:val="auto"/>
          <w:kern w:val="3"/>
          <w:sz w:val="24"/>
          <w:szCs w:val="24"/>
          <w:highlight w:val="none"/>
        </w:rPr>
      </w:pPr>
      <w:r>
        <w:rPr>
          <w:rFonts w:hint="eastAsia" w:ascii="仿宋" w:hAnsi="仿宋" w:eastAsia="仿宋" w:cs="仿宋"/>
          <w:color w:val="auto"/>
          <w:kern w:val="3"/>
          <w:sz w:val="24"/>
          <w:szCs w:val="24"/>
          <w:highlight w:val="none"/>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083A865A">
      <w:pPr>
        <w:keepNext w:val="0"/>
        <w:keepLines w:val="0"/>
        <w:pageBreakBefore w:val="0"/>
        <w:widowControl w:val="0"/>
        <w:numPr>
          <w:ilvl w:val="0"/>
          <w:numId w:val="25"/>
        </w:numPr>
        <w:kinsoku/>
        <w:wordWrap/>
        <w:overflowPunct/>
        <w:autoSpaceDE/>
        <w:autoSpaceDN/>
        <w:bidi w:val="0"/>
        <w:snapToGrid/>
        <w:spacing w:line="440" w:lineRule="exact"/>
        <w:ind w:left="0" w:leftChars="0" w:firstLine="480" w:firstLineChars="200"/>
        <w:jc w:val="both"/>
        <w:rPr>
          <w:rFonts w:hint="eastAsia" w:ascii="仿宋" w:hAnsi="仿宋" w:eastAsia="仿宋" w:cs="仿宋"/>
          <w:color w:val="auto"/>
          <w:kern w:val="3"/>
          <w:sz w:val="24"/>
          <w:szCs w:val="24"/>
          <w:highlight w:val="none"/>
        </w:rPr>
      </w:pPr>
      <w:r>
        <w:rPr>
          <w:rFonts w:hint="eastAsia" w:ascii="仿宋" w:hAnsi="仿宋" w:eastAsia="仿宋" w:cs="仿宋"/>
          <w:color w:val="auto"/>
          <w:kern w:val="3"/>
          <w:sz w:val="24"/>
          <w:szCs w:val="24"/>
          <w:highlight w:val="none"/>
        </w:rPr>
        <w:t xml:space="preserve">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3A4FB8B3">
      <w:pPr>
        <w:keepNext w:val="0"/>
        <w:keepLines w:val="0"/>
        <w:pageBreakBefore w:val="0"/>
        <w:widowControl w:val="0"/>
        <w:numPr>
          <w:ilvl w:val="0"/>
          <w:numId w:val="25"/>
        </w:numPr>
        <w:kinsoku/>
        <w:wordWrap/>
        <w:overflowPunct/>
        <w:autoSpaceDE/>
        <w:autoSpaceDN/>
        <w:bidi w:val="0"/>
        <w:snapToGrid/>
        <w:spacing w:line="440" w:lineRule="exact"/>
        <w:ind w:left="0" w:leftChars="0" w:firstLine="480" w:firstLineChars="200"/>
        <w:jc w:val="both"/>
        <w:rPr>
          <w:rFonts w:hint="eastAsia" w:ascii="仿宋" w:hAnsi="仿宋" w:eastAsia="仿宋" w:cs="仿宋"/>
          <w:color w:val="auto"/>
          <w:kern w:val="3"/>
          <w:sz w:val="24"/>
          <w:szCs w:val="24"/>
          <w:highlight w:val="none"/>
        </w:rPr>
      </w:pPr>
      <w:r>
        <w:rPr>
          <w:rFonts w:hint="eastAsia" w:ascii="仿宋" w:hAnsi="仿宋" w:eastAsia="仿宋" w:cs="仿宋"/>
          <w:color w:val="auto"/>
          <w:kern w:val="3"/>
          <w:sz w:val="24"/>
          <w:szCs w:val="24"/>
          <w:highlight w:val="none"/>
        </w:rPr>
        <w:t>如果出现政府采购监督管理部门在处理投诉事项期间，书面通知甲方暂停采购活动的情形，或者询问或质疑事项可能影响中标结果的，导致甲方中止履行合同的情形，均不视为甲方违约。</w:t>
      </w:r>
    </w:p>
    <w:p w14:paraId="55A4AF16">
      <w:pPr>
        <w:keepNext w:val="0"/>
        <w:keepLines w:val="0"/>
        <w:pageBreakBefore w:val="0"/>
        <w:widowControl w:val="0"/>
        <w:shd w:val="clear" w:color="auto" w:fill="FFFFFF"/>
        <w:kinsoku/>
        <w:wordWrap/>
        <w:overflowPunct/>
        <w:topLinePunct/>
        <w:autoSpaceDE/>
        <w:autoSpaceDN/>
        <w:bidi w:val="0"/>
        <w:adjustRightInd w:val="0"/>
        <w:snapToGrid/>
        <w:spacing w:line="440" w:lineRule="exact"/>
        <w:ind w:left="0" w:leftChars="0" w:firstLine="482" w:firstLineChars="200"/>
        <w:jc w:val="both"/>
        <w:textAlignment w:val="baseline"/>
        <w:rPr>
          <w:rFonts w:hint="eastAsia" w:ascii="仿宋" w:hAnsi="仿宋" w:eastAsia="仿宋" w:cs="仿宋"/>
          <w:b/>
          <w:bCs/>
          <w:color w:val="auto"/>
          <w:kern w:val="3"/>
          <w:sz w:val="24"/>
          <w:szCs w:val="24"/>
          <w:highlight w:val="none"/>
        </w:rPr>
      </w:pPr>
      <w:r>
        <w:rPr>
          <w:rFonts w:hint="eastAsia" w:ascii="仿宋" w:hAnsi="仿宋" w:eastAsia="仿宋" w:cs="仿宋"/>
          <w:b/>
          <w:bCs/>
          <w:color w:val="auto"/>
          <w:kern w:val="3"/>
          <w:sz w:val="24"/>
          <w:szCs w:val="24"/>
          <w:highlight w:val="none"/>
        </w:rPr>
        <w:t>第十三条：不可抗力事件处理</w:t>
      </w:r>
    </w:p>
    <w:p w14:paraId="2F4746AF">
      <w:pPr>
        <w:keepNext w:val="0"/>
        <w:keepLines w:val="0"/>
        <w:pageBreakBefore w:val="0"/>
        <w:widowControl w:val="0"/>
        <w:shd w:val="clear" w:color="auto" w:fill="FFFFFF"/>
        <w:kinsoku/>
        <w:wordWrap/>
        <w:overflowPunct/>
        <w:topLinePunct/>
        <w:autoSpaceDE/>
        <w:autoSpaceDN/>
        <w:bidi w:val="0"/>
        <w:adjustRightInd w:val="0"/>
        <w:snapToGrid/>
        <w:spacing w:line="440" w:lineRule="exact"/>
        <w:ind w:left="0" w:leftChars="0" w:firstLine="480" w:firstLineChars="200"/>
        <w:jc w:val="both"/>
        <w:textAlignment w:val="baseline"/>
        <w:rPr>
          <w:rFonts w:hint="eastAsia" w:ascii="仿宋" w:hAnsi="仿宋" w:eastAsia="仿宋" w:cs="仿宋"/>
          <w:bCs/>
          <w:color w:val="auto"/>
          <w:kern w:val="3"/>
          <w:sz w:val="24"/>
          <w:szCs w:val="24"/>
          <w:highlight w:val="none"/>
        </w:rPr>
      </w:pPr>
      <w:r>
        <w:rPr>
          <w:rFonts w:hint="eastAsia" w:ascii="仿宋" w:hAnsi="仿宋" w:eastAsia="仿宋" w:cs="仿宋"/>
          <w:bCs/>
          <w:color w:val="auto"/>
          <w:kern w:val="3"/>
          <w:sz w:val="24"/>
          <w:szCs w:val="24"/>
          <w:highlight w:val="none"/>
        </w:rPr>
        <w:t>1.在合同有效期内，任何一方因不可抗力事件导致不能履行合同，则合同履行期可延长，其延长期与不可抗力影响期相同。</w:t>
      </w:r>
    </w:p>
    <w:p w14:paraId="4FFB8932">
      <w:pPr>
        <w:keepNext w:val="0"/>
        <w:keepLines w:val="0"/>
        <w:pageBreakBefore w:val="0"/>
        <w:widowControl w:val="0"/>
        <w:shd w:val="clear" w:color="auto" w:fill="FFFFFF"/>
        <w:kinsoku/>
        <w:wordWrap/>
        <w:overflowPunct/>
        <w:topLinePunct/>
        <w:autoSpaceDE/>
        <w:autoSpaceDN/>
        <w:bidi w:val="0"/>
        <w:adjustRightInd w:val="0"/>
        <w:snapToGrid/>
        <w:spacing w:line="440" w:lineRule="exact"/>
        <w:ind w:left="0" w:leftChars="0" w:firstLine="480" w:firstLineChars="200"/>
        <w:jc w:val="both"/>
        <w:textAlignment w:val="baseline"/>
        <w:rPr>
          <w:rFonts w:hint="eastAsia" w:ascii="仿宋" w:hAnsi="仿宋" w:eastAsia="仿宋" w:cs="仿宋"/>
          <w:bCs/>
          <w:color w:val="auto"/>
          <w:kern w:val="3"/>
          <w:sz w:val="24"/>
          <w:szCs w:val="24"/>
          <w:highlight w:val="none"/>
        </w:rPr>
      </w:pPr>
      <w:r>
        <w:rPr>
          <w:rFonts w:hint="eastAsia" w:ascii="仿宋" w:hAnsi="仿宋" w:eastAsia="仿宋" w:cs="仿宋"/>
          <w:bCs/>
          <w:color w:val="auto"/>
          <w:kern w:val="3"/>
          <w:sz w:val="24"/>
          <w:szCs w:val="24"/>
          <w:highlight w:val="none"/>
        </w:rPr>
        <w:t>2.不可抗力事件发生后，应立即通知对方，并寄送有关权威机构出具的证明。</w:t>
      </w:r>
    </w:p>
    <w:p w14:paraId="30490D47">
      <w:pPr>
        <w:keepNext w:val="0"/>
        <w:keepLines w:val="0"/>
        <w:pageBreakBefore w:val="0"/>
        <w:widowControl w:val="0"/>
        <w:shd w:val="clear" w:color="auto" w:fill="FFFFFF"/>
        <w:kinsoku/>
        <w:wordWrap/>
        <w:overflowPunct/>
        <w:topLinePunct/>
        <w:autoSpaceDE/>
        <w:autoSpaceDN/>
        <w:bidi w:val="0"/>
        <w:adjustRightInd w:val="0"/>
        <w:snapToGrid/>
        <w:spacing w:line="440" w:lineRule="exact"/>
        <w:ind w:left="0" w:leftChars="0" w:firstLine="480" w:firstLineChars="200"/>
        <w:jc w:val="both"/>
        <w:textAlignment w:val="baseline"/>
        <w:rPr>
          <w:rFonts w:hint="eastAsia" w:ascii="仿宋" w:hAnsi="仿宋" w:eastAsia="仿宋" w:cs="仿宋"/>
          <w:bCs/>
          <w:color w:val="auto"/>
          <w:kern w:val="3"/>
          <w:sz w:val="24"/>
          <w:szCs w:val="24"/>
          <w:highlight w:val="none"/>
        </w:rPr>
      </w:pPr>
      <w:r>
        <w:rPr>
          <w:rFonts w:hint="eastAsia" w:ascii="仿宋" w:hAnsi="仿宋" w:eastAsia="仿宋" w:cs="仿宋"/>
          <w:bCs/>
          <w:color w:val="auto"/>
          <w:kern w:val="3"/>
          <w:sz w:val="24"/>
          <w:szCs w:val="24"/>
          <w:highlight w:val="none"/>
        </w:rPr>
        <w:t>3.不可抗力事件延续120天以上，双方应通过友好协商，确定是否继续履行合同。</w:t>
      </w:r>
    </w:p>
    <w:p w14:paraId="29C2584A">
      <w:pPr>
        <w:keepNext w:val="0"/>
        <w:keepLines w:val="0"/>
        <w:pageBreakBefore w:val="0"/>
        <w:widowControl w:val="0"/>
        <w:kinsoku/>
        <w:wordWrap/>
        <w:overflowPunct/>
        <w:autoSpaceDE/>
        <w:autoSpaceDN/>
        <w:bidi w:val="0"/>
        <w:snapToGrid/>
        <w:spacing w:line="440" w:lineRule="exact"/>
        <w:ind w:left="0" w:leftChars="0" w:firstLine="482" w:firstLineChars="200"/>
        <w:jc w:val="both"/>
        <w:rPr>
          <w:rFonts w:hint="eastAsia" w:ascii="仿宋" w:hAnsi="仿宋" w:eastAsia="仿宋" w:cs="仿宋"/>
          <w:b/>
          <w:bCs/>
          <w:color w:val="auto"/>
          <w:kern w:val="3"/>
          <w:sz w:val="24"/>
          <w:szCs w:val="24"/>
          <w:highlight w:val="none"/>
        </w:rPr>
      </w:pPr>
      <w:r>
        <w:rPr>
          <w:rFonts w:hint="eastAsia" w:ascii="仿宋" w:hAnsi="仿宋" w:eastAsia="仿宋" w:cs="仿宋"/>
          <w:b/>
          <w:bCs/>
          <w:color w:val="auto"/>
          <w:kern w:val="3"/>
          <w:sz w:val="24"/>
          <w:szCs w:val="24"/>
          <w:highlight w:val="none"/>
        </w:rPr>
        <w:t>第十四条：合同的变更、中止和终止</w:t>
      </w:r>
    </w:p>
    <w:p w14:paraId="122FD672">
      <w:pPr>
        <w:keepNext w:val="0"/>
        <w:keepLines w:val="0"/>
        <w:pageBreakBefore w:val="0"/>
        <w:widowControl w:val="0"/>
        <w:numPr>
          <w:ilvl w:val="0"/>
          <w:numId w:val="26"/>
        </w:numPr>
        <w:kinsoku/>
        <w:wordWrap/>
        <w:overflowPunct/>
        <w:autoSpaceDE/>
        <w:autoSpaceDN/>
        <w:bidi w:val="0"/>
        <w:snapToGrid/>
        <w:spacing w:line="440" w:lineRule="exact"/>
        <w:ind w:left="0" w:leftChars="0" w:firstLine="480" w:firstLineChars="200"/>
        <w:jc w:val="both"/>
        <w:rPr>
          <w:rFonts w:hint="eastAsia" w:ascii="仿宋" w:hAnsi="仿宋" w:eastAsia="仿宋" w:cs="仿宋"/>
          <w:color w:val="auto"/>
          <w:kern w:val="3"/>
          <w:sz w:val="24"/>
          <w:szCs w:val="24"/>
          <w:highlight w:val="none"/>
        </w:rPr>
      </w:pPr>
      <w:r>
        <w:rPr>
          <w:rFonts w:hint="eastAsia" w:ascii="仿宋" w:hAnsi="仿宋" w:eastAsia="仿宋" w:cs="仿宋"/>
          <w:color w:val="auto"/>
          <w:kern w:val="3"/>
          <w:sz w:val="24"/>
          <w:szCs w:val="24"/>
          <w:highlight w:val="none"/>
        </w:rPr>
        <w:t>双方当事人协商一致，可以签订书面补充合同的形式变更合同，但不得违背采购文件确定的事项。如果系追加与合同标的相同的标的物的，那么需经采购监督管理部门同意，且所有补充合同的采购金额不得超过原合同价的10%；</w:t>
      </w:r>
    </w:p>
    <w:p w14:paraId="225BF658">
      <w:pPr>
        <w:keepNext w:val="0"/>
        <w:keepLines w:val="0"/>
        <w:pageBreakBefore w:val="0"/>
        <w:widowControl w:val="0"/>
        <w:numPr>
          <w:ilvl w:val="0"/>
          <w:numId w:val="26"/>
        </w:numPr>
        <w:kinsoku/>
        <w:wordWrap/>
        <w:overflowPunct/>
        <w:autoSpaceDE/>
        <w:autoSpaceDN/>
        <w:bidi w:val="0"/>
        <w:snapToGrid/>
        <w:spacing w:line="440" w:lineRule="exact"/>
        <w:ind w:left="0" w:leftChars="0" w:firstLine="480" w:firstLineChars="200"/>
        <w:jc w:val="both"/>
        <w:rPr>
          <w:rFonts w:hint="eastAsia" w:ascii="仿宋" w:hAnsi="仿宋" w:eastAsia="仿宋" w:cs="仿宋"/>
          <w:color w:val="auto"/>
          <w:kern w:val="3"/>
          <w:sz w:val="24"/>
          <w:szCs w:val="24"/>
          <w:highlight w:val="none"/>
        </w:rPr>
      </w:pPr>
      <w:r>
        <w:rPr>
          <w:rFonts w:hint="eastAsia" w:ascii="仿宋" w:hAnsi="仿宋" w:eastAsia="仿宋" w:cs="仿宋"/>
          <w:color w:val="auto"/>
          <w:kern w:val="3"/>
          <w:sz w:val="24"/>
          <w:szCs w:val="24"/>
          <w:highlight w:val="none"/>
        </w:rPr>
        <w:t>双方当事人不得擅自中止或者终止合同；</w:t>
      </w:r>
    </w:p>
    <w:p w14:paraId="60378713">
      <w:pPr>
        <w:keepNext w:val="0"/>
        <w:keepLines w:val="0"/>
        <w:pageBreakBefore w:val="0"/>
        <w:widowControl w:val="0"/>
        <w:numPr>
          <w:ilvl w:val="0"/>
          <w:numId w:val="26"/>
        </w:numPr>
        <w:kinsoku/>
        <w:wordWrap/>
        <w:overflowPunct/>
        <w:autoSpaceDE/>
        <w:autoSpaceDN/>
        <w:bidi w:val="0"/>
        <w:snapToGrid/>
        <w:spacing w:line="440" w:lineRule="exact"/>
        <w:ind w:left="0" w:leftChars="0" w:firstLine="480" w:firstLineChars="200"/>
        <w:jc w:val="both"/>
        <w:rPr>
          <w:rFonts w:hint="eastAsia" w:ascii="仿宋" w:hAnsi="仿宋" w:eastAsia="仿宋" w:cs="仿宋"/>
          <w:color w:val="auto"/>
          <w:kern w:val="3"/>
          <w:sz w:val="24"/>
          <w:szCs w:val="24"/>
          <w:highlight w:val="none"/>
        </w:rPr>
      </w:pPr>
      <w:r>
        <w:rPr>
          <w:rFonts w:hint="eastAsia" w:ascii="仿宋" w:hAnsi="仿宋" w:eastAsia="仿宋" w:cs="仿宋"/>
          <w:color w:val="auto"/>
          <w:kern w:val="3"/>
          <w:sz w:val="24"/>
          <w:szCs w:val="24"/>
          <w:highlight w:val="none"/>
        </w:rPr>
        <w:t>合同继续履行将损害国家利益和社会公共利益的，双方当事人应当以书面形式变更、中止或者终止合同。有过错的一方应当承担赔偿责任，双方当事人都有过错的，各自承担相应的责任。</w:t>
      </w:r>
    </w:p>
    <w:p w14:paraId="6DA55B69">
      <w:pPr>
        <w:keepNext w:val="0"/>
        <w:keepLines w:val="0"/>
        <w:pageBreakBefore w:val="0"/>
        <w:widowControl w:val="0"/>
        <w:shd w:val="clear" w:color="auto" w:fill="FFFFFF"/>
        <w:kinsoku/>
        <w:wordWrap/>
        <w:overflowPunct/>
        <w:topLinePunct/>
        <w:autoSpaceDE/>
        <w:autoSpaceDN/>
        <w:bidi w:val="0"/>
        <w:adjustRightInd w:val="0"/>
        <w:snapToGrid/>
        <w:spacing w:line="440" w:lineRule="exact"/>
        <w:ind w:left="0" w:leftChars="0" w:firstLine="480" w:firstLineChars="200"/>
        <w:jc w:val="both"/>
        <w:textAlignment w:val="baseline"/>
        <w:rPr>
          <w:rFonts w:hint="eastAsia" w:ascii="仿宋" w:hAnsi="仿宋" w:eastAsia="仿宋" w:cs="仿宋"/>
          <w:b/>
          <w:bCs/>
          <w:color w:val="auto"/>
          <w:kern w:val="3"/>
          <w:sz w:val="24"/>
          <w:szCs w:val="24"/>
          <w:highlight w:val="none"/>
        </w:rPr>
      </w:pPr>
      <w:r>
        <w:rPr>
          <w:rFonts w:hint="eastAsia" w:ascii="仿宋" w:hAnsi="仿宋" w:eastAsia="仿宋" w:cs="仿宋"/>
          <w:color w:val="auto"/>
          <w:kern w:val="3"/>
          <w:sz w:val="24"/>
          <w:szCs w:val="24"/>
          <w:highlight w:val="none"/>
        </w:rPr>
        <w:t>4.若乙方未能在合同规定的限期或甲方同意延长的限期内提供部分或全部货物和服务，且甲方采取的任何补救措施不起作用；或若乙方因破产或经营不善导致合同不能继续履行，乙方应书面通知甲方终止合同；在甲方知情而未收到乙方终止合同书面通知时，甲方可在任何时候书面通知乙方终止合同。</w:t>
      </w:r>
    </w:p>
    <w:p w14:paraId="06331643">
      <w:pPr>
        <w:keepNext w:val="0"/>
        <w:keepLines w:val="0"/>
        <w:pageBreakBefore w:val="0"/>
        <w:widowControl w:val="0"/>
        <w:shd w:val="clear" w:color="auto" w:fill="FFFFFF"/>
        <w:kinsoku/>
        <w:wordWrap/>
        <w:overflowPunct/>
        <w:topLinePunct/>
        <w:autoSpaceDE/>
        <w:autoSpaceDN/>
        <w:bidi w:val="0"/>
        <w:adjustRightInd w:val="0"/>
        <w:snapToGrid/>
        <w:spacing w:line="440" w:lineRule="exact"/>
        <w:ind w:left="0" w:leftChars="0" w:firstLine="482" w:firstLineChars="200"/>
        <w:jc w:val="both"/>
        <w:textAlignment w:val="baseline"/>
        <w:rPr>
          <w:rFonts w:hint="eastAsia" w:ascii="仿宋" w:hAnsi="仿宋" w:eastAsia="仿宋" w:cs="仿宋"/>
          <w:b/>
          <w:bCs/>
          <w:color w:val="auto"/>
          <w:kern w:val="3"/>
          <w:sz w:val="24"/>
          <w:szCs w:val="24"/>
          <w:highlight w:val="none"/>
        </w:rPr>
      </w:pPr>
      <w:r>
        <w:rPr>
          <w:rFonts w:hint="eastAsia" w:ascii="仿宋" w:hAnsi="仿宋" w:eastAsia="仿宋" w:cs="仿宋"/>
          <w:b/>
          <w:bCs/>
          <w:color w:val="auto"/>
          <w:kern w:val="3"/>
          <w:sz w:val="24"/>
          <w:szCs w:val="24"/>
          <w:highlight w:val="none"/>
        </w:rPr>
        <w:t>第十五条：争议的解决</w:t>
      </w:r>
    </w:p>
    <w:p w14:paraId="31DB4E9B">
      <w:pPr>
        <w:keepNext w:val="0"/>
        <w:keepLines w:val="0"/>
        <w:pageBreakBefore w:val="0"/>
        <w:widowControl w:val="0"/>
        <w:shd w:val="clear" w:color="auto" w:fill="FFFFFF"/>
        <w:kinsoku/>
        <w:wordWrap/>
        <w:overflowPunct/>
        <w:topLinePunct/>
        <w:autoSpaceDE/>
        <w:autoSpaceDN/>
        <w:bidi w:val="0"/>
        <w:adjustRightInd w:val="0"/>
        <w:snapToGrid/>
        <w:spacing w:line="440" w:lineRule="exact"/>
        <w:ind w:left="0" w:leftChars="0" w:firstLine="480" w:firstLineChars="200"/>
        <w:jc w:val="both"/>
        <w:textAlignment w:val="baseline"/>
        <w:rPr>
          <w:rFonts w:hint="eastAsia" w:ascii="仿宋" w:hAnsi="仿宋" w:eastAsia="仿宋" w:cs="仿宋"/>
          <w:bCs/>
          <w:color w:val="auto"/>
          <w:kern w:val="3"/>
          <w:sz w:val="24"/>
          <w:szCs w:val="24"/>
          <w:highlight w:val="none"/>
        </w:rPr>
      </w:pPr>
      <w:r>
        <w:rPr>
          <w:rFonts w:hint="eastAsia" w:ascii="仿宋" w:hAnsi="仿宋" w:eastAsia="仿宋" w:cs="仿宋"/>
          <w:bCs/>
          <w:color w:val="auto"/>
          <w:kern w:val="3"/>
          <w:sz w:val="24"/>
          <w:szCs w:val="24"/>
          <w:highlight w:val="none"/>
        </w:rPr>
        <w:t>本合同为政府采购之合同，在发生产品/服务质量问题时，甲方有权直接向乙方索赔，签订必要的书面处理协议。如协商不成，任何一方有权在合同签约地选择仲裁或诉讼的途径解决。</w:t>
      </w:r>
    </w:p>
    <w:p w14:paraId="09476FE4">
      <w:pPr>
        <w:keepNext w:val="0"/>
        <w:keepLines w:val="0"/>
        <w:pageBreakBefore w:val="0"/>
        <w:widowControl w:val="0"/>
        <w:shd w:val="clear" w:color="auto" w:fill="FFFFFF"/>
        <w:kinsoku/>
        <w:wordWrap/>
        <w:overflowPunct/>
        <w:topLinePunct/>
        <w:autoSpaceDE/>
        <w:autoSpaceDN/>
        <w:bidi w:val="0"/>
        <w:adjustRightInd w:val="0"/>
        <w:snapToGrid/>
        <w:spacing w:line="440" w:lineRule="exact"/>
        <w:ind w:left="0" w:leftChars="0" w:firstLine="482" w:firstLineChars="200"/>
        <w:jc w:val="both"/>
        <w:textAlignment w:val="baseline"/>
        <w:rPr>
          <w:rFonts w:hint="eastAsia" w:ascii="仿宋" w:hAnsi="仿宋" w:eastAsia="仿宋" w:cs="仿宋"/>
          <w:b/>
          <w:color w:val="auto"/>
          <w:sz w:val="24"/>
          <w:szCs w:val="24"/>
          <w:highlight w:val="none"/>
        </w:rPr>
      </w:pPr>
      <w:r>
        <w:rPr>
          <w:rFonts w:hint="eastAsia" w:ascii="仿宋" w:hAnsi="仿宋" w:eastAsia="仿宋" w:cs="仿宋"/>
          <w:b/>
          <w:bCs/>
          <w:color w:val="auto"/>
          <w:kern w:val="3"/>
          <w:sz w:val="24"/>
          <w:szCs w:val="24"/>
          <w:highlight w:val="none"/>
        </w:rPr>
        <w:t>第十六条：</w:t>
      </w:r>
      <w:r>
        <w:rPr>
          <w:rFonts w:hint="eastAsia" w:ascii="仿宋" w:hAnsi="仿宋" w:eastAsia="仿宋" w:cs="仿宋"/>
          <w:b/>
          <w:color w:val="auto"/>
          <w:sz w:val="24"/>
          <w:szCs w:val="24"/>
          <w:highlight w:val="none"/>
        </w:rPr>
        <w:t>合同的生效</w:t>
      </w:r>
    </w:p>
    <w:p w14:paraId="2F0EBDC0">
      <w:pPr>
        <w:keepNext w:val="0"/>
        <w:keepLines w:val="0"/>
        <w:pageBreakBefore w:val="0"/>
        <w:widowControl w:val="0"/>
        <w:shd w:val="clear" w:color="auto" w:fill="FFFFFF"/>
        <w:kinsoku/>
        <w:wordWrap/>
        <w:overflowPunct/>
        <w:topLinePunct/>
        <w:autoSpaceDE/>
        <w:autoSpaceDN/>
        <w:bidi w:val="0"/>
        <w:adjustRightInd w:val="0"/>
        <w:snapToGrid/>
        <w:spacing w:line="440" w:lineRule="exact"/>
        <w:ind w:left="0" w:leftChars="0" w:firstLine="480" w:firstLineChars="200"/>
        <w:jc w:val="both"/>
        <w:textAlignment w:val="baseline"/>
        <w:rPr>
          <w:rFonts w:hint="eastAsia" w:ascii="仿宋" w:hAnsi="仿宋" w:eastAsia="仿宋" w:cs="仿宋"/>
          <w:bCs/>
          <w:color w:val="auto"/>
          <w:kern w:val="3"/>
          <w:sz w:val="24"/>
          <w:szCs w:val="24"/>
          <w:highlight w:val="none"/>
        </w:rPr>
      </w:pPr>
      <w:r>
        <w:rPr>
          <w:rFonts w:hint="eastAsia" w:ascii="仿宋" w:hAnsi="仿宋" w:eastAsia="仿宋" w:cs="仿宋"/>
          <w:bCs/>
          <w:color w:val="auto"/>
          <w:kern w:val="3"/>
          <w:sz w:val="24"/>
          <w:szCs w:val="24"/>
          <w:highlight w:val="none"/>
        </w:rPr>
        <w:t>本合同经甲方、乙方法定代表人或其委托人签字并加盖双方公章后生效。</w:t>
      </w:r>
    </w:p>
    <w:p w14:paraId="541117E7">
      <w:pPr>
        <w:keepNext w:val="0"/>
        <w:keepLines w:val="0"/>
        <w:pageBreakBefore w:val="0"/>
        <w:widowControl w:val="0"/>
        <w:shd w:val="clear" w:color="auto" w:fill="FFFFFF"/>
        <w:kinsoku/>
        <w:wordWrap/>
        <w:overflowPunct/>
        <w:topLinePunct/>
        <w:autoSpaceDE/>
        <w:autoSpaceDN/>
        <w:bidi w:val="0"/>
        <w:adjustRightInd w:val="0"/>
        <w:snapToGrid/>
        <w:spacing w:line="440" w:lineRule="exact"/>
        <w:ind w:left="0" w:leftChars="0" w:firstLine="480" w:firstLineChars="200"/>
        <w:jc w:val="both"/>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本合同壹式肆份，甲乙双方各执贰份。</w:t>
      </w:r>
    </w:p>
    <w:p w14:paraId="0D57265F">
      <w:pPr>
        <w:keepNext w:val="0"/>
        <w:keepLines w:val="0"/>
        <w:pageBreakBefore w:val="0"/>
        <w:widowControl w:val="0"/>
        <w:kinsoku/>
        <w:wordWrap/>
        <w:overflowPunct/>
        <w:autoSpaceDE/>
        <w:autoSpaceDN/>
        <w:bidi w:val="0"/>
        <w:snapToGrid/>
        <w:spacing w:line="440" w:lineRule="exact"/>
        <w:ind w:left="0" w:leftChars="0" w:firstLine="482" w:firstLineChars="200"/>
        <w:jc w:val="both"/>
        <w:rPr>
          <w:rFonts w:hint="eastAsia" w:ascii="仿宋" w:hAnsi="仿宋" w:eastAsia="仿宋" w:cs="仿宋"/>
          <w:b/>
          <w:bCs/>
          <w:color w:val="auto"/>
          <w:kern w:val="3"/>
          <w:sz w:val="24"/>
          <w:szCs w:val="24"/>
          <w:highlight w:val="none"/>
        </w:rPr>
      </w:pPr>
      <w:r>
        <w:rPr>
          <w:rFonts w:hint="eastAsia" w:ascii="仿宋" w:hAnsi="仿宋" w:eastAsia="仿宋" w:cs="仿宋"/>
          <w:b/>
          <w:bCs/>
          <w:color w:val="auto"/>
          <w:kern w:val="3"/>
          <w:sz w:val="24"/>
          <w:szCs w:val="24"/>
          <w:highlight w:val="none"/>
        </w:rPr>
        <w:t>第十七条：适用法律</w:t>
      </w:r>
    </w:p>
    <w:p w14:paraId="51D4297C">
      <w:pPr>
        <w:keepNext w:val="0"/>
        <w:keepLines w:val="0"/>
        <w:pageBreakBefore w:val="0"/>
        <w:widowControl w:val="0"/>
        <w:kinsoku/>
        <w:wordWrap/>
        <w:overflowPunct/>
        <w:autoSpaceDE/>
        <w:autoSpaceDN/>
        <w:bidi w:val="0"/>
        <w:snapToGrid/>
        <w:spacing w:line="440" w:lineRule="exact"/>
        <w:ind w:left="0" w:leftChars="0" w:firstLine="480" w:firstLineChars="200"/>
        <w:jc w:val="both"/>
        <w:rPr>
          <w:rFonts w:hint="eastAsia" w:ascii="仿宋" w:hAnsi="仿宋" w:eastAsia="仿宋" w:cs="仿宋"/>
          <w:color w:val="auto"/>
          <w:kern w:val="3"/>
          <w:sz w:val="24"/>
          <w:szCs w:val="24"/>
          <w:highlight w:val="none"/>
        </w:rPr>
      </w:pPr>
      <w:r>
        <w:rPr>
          <w:rFonts w:hint="eastAsia" w:ascii="仿宋" w:hAnsi="仿宋" w:eastAsia="仿宋" w:cs="仿宋"/>
          <w:color w:val="auto"/>
          <w:kern w:val="3"/>
          <w:sz w:val="24"/>
          <w:szCs w:val="24"/>
          <w:highlight w:val="none"/>
        </w:rPr>
        <w:t>本合同按照中华人民共和国现行法律、法规进行解释。</w:t>
      </w:r>
    </w:p>
    <w:p w14:paraId="7A836F6A">
      <w:pPr>
        <w:keepNext w:val="0"/>
        <w:keepLines w:val="0"/>
        <w:pageBreakBefore w:val="0"/>
        <w:widowControl w:val="0"/>
        <w:kinsoku/>
        <w:wordWrap/>
        <w:overflowPunct/>
        <w:autoSpaceDE/>
        <w:autoSpaceDN/>
        <w:bidi w:val="0"/>
        <w:snapToGrid/>
        <w:spacing w:line="440" w:lineRule="exact"/>
        <w:ind w:left="0" w:leftChars="0" w:firstLine="482" w:firstLineChars="200"/>
        <w:jc w:val="both"/>
        <w:rPr>
          <w:rFonts w:hint="eastAsia" w:ascii="仿宋" w:hAnsi="仿宋" w:eastAsia="仿宋" w:cs="仿宋"/>
          <w:b/>
          <w:bCs/>
          <w:color w:val="auto"/>
          <w:kern w:val="3"/>
          <w:sz w:val="24"/>
          <w:szCs w:val="24"/>
          <w:highlight w:val="none"/>
        </w:rPr>
      </w:pPr>
      <w:r>
        <w:rPr>
          <w:rFonts w:hint="eastAsia" w:ascii="仿宋" w:hAnsi="仿宋" w:eastAsia="仿宋" w:cs="仿宋"/>
          <w:b/>
          <w:bCs/>
          <w:color w:val="auto"/>
          <w:kern w:val="3"/>
          <w:sz w:val="24"/>
          <w:szCs w:val="24"/>
          <w:highlight w:val="none"/>
        </w:rPr>
        <w:t>第十八条：特别说明</w:t>
      </w:r>
    </w:p>
    <w:p w14:paraId="3E3A07DB">
      <w:pPr>
        <w:keepNext w:val="0"/>
        <w:keepLines w:val="0"/>
        <w:pageBreakBefore w:val="0"/>
        <w:widowControl w:val="0"/>
        <w:numPr>
          <w:ilvl w:val="0"/>
          <w:numId w:val="27"/>
        </w:numPr>
        <w:kinsoku/>
        <w:wordWrap/>
        <w:overflowPunct/>
        <w:autoSpaceDE/>
        <w:autoSpaceDN/>
        <w:bidi w:val="0"/>
        <w:snapToGrid/>
        <w:spacing w:line="440" w:lineRule="exact"/>
        <w:ind w:left="0" w:leftChars="0" w:firstLine="480" w:firstLineChars="200"/>
        <w:jc w:val="both"/>
        <w:rPr>
          <w:rFonts w:hint="eastAsia" w:ascii="仿宋" w:hAnsi="仿宋" w:eastAsia="仿宋" w:cs="仿宋"/>
          <w:color w:val="auto"/>
          <w:kern w:val="3"/>
          <w:sz w:val="24"/>
          <w:szCs w:val="24"/>
          <w:highlight w:val="none"/>
        </w:rPr>
      </w:pPr>
      <w:r>
        <w:rPr>
          <w:rFonts w:hint="eastAsia" w:ascii="仿宋" w:hAnsi="仿宋" w:eastAsia="仿宋" w:cs="仿宋"/>
          <w:color w:val="auto"/>
          <w:kern w:val="3"/>
          <w:sz w:val="24"/>
          <w:szCs w:val="24"/>
          <w:highlight w:val="none"/>
        </w:rPr>
        <w:t>除招标文件规定，并经甲方和相关部门事先书面同意外，乙方不得部分转让和分包或全部转让和分包其应履行的合同义务。</w:t>
      </w:r>
    </w:p>
    <w:p w14:paraId="416074A2">
      <w:pPr>
        <w:keepNext w:val="0"/>
        <w:keepLines w:val="0"/>
        <w:pageBreakBefore w:val="0"/>
        <w:widowControl w:val="0"/>
        <w:numPr>
          <w:ilvl w:val="0"/>
          <w:numId w:val="27"/>
        </w:numPr>
        <w:kinsoku/>
        <w:wordWrap/>
        <w:overflowPunct/>
        <w:autoSpaceDE/>
        <w:autoSpaceDN/>
        <w:bidi w:val="0"/>
        <w:snapToGrid/>
        <w:spacing w:line="440" w:lineRule="exact"/>
        <w:ind w:left="0" w:leftChars="0" w:firstLine="480" w:firstLineChars="200"/>
        <w:jc w:val="both"/>
        <w:rPr>
          <w:rFonts w:hint="eastAsia" w:ascii="仿宋" w:hAnsi="仿宋" w:eastAsia="仿宋" w:cs="仿宋"/>
          <w:color w:val="auto"/>
          <w:kern w:val="3"/>
          <w:sz w:val="24"/>
          <w:szCs w:val="24"/>
          <w:highlight w:val="none"/>
        </w:rPr>
      </w:pPr>
      <w:r>
        <w:rPr>
          <w:rFonts w:hint="eastAsia" w:ascii="仿宋" w:hAnsi="仿宋" w:eastAsia="仿宋" w:cs="仿宋"/>
          <w:color w:val="auto"/>
          <w:kern w:val="3"/>
          <w:sz w:val="24"/>
          <w:szCs w:val="24"/>
          <w:highlight w:val="none"/>
        </w:rPr>
        <w:t>任何一方没有行使其权利或没有就违约方的违约行为采取任何行动，不应被视为是对其权利的放弃或对追究另一方违约责任权利的放弃。任何一方放弃针对违约方的某种权利，或放弃追究违约方的某种责任，不应视为对其它权利或追究其它责任的放弃。</w:t>
      </w:r>
    </w:p>
    <w:p w14:paraId="25FCC3B9">
      <w:pPr>
        <w:keepNext w:val="0"/>
        <w:keepLines w:val="0"/>
        <w:pageBreakBefore w:val="0"/>
        <w:widowControl w:val="0"/>
        <w:kinsoku/>
        <w:wordWrap/>
        <w:overflowPunct/>
        <w:autoSpaceDE/>
        <w:autoSpaceDN/>
        <w:bidi w:val="0"/>
        <w:snapToGrid/>
        <w:spacing w:line="440" w:lineRule="exact"/>
        <w:ind w:left="0" w:leftChars="0" w:firstLine="480" w:firstLineChars="200"/>
        <w:jc w:val="both"/>
        <w:rPr>
          <w:rFonts w:hint="eastAsia" w:ascii="仿宋" w:hAnsi="仿宋" w:eastAsia="仿宋" w:cs="仿宋"/>
          <w:color w:val="auto"/>
          <w:kern w:val="3"/>
          <w:sz w:val="24"/>
          <w:szCs w:val="24"/>
          <w:highlight w:val="none"/>
        </w:rPr>
      </w:pPr>
      <w:r>
        <w:rPr>
          <w:rFonts w:hint="eastAsia" w:ascii="仿宋" w:hAnsi="仿宋" w:eastAsia="仿宋" w:cs="仿宋"/>
          <w:color w:val="auto"/>
          <w:kern w:val="3"/>
          <w:sz w:val="24"/>
          <w:szCs w:val="24"/>
          <w:highlight w:val="none"/>
        </w:rPr>
        <w:t>3.甲方及乙方在此承诺：</w:t>
      </w:r>
    </w:p>
    <w:p w14:paraId="5EA50502">
      <w:pPr>
        <w:keepNext w:val="0"/>
        <w:keepLines w:val="0"/>
        <w:pageBreakBefore w:val="0"/>
        <w:widowControl w:val="0"/>
        <w:kinsoku/>
        <w:wordWrap/>
        <w:overflowPunct/>
        <w:autoSpaceDE/>
        <w:autoSpaceDN/>
        <w:bidi w:val="0"/>
        <w:snapToGrid/>
        <w:spacing w:line="440" w:lineRule="exact"/>
        <w:ind w:left="0" w:leftChars="0" w:firstLine="480" w:firstLineChars="200"/>
        <w:jc w:val="both"/>
        <w:rPr>
          <w:rFonts w:hint="eastAsia" w:ascii="仿宋" w:hAnsi="仿宋" w:eastAsia="仿宋" w:cs="仿宋"/>
          <w:color w:val="auto"/>
          <w:kern w:val="3"/>
          <w:sz w:val="24"/>
          <w:szCs w:val="24"/>
          <w:highlight w:val="none"/>
        </w:rPr>
      </w:pPr>
      <w:r>
        <w:rPr>
          <w:rFonts w:hint="eastAsia" w:ascii="仿宋" w:hAnsi="仿宋" w:eastAsia="仿宋" w:cs="仿宋"/>
          <w:color w:val="auto"/>
          <w:kern w:val="3"/>
          <w:sz w:val="24"/>
          <w:szCs w:val="24"/>
          <w:highlight w:val="none"/>
        </w:rPr>
        <w:t>（1）在签署本合同之前详细阅读并理解本合同文本全文，且均在完全自愿与平等的法律地位基础上签署本合同。</w:t>
      </w:r>
    </w:p>
    <w:p w14:paraId="0324FFE5">
      <w:pPr>
        <w:keepNext w:val="0"/>
        <w:keepLines w:val="0"/>
        <w:pageBreakBefore w:val="0"/>
        <w:widowControl w:val="0"/>
        <w:kinsoku/>
        <w:wordWrap/>
        <w:overflowPunct/>
        <w:autoSpaceDE/>
        <w:autoSpaceDN/>
        <w:bidi w:val="0"/>
        <w:snapToGrid/>
        <w:spacing w:line="440" w:lineRule="exact"/>
        <w:ind w:left="0" w:leftChars="0" w:firstLine="480" w:firstLineChars="200"/>
        <w:jc w:val="both"/>
        <w:rPr>
          <w:rFonts w:hint="eastAsia" w:ascii="仿宋" w:hAnsi="仿宋" w:eastAsia="仿宋" w:cs="仿宋"/>
          <w:color w:val="auto"/>
          <w:kern w:val="3"/>
          <w:sz w:val="24"/>
          <w:szCs w:val="24"/>
          <w:highlight w:val="none"/>
        </w:rPr>
      </w:pPr>
      <w:r>
        <w:rPr>
          <w:rFonts w:hint="eastAsia" w:ascii="仿宋" w:hAnsi="仿宋" w:eastAsia="仿宋" w:cs="仿宋"/>
          <w:color w:val="auto"/>
          <w:kern w:val="3"/>
          <w:sz w:val="24"/>
          <w:szCs w:val="24"/>
          <w:highlight w:val="none"/>
        </w:rPr>
        <w:t>（2）承诺放弃以本合同系属于格式合同为由而提出不利于对方的合同条款的解释的相关主张权。</w:t>
      </w:r>
    </w:p>
    <w:p w14:paraId="3F9EF2CA">
      <w:pPr>
        <w:keepNext w:val="0"/>
        <w:keepLines w:val="0"/>
        <w:pageBreakBefore w:val="0"/>
        <w:widowControl w:val="0"/>
        <w:kinsoku/>
        <w:wordWrap/>
        <w:overflowPunct/>
        <w:autoSpaceDE/>
        <w:autoSpaceDN/>
        <w:bidi w:val="0"/>
        <w:snapToGrid/>
        <w:spacing w:line="440" w:lineRule="exact"/>
        <w:ind w:left="0" w:leftChars="0" w:firstLine="480" w:firstLineChars="200"/>
        <w:jc w:val="both"/>
        <w:rPr>
          <w:rFonts w:hint="eastAsia" w:ascii="仿宋" w:hAnsi="仿宋" w:eastAsia="仿宋" w:cs="仿宋"/>
          <w:color w:val="auto"/>
          <w:kern w:val="3"/>
          <w:sz w:val="24"/>
          <w:szCs w:val="24"/>
          <w:highlight w:val="none"/>
        </w:rPr>
      </w:pPr>
      <w:r>
        <w:rPr>
          <w:rFonts w:hint="eastAsia" w:ascii="仿宋" w:hAnsi="仿宋" w:eastAsia="仿宋" w:cs="仿宋"/>
          <w:color w:val="auto"/>
          <w:kern w:val="3"/>
          <w:sz w:val="24"/>
          <w:szCs w:val="24"/>
          <w:highlight w:val="none"/>
        </w:rPr>
        <w:t>（3）对同一条款含义存在不同解释时，应采用与招标文件及其目的最接近的解释。当本合同双方对同一条款含义存在不同解释时，应当以本合同版本发布者或质疑受理机构、投诉受理机构的解释为准。</w:t>
      </w:r>
    </w:p>
    <w:p w14:paraId="60091E4C">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firstLine="482" w:firstLineChars="200"/>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第十九条：中小企业政策</w:t>
      </w:r>
    </w:p>
    <w:p w14:paraId="19DEE595">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本合同（□是  □否）为可融资合同，关于中小企业信用融资事项可登陆</w:t>
      </w:r>
      <w:r>
        <w:rPr>
          <w:rFonts w:hint="eastAsia" w:ascii="仿宋" w:hAnsi="仿宋" w:eastAsia="仿宋" w:cs="仿宋"/>
          <w:sz w:val="24"/>
          <w:szCs w:val="24"/>
          <w:highlight w:val="none"/>
          <w:lang w:val="en-US" w:eastAsia="zh-CN"/>
        </w:rPr>
        <w:t>《富阳区“政采贷”办理指引》https://mp.weixin.qq.com/s/6tyZ8daXvRqkU-EEVarAlQ</w:t>
      </w:r>
      <w:r>
        <w:rPr>
          <w:rFonts w:hint="eastAsia" w:ascii="仿宋" w:hAnsi="仿宋" w:eastAsia="仿宋" w:cs="仿宋"/>
          <w:sz w:val="24"/>
          <w:szCs w:val="24"/>
          <w:highlight w:val="none"/>
          <w:lang w:val="zh-CN"/>
        </w:rPr>
        <w:t>进行查询。</w:t>
      </w:r>
    </w:p>
    <w:p w14:paraId="5CEECD8E">
      <w:pPr>
        <w:pageBreakBefore w:val="0"/>
        <w:widowControl/>
        <w:kinsoku/>
        <w:overflowPunct w:val="0"/>
        <w:autoSpaceDE w:val="0"/>
        <w:autoSpaceDN w:val="0"/>
        <w:bidi w:val="0"/>
        <w:adjustRightInd w:val="0"/>
        <w:snapToGrid w:val="0"/>
        <w:spacing w:beforeAutospacing="0" w:afterAutospacing="0" w:line="440" w:lineRule="exact"/>
        <w:ind w:firstLine="480" w:firstLineChars="200"/>
        <w:jc w:val="left"/>
        <w:textAlignment w:val="baseline"/>
        <w:rPr>
          <w:rFonts w:hint="eastAsia" w:ascii="仿宋" w:hAnsi="仿宋" w:eastAsia="仿宋" w:cs="仿宋"/>
          <w:highlight w:val="cyan"/>
          <w:lang w:val="en-US" w:eastAsia="zh-CN"/>
        </w:rPr>
      </w:pPr>
      <w:r>
        <w:rPr>
          <w:rFonts w:hint="eastAsia" w:ascii="仿宋" w:hAnsi="仿宋" w:eastAsia="仿宋" w:cs="仿宋"/>
          <w:sz w:val="24"/>
          <w:szCs w:val="24"/>
          <w:highlight w:val="none"/>
          <w:lang w:val="zh-CN"/>
        </w:rPr>
        <w:t>本合同（□是  □否）为中小企业预留合同。</w:t>
      </w:r>
    </w:p>
    <w:p w14:paraId="3D3565F0">
      <w:pPr>
        <w:widowControl/>
        <w:overflowPunct w:val="0"/>
        <w:autoSpaceDE w:val="0"/>
        <w:autoSpaceDN w:val="0"/>
        <w:adjustRightInd w:val="0"/>
        <w:spacing w:line="440" w:lineRule="exact"/>
        <w:ind w:left="4578" w:hanging="4578" w:hangingChars="1900"/>
        <w:jc w:val="left"/>
        <w:textAlignment w:val="baseline"/>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甲方（公章）：                       乙方（公章）：</w:t>
      </w:r>
      <w:r>
        <w:rPr>
          <w:rFonts w:hint="eastAsia" w:ascii="仿宋" w:hAnsi="仿宋" w:eastAsia="仿宋" w:cs="仿宋"/>
          <w:color w:val="auto"/>
          <w:sz w:val="24"/>
          <w:szCs w:val="24"/>
          <w:highlight w:val="none"/>
        </w:rPr>
        <w:t>如为联合体的，联合体各方均需进行签字盖章</w:t>
      </w:r>
    </w:p>
    <w:p w14:paraId="64F04319">
      <w:pPr>
        <w:widowControl/>
        <w:overflowPunct w:val="0"/>
        <w:autoSpaceDE w:val="0"/>
        <w:autoSpaceDN w:val="0"/>
        <w:adjustRightInd w:val="0"/>
        <w:spacing w:line="440" w:lineRule="exact"/>
        <w:jc w:val="left"/>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法定代表人或受委托人（签字或盖章）   法定代表人或受委托人（签字或盖章）</w:t>
      </w:r>
    </w:p>
    <w:p w14:paraId="6A5FC701">
      <w:pPr>
        <w:widowControl/>
        <w:overflowPunct w:val="0"/>
        <w:autoSpaceDE w:val="0"/>
        <w:autoSpaceDN w:val="0"/>
        <w:adjustRightInd w:val="0"/>
        <w:spacing w:line="440" w:lineRule="exact"/>
        <w:jc w:val="left"/>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地址：                               地址：</w:t>
      </w:r>
    </w:p>
    <w:p w14:paraId="7CA10925">
      <w:pPr>
        <w:widowControl/>
        <w:overflowPunct w:val="0"/>
        <w:autoSpaceDE w:val="0"/>
        <w:autoSpaceDN w:val="0"/>
        <w:adjustRightInd w:val="0"/>
        <w:spacing w:line="440" w:lineRule="exact"/>
        <w:ind w:left="2"/>
        <w:jc w:val="left"/>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电话：                               电话：</w:t>
      </w:r>
    </w:p>
    <w:p w14:paraId="4FA3BC00">
      <w:pPr>
        <w:widowControl/>
        <w:overflowPunct w:val="0"/>
        <w:autoSpaceDE w:val="0"/>
        <w:autoSpaceDN w:val="0"/>
        <w:adjustRightInd w:val="0"/>
        <w:spacing w:line="440" w:lineRule="exact"/>
        <w:ind w:left="-67" w:leftChars="-28" w:firstLine="4560" w:firstLineChars="1900"/>
        <w:jc w:val="left"/>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签约时间：    年  月  日</w:t>
      </w:r>
    </w:p>
    <w:p w14:paraId="13D89134">
      <w:pPr>
        <w:widowControl/>
        <w:overflowPunct w:val="0"/>
        <w:autoSpaceDE w:val="0"/>
        <w:autoSpaceDN w:val="0"/>
        <w:adjustRightInd w:val="0"/>
        <w:spacing w:line="440" w:lineRule="exact"/>
        <w:ind w:left="-2" w:leftChars="-1"/>
        <w:jc w:val="left"/>
        <w:textAlignment w:val="baseline"/>
        <w:rPr>
          <w:rFonts w:hint="eastAsia" w:ascii="仿宋" w:hAnsi="仿宋" w:eastAsia="仿宋" w:cs="仿宋"/>
          <w:b/>
          <w:color w:val="auto"/>
          <w:sz w:val="24"/>
          <w:szCs w:val="24"/>
          <w:highlight w:val="none"/>
          <w:lang w:eastAsia="zh-CN"/>
        </w:rPr>
        <w:sectPr>
          <w:headerReference r:id="rId11" w:type="default"/>
          <w:footerReference r:id="rId12" w:type="default"/>
          <w:pgSz w:w="11906" w:h="16838"/>
          <w:pgMar w:top="1417" w:right="958" w:bottom="1417" w:left="1108" w:header="851" w:footer="992" w:gutter="0"/>
          <w:cols w:space="720" w:num="1"/>
          <w:docGrid w:type="lines" w:linePitch="312" w:charSpace="0"/>
        </w:sect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 xml:space="preserve">  　签约地点</w:t>
      </w:r>
      <w:r>
        <w:rPr>
          <w:rFonts w:hint="eastAsia" w:ascii="仿宋" w:hAnsi="仿宋" w:eastAsia="仿宋" w:cs="仿宋"/>
          <w:color w:val="auto"/>
          <w:sz w:val="24"/>
          <w:szCs w:val="24"/>
          <w:highlight w:val="none"/>
          <w:lang w:eastAsia="zh-CN"/>
        </w:rPr>
        <w:t>：</w:t>
      </w:r>
    </w:p>
    <w:p w14:paraId="4F56BF49">
      <w:pPr>
        <w:pStyle w:val="5"/>
        <w:pageBreakBefore w:val="0"/>
        <w:kinsoku/>
        <w:bidi w:val="0"/>
        <w:spacing w:beforeAutospacing="0" w:afterAutospacing="0" w:line="440" w:lineRule="exact"/>
        <w:rPr>
          <w:rFonts w:hint="eastAsia" w:ascii="仿宋" w:hAnsi="仿宋" w:eastAsia="仿宋" w:cs="仿宋"/>
        </w:rPr>
      </w:pPr>
      <w:r>
        <w:rPr>
          <w:rFonts w:hint="eastAsia" w:ascii="仿宋" w:hAnsi="仿宋" w:eastAsia="仿宋" w:cs="仿宋"/>
        </w:rPr>
        <w:t>第六章 投标文件格式附件</w:t>
      </w:r>
      <w:bookmarkEnd w:id="7"/>
    </w:p>
    <w:p w14:paraId="492303D4">
      <w:pPr>
        <w:pageBreakBefore w:val="0"/>
        <w:widowControl/>
        <w:kinsoku/>
        <w:wordWrap w:val="0"/>
        <w:topLinePunct/>
        <w:bidi w:val="0"/>
        <w:snapToGrid w:val="0"/>
        <w:spacing w:beforeAutospacing="0" w:afterAutospacing="0" w:line="440" w:lineRule="exact"/>
        <w:rPr>
          <w:rFonts w:hint="eastAsia" w:ascii="仿宋" w:hAnsi="仿宋" w:eastAsia="仿宋" w:cs="仿宋"/>
          <w:b/>
          <w:kern w:val="0"/>
          <w:sz w:val="28"/>
        </w:rPr>
      </w:pPr>
    </w:p>
    <w:p w14:paraId="06FA0748">
      <w:pPr>
        <w:pageBreakBefore w:val="0"/>
        <w:kinsoku/>
        <w:wordWrap w:val="0"/>
        <w:topLinePunct/>
        <w:bidi w:val="0"/>
        <w:spacing w:beforeAutospacing="0" w:afterAutospacing="0" w:line="440" w:lineRule="exact"/>
        <w:ind w:firstLine="480" w:firstLineChars="200"/>
        <w:rPr>
          <w:rFonts w:hint="eastAsia" w:ascii="仿宋" w:hAnsi="仿宋" w:eastAsia="仿宋" w:cs="仿宋"/>
        </w:rPr>
      </w:pPr>
      <w:r>
        <w:rPr>
          <w:rFonts w:hint="eastAsia" w:ascii="仿宋" w:hAnsi="仿宋" w:eastAsia="仿宋" w:cs="仿宋"/>
        </w:rPr>
        <w:t>投标人提交投标文件须知：</w:t>
      </w:r>
    </w:p>
    <w:p w14:paraId="39F7116D">
      <w:pPr>
        <w:pageBreakBefore w:val="0"/>
        <w:kinsoku/>
        <w:wordWrap w:val="0"/>
        <w:topLinePunct/>
        <w:bidi w:val="0"/>
        <w:spacing w:beforeAutospacing="0" w:afterAutospacing="0" w:line="440" w:lineRule="exact"/>
        <w:ind w:firstLine="480" w:firstLineChars="200"/>
        <w:rPr>
          <w:rFonts w:hint="eastAsia" w:ascii="仿宋" w:hAnsi="仿宋" w:eastAsia="仿宋" w:cs="仿宋"/>
        </w:rPr>
      </w:pPr>
      <w:r>
        <w:rPr>
          <w:rFonts w:hint="eastAsia" w:ascii="仿宋" w:hAnsi="仿宋" w:eastAsia="仿宋" w:cs="仿宋"/>
        </w:rPr>
        <w:t>（一）投标人应严格按照以下要求填写和提交下述规定的全部格式文件以及其他有关资料，混乱的编排导致投标文件被误读或评标委员会查找不到有效文件是投标人的风险。</w:t>
      </w:r>
    </w:p>
    <w:p w14:paraId="7AFB9BE3">
      <w:pPr>
        <w:pageBreakBefore w:val="0"/>
        <w:kinsoku/>
        <w:wordWrap w:val="0"/>
        <w:topLinePunct/>
        <w:bidi w:val="0"/>
        <w:spacing w:beforeAutospacing="0" w:afterAutospacing="0" w:line="440" w:lineRule="exact"/>
        <w:ind w:firstLine="480" w:firstLineChars="200"/>
        <w:rPr>
          <w:rFonts w:hint="eastAsia" w:ascii="仿宋" w:hAnsi="仿宋" w:eastAsia="仿宋" w:cs="仿宋"/>
        </w:rPr>
      </w:pPr>
      <w:r>
        <w:rPr>
          <w:rFonts w:hint="eastAsia" w:ascii="仿宋" w:hAnsi="仿宋" w:eastAsia="仿宋" w:cs="仿宋"/>
        </w:rPr>
        <w:t>（二）所附表格中要求回答的全部问题、信息都必须正面回答。</w:t>
      </w:r>
    </w:p>
    <w:p w14:paraId="0622706A">
      <w:pPr>
        <w:pageBreakBefore w:val="0"/>
        <w:kinsoku/>
        <w:wordWrap w:val="0"/>
        <w:topLinePunct/>
        <w:bidi w:val="0"/>
        <w:spacing w:beforeAutospacing="0" w:afterAutospacing="0" w:line="440" w:lineRule="exact"/>
        <w:ind w:firstLine="480" w:firstLineChars="200"/>
        <w:rPr>
          <w:rFonts w:hint="eastAsia" w:ascii="仿宋" w:hAnsi="仿宋" w:eastAsia="仿宋" w:cs="仿宋"/>
        </w:rPr>
      </w:pPr>
      <w:r>
        <w:rPr>
          <w:rFonts w:hint="eastAsia" w:ascii="仿宋" w:hAnsi="仿宋" w:eastAsia="仿宋" w:cs="仿宋"/>
        </w:rPr>
        <w:t>（三）投标函的签字人应保证全部声明和问题的回答是真实的和准确的。</w:t>
      </w:r>
    </w:p>
    <w:p w14:paraId="2AD3E231">
      <w:pPr>
        <w:pageBreakBefore w:val="0"/>
        <w:kinsoku/>
        <w:wordWrap w:val="0"/>
        <w:topLinePunct/>
        <w:bidi w:val="0"/>
        <w:spacing w:beforeAutospacing="0" w:afterAutospacing="0" w:line="440" w:lineRule="exact"/>
        <w:ind w:firstLine="480" w:firstLineChars="200"/>
        <w:rPr>
          <w:rFonts w:hint="eastAsia" w:ascii="仿宋" w:hAnsi="仿宋" w:eastAsia="仿宋" w:cs="仿宋"/>
        </w:rPr>
      </w:pPr>
      <w:r>
        <w:rPr>
          <w:rFonts w:hint="eastAsia" w:ascii="仿宋" w:hAnsi="仿宋" w:eastAsia="仿宋" w:cs="仿宋"/>
        </w:rPr>
        <w:t>（四）评标委员会将应用投标人提交的资料作出自己的判断。</w:t>
      </w:r>
    </w:p>
    <w:p w14:paraId="1EE0F5DA">
      <w:pPr>
        <w:pageBreakBefore w:val="0"/>
        <w:kinsoku/>
        <w:wordWrap w:val="0"/>
        <w:topLinePunct/>
        <w:bidi w:val="0"/>
        <w:spacing w:beforeAutospacing="0" w:afterAutospacing="0" w:line="440" w:lineRule="exact"/>
        <w:ind w:firstLine="480" w:firstLineChars="200"/>
        <w:rPr>
          <w:rFonts w:hint="eastAsia" w:ascii="仿宋" w:hAnsi="仿宋" w:eastAsia="仿宋" w:cs="仿宋"/>
        </w:rPr>
      </w:pPr>
      <w:r>
        <w:rPr>
          <w:rFonts w:hint="eastAsia" w:ascii="仿宋" w:hAnsi="仿宋" w:eastAsia="仿宋" w:cs="仿宋"/>
        </w:rPr>
        <w:t>（五）投标人提交的材料将在一定期限内被保密保存，但不退还。</w:t>
      </w:r>
    </w:p>
    <w:p w14:paraId="3FF9AAE1">
      <w:pPr>
        <w:pageBreakBefore w:val="0"/>
        <w:kinsoku/>
        <w:wordWrap w:val="0"/>
        <w:topLinePunct/>
        <w:bidi w:val="0"/>
        <w:spacing w:beforeAutospacing="0" w:afterAutospacing="0" w:line="440" w:lineRule="exact"/>
        <w:ind w:firstLine="480" w:firstLineChars="200"/>
        <w:rPr>
          <w:rFonts w:hint="eastAsia" w:ascii="仿宋" w:hAnsi="仿宋" w:eastAsia="仿宋" w:cs="仿宋"/>
          <w:b w:val="0"/>
          <w:bCs w:val="0"/>
        </w:rPr>
      </w:pPr>
      <w:r>
        <w:rPr>
          <w:rFonts w:hint="eastAsia" w:ascii="仿宋" w:hAnsi="仿宋" w:eastAsia="仿宋" w:cs="仿宋"/>
        </w:rPr>
        <w:t>（六）电子投标文件，需按政采云平台项目采购－电子招投标操作指南及本招标文件要求递交。电子投标文件均由资格文件、技术及商务文件、报价文件组成。投标人务必</w:t>
      </w:r>
      <w:r>
        <w:rPr>
          <w:rFonts w:hint="eastAsia" w:ascii="仿宋" w:hAnsi="仿宋" w:eastAsia="仿宋" w:cs="仿宋"/>
          <w:b w:val="0"/>
          <w:bCs w:val="0"/>
        </w:rPr>
        <w:t>按时自行解密，规定时间内解密失败者作无效响应处理。全部文件应按投标人须知中规定的语言提交。投标文件组成漏项或未按规定的格式编制，内容不全或内容字迹模糊辨认不清的情况，导致影响评标的，将被评标委员会认定为投标无效。</w:t>
      </w:r>
    </w:p>
    <w:p w14:paraId="57C2A583">
      <w:pPr>
        <w:pageBreakBefore w:val="0"/>
        <w:kinsoku/>
        <w:bidi w:val="0"/>
        <w:spacing w:beforeAutospacing="0" w:afterAutospacing="0" w:line="440" w:lineRule="exact"/>
        <w:rPr>
          <w:rFonts w:hint="eastAsia" w:ascii="仿宋" w:hAnsi="仿宋" w:eastAsia="仿宋" w:cs="仿宋"/>
          <w:b w:val="0"/>
          <w:bCs w:val="0"/>
          <w:sz w:val="36"/>
          <w:szCs w:val="36"/>
        </w:rPr>
      </w:pPr>
      <w:r>
        <w:rPr>
          <w:rFonts w:hint="eastAsia" w:ascii="仿宋" w:hAnsi="仿宋" w:eastAsia="仿宋" w:cs="仿宋"/>
          <w:b w:val="0"/>
          <w:bCs w:val="0"/>
          <w:sz w:val="36"/>
          <w:szCs w:val="36"/>
        </w:rPr>
        <w:br w:type="page"/>
      </w:r>
    </w:p>
    <w:p w14:paraId="09D1F6ED">
      <w:pPr>
        <w:keepNext w:val="0"/>
        <w:keepLines w:val="0"/>
        <w:pageBreakBefore w:val="0"/>
        <w:widowControl w:val="0"/>
        <w:kinsoku/>
        <w:wordWrap/>
        <w:overflowPunct/>
        <w:topLinePunct w:val="0"/>
        <w:autoSpaceDE/>
        <w:autoSpaceDN/>
        <w:bidi w:val="0"/>
        <w:adjustRightInd/>
        <w:snapToGrid/>
        <w:spacing w:before="313" w:beforeLines="100" w:beforeAutospacing="0" w:after="313" w:afterLines="100" w:afterAutospacing="0" w:line="440" w:lineRule="exact"/>
        <w:jc w:val="center"/>
        <w:textAlignment w:val="auto"/>
        <w:rPr>
          <w:rFonts w:hint="eastAsia" w:ascii="仿宋" w:hAnsi="仿宋" w:eastAsia="仿宋" w:cs="仿宋"/>
          <w:b/>
          <w:sz w:val="30"/>
          <w:szCs w:val="30"/>
        </w:rPr>
      </w:pPr>
    </w:p>
    <w:p w14:paraId="47F5A413">
      <w:pPr>
        <w:spacing w:before="156"/>
        <w:ind w:firstLine="723"/>
        <w:jc w:val="center"/>
        <w:rPr>
          <w:rFonts w:hint="eastAsia" w:ascii="仿宋" w:hAnsi="仿宋" w:eastAsia="仿宋" w:cs="仿宋"/>
          <w:b/>
          <w:sz w:val="32"/>
        </w:rPr>
      </w:pPr>
      <w:r>
        <w:rPr>
          <w:rFonts w:hint="eastAsia" w:ascii="仿宋" w:hAnsi="仿宋" w:eastAsia="仿宋" w:cs="仿宋"/>
          <w:b/>
          <w:sz w:val="30"/>
          <w:szCs w:val="30"/>
        </w:rPr>
        <w:t>投标文件封面</w:t>
      </w:r>
      <w:r>
        <w:rPr>
          <w:rFonts w:hint="eastAsia" w:ascii="仿宋" w:hAnsi="仿宋" w:eastAsia="仿宋" w:cs="仿宋"/>
          <w:b/>
          <w:sz w:val="32"/>
        </w:rPr>
        <w:t>（格式供参考）</w:t>
      </w:r>
    </w:p>
    <w:p w14:paraId="0A53E9CA">
      <w:pPr>
        <w:spacing w:before="156"/>
        <w:ind w:firstLine="1044"/>
        <w:jc w:val="center"/>
        <w:rPr>
          <w:rFonts w:hint="eastAsia" w:ascii="仿宋" w:hAnsi="仿宋" w:eastAsia="仿宋" w:cs="仿宋"/>
          <w:b/>
          <w:sz w:val="52"/>
          <w:szCs w:val="52"/>
        </w:rPr>
      </w:pPr>
      <w:r>
        <w:rPr>
          <w:rFonts w:hint="eastAsia" w:ascii="仿宋" w:hAnsi="仿宋" w:eastAsia="仿宋" w:cs="仿宋"/>
          <w:b/>
          <w:sz w:val="52"/>
          <w:szCs w:val="52"/>
        </w:rPr>
        <w:t>资格文件</w:t>
      </w:r>
    </w:p>
    <w:p w14:paraId="210A6783">
      <w:pPr>
        <w:spacing w:before="156"/>
        <w:ind w:firstLine="562"/>
        <w:rPr>
          <w:rFonts w:hint="eastAsia" w:ascii="仿宋" w:hAnsi="仿宋" w:eastAsia="仿宋" w:cs="仿宋"/>
          <w:b/>
          <w:sz w:val="28"/>
          <w:szCs w:val="28"/>
        </w:rPr>
      </w:pPr>
    </w:p>
    <w:p w14:paraId="335713CF">
      <w:pPr>
        <w:spacing w:before="156"/>
        <w:ind w:firstLine="602"/>
        <w:rPr>
          <w:rFonts w:hint="eastAsia" w:ascii="仿宋" w:hAnsi="仿宋" w:eastAsia="仿宋" w:cs="仿宋"/>
          <w:b/>
          <w:sz w:val="30"/>
          <w:szCs w:val="30"/>
        </w:rPr>
      </w:pPr>
      <w:r>
        <w:rPr>
          <w:rFonts w:hint="eastAsia" w:ascii="仿宋" w:hAnsi="仿宋" w:eastAsia="仿宋" w:cs="仿宋"/>
          <w:b/>
          <w:sz w:val="30"/>
          <w:szCs w:val="30"/>
        </w:rPr>
        <w:t>项目名称：</w:t>
      </w:r>
    </w:p>
    <w:p w14:paraId="1AFCDFC9">
      <w:pPr>
        <w:spacing w:before="156"/>
        <w:ind w:firstLine="602"/>
        <w:rPr>
          <w:rFonts w:hint="eastAsia" w:ascii="仿宋" w:hAnsi="仿宋" w:eastAsia="仿宋" w:cs="仿宋"/>
          <w:b/>
          <w:sz w:val="30"/>
          <w:szCs w:val="30"/>
        </w:rPr>
      </w:pPr>
      <w:r>
        <w:rPr>
          <w:rFonts w:hint="eastAsia" w:ascii="仿宋" w:hAnsi="仿宋" w:eastAsia="仿宋" w:cs="仿宋"/>
          <w:b/>
          <w:sz w:val="30"/>
          <w:szCs w:val="30"/>
        </w:rPr>
        <w:t>项目编号：</w:t>
      </w:r>
    </w:p>
    <w:p w14:paraId="6750057D">
      <w:pPr>
        <w:spacing w:before="156"/>
        <w:ind w:firstLine="602"/>
        <w:rPr>
          <w:rFonts w:hint="eastAsia" w:ascii="仿宋" w:hAnsi="仿宋" w:eastAsia="仿宋" w:cs="仿宋"/>
          <w:b/>
          <w:sz w:val="30"/>
          <w:szCs w:val="30"/>
        </w:rPr>
      </w:pPr>
      <w:r>
        <w:rPr>
          <w:rFonts w:hint="eastAsia" w:ascii="仿宋" w:hAnsi="仿宋" w:eastAsia="仿宋" w:cs="仿宋"/>
          <w:b/>
          <w:sz w:val="30"/>
          <w:szCs w:val="30"/>
        </w:rPr>
        <w:t>投标人全称（电子签章）：</w:t>
      </w:r>
    </w:p>
    <w:p w14:paraId="2584C992">
      <w:pPr>
        <w:spacing w:before="156"/>
        <w:ind w:firstLine="602"/>
        <w:rPr>
          <w:rFonts w:hint="eastAsia" w:ascii="仿宋" w:hAnsi="仿宋" w:eastAsia="仿宋" w:cs="仿宋"/>
          <w:b/>
          <w:sz w:val="30"/>
          <w:szCs w:val="30"/>
        </w:rPr>
      </w:pPr>
    </w:p>
    <w:p w14:paraId="3DC1BADC">
      <w:pPr>
        <w:ind w:firstLine="480"/>
        <w:rPr>
          <w:rFonts w:hint="eastAsia" w:ascii="仿宋" w:hAnsi="仿宋" w:eastAsia="仿宋" w:cs="仿宋"/>
        </w:rPr>
      </w:pPr>
    </w:p>
    <w:p w14:paraId="6492FAFD">
      <w:pPr>
        <w:ind w:firstLine="480"/>
        <w:rPr>
          <w:rFonts w:hint="eastAsia" w:ascii="仿宋" w:hAnsi="仿宋" w:eastAsia="仿宋" w:cs="仿宋"/>
        </w:rPr>
      </w:pPr>
    </w:p>
    <w:p w14:paraId="483B5373">
      <w:pPr>
        <w:ind w:firstLine="480"/>
        <w:jc w:val="left"/>
        <w:rPr>
          <w:rFonts w:hint="eastAsia" w:ascii="仿宋" w:hAnsi="仿宋" w:eastAsia="仿宋" w:cs="仿宋"/>
        </w:rPr>
      </w:pPr>
    </w:p>
    <w:p w14:paraId="33C22E33">
      <w:pPr>
        <w:snapToGrid w:val="0"/>
        <w:spacing w:before="120" w:after="50" w:line="460" w:lineRule="exact"/>
        <w:ind w:firstLine="630" w:firstLineChars="196"/>
        <w:rPr>
          <w:rFonts w:hint="eastAsia" w:ascii="仿宋" w:hAnsi="仿宋" w:eastAsia="仿宋" w:cs="仿宋"/>
          <w:b/>
          <w:sz w:val="32"/>
          <w:szCs w:val="32"/>
        </w:rPr>
      </w:pPr>
      <w:r>
        <w:rPr>
          <w:rFonts w:hint="eastAsia" w:ascii="仿宋" w:hAnsi="仿宋" w:eastAsia="仿宋" w:cs="仿宋"/>
          <w:b/>
          <w:sz w:val="32"/>
        </w:rPr>
        <w:br w:type="page"/>
      </w:r>
      <w:r>
        <w:rPr>
          <w:rFonts w:hint="eastAsia" w:ascii="仿宋" w:hAnsi="仿宋" w:eastAsia="仿宋" w:cs="仿宋"/>
          <w:b/>
          <w:sz w:val="32"/>
          <w:szCs w:val="32"/>
        </w:rPr>
        <w:t>营业执照(或事业法人登记证或其他工商等登记证明材料)复印件、税务登记证（或其它缴纳证明材料）复印件、社保登记证（或其它缴纳证明材料）复印件；实施“五证合一、一照一码”登记制度改革的，只需提供改革后取得的营业执照复印件；</w:t>
      </w:r>
    </w:p>
    <w:p w14:paraId="526E8E93">
      <w:pPr>
        <w:snapToGrid w:val="0"/>
        <w:spacing w:before="120" w:after="50" w:line="460" w:lineRule="exact"/>
        <w:ind w:firstLine="480"/>
        <w:jc w:val="center"/>
        <w:rPr>
          <w:rFonts w:hint="eastAsia" w:ascii="仿宋" w:hAnsi="仿宋" w:eastAsia="仿宋" w:cs="仿宋"/>
        </w:rPr>
      </w:pPr>
    </w:p>
    <w:p w14:paraId="04EF72DD">
      <w:pPr>
        <w:pStyle w:val="50"/>
        <w:spacing w:afterLines="0" w:line="240" w:lineRule="auto"/>
        <w:ind w:firstLine="482"/>
        <w:rPr>
          <w:rFonts w:hint="eastAsia" w:ascii="仿宋" w:hAnsi="仿宋" w:eastAsia="仿宋" w:cs="仿宋"/>
        </w:rPr>
      </w:pPr>
      <w:r>
        <w:rPr>
          <w:rFonts w:hint="eastAsia" w:ascii="仿宋" w:hAnsi="仿宋" w:eastAsia="仿宋" w:cs="仿宋"/>
          <w:b/>
          <w:kern w:val="2"/>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14:paraId="66C48F2E">
      <w:pPr>
        <w:spacing w:before="120"/>
        <w:ind w:firstLine="480"/>
        <w:rPr>
          <w:rFonts w:hint="eastAsia" w:ascii="仿宋" w:hAnsi="仿宋" w:eastAsia="仿宋" w:cs="仿宋"/>
        </w:rPr>
      </w:pPr>
    </w:p>
    <w:p w14:paraId="3D6BE2F2">
      <w:pPr>
        <w:pStyle w:val="839"/>
        <w:snapToGrid w:val="0"/>
        <w:spacing w:before="120"/>
        <w:ind w:firstLine="480"/>
        <w:rPr>
          <w:rFonts w:hint="eastAsia" w:ascii="仿宋" w:hAnsi="仿宋" w:eastAsia="仿宋" w:cs="仿宋"/>
          <w:szCs w:val="24"/>
        </w:rPr>
      </w:pPr>
      <w:r>
        <w:rPr>
          <w:rFonts w:hint="eastAsia" w:ascii="仿宋" w:hAnsi="仿宋" w:eastAsia="仿宋" w:cs="仿宋"/>
          <w:szCs w:val="24"/>
        </w:rPr>
        <w:t>投标人全称（</w:t>
      </w:r>
      <w:r>
        <w:rPr>
          <w:rFonts w:hint="eastAsia" w:ascii="仿宋" w:hAnsi="仿宋" w:eastAsia="仿宋" w:cs="仿宋"/>
          <w:kern w:val="0"/>
          <w:lang w:val="zh-CN"/>
        </w:rPr>
        <w:t>电子签章</w:t>
      </w:r>
      <w:r>
        <w:rPr>
          <w:rFonts w:hint="eastAsia" w:ascii="仿宋" w:hAnsi="仿宋" w:eastAsia="仿宋" w:cs="仿宋"/>
          <w:szCs w:val="24"/>
        </w:rPr>
        <w:t>）：</w:t>
      </w:r>
    </w:p>
    <w:p w14:paraId="0189033F">
      <w:pPr>
        <w:snapToGrid w:val="0"/>
        <w:spacing w:before="120" w:after="50" w:line="460" w:lineRule="exact"/>
        <w:ind w:firstLine="480"/>
        <w:rPr>
          <w:rFonts w:hint="eastAsia" w:ascii="仿宋" w:hAnsi="仿宋" w:eastAsia="仿宋" w:cs="仿宋"/>
          <w:u w:val="single"/>
        </w:rPr>
      </w:pPr>
      <w:r>
        <w:rPr>
          <w:rFonts w:hint="eastAsia" w:ascii="仿宋" w:hAnsi="仿宋" w:eastAsia="仿宋" w:cs="仿宋"/>
        </w:rPr>
        <w:t>日期：</w:t>
      </w:r>
      <w:r>
        <w:rPr>
          <w:rFonts w:hint="eastAsia" w:ascii="仿宋" w:hAnsi="仿宋" w:eastAsia="仿宋" w:cs="仿宋"/>
          <w:u w:val="single"/>
        </w:rPr>
        <w:t xml:space="preserve">       年     月     日</w:t>
      </w:r>
    </w:p>
    <w:p w14:paraId="108FE44F">
      <w:pPr>
        <w:ind w:firstLine="480"/>
        <w:rPr>
          <w:rFonts w:hint="eastAsia" w:ascii="仿宋" w:hAnsi="仿宋" w:eastAsia="仿宋" w:cs="仿宋"/>
        </w:rPr>
      </w:pPr>
    </w:p>
    <w:p w14:paraId="6354F843">
      <w:pPr>
        <w:ind w:firstLine="480"/>
        <w:rPr>
          <w:rFonts w:hint="eastAsia" w:ascii="仿宋" w:hAnsi="仿宋" w:eastAsia="仿宋" w:cs="仿宋"/>
        </w:rPr>
      </w:pPr>
    </w:p>
    <w:p w14:paraId="2AC871B7">
      <w:pPr>
        <w:ind w:firstLine="480"/>
        <w:rPr>
          <w:rFonts w:hint="eastAsia" w:ascii="仿宋" w:hAnsi="仿宋" w:eastAsia="仿宋" w:cs="仿宋"/>
        </w:rPr>
      </w:pPr>
    </w:p>
    <w:p w14:paraId="31011415">
      <w:pPr>
        <w:ind w:firstLine="480"/>
        <w:rPr>
          <w:rFonts w:hint="eastAsia" w:ascii="仿宋" w:hAnsi="仿宋" w:eastAsia="仿宋" w:cs="仿宋"/>
        </w:rPr>
      </w:pPr>
    </w:p>
    <w:p w14:paraId="71A4A9F5">
      <w:pPr>
        <w:ind w:firstLine="480"/>
        <w:rPr>
          <w:rFonts w:hint="eastAsia" w:ascii="仿宋" w:hAnsi="仿宋" w:eastAsia="仿宋" w:cs="仿宋"/>
        </w:rPr>
      </w:pPr>
    </w:p>
    <w:p w14:paraId="1202A59C">
      <w:pPr>
        <w:ind w:firstLine="480"/>
        <w:rPr>
          <w:rFonts w:hint="eastAsia" w:ascii="仿宋" w:hAnsi="仿宋" w:eastAsia="仿宋" w:cs="仿宋"/>
        </w:rPr>
      </w:pPr>
    </w:p>
    <w:p w14:paraId="0056C7F2">
      <w:pPr>
        <w:ind w:firstLine="480"/>
        <w:jc w:val="center"/>
        <w:rPr>
          <w:rFonts w:hint="eastAsia" w:ascii="仿宋" w:hAnsi="仿宋" w:eastAsia="仿宋" w:cs="仿宋"/>
          <w:b/>
          <w:sz w:val="32"/>
          <w:szCs w:val="32"/>
        </w:rPr>
      </w:pPr>
      <w:r>
        <w:rPr>
          <w:rFonts w:hint="eastAsia" w:ascii="仿宋" w:hAnsi="仿宋" w:eastAsia="仿宋" w:cs="仿宋"/>
        </w:rPr>
        <w:br w:type="page"/>
      </w:r>
      <w:r>
        <w:rPr>
          <w:rFonts w:hint="eastAsia" w:ascii="仿宋" w:hAnsi="仿宋" w:eastAsia="仿宋" w:cs="仿宋"/>
          <w:b/>
          <w:sz w:val="32"/>
          <w:szCs w:val="32"/>
        </w:rPr>
        <w:t>法定代表人授权委托书</w:t>
      </w:r>
    </w:p>
    <w:p w14:paraId="3ACF156E">
      <w:pPr>
        <w:pStyle w:val="50"/>
        <w:spacing w:afterLines="0" w:line="480" w:lineRule="auto"/>
        <w:ind w:firstLine="480"/>
        <w:rPr>
          <w:rFonts w:hint="eastAsia" w:ascii="仿宋" w:hAnsi="仿宋" w:eastAsia="仿宋" w:cs="仿宋"/>
        </w:rPr>
      </w:pPr>
      <w:r>
        <w:rPr>
          <w:rFonts w:hint="eastAsia" w:ascii="仿宋" w:hAnsi="仿宋" w:eastAsia="仿宋" w:cs="仿宋"/>
        </w:rPr>
        <w:t>浙江五石中正工程咨询有限公司：</w:t>
      </w:r>
    </w:p>
    <w:p w14:paraId="73ECB4DD">
      <w:pPr>
        <w:wordWrap w:val="0"/>
        <w:topLinePunct/>
        <w:snapToGrid w:val="0"/>
        <w:spacing w:line="480" w:lineRule="auto"/>
        <w:ind w:firstLine="720" w:firstLineChars="300"/>
        <w:rPr>
          <w:rFonts w:hint="eastAsia" w:ascii="仿宋" w:hAnsi="仿宋" w:eastAsia="仿宋" w:cs="仿宋"/>
        </w:rPr>
      </w:pPr>
      <w:r>
        <w:rPr>
          <w:rFonts w:hint="eastAsia" w:ascii="仿宋" w:hAnsi="仿宋" w:eastAsia="仿宋" w:cs="仿宋"/>
        </w:rPr>
        <w:t>我（姓名）系（投标人名称）的法定代表人，现授权委托本单位在职职工 （姓名）为授权代表，以我方的名义参加项目编号：项目名称：项目的投标活动，并代表我方全权办理针对上述项目投标过程中的一切与之有关的事务，其在投标中的一切活动本公司均予承认。我方对授权代表的签名事项负全部责任。</w:t>
      </w:r>
    </w:p>
    <w:p w14:paraId="3574B82F">
      <w:pPr>
        <w:snapToGrid w:val="0"/>
        <w:spacing w:line="480" w:lineRule="auto"/>
        <w:ind w:firstLine="480"/>
        <w:rPr>
          <w:rFonts w:hint="eastAsia" w:ascii="仿宋" w:hAnsi="仿宋" w:eastAsia="仿宋" w:cs="仿宋"/>
        </w:rPr>
      </w:pPr>
      <w:r>
        <w:rPr>
          <w:rFonts w:hint="eastAsia" w:ascii="仿宋" w:hAnsi="仿宋" w:eastAsia="仿宋" w:cs="仿宋"/>
        </w:rPr>
        <w:t>在撤销授权的书面通知以前，本授权书一直有效。授权代表在授权书有效期内签署的所有文件不因授权的撤销而失效。</w:t>
      </w:r>
    </w:p>
    <w:p w14:paraId="3CB5B639">
      <w:pPr>
        <w:snapToGrid w:val="0"/>
        <w:spacing w:line="480" w:lineRule="auto"/>
        <w:ind w:firstLine="480"/>
        <w:rPr>
          <w:rFonts w:hint="eastAsia" w:ascii="仿宋" w:hAnsi="仿宋" w:eastAsia="仿宋" w:cs="仿宋"/>
        </w:rPr>
      </w:pPr>
      <w:r>
        <w:rPr>
          <w:rFonts w:hint="eastAsia" w:ascii="仿宋" w:hAnsi="仿宋" w:eastAsia="仿宋" w:cs="仿宋"/>
        </w:rPr>
        <w:t>授权代表无转委托权，特此委托。</w:t>
      </w:r>
    </w:p>
    <w:p w14:paraId="1C1C30EC">
      <w:pPr>
        <w:snapToGrid w:val="0"/>
        <w:spacing w:before="156" w:line="360" w:lineRule="auto"/>
        <w:ind w:firstLine="480"/>
        <w:rPr>
          <w:rFonts w:hint="eastAsia" w:ascii="仿宋" w:hAnsi="仿宋" w:eastAsia="仿宋" w:cs="仿宋"/>
          <w:szCs w:val="24"/>
        </w:rPr>
      </w:pPr>
      <w:r>
        <w:rPr>
          <w:rFonts w:hint="eastAsia" w:ascii="仿宋" w:hAnsi="仿宋" w:eastAsia="仿宋" w:cs="仿宋"/>
          <w:szCs w:val="24"/>
        </w:rPr>
        <w:t>授权代表（签名或盖章）：     职务：  联系电话：</w:t>
      </w:r>
    </w:p>
    <w:p w14:paraId="773DE65B">
      <w:pPr>
        <w:snapToGrid w:val="0"/>
        <w:spacing w:before="156" w:line="360" w:lineRule="auto"/>
        <w:ind w:firstLine="480"/>
        <w:rPr>
          <w:rFonts w:hint="eastAsia" w:ascii="仿宋" w:hAnsi="仿宋" w:eastAsia="仿宋" w:cs="仿宋"/>
          <w:szCs w:val="24"/>
        </w:rPr>
      </w:pPr>
      <w:r>
        <w:rPr>
          <w:rFonts w:hint="eastAsia" w:ascii="仿宋" w:hAnsi="仿宋" w:eastAsia="仿宋" w:cs="仿宋"/>
          <w:szCs w:val="24"/>
        </w:rPr>
        <w:t>授权代表身份证号码：</w:t>
      </w:r>
    </w:p>
    <w:p w14:paraId="1590EB30">
      <w:pPr>
        <w:snapToGrid w:val="0"/>
        <w:spacing w:before="156" w:line="360" w:lineRule="auto"/>
        <w:ind w:firstLine="480"/>
        <w:rPr>
          <w:rFonts w:hint="eastAsia" w:ascii="仿宋" w:hAnsi="仿宋" w:eastAsia="仿宋" w:cs="仿宋"/>
          <w:szCs w:val="24"/>
        </w:rPr>
      </w:pPr>
      <w:r>
        <w:rPr>
          <w:rFonts w:hint="eastAsia" w:ascii="仿宋" w:hAnsi="仿宋" w:eastAsia="仿宋" w:cs="仿宋"/>
          <w:szCs w:val="24"/>
        </w:rPr>
        <w:t>法定代表人（签名或盖章）：   职务：</w:t>
      </w:r>
    </w:p>
    <w:p w14:paraId="3634017F">
      <w:pPr>
        <w:snapToGrid w:val="0"/>
        <w:spacing w:before="156" w:line="360" w:lineRule="auto"/>
        <w:ind w:firstLine="480"/>
        <w:rPr>
          <w:rFonts w:hint="eastAsia" w:ascii="仿宋" w:hAnsi="仿宋" w:eastAsia="仿宋" w:cs="仿宋"/>
          <w:kern w:val="0"/>
          <w:lang w:val="zh-CN"/>
        </w:rPr>
      </w:pPr>
      <w:r>
        <w:rPr>
          <w:rFonts w:hint="eastAsia" w:ascii="仿宋" w:hAnsi="仿宋" w:eastAsia="仿宋" w:cs="仿宋"/>
          <w:szCs w:val="24"/>
        </w:rPr>
        <w:t>投标人全称（</w:t>
      </w:r>
      <w:r>
        <w:rPr>
          <w:rFonts w:hint="eastAsia" w:ascii="仿宋" w:hAnsi="仿宋" w:eastAsia="仿宋" w:cs="仿宋"/>
          <w:kern w:val="0"/>
          <w:lang w:val="zh-CN"/>
        </w:rPr>
        <w:t>电子签章</w:t>
      </w:r>
      <w:r>
        <w:rPr>
          <w:rFonts w:hint="eastAsia" w:ascii="仿宋" w:hAnsi="仿宋" w:eastAsia="仿宋" w:cs="仿宋"/>
          <w:szCs w:val="24"/>
        </w:rPr>
        <w:t>）：    授权日期：</w:t>
      </w:r>
      <w:r>
        <w:rPr>
          <w:rFonts w:hint="eastAsia" w:ascii="仿宋" w:hAnsi="仿宋" w:eastAsia="仿宋" w:cs="仿宋"/>
          <w:szCs w:val="24"/>
          <w:u w:val="single"/>
        </w:rPr>
        <w:t xml:space="preserve">     年   月   日</w:t>
      </w:r>
    </w:p>
    <w:p w14:paraId="16E1E530">
      <w:pPr>
        <w:pStyle w:val="1026"/>
        <w:spacing w:line="360" w:lineRule="auto"/>
        <w:rPr>
          <w:rFonts w:hint="eastAsia" w:ascii="仿宋" w:hAnsi="仿宋" w:eastAsia="仿宋" w:cs="仿宋"/>
          <w:bCs/>
          <w:sz w:val="24"/>
        </w:rPr>
      </w:pPr>
      <w:r>
        <w:rPr>
          <w:rFonts w:hint="eastAsia" w:ascii="仿宋" w:hAnsi="仿宋" w:eastAsia="仿宋" w:cs="仿宋"/>
          <w:b/>
          <w:sz w:val="24"/>
        </w:rPr>
        <w:t>附授权代表的身份证件正反复印件：</w:t>
      </w:r>
    </w:p>
    <w:tbl>
      <w:tblPr>
        <w:tblStyle w:val="91"/>
        <w:tblW w:w="91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2"/>
      </w:tblGrid>
      <w:tr w14:paraId="3E547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4" w:hRule="atLeast"/>
          <w:jc w:val="center"/>
        </w:trPr>
        <w:tc>
          <w:tcPr>
            <w:tcW w:w="9102" w:type="dxa"/>
            <w:noWrap/>
          </w:tcPr>
          <w:p w14:paraId="0EDF781F">
            <w:pPr>
              <w:pStyle w:val="1026"/>
              <w:spacing w:line="360" w:lineRule="auto"/>
              <w:rPr>
                <w:rFonts w:hint="eastAsia" w:ascii="仿宋" w:hAnsi="仿宋" w:eastAsia="仿宋" w:cs="仿宋"/>
                <w:bCs/>
                <w:sz w:val="24"/>
              </w:rPr>
            </w:pPr>
            <w:r>
              <w:rPr>
                <w:rFonts w:hint="eastAsia" w:ascii="仿宋" w:hAnsi="仿宋" w:eastAsia="仿宋" w:cs="仿宋"/>
                <w:bCs/>
                <w:sz w:val="24"/>
              </w:rPr>
              <w:t>正面：                                 反面：</w:t>
            </w:r>
          </w:p>
          <w:p w14:paraId="4683454C">
            <w:pPr>
              <w:pStyle w:val="1026"/>
              <w:spacing w:line="360" w:lineRule="auto"/>
              <w:rPr>
                <w:rFonts w:hint="eastAsia" w:ascii="仿宋" w:hAnsi="仿宋" w:eastAsia="仿宋" w:cs="仿宋"/>
                <w:bCs/>
                <w:sz w:val="24"/>
              </w:rPr>
            </w:pPr>
          </w:p>
        </w:tc>
      </w:tr>
    </w:tbl>
    <w:p w14:paraId="771D854A">
      <w:pPr>
        <w:pStyle w:val="839"/>
        <w:snapToGrid w:val="0"/>
        <w:spacing w:before="156" w:line="360" w:lineRule="auto"/>
        <w:ind w:firstLine="482"/>
        <w:jc w:val="left"/>
        <w:rPr>
          <w:rFonts w:hint="eastAsia" w:ascii="仿宋" w:hAnsi="仿宋" w:eastAsia="仿宋" w:cs="仿宋"/>
          <w:b/>
          <w:szCs w:val="21"/>
          <w:lang w:val="zh-CN"/>
        </w:rPr>
        <w:sectPr>
          <w:headerReference r:id="rId13" w:type="default"/>
          <w:footerReference r:id="rId14" w:type="default"/>
          <w:pgSz w:w="11906" w:h="16838"/>
          <w:pgMar w:top="1247" w:right="1418" w:bottom="1247" w:left="1588" w:header="851" w:footer="992" w:gutter="0"/>
          <w:cols w:space="720" w:num="1"/>
          <w:docGrid w:type="lines" w:linePitch="312" w:charSpace="0"/>
        </w:sectPr>
      </w:pPr>
      <w:r>
        <w:rPr>
          <w:rFonts w:hint="eastAsia" w:ascii="仿宋" w:hAnsi="仿宋" w:eastAsia="仿宋" w:cs="仿宋"/>
          <w:b/>
          <w:szCs w:val="21"/>
          <w:lang w:val="zh-CN"/>
        </w:rPr>
        <w:t>（</w:t>
      </w:r>
      <w:r>
        <w:rPr>
          <w:rFonts w:hint="eastAsia" w:ascii="仿宋" w:hAnsi="仿宋" w:eastAsia="仿宋" w:cs="仿宋"/>
          <w:b/>
          <w:szCs w:val="21"/>
        </w:rPr>
        <w:t>注：如法定代表人直接参加投标并对相应文件签字的，只需提供其身份证复印件正反面。</w:t>
      </w:r>
      <w:r>
        <w:rPr>
          <w:rFonts w:hint="eastAsia" w:ascii="仿宋" w:hAnsi="仿宋" w:eastAsia="仿宋" w:cs="仿宋"/>
          <w:b/>
          <w:szCs w:val="21"/>
          <w:lang w:val="zh-CN"/>
        </w:rPr>
        <w:t>）</w:t>
      </w:r>
      <w:r>
        <w:rPr>
          <w:rFonts w:hint="eastAsia" w:ascii="仿宋" w:hAnsi="仿宋" w:eastAsia="仿宋" w:cs="仿宋"/>
          <w:b/>
          <w:bCs/>
        </w:rPr>
        <w:t>▲投标文件中法定代表人授权委托书所载内容与本项目内容有异的，投标无效。</w:t>
      </w:r>
    </w:p>
    <w:p w14:paraId="5D4C099B">
      <w:pPr>
        <w:snapToGrid w:val="0"/>
        <w:spacing w:line="360" w:lineRule="auto"/>
        <w:ind w:right="480" w:firstLine="643"/>
        <w:jc w:val="center"/>
        <w:rPr>
          <w:rFonts w:hint="eastAsia" w:ascii="仿宋" w:hAnsi="仿宋" w:eastAsia="仿宋" w:cs="仿宋"/>
          <w:b/>
          <w:kern w:val="0"/>
          <w:szCs w:val="24"/>
        </w:rPr>
      </w:pPr>
      <w:r>
        <w:rPr>
          <w:rFonts w:hint="eastAsia" w:ascii="仿宋" w:hAnsi="仿宋" w:eastAsia="仿宋" w:cs="仿宋"/>
          <w:b/>
          <w:sz w:val="32"/>
          <w:szCs w:val="32"/>
        </w:rPr>
        <w:t>符合参加政府采购活动应当具备的一般条件的承诺函</w:t>
      </w:r>
    </w:p>
    <w:p w14:paraId="6212CA78">
      <w:pPr>
        <w:ind w:firstLine="480"/>
        <w:rPr>
          <w:rFonts w:hint="eastAsia" w:ascii="仿宋" w:hAnsi="仿宋" w:eastAsia="仿宋" w:cs="仿宋"/>
        </w:rPr>
      </w:pPr>
      <w:r>
        <w:rPr>
          <w:rFonts w:hint="eastAsia" w:ascii="仿宋" w:hAnsi="仿宋" w:eastAsia="仿宋" w:cs="仿宋"/>
        </w:rPr>
        <w:t>浙江五石中正工程咨询有限公司：</w:t>
      </w:r>
    </w:p>
    <w:p w14:paraId="24EB572C">
      <w:pPr>
        <w:ind w:firstLine="480"/>
        <w:rPr>
          <w:rFonts w:hint="eastAsia" w:ascii="仿宋" w:hAnsi="仿宋" w:eastAsia="仿宋" w:cs="仿宋"/>
          <w:u w:val="single"/>
        </w:rPr>
      </w:pPr>
    </w:p>
    <w:p w14:paraId="5907C32A">
      <w:pPr>
        <w:ind w:firstLine="480"/>
        <w:rPr>
          <w:rFonts w:hint="eastAsia" w:ascii="仿宋" w:hAnsi="仿宋" w:eastAsia="仿宋" w:cs="仿宋"/>
        </w:rPr>
      </w:pPr>
      <w:r>
        <w:rPr>
          <w:rFonts w:hint="eastAsia" w:ascii="仿宋" w:hAnsi="仿宋" w:eastAsia="仿宋" w:cs="仿宋"/>
        </w:rPr>
        <w:t>我方参与</w:t>
      </w:r>
      <w:r>
        <w:rPr>
          <w:rFonts w:hint="eastAsia" w:ascii="仿宋" w:hAnsi="仿宋" w:eastAsia="仿宋" w:cs="仿宋"/>
          <w:u w:val="single"/>
        </w:rPr>
        <w:t xml:space="preserve">    （项目名称）     </w:t>
      </w:r>
      <w:r>
        <w:rPr>
          <w:rFonts w:hint="eastAsia" w:ascii="仿宋" w:hAnsi="仿宋" w:eastAsia="仿宋" w:cs="仿宋"/>
        </w:rPr>
        <w:t>【招标编号</w:t>
      </w:r>
      <w:r>
        <w:rPr>
          <w:rFonts w:hint="eastAsia" w:ascii="仿宋" w:hAnsi="仿宋" w:eastAsia="仿宋" w:cs="仿宋"/>
          <w:u w:val="single"/>
        </w:rPr>
        <w:t xml:space="preserve">：   项目编号   </w:t>
      </w:r>
      <w:r>
        <w:rPr>
          <w:rFonts w:hint="eastAsia" w:ascii="仿宋" w:hAnsi="仿宋" w:eastAsia="仿宋" w:cs="仿宋"/>
        </w:rPr>
        <w:t>】政府采购活动，郑重承诺：</w:t>
      </w:r>
    </w:p>
    <w:p w14:paraId="77228A38">
      <w:pPr>
        <w:ind w:firstLine="480"/>
        <w:rPr>
          <w:rFonts w:hint="eastAsia" w:ascii="仿宋" w:hAnsi="仿宋" w:eastAsia="仿宋" w:cs="仿宋"/>
        </w:rPr>
      </w:pPr>
      <w:r>
        <w:rPr>
          <w:rFonts w:hint="eastAsia" w:ascii="仿宋" w:hAnsi="仿宋" w:eastAsia="仿宋" w:cs="仿宋"/>
        </w:rPr>
        <w:t>（一）具备《中华人民共和国政府采购法》第二十二条第一款规定的条件：</w:t>
      </w:r>
    </w:p>
    <w:p w14:paraId="73EA7FED">
      <w:pPr>
        <w:numPr>
          <w:ilvl w:val="0"/>
          <w:numId w:val="28"/>
        </w:numPr>
        <w:ind w:firstLine="480"/>
        <w:rPr>
          <w:rFonts w:hint="eastAsia" w:ascii="仿宋" w:hAnsi="仿宋" w:eastAsia="仿宋" w:cs="仿宋"/>
        </w:rPr>
      </w:pPr>
      <w:r>
        <w:rPr>
          <w:rFonts w:hint="eastAsia" w:ascii="仿宋" w:hAnsi="仿宋" w:eastAsia="仿宋" w:cs="仿宋"/>
        </w:rPr>
        <w:t>具有独立承担民事责任的能力；</w:t>
      </w:r>
    </w:p>
    <w:p w14:paraId="500BAA9B">
      <w:pPr>
        <w:numPr>
          <w:ilvl w:val="0"/>
          <w:numId w:val="28"/>
        </w:numPr>
        <w:ind w:firstLine="480"/>
        <w:rPr>
          <w:rFonts w:hint="eastAsia" w:ascii="仿宋" w:hAnsi="仿宋" w:eastAsia="仿宋" w:cs="仿宋"/>
        </w:rPr>
      </w:pPr>
      <w:r>
        <w:rPr>
          <w:rFonts w:hint="eastAsia" w:ascii="仿宋" w:hAnsi="仿宋" w:eastAsia="仿宋" w:cs="仿宋"/>
        </w:rPr>
        <w:t xml:space="preserve">具有良好的商业信誉和健全的财务会计制度； </w:t>
      </w:r>
    </w:p>
    <w:p w14:paraId="395B9247">
      <w:pPr>
        <w:numPr>
          <w:ilvl w:val="0"/>
          <w:numId w:val="28"/>
        </w:numPr>
        <w:ind w:firstLine="480"/>
        <w:rPr>
          <w:rFonts w:hint="eastAsia" w:ascii="仿宋" w:hAnsi="仿宋" w:eastAsia="仿宋" w:cs="仿宋"/>
        </w:rPr>
      </w:pPr>
      <w:r>
        <w:rPr>
          <w:rFonts w:hint="eastAsia" w:ascii="仿宋" w:hAnsi="仿宋" w:eastAsia="仿宋" w:cs="仿宋"/>
        </w:rPr>
        <w:t>具有履行合同所必需的设备和专业技术能力；</w:t>
      </w:r>
    </w:p>
    <w:p w14:paraId="5BC84217">
      <w:pPr>
        <w:numPr>
          <w:ilvl w:val="0"/>
          <w:numId w:val="28"/>
        </w:numPr>
        <w:ind w:firstLine="480"/>
        <w:rPr>
          <w:rFonts w:hint="eastAsia" w:ascii="仿宋" w:hAnsi="仿宋" w:eastAsia="仿宋" w:cs="仿宋"/>
        </w:rPr>
      </w:pPr>
      <w:r>
        <w:rPr>
          <w:rFonts w:hint="eastAsia" w:ascii="仿宋" w:hAnsi="仿宋" w:eastAsia="仿宋" w:cs="仿宋"/>
        </w:rPr>
        <w:t>有依法缴纳税收和社会保障资金的良好记录；</w:t>
      </w:r>
    </w:p>
    <w:p w14:paraId="58B64361">
      <w:pPr>
        <w:numPr>
          <w:ilvl w:val="0"/>
          <w:numId w:val="28"/>
        </w:numPr>
        <w:ind w:firstLine="480"/>
        <w:rPr>
          <w:rFonts w:hint="eastAsia" w:ascii="仿宋" w:hAnsi="仿宋" w:eastAsia="仿宋" w:cs="仿宋"/>
        </w:rPr>
      </w:pPr>
      <w:r>
        <w:rPr>
          <w:rFonts w:hint="eastAsia" w:ascii="仿宋" w:hAnsi="仿宋" w:eastAsia="仿宋" w:cs="仿宋"/>
        </w:rPr>
        <w:t>参加政府采购活动前三年内，在经营活动中没有重大违法记录；</w:t>
      </w:r>
    </w:p>
    <w:p w14:paraId="7DD0D46B">
      <w:pPr>
        <w:numPr>
          <w:ilvl w:val="0"/>
          <w:numId w:val="28"/>
        </w:numPr>
        <w:ind w:firstLine="480"/>
        <w:rPr>
          <w:rFonts w:hint="eastAsia" w:ascii="仿宋" w:hAnsi="仿宋" w:eastAsia="仿宋" w:cs="仿宋"/>
        </w:rPr>
      </w:pPr>
      <w:r>
        <w:rPr>
          <w:rFonts w:hint="eastAsia" w:ascii="仿宋" w:hAnsi="仿宋" w:eastAsia="仿宋" w:cs="仿宋"/>
        </w:rPr>
        <w:t>具有法律、行政法规规定的其他条件。</w:t>
      </w:r>
    </w:p>
    <w:p w14:paraId="3E0C5B79">
      <w:pPr>
        <w:ind w:firstLine="480"/>
        <w:rPr>
          <w:rFonts w:hint="eastAsia" w:ascii="仿宋" w:hAnsi="仿宋" w:eastAsia="仿宋" w:cs="仿宋"/>
        </w:rPr>
      </w:pPr>
      <w:r>
        <w:rPr>
          <w:rFonts w:hint="eastAsia" w:ascii="仿宋" w:hAnsi="仿宋" w:eastAsia="仿宋" w:cs="仿宋"/>
        </w:rPr>
        <w:t>（二）未被信用中国（www.creditchina.gov.cn)、中国政府采购网（www.ccgp.gov.cn）列入失信被执行人、重大税收违法案件当事人名单、政府采购严重违法失信行为记录名单。</w:t>
      </w:r>
    </w:p>
    <w:p w14:paraId="4A12020D">
      <w:pPr>
        <w:ind w:firstLine="480"/>
        <w:rPr>
          <w:rFonts w:hint="eastAsia" w:ascii="仿宋" w:hAnsi="仿宋" w:eastAsia="仿宋" w:cs="仿宋"/>
        </w:rPr>
      </w:pPr>
      <w:r>
        <w:rPr>
          <w:rFonts w:hint="eastAsia" w:ascii="仿宋" w:hAnsi="仿宋" w:eastAsia="仿宋" w:cs="仿宋"/>
        </w:rPr>
        <w:t>（三）不存在以下情况：</w:t>
      </w:r>
    </w:p>
    <w:p w14:paraId="41A71E1A">
      <w:pPr>
        <w:numPr>
          <w:ilvl w:val="0"/>
          <w:numId w:val="29"/>
        </w:numPr>
        <w:ind w:firstLine="480"/>
        <w:rPr>
          <w:rFonts w:hint="eastAsia" w:ascii="仿宋" w:hAnsi="仿宋" w:eastAsia="仿宋" w:cs="仿宋"/>
        </w:rPr>
      </w:pPr>
      <w:r>
        <w:rPr>
          <w:rFonts w:hint="eastAsia" w:ascii="仿宋" w:hAnsi="仿宋" w:eastAsia="仿宋" w:cs="仿宋"/>
        </w:rPr>
        <w:t>单位负责人为同一人或者存在直接控股、管理关系的不同供应商参加同一合同项下的政府采购活动的；</w:t>
      </w:r>
    </w:p>
    <w:p w14:paraId="6295913D">
      <w:pPr>
        <w:numPr>
          <w:ilvl w:val="0"/>
          <w:numId w:val="29"/>
        </w:numPr>
        <w:ind w:firstLine="480"/>
        <w:rPr>
          <w:rFonts w:hint="eastAsia" w:ascii="仿宋" w:hAnsi="仿宋" w:eastAsia="仿宋" w:cs="仿宋"/>
        </w:rPr>
      </w:pPr>
      <w:r>
        <w:rPr>
          <w:rFonts w:hint="eastAsia" w:ascii="仿宋" w:hAnsi="仿宋" w:eastAsia="仿宋" w:cs="仿宋"/>
        </w:rPr>
        <w:t>为采购项目提供整体设计、规范编制或者项目管理、监理、检测等服务后再参加该采购项目的其他采购活动的。</w:t>
      </w:r>
    </w:p>
    <w:p w14:paraId="436C46B9">
      <w:pPr>
        <w:snapToGrid w:val="0"/>
        <w:spacing w:before="156" w:line="360" w:lineRule="auto"/>
        <w:ind w:firstLine="3120" w:firstLineChars="1300"/>
        <w:rPr>
          <w:rFonts w:hint="eastAsia" w:ascii="仿宋" w:hAnsi="仿宋" w:eastAsia="仿宋" w:cs="仿宋"/>
          <w:szCs w:val="24"/>
        </w:rPr>
      </w:pPr>
    </w:p>
    <w:p w14:paraId="7372CAFD">
      <w:pPr>
        <w:snapToGrid w:val="0"/>
        <w:spacing w:before="156" w:line="360" w:lineRule="auto"/>
        <w:ind w:firstLine="3120" w:firstLineChars="1300"/>
        <w:rPr>
          <w:rFonts w:hint="eastAsia" w:ascii="仿宋" w:hAnsi="仿宋" w:eastAsia="仿宋" w:cs="仿宋"/>
          <w:szCs w:val="24"/>
        </w:rPr>
      </w:pPr>
      <w:r>
        <w:rPr>
          <w:rFonts w:hint="eastAsia" w:ascii="仿宋" w:hAnsi="仿宋" w:eastAsia="仿宋" w:cs="仿宋"/>
          <w:szCs w:val="24"/>
        </w:rPr>
        <w:t>投标人全称（</w:t>
      </w:r>
      <w:r>
        <w:rPr>
          <w:rFonts w:hint="eastAsia" w:ascii="仿宋" w:hAnsi="仿宋" w:eastAsia="仿宋" w:cs="仿宋"/>
          <w:kern w:val="0"/>
          <w:szCs w:val="24"/>
          <w:lang w:val="zh-CN"/>
        </w:rPr>
        <w:t>电子签章</w:t>
      </w:r>
      <w:r>
        <w:rPr>
          <w:rFonts w:hint="eastAsia" w:ascii="仿宋" w:hAnsi="仿宋" w:eastAsia="仿宋" w:cs="仿宋"/>
          <w:szCs w:val="24"/>
        </w:rPr>
        <w:t>）：</w:t>
      </w:r>
    </w:p>
    <w:p w14:paraId="28C664C6">
      <w:pPr>
        <w:snapToGrid w:val="0"/>
        <w:spacing w:before="156" w:after="50" w:line="460" w:lineRule="exact"/>
        <w:ind w:firstLine="3840" w:firstLineChars="1600"/>
        <w:rPr>
          <w:rFonts w:hint="eastAsia" w:ascii="仿宋" w:hAnsi="仿宋" w:eastAsia="仿宋" w:cs="仿宋"/>
          <w:szCs w:val="24"/>
          <w:u w:val="single"/>
        </w:rPr>
      </w:pPr>
      <w:r>
        <w:rPr>
          <w:rFonts w:hint="eastAsia" w:ascii="仿宋" w:hAnsi="仿宋" w:eastAsia="仿宋" w:cs="仿宋"/>
          <w:szCs w:val="24"/>
        </w:rPr>
        <w:t>日期：</w:t>
      </w:r>
      <w:r>
        <w:rPr>
          <w:rFonts w:hint="eastAsia" w:ascii="仿宋" w:hAnsi="仿宋" w:eastAsia="仿宋" w:cs="仿宋"/>
          <w:szCs w:val="24"/>
          <w:u w:val="single"/>
        </w:rPr>
        <w:t xml:space="preserve">       年     月     日</w:t>
      </w:r>
    </w:p>
    <w:p w14:paraId="02FA957A">
      <w:pPr>
        <w:ind w:firstLine="480"/>
        <w:rPr>
          <w:rFonts w:hint="eastAsia" w:ascii="仿宋" w:hAnsi="仿宋" w:eastAsia="仿宋" w:cs="仿宋"/>
        </w:rPr>
      </w:pPr>
    </w:p>
    <w:p w14:paraId="5EF0A5F1">
      <w:pPr>
        <w:snapToGrid w:val="0"/>
        <w:spacing w:before="156" w:after="50" w:line="460" w:lineRule="exact"/>
        <w:ind w:firstLine="480"/>
        <w:rPr>
          <w:rFonts w:hint="eastAsia" w:ascii="仿宋" w:hAnsi="仿宋" w:eastAsia="仿宋" w:cs="仿宋"/>
          <w:b/>
          <w:sz w:val="28"/>
          <w:szCs w:val="28"/>
        </w:rPr>
      </w:pPr>
      <w:r>
        <w:rPr>
          <w:rFonts w:hint="eastAsia" w:ascii="仿宋" w:hAnsi="仿宋" w:eastAsia="仿宋" w:cs="仿宋"/>
        </w:rPr>
        <w:t>注：▲投标人若有税收缴纳、社会保障等方面的失信记录等情况，且不属于截止投标时间近三年以来，在经营活动中有重大违法记录及被列入政府采购严重违法失信行为记录名单的，可不对本承诺函第（一）款第4点进行承诺，但须详细说明失信记录的情况，否则按无效投标处理</w:t>
      </w:r>
    </w:p>
    <w:p w14:paraId="1AD5860D">
      <w:pPr>
        <w:jc w:val="center"/>
        <w:rPr>
          <w:rFonts w:hint="eastAsia" w:ascii="仿宋" w:hAnsi="仿宋" w:eastAsia="仿宋" w:cs="仿宋"/>
          <w:b/>
          <w:bCs/>
          <w:color w:val="auto"/>
          <w:sz w:val="32"/>
          <w:szCs w:val="32"/>
          <w:highlight w:val="none"/>
        </w:rPr>
      </w:pPr>
      <w:r>
        <w:rPr>
          <w:rFonts w:hint="eastAsia" w:ascii="仿宋" w:hAnsi="仿宋" w:eastAsia="仿宋" w:cs="仿宋"/>
        </w:rPr>
        <w:br w:type="page"/>
      </w:r>
    </w:p>
    <w:p w14:paraId="51215CE4">
      <w:pPr>
        <w:jc w:val="center"/>
        <w:rPr>
          <w:rFonts w:hint="eastAsia" w:ascii="仿宋" w:hAnsi="仿宋" w:eastAsia="仿宋" w:cs="仿宋"/>
          <w:b/>
          <w:bCs/>
          <w:color w:val="auto"/>
          <w:sz w:val="32"/>
          <w:szCs w:val="32"/>
          <w:highlight w:val="none"/>
        </w:rPr>
        <w:sectPr>
          <w:headerReference r:id="rId15" w:type="default"/>
          <w:footerReference r:id="rId16" w:type="default"/>
          <w:pgSz w:w="11906" w:h="16838"/>
          <w:pgMar w:top="1247" w:right="1418" w:bottom="1247" w:left="1588" w:header="851" w:footer="992" w:gutter="0"/>
          <w:pgBorders w:offsetFrom="page">
            <w:top w:val="none" w:sz="0" w:space="0"/>
            <w:left w:val="none" w:sz="0" w:space="0"/>
            <w:bottom w:val="none" w:sz="0" w:space="0"/>
            <w:right w:val="none" w:sz="0" w:space="0"/>
          </w:pgBorders>
          <w:cols w:space="720" w:num="1"/>
          <w:docGrid w:type="lines" w:linePitch="312" w:charSpace="0"/>
        </w:sectPr>
      </w:pPr>
    </w:p>
    <w:p w14:paraId="1BA7228A">
      <w:pPr>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中小企业声明函</w:t>
      </w:r>
    </w:p>
    <w:p w14:paraId="03F4B341">
      <w:pPr>
        <w:pStyle w:val="83"/>
        <w:keepNext w:val="0"/>
        <w:keepLines w:val="0"/>
        <w:pageBreakBefore w:val="0"/>
        <w:widowControl/>
        <w:kinsoku/>
        <w:wordWrap/>
        <w:overflowPunct/>
        <w:topLinePunct w:val="0"/>
        <w:autoSpaceDE/>
        <w:autoSpaceDN/>
        <w:bidi w:val="0"/>
        <w:adjustRightInd/>
        <w:snapToGrid/>
        <w:spacing w:line="440" w:lineRule="exact"/>
        <w:ind w:firstLine="480" w:firstLineChars="200"/>
        <w:jc w:val="both"/>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szCs w:val="24"/>
          <w:highlight w:val="none"/>
        </w:rPr>
        <w:t>本公司）郑重声明，根据《政府采购促进中小企业发展管理办法》（财库﹝2020﹞46 号）的规定，本公司</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联合体）</w:t>
      </w:r>
      <w:r>
        <w:rPr>
          <w:rFonts w:hint="eastAsia" w:ascii="仿宋" w:hAnsi="仿宋" w:eastAsia="仿宋" w:cs="仿宋"/>
          <w:color w:val="auto"/>
          <w:kern w:val="0"/>
          <w:sz w:val="24"/>
          <w:szCs w:val="24"/>
          <w:highlight w:val="none"/>
        </w:rPr>
        <w:t>参加</w:t>
      </w:r>
      <w:r>
        <w:rPr>
          <w:rFonts w:hint="eastAsia" w:ascii="仿宋" w:hAnsi="仿宋" w:eastAsia="仿宋" w:cs="仿宋"/>
          <w:b/>
          <w:bCs/>
          <w:iCs/>
          <w:color w:val="auto"/>
          <w:kern w:val="0"/>
          <w:sz w:val="24"/>
          <w:szCs w:val="24"/>
          <w:highlight w:val="none"/>
          <w:u w:val="single"/>
        </w:rPr>
        <w:t>（        单位名称      ）</w:t>
      </w:r>
      <w:r>
        <w:rPr>
          <w:rFonts w:hint="eastAsia" w:ascii="仿宋" w:hAnsi="仿宋" w:eastAsia="仿宋" w:cs="仿宋"/>
          <w:iCs/>
          <w:color w:val="auto"/>
          <w:kern w:val="0"/>
          <w:sz w:val="24"/>
          <w:szCs w:val="24"/>
          <w:highlight w:val="none"/>
        </w:rPr>
        <w:t>的</w:t>
      </w:r>
      <w:r>
        <w:rPr>
          <w:rFonts w:hint="eastAsia" w:ascii="仿宋" w:hAnsi="仿宋" w:eastAsia="仿宋" w:cs="仿宋"/>
          <w:b/>
          <w:bCs/>
          <w:iCs/>
          <w:color w:val="auto"/>
          <w:kern w:val="0"/>
          <w:sz w:val="24"/>
          <w:szCs w:val="24"/>
          <w:highlight w:val="none"/>
          <w:u w:val="single"/>
        </w:rPr>
        <w:t>（      项目名称      ）</w:t>
      </w:r>
      <w:r>
        <w:rPr>
          <w:rFonts w:hint="eastAsia" w:ascii="仿宋" w:hAnsi="仿宋" w:eastAsia="仿宋" w:cs="仿宋"/>
          <w:color w:val="auto"/>
          <w:kern w:val="0"/>
          <w:sz w:val="24"/>
          <w:szCs w:val="24"/>
          <w:highlight w:val="none"/>
        </w:rPr>
        <w:t>采购活动，提供的服务全部由符合政策要求的中小企业承接。相关企业 （</w:t>
      </w:r>
      <w:r>
        <w:rPr>
          <w:rFonts w:hint="eastAsia" w:ascii="仿宋" w:hAnsi="仿宋" w:eastAsia="仿宋" w:cs="仿宋"/>
          <w:color w:val="auto"/>
          <w:kern w:val="0"/>
          <w:sz w:val="24"/>
          <w:szCs w:val="24"/>
          <w:highlight w:val="none"/>
          <w:lang w:val="en-US" w:eastAsia="zh-CN"/>
        </w:rPr>
        <w:t>含</w:t>
      </w:r>
      <w:r>
        <w:rPr>
          <w:rFonts w:hint="eastAsia" w:ascii="仿宋" w:hAnsi="仿宋" w:eastAsia="仿宋" w:cs="仿宋"/>
          <w:color w:val="auto"/>
          <w:kern w:val="0"/>
          <w:sz w:val="24"/>
          <w:szCs w:val="24"/>
          <w:highlight w:val="none"/>
        </w:rPr>
        <w:t>联合体中的中小企业、签订分包意向协议的中小企业）的具体情况如下：</w:t>
      </w:r>
    </w:p>
    <w:tbl>
      <w:tblPr>
        <w:tblStyle w:val="92"/>
        <w:tblW w:w="104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4"/>
        <w:gridCol w:w="2119"/>
        <w:gridCol w:w="1423"/>
        <w:gridCol w:w="1147"/>
        <w:gridCol w:w="1132"/>
        <w:gridCol w:w="976"/>
        <w:gridCol w:w="1154"/>
        <w:gridCol w:w="2013"/>
      </w:tblGrid>
      <w:tr w14:paraId="3F293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8" w:hRule="atLeast"/>
          <w:jc w:val="center"/>
        </w:trPr>
        <w:tc>
          <w:tcPr>
            <w:tcW w:w="494" w:type="dxa"/>
            <w:vAlign w:val="center"/>
          </w:tcPr>
          <w:p w14:paraId="48F1616D">
            <w:pPr>
              <w:pStyle w:val="478"/>
              <w:widowControl w:val="0"/>
              <w:spacing w:beforeLines="0" w:afterLines="0" w:line="440" w:lineRule="exact"/>
              <w:jc w:val="center"/>
              <w:rPr>
                <w:rFonts w:hint="eastAsia" w:ascii="仿宋" w:hAnsi="仿宋" w:eastAsia="仿宋" w:cs="仿宋"/>
                <w:color w:val="auto"/>
                <w:highlight w:val="none"/>
              </w:rPr>
            </w:pPr>
            <w:r>
              <w:rPr>
                <w:rFonts w:hint="eastAsia" w:ascii="仿宋" w:hAnsi="仿宋" w:eastAsia="仿宋" w:cs="仿宋"/>
                <w:color w:val="auto"/>
                <w:highlight w:val="none"/>
              </w:rPr>
              <w:t>序号</w:t>
            </w:r>
          </w:p>
        </w:tc>
        <w:tc>
          <w:tcPr>
            <w:tcW w:w="2119" w:type="dxa"/>
            <w:vAlign w:val="center"/>
          </w:tcPr>
          <w:p w14:paraId="727B44EF">
            <w:pPr>
              <w:pStyle w:val="478"/>
              <w:widowControl w:val="0"/>
              <w:spacing w:beforeLines="0" w:afterLines="0" w:line="440" w:lineRule="exact"/>
              <w:jc w:val="center"/>
              <w:rPr>
                <w:rFonts w:hint="eastAsia" w:ascii="仿宋" w:hAnsi="仿宋" w:eastAsia="仿宋" w:cs="仿宋"/>
                <w:color w:val="auto"/>
                <w:highlight w:val="none"/>
              </w:rPr>
            </w:pPr>
            <w:r>
              <w:rPr>
                <w:rFonts w:hint="eastAsia" w:ascii="仿宋" w:hAnsi="仿宋" w:eastAsia="仿宋" w:cs="仿宋"/>
                <w:color w:val="auto"/>
                <w:highlight w:val="none"/>
              </w:rPr>
              <w:t>标的名称</w:t>
            </w:r>
          </w:p>
          <w:p w14:paraId="799DB57D">
            <w:pPr>
              <w:pStyle w:val="478"/>
              <w:widowControl w:val="0"/>
              <w:spacing w:beforeLines="0" w:afterLines="0" w:line="440" w:lineRule="exact"/>
              <w:jc w:val="center"/>
              <w:rPr>
                <w:rFonts w:hint="eastAsia" w:ascii="仿宋" w:hAnsi="仿宋" w:eastAsia="仿宋" w:cs="仿宋"/>
                <w:color w:val="auto"/>
                <w:highlight w:val="none"/>
              </w:rPr>
            </w:pPr>
            <w:r>
              <w:rPr>
                <w:rFonts w:hint="eastAsia" w:ascii="仿宋" w:hAnsi="仿宋" w:eastAsia="仿宋" w:cs="仿宋"/>
                <w:b/>
                <w:bCs/>
                <w:color w:val="auto"/>
                <w:highlight w:val="none"/>
              </w:rPr>
              <w:t>（即采购清单所列采购标的名称</w:t>
            </w:r>
            <w:r>
              <w:rPr>
                <w:rFonts w:hint="eastAsia" w:ascii="仿宋" w:hAnsi="仿宋" w:eastAsia="仿宋" w:cs="仿宋"/>
                <w:color w:val="auto"/>
                <w:highlight w:val="none"/>
              </w:rPr>
              <w:t>）</w:t>
            </w:r>
          </w:p>
        </w:tc>
        <w:tc>
          <w:tcPr>
            <w:tcW w:w="1423" w:type="dxa"/>
            <w:vAlign w:val="center"/>
          </w:tcPr>
          <w:p w14:paraId="68F90A56">
            <w:pPr>
              <w:pStyle w:val="478"/>
              <w:widowControl w:val="0"/>
              <w:spacing w:beforeLines="0" w:afterLines="0" w:line="440" w:lineRule="exact"/>
              <w:jc w:val="center"/>
              <w:rPr>
                <w:rFonts w:hint="eastAsia" w:ascii="仿宋" w:hAnsi="仿宋" w:eastAsia="仿宋" w:cs="仿宋"/>
                <w:color w:val="auto"/>
                <w:highlight w:val="none"/>
              </w:rPr>
            </w:pPr>
            <w:r>
              <w:rPr>
                <w:rFonts w:hint="eastAsia" w:ascii="仿宋" w:hAnsi="仿宋" w:eastAsia="仿宋" w:cs="仿宋"/>
                <w:color w:val="auto"/>
                <w:highlight w:val="none"/>
              </w:rPr>
              <w:t>采购文件中明确的所属行业</w:t>
            </w:r>
          </w:p>
        </w:tc>
        <w:tc>
          <w:tcPr>
            <w:tcW w:w="1147" w:type="dxa"/>
            <w:vAlign w:val="center"/>
          </w:tcPr>
          <w:p w14:paraId="3B9A71A7">
            <w:pPr>
              <w:pStyle w:val="478"/>
              <w:widowControl w:val="0"/>
              <w:spacing w:beforeLines="0" w:afterLines="0" w:line="440" w:lineRule="exact"/>
              <w:jc w:val="center"/>
              <w:rPr>
                <w:rFonts w:hint="eastAsia" w:ascii="仿宋" w:hAnsi="仿宋" w:eastAsia="仿宋" w:cs="仿宋"/>
                <w:color w:val="auto"/>
                <w:highlight w:val="none"/>
              </w:rPr>
            </w:pPr>
            <w:r>
              <w:rPr>
                <w:rFonts w:hint="eastAsia" w:ascii="仿宋" w:hAnsi="仿宋" w:eastAsia="仿宋" w:cs="仿宋"/>
                <w:color w:val="auto"/>
                <w:highlight w:val="none"/>
              </w:rPr>
              <w:t>承接企业（企业名称）</w:t>
            </w:r>
          </w:p>
        </w:tc>
        <w:tc>
          <w:tcPr>
            <w:tcW w:w="1132" w:type="dxa"/>
            <w:vAlign w:val="center"/>
          </w:tcPr>
          <w:p w14:paraId="6F9D20E6">
            <w:pPr>
              <w:pStyle w:val="478"/>
              <w:widowControl w:val="0"/>
              <w:spacing w:beforeLines="0" w:afterLines="0" w:line="440" w:lineRule="exact"/>
              <w:jc w:val="center"/>
              <w:rPr>
                <w:rFonts w:hint="eastAsia" w:ascii="仿宋" w:hAnsi="仿宋" w:eastAsia="仿宋" w:cs="仿宋"/>
                <w:color w:val="auto"/>
                <w:highlight w:val="none"/>
              </w:rPr>
            </w:pPr>
            <w:r>
              <w:rPr>
                <w:rFonts w:hint="eastAsia" w:ascii="仿宋" w:hAnsi="仿宋" w:eastAsia="仿宋" w:cs="仿宋"/>
                <w:color w:val="auto"/>
                <w:highlight w:val="none"/>
              </w:rPr>
              <w:t>从业人员（人）</w:t>
            </w:r>
          </w:p>
        </w:tc>
        <w:tc>
          <w:tcPr>
            <w:tcW w:w="976" w:type="dxa"/>
            <w:vAlign w:val="center"/>
          </w:tcPr>
          <w:p w14:paraId="58D34B7B">
            <w:pPr>
              <w:pStyle w:val="478"/>
              <w:widowControl w:val="0"/>
              <w:spacing w:beforeLines="0" w:afterLines="0" w:line="440" w:lineRule="exact"/>
              <w:jc w:val="center"/>
              <w:rPr>
                <w:rFonts w:hint="eastAsia" w:ascii="仿宋" w:hAnsi="仿宋" w:eastAsia="仿宋" w:cs="仿宋"/>
                <w:color w:val="auto"/>
                <w:highlight w:val="none"/>
              </w:rPr>
            </w:pPr>
            <w:r>
              <w:rPr>
                <w:rFonts w:hint="eastAsia" w:ascii="仿宋" w:hAnsi="仿宋" w:eastAsia="仿宋" w:cs="仿宋"/>
                <w:color w:val="auto"/>
                <w:highlight w:val="none"/>
              </w:rPr>
              <w:t>营业收入（万元）</w:t>
            </w:r>
          </w:p>
        </w:tc>
        <w:tc>
          <w:tcPr>
            <w:tcW w:w="1154" w:type="dxa"/>
            <w:vAlign w:val="center"/>
          </w:tcPr>
          <w:p w14:paraId="5455D47E">
            <w:pPr>
              <w:pStyle w:val="478"/>
              <w:widowControl w:val="0"/>
              <w:spacing w:beforeLines="0" w:afterLines="0" w:line="440" w:lineRule="exact"/>
              <w:jc w:val="center"/>
              <w:rPr>
                <w:rFonts w:hint="eastAsia" w:ascii="仿宋" w:hAnsi="仿宋" w:eastAsia="仿宋" w:cs="仿宋"/>
                <w:color w:val="auto"/>
                <w:highlight w:val="none"/>
              </w:rPr>
            </w:pPr>
            <w:r>
              <w:rPr>
                <w:rFonts w:hint="eastAsia" w:ascii="仿宋" w:hAnsi="仿宋" w:eastAsia="仿宋" w:cs="仿宋"/>
                <w:color w:val="auto"/>
                <w:highlight w:val="none"/>
              </w:rPr>
              <w:t>资产总额（万元）</w:t>
            </w:r>
          </w:p>
        </w:tc>
        <w:tc>
          <w:tcPr>
            <w:tcW w:w="2013" w:type="dxa"/>
            <w:vAlign w:val="center"/>
          </w:tcPr>
          <w:p w14:paraId="4F30A849">
            <w:pPr>
              <w:pStyle w:val="478"/>
              <w:widowControl w:val="0"/>
              <w:spacing w:beforeLines="0" w:afterLines="0" w:line="440" w:lineRule="exact"/>
              <w:jc w:val="center"/>
              <w:rPr>
                <w:rFonts w:hint="eastAsia" w:ascii="仿宋" w:hAnsi="仿宋" w:eastAsia="仿宋" w:cs="仿宋"/>
                <w:color w:val="auto"/>
                <w:highlight w:val="none"/>
              </w:rPr>
            </w:pPr>
            <w:r>
              <w:rPr>
                <w:rFonts w:hint="eastAsia" w:ascii="仿宋" w:hAnsi="仿宋" w:eastAsia="仿宋" w:cs="仿宋"/>
                <w:color w:val="auto"/>
                <w:highlight w:val="none"/>
              </w:rPr>
              <w:t>属于</w:t>
            </w:r>
          </w:p>
          <w:p w14:paraId="315EED4E">
            <w:pPr>
              <w:pStyle w:val="478"/>
              <w:widowControl w:val="0"/>
              <w:spacing w:beforeLines="0" w:afterLines="0" w:line="440" w:lineRule="exact"/>
              <w:jc w:val="center"/>
              <w:rPr>
                <w:rFonts w:hint="eastAsia" w:ascii="仿宋" w:hAnsi="仿宋" w:eastAsia="仿宋" w:cs="仿宋"/>
                <w:color w:val="auto"/>
                <w:highlight w:val="none"/>
              </w:rPr>
            </w:pPr>
            <w:r>
              <w:rPr>
                <w:rFonts w:hint="eastAsia" w:ascii="仿宋" w:hAnsi="仿宋" w:eastAsia="仿宋" w:cs="仿宋"/>
                <w:color w:val="auto"/>
                <w:highlight w:val="none"/>
              </w:rPr>
              <w:t>（中型企业/小型企业/微型企业）</w:t>
            </w:r>
          </w:p>
        </w:tc>
      </w:tr>
      <w:tr w14:paraId="53F8A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494" w:type="dxa"/>
            <w:vAlign w:val="center"/>
          </w:tcPr>
          <w:p w14:paraId="008DC3BB">
            <w:pPr>
              <w:pStyle w:val="108"/>
              <w:widowControl w:val="0"/>
              <w:spacing w:before="0" w:after="0" w:line="440" w:lineRule="exact"/>
              <w:ind w:left="0"/>
              <w:jc w:val="center"/>
              <w:rPr>
                <w:rFonts w:hint="eastAsia" w:ascii="仿宋" w:hAnsi="仿宋" w:eastAsia="仿宋" w:cs="仿宋"/>
                <w:color w:val="auto"/>
                <w:kern w:val="3"/>
                <w:szCs w:val="24"/>
                <w:highlight w:val="none"/>
              </w:rPr>
            </w:pPr>
            <w:r>
              <w:rPr>
                <w:rFonts w:hint="eastAsia" w:ascii="仿宋" w:hAnsi="仿宋" w:eastAsia="仿宋" w:cs="仿宋"/>
                <w:color w:val="auto"/>
                <w:highlight w:val="none"/>
              </w:rPr>
              <w:t>1</w:t>
            </w:r>
          </w:p>
        </w:tc>
        <w:tc>
          <w:tcPr>
            <w:tcW w:w="2119" w:type="dxa"/>
            <w:vAlign w:val="center"/>
          </w:tcPr>
          <w:p w14:paraId="1716489B">
            <w:pPr>
              <w:pStyle w:val="478"/>
              <w:widowControl w:val="0"/>
              <w:spacing w:beforeLines="0" w:afterLines="0"/>
              <w:jc w:val="both"/>
              <w:rPr>
                <w:rFonts w:hint="eastAsia" w:ascii="仿宋" w:hAnsi="仿宋" w:eastAsia="仿宋" w:cs="仿宋"/>
                <w:color w:val="auto"/>
                <w:highlight w:val="none"/>
                <w:lang w:val="en-US" w:eastAsia="zh-CN"/>
              </w:rPr>
            </w:pPr>
            <w:r>
              <w:rPr>
                <w:rFonts w:hint="eastAsia" w:cs="仿宋"/>
                <w:color w:val="auto"/>
                <w:highlight w:val="none"/>
                <w:lang w:val="en-US" w:eastAsia="zh-CN"/>
              </w:rPr>
              <w:t>食材配送</w:t>
            </w:r>
            <w:r>
              <w:rPr>
                <w:rFonts w:hint="eastAsia" w:ascii="仿宋" w:hAnsi="仿宋" w:eastAsia="仿宋" w:cs="仿宋"/>
                <w:color w:val="auto"/>
                <w:highlight w:val="none"/>
                <w:lang w:val="en-US" w:eastAsia="zh-CN"/>
              </w:rPr>
              <w:t>服务</w:t>
            </w:r>
          </w:p>
        </w:tc>
        <w:tc>
          <w:tcPr>
            <w:tcW w:w="1423" w:type="dxa"/>
            <w:vAlign w:val="center"/>
          </w:tcPr>
          <w:p w14:paraId="017483F0">
            <w:pPr>
              <w:pStyle w:val="478"/>
              <w:widowControl w:val="0"/>
              <w:spacing w:beforeLines="0" w:afterLines="0"/>
              <w:jc w:val="both"/>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其他未列明行业</w:t>
            </w:r>
          </w:p>
        </w:tc>
        <w:tc>
          <w:tcPr>
            <w:tcW w:w="1147" w:type="dxa"/>
          </w:tcPr>
          <w:p w14:paraId="223CA360">
            <w:pPr>
              <w:pStyle w:val="108"/>
              <w:widowControl w:val="0"/>
              <w:spacing w:before="0" w:after="0" w:line="440" w:lineRule="exact"/>
              <w:ind w:left="0"/>
              <w:jc w:val="both"/>
              <w:rPr>
                <w:rFonts w:hint="eastAsia" w:ascii="仿宋" w:hAnsi="仿宋" w:eastAsia="仿宋" w:cs="仿宋"/>
                <w:color w:val="auto"/>
                <w:highlight w:val="none"/>
              </w:rPr>
            </w:pPr>
          </w:p>
        </w:tc>
        <w:tc>
          <w:tcPr>
            <w:tcW w:w="1132" w:type="dxa"/>
          </w:tcPr>
          <w:p w14:paraId="7B94460D">
            <w:pPr>
              <w:pStyle w:val="108"/>
              <w:widowControl w:val="0"/>
              <w:spacing w:before="0" w:after="0" w:line="440" w:lineRule="exact"/>
              <w:ind w:left="0"/>
              <w:jc w:val="both"/>
              <w:rPr>
                <w:rFonts w:hint="eastAsia" w:ascii="仿宋" w:hAnsi="仿宋" w:eastAsia="仿宋" w:cs="仿宋"/>
                <w:color w:val="auto"/>
                <w:highlight w:val="none"/>
              </w:rPr>
            </w:pPr>
          </w:p>
        </w:tc>
        <w:tc>
          <w:tcPr>
            <w:tcW w:w="976" w:type="dxa"/>
          </w:tcPr>
          <w:p w14:paraId="370B63D2">
            <w:pPr>
              <w:pStyle w:val="108"/>
              <w:widowControl w:val="0"/>
              <w:spacing w:before="0" w:after="0" w:line="440" w:lineRule="exact"/>
              <w:ind w:left="0"/>
              <w:jc w:val="both"/>
              <w:rPr>
                <w:rFonts w:hint="eastAsia" w:ascii="仿宋" w:hAnsi="仿宋" w:eastAsia="仿宋" w:cs="仿宋"/>
                <w:color w:val="auto"/>
                <w:highlight w:val="none"/>
              </w:rPr>
            </w:pPr>
          </w:p>
        </w:tc>
        <w:tc>
          <w:tcPr>
            <w:tcW w:w="1154" w:type="dxa"/>
          </w:tcPr>
          <w:p w14:paraId="1AC80F90">
            <w:pPr>
              <w:pStyle w:val="108"/>
              <w:widowControl w:val="0"/>
              <w:spacing w:before="0" w:after="0" w:line="440" w:lineRule="exact"/>
              <w:ind w:left="0"/>
              <w:jc w:val="both"/>
              <w:rPr>
                <w:rFonts w:hint="eastAsia" w:ascii="仿宋" w:hAnsi="仿宋" w:eastAsia="仿宋" w:cs="仿宋"/>
                <w:color w:val="auto"/>
                <w:highlight w:val="none"/>
              </w:rPr>
            </w:pPr>
          </w:p>
        </w:tc>
        <w:tc>
          <w:tcPr>
            <w:tcW w:w="2013" w:type="dxa"/>
          </w:tcPr>
          <w:p w14:paraId="6C06412F">
            <w:pPr>
              <w:pStyle w:val="108"/>
              <w:widowControl w:val="0"/>
              <w:spacing w:before="0" w:after="0" w:line="440" w:lineRule="exact"/>
              <w:ind w:left="0"/>
              <w:jc w:val="both"/>
              <w:rPr>
                <w:rFonts w:hint="eastAsia" w:ascii="仿宋" w:hAnsi="仿宋" w:eastAsia="仿宋" w:cs="仿宋"/>
                <w:color w:val="auto"/>
                <w:highlight w:val="none"/>
              </w:rPr>
            </w:pPr>
          </w:p>
        </w:tc>
      </w:tr>
    </w:tbl>
    <w:p w14:paraId="00548158">
      <w:pPr>
        <w:pStyle w:val="83"/>
        <w:keepNext w:val="0"/>
        <w:keepLines w:val="0"/>
        <w:pageBreakBefore w:val="0"/>
        <w:widowControl/>
        <w:kinsoku/>
        <w:wordWrap/>
        <w:overflowPunct/>
        <w:topLinePunct w:val="0"/>
        <w:autoSpaceDE/>
        <w:autoSpaceDN/>
        <w:bidi w:val="0"/>
        <w:adjustRightInd/>
        <w:spacing w:line="440" w:lineRule="exact"/>
        <w:ind w:right="0"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以上企业，不属于大企业的分支机构，不存在控股股东为大企业的情形，也不存在与大企业的负责人为同一人的情形。</w:t>
      </w:r>
    </w:p>
    <w:p w14:paraId="5352617E">
      <w:pPr>
        <w:pStyle w:val="83"/>
        <w:keepNext w:val="0"/>
        <w:keepLines w:val="0"/>
        <w:pageBreakBefore w:val="0"/>
        <w:widowControl/>
        <w:kinsoku/>
        <w:wordWrap/>
        <w:overflowPunct/>
        <w:topLinePunct w:val="0"/>
        <w:autoSpaceDE/>
        <w:autoSpaceDN/>
        <w:bidi w:val="0"/>
        <w:adjustRightInd/>
        <w:spacing w:line="440" w:lineRule="exact"/>
        <w:ind w:right="0"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本企业对上述声明内容的真实性负责。如有虚假，将依法承担相应责任。</w:t>
      </w:r>
    </w:p>
    <w:p w14:paraId="1D05A91B">
      <w:pPr>
        <w:pStyle w:val="839"/>
        <w:keepNext w:val="0"/>
        <w:keepLines w:val="0"/>
        <w:pageBreakBefore w:val="0"/>
        <w:widowControl/>
        <w:kinsoku/>
        <w:wordWrap/>
        <w:overflowPunct/>
        <w:topLinePunct w:val="0"/>
        <w:autoSpaceDE/>
        <w:autoSpaceDN/>
        <w:bidi w:val="0"/>
        <w:adjustRightInd/>
        <w:snapToGrid w:val="0"/>
        <w:spacing w:line="440" w:lineRule="exact"/>
        <w:ind w:right="0"/>
        <w:jc w:val="both"/>
        <w:textAlignment w:val="auto"/>
        <w:rPr>
          <w:rFonts w:hint="eastAsia" w:ascii="仿宋" w:hAnsi="仿宋" w:eastAsia="仿宋" w:cs="仿宋"/>
          <w:color w:val="auto"/>
          <w:szCs w:val="24"/>
          <w:highlight w:val="none"/>
        </w:rPr>
      </w:pPr>
    </w:p>
    <w:p w14:paraId="36873B3F">
      <w:pPr>
        <w:pStyle w:val="839"/>
        <w:keepNext w:val="0"/>
        <w:keepLines w:val="0"/>
        <w:pageBreakBefore w:val="0"/>
        <w:widowControl/>
        <w:kinsoku/>
        <w:wordWrap/>
        <w:overflowPunct/>
        <w:topLinePunct w:val="0"/>
        <w:autoSpaceDE/>
        <w:autoSpaceDN/>
        <w:bidi w:val="0"/>
        <w:adjustRightInd/>
        <w:snapToGrid w:val="0"/>
        <w:spacing w:line="440" w:lineRule="exact"/>
        <w:ind w:right="0"/>
        <w:jc w:val="both"/>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投标人全称（电子签名）：</w:t>
      </w:r>
      <w:r>
        <w:rPr>
          <w:rFonts w:hint="eastAsia" w:ascii="仿宋" w:hAnsi="仿宋" w:eastAsia="仿宋" w:cs="仿宋"/>
          <w:color w:val="auto"/>
          <w:szCs w:val="24"/>
          <w:highlight w:val="none"/>
          <w:u w:val="single"/>
        </w:rPr>
        <w:t xml:space="preserve">                      </w:t>
      </w:r>
    </w:p>
    <w:p w14:paraId="48BE5707">
      <w:pPr>
        <w:keepNext w:val="0"/>
        <w:keepLines w:val="0"/>
        <w:pageBreakBefore w:val="0"/>
        <w:widowControl/>
        <w:kinsoku/>
        <w:wordWrap/>
        <w:overflowPunct/>
        <w:topLinePunct w:val="0"/>
        <w:autoSpaceDE/>
        <w:autoSpaceDN/>
        <w:bidi w:val="0"/>
        <w:adjustRightInd/>
        <w:snapToGrid w:val="0"/>
        <w:spacing w:line="440" w:lineRule="exact"/>
        <w:ind w:right="0"/>
        <w:jc w:val="both"/>
        <w:textAlignment w:val="auto"/>
        <w:rPr>
          <w:rFonts w:hint="eastAsia" w:ascii="仿宋" w:hAnsi="仿宋" w:eastAsia="仿宋" w:cs="仿宋"/>
          <w:color w:val="auto"/>
          <w:highlight w:val="none"/>
        </w:rPr>
      </w:pPr>
      <w:r>
        <w:rPr>
          <w:rFonts w:hint="eastAsia" w:ascii="仿宋" w:hAnsi="仿宋" w:eastAsia="仿宋" w:cs="仿宋"/>
          <w:color w:val="auto"/>
          <w:highlight w:val="none"/>
        </w:rPr>
        <w:t>法定代表人或授权代表（签名或盖章）：</w:t>
      </w:r>
      <w:r>
        <w:rPr>
          <w:rFonts w:hint="eastAsia" w:ascii="仿宋" w:hAnsi="仿宋" w:eastAsia="仿宋" w:cs="仿宋"/>
          <w:color w:val="auto"/>
          <w:highlight w:val="none"/>
          <w:u w:val="single"/>
        </w:rPr>
        <w:t xml:space="preserve">                </w:t>
      </w:r>
    </w:p>
    <w:p w14:paraId="57E2C1E0">
      <w:pPr>
        <w:keepNext w:val="0"/>
        <w:keepLines w:val="0"/>
        <w:pageBreakBefore w:val="0"/>
        <w:widowControl/>
        <w:kinsoku/>
        <w:wordWrap/>
        <w:overflowPunct/>
        <w:topLinePunct w:val="0"/>
        <w:autoSpaceDE/>
        <w:autoSpaceDN/>
        <w:bidi w:val="0"/>
        <w:adjustRightInd/>
        <w:snapToGrid w:val="0"/>
        <w:spacing w:line="440" w:lineRule="exact"/>
        <w:ind w:right="0"/>
        <w:jc w:val="both"/>
        <w:textAlignment w:val="auto"/>
        <w:rPr>
          <w:rFonts w:hint="eastAsia" w:ascii="仿宋" w:hAnsi="仿宋" w:eastAsia="仿宋" w:cs="仿宋"/>
          <w:b/>
          <w:color w:val="auto"/>
          <w:sz w:val="32"/>
          <w:szCs w:val="32"/>
          <w:highlight w:val="none"/>
        </w:rPr>
      </w:pPr>
      <w:r>
        <w:rPr>
          <w:rFonts w:hint="eastAsia" w:ascii="仿宋" w:hAnsi="仿宋" w:eastAsia="仿宋" w:cs="仿宋"/>
          <w:color w:val="auto"/>
          <w:highlight w:val="none"/>
        </w:rPr>
        <w:t>日期：</w:t>
      </w:r>
      <w:r>
        <w:rPr>
          <w:rFonts w:hint="eastAsia" w:ascii="仿宋" w:hAnsi="仿宋" w:eastAsia="仿宋" w:cs="仿宋"/>
          <w:color w:val="auto"/>
          <w:highlight w:val="none"/>
          <w:u w:val="single"/>
        </w:rPr>
        <w:t xml:space="preserve">       年     月     日</w:t>
      </w:r>
    </w:p>
    <w:p w14:paraId="2D4D605B">
      <w:pPr>
        <w:keepNext w:val="0"/>
        <w:keepLines w:val="0"/>
        <w:pageBreakBefore w:val="0"/>
        <w:widowControl/>
        <w:kinsoku/>
        <w:wordWrap/>
        <w:overflowPunct/>
        <w:topLinePunct w:val="0"/>
        <w:autoSpaceDE/>
        <w:autoSpaceDN/>
        <w:bidi w:val="0"/>
        <w:adjustRightInd/>
        <w:snapToGrid w:val="0"/>
        <w:spacing w:line="440" w:lineRule="exact"/>
        <w:ind w:right="0" w:firstLine="480" w:firstLineChars="200"/>
        <w:jc w:val="both"/>
        <w:textAlignment w:val="auto"/>
        <w:rPr>
          <w:rFonts w:hint="eastAsia" w:ascii="仿宋" w:hAnsi="仿宋" w:eastAsia="仿宋" w:cs="仿宋"/>
          <w:color w:val="auto"/>
          <w:highlight w:val="none"/>
        </w:rPr>
      </w:pPr>
    </w:p>
    <w:p w14:paraId="59404659">
      <w:pPr>
        <w:keepNext w:val="0"/>
        <w:keepLines w:val="0"/>
        <w:pageBreakBefore w:val="0"/>
        <w:widowControl/>
        <w:kinsoku/>
        <w:wordWrap/>
        <w:overflowPunct/>
        <w:topLinePunct w:val="0"/>
        <w:autoSpaceDE/>
        <w:autoSpaceDN/>
        <w:bidi w:val="0"/>
        <w:adjustRightInd/>
        <w:snapToGrid w:val="0"/>
        <w:spacing w:line="440" w:lineRule="exact"/>
        <w:ind w:right="0" w:firstLine="480" w:firstLineChars="200"/>
        <w:jc w:val="both"/>
        <w:textAlignment w:val="auto"/>
        <w:rPr>
          <w:rFonts w:hint="eastAsia" w:ascii="仿宋" w:hAnsi="仿宋" w:eastAsia="仿宋" w:cs="仿宋"/>
          <w:b/>
          <w:color w:val="auto"/>
          <w:highlight w:val="none"/>
        </w:rPr>
      </w:pPr>
      <w:r>
        <w:rPr>
          <w:rFonts w:hint="eastAsia" w:ascii="仿宋" w:hAnsi="仿宋" w:eastAsia="仿宋" w:cs="仿宋"/>
          <w:color w:val="auto"/>
          <w:highlight w:val="none"/>
        </w:rPr>
        <w:t>注：从业人员、营业收入、资产总额填报上一年度数据，无上一年度数据的新成立企业可不填报。</w:t>
      </w:r>
      <w:r>
        <w:rPr>
          <w:rFonts w:hint="eastAsia" w:ascii="仿宋" w:hAnsi="仿宋" w:eastAsia="仿宋" w:cs="仿宋"/>
          <w:b/>
          <w:bCs/>
          <w:color w:val="auto"/>
          <w:kern w:val="0"/>
          <w:sz w:val="24"/>
          <w:szCs w:val="24"/>
          <w:highlight w:val="none"/>
        </w:rPr>
        <w:t>联合体中的中小企业、签订分包意向协议的中小企业</w:t>
      </w:r>
      <w:r>
        <w:rPr>
          <w:rFonts w:hint="eastAsia" w:ascii="仿宋" w:hAnsi="仿宋" w:eastAsia="仿宋" w:cs="仿宋"/>
          <w:b/>
          <w:bCs/>
          <w:color w:val="auto"/>
          <w:kern w:val="0"/>
          <w:sz w:val="24"/>
          <w:szCs w:val="24"/>
          <w:highlight w:val="none"/>
          <w:lang w:val="en-US" w:eastAsia="zh-CN"/>
        </w:rPr>
        <w:t>均需填写</w:t>
      </w:r>
      <w:r>
        <w:rPr>
          <w:rFonts w:hint="eastAsia" w:ascii="仿宋" w:hAnsi="仿宋" w:eastAsia="仿宋" w:cs="仿宋"/>
          <w:color w:val="auto"/>
          <w:kern w:val="0"/>
          <w:sz w:val="24"/>
          <w:szCs w:val="24"/>
          <w:highlight w:val="none"/>
          <w:lang w:val="en-US" w:eastAsia="zh-CN"/>
        </w:rPr>
        <w:t>。</w:t>
      </w:r>
    </w:p>
    <w:p w14:paraId="2F919A77">
      <w:pPr>
        <w:pStyle w:val="25"/>
        <w:spacing w:line="400" w:lineRule="exact"/>
        <w:ind w:firstLine="0"/>
        <w:jc w:val="both"/>
        <w:rPr>
          <w:rFonts w:hint="eastAsia" w:ascii="仿宋" w:hAnsi="仿宋" w:eastAsia="仿宋" w:cs="仿宋"/>
          <w:b/>
          <w:color w:val="auto"/>
          <w:sz w:val="32"/>
          <w:szCs w:val="32"/>
          <w:highlight w:val="none"/>
        </w:rPr>
      </w:pPr>
      <w:r>
        <w:rPr>
          <w:rFonts w:hint="eastAsia" w:ascii="仿宋" w:hAnsi="仿宋" w:eastAsia="仿宋" w:cs="仿宋"/>
          <w:b/>
          <w:kern w:val="2"/>
          <w:szCs w:val="21"/>
        </w:rPr>
        <w:t>▲</w:t>
      </w:r>
      <w:r>
        <w:rPr>
          <w:rFonts w:hint="eastAsia" w:ascii="仿宋" w:hAnsi="仿宋" w:eastAsia="仿宋" w:cs="仿宋"/>
          <w:b/>
        </w:rPr>
        <w:t>注：投标人应当对其出具的《中小企业声明函》、监狱企业证明文件、《残疾人福利性单位声明函》的真实性负责，提供声明函内容不实的，属于提供虚假材料谋取中标、成交，投标无效，招标人有权依法将线索移交至政府采购行政监督管理部门处理，依照《中华人民共和国政府采购法》等国家有关法律规定追究相应法律责任。</w:t>
      </w:r>
    </w:p>
    <w:p w14:paraId="207A6371">
      <w:pPr>
        <w:pStyle w:val="25"/>
        <w:keepNext w:val="0"/>
        <w:keepLines w:val="0"/>
        <w:pageBreakBefore w:val="0"/>
        <w:widowControl/>
        <w:kinsoku/>
        <w:wordWrap/>
        <w:overflowPunct/>
        <w:topLinePunct w:val="0"/>
        <w:autoSpaceDE/>
        <w:autoSpaceDN/>
        <w:bidi w:val="0"/>
        <w:adjustRightInd/>
        <w:spacing w:line="440" w:lineRule="exact"/>
        <w:ind w:right="0" w:firstLine="472" w:firstLineChars="196"/>
        <w:jc w:val="both"/>
        <w:textAlignment w:val="auto"/>
        <w:rPr>
          <w:rFonts w:hint="eastAsia" w:ascii="仿宋" w:hAnsi="仿宋" w:eastAsia="仿宋" w:cs="仿宋"/>
          <w:b/>
          <w:color w:val="auto"/>
          <w:kern w:val="2"/>
          <w:szCs w:val="24"/>
          <w:highlight w:val="none"/>
        </w:rPr>
      </w:pPr>
    </w:p>
    <w:p w14:paraId="462C121E">
      <w:pPr>
        <w:rPr>
          <w:rFonts w:hint="eastAsia" w:ascii="仿宋" w:hAnsi="仿宋" w:eastAsia="仿宋" w:cs="仿宋"/>
        </w:rPr>
      </w:pPr>
      <w:r>
        <w:rPr>
          <w:rFonts w:hint="eastAsia" w:ascii="仿宋" w:hAnsi="仿宋" w:eastAsia="仿宋" w:cs="仿宋"/>
        </w:rPr>
        <w:br w:type="page"/>
      </w:r>
    </w:p>
    <w:p w14:paraId="25D98E81">
      <w:pPr>
        <w:spacing w:before="156"/>
        <w:ind w:firstLine="0" w:firstLineChars="0"/>
        <w:jc w:val="center"/>
        <w:rPr>
          <w:rFonts w:hint="eastAsia" w:ascii="仿宋" w:hAnsi="仿宋" w:eastAsia="仿宋" w:cs="仿宋"/>
          <w:b/>
          <w:bCs w:val="0"/>
          <w:sz w:val="32"/>
          <w:szCs w:val="32"/>
          <w:highlight w:val="none"/>
        </w:rPr>
      </w:pPr>
      <w:r>
        <w:rPr>
          <w:rFonts w:hint="eastAsia" w:ascii="仿宋" w:hAnsi="仿宋" w:eastAsia="仿宋" w:cs="仿宋"/>
          <w:b/>
          <w:bCs w:val="0"/>
          <w:sz w:val="32"/>
          <w:szCs w:val="32"/>
          <w:highlight w:val="none"/>
        </w:rPr>
        <w:t>投标人需具备食品经营许可证</w:t>
      </w:r>
    </w:p>
    <w:p w14:paraId="24723791">
      <w:pPr>
        <w:snapToGrid w:val="0"/>
        <w:spacing w:before="156" w:line="360" w:lineRule="auto"/>
        <w:ind w:firstLine="480"/>
        <w:rPr>
          <w:rFonts w:hint="eastAsia" w:ascii="仿宋" w:hAnsi="仿宋" w:eastAsia="仿宋" w:cs="仿宋"/>
          <w:szCs w:val="22"/>
        </w:rPr>
      </w:pPr>
    </w:p>
    <w:p w14:paraId="5FA2C298">
      <w:pPr>
        <w:bidi w:val="0"/>
        <w:rPr>
          <w:rFonts w:hint="eastAsia" w:ascii="仿宋" w:hAnsi="仿宋" w:eastAsia="仿宋" w:cs="仿宋"/>
        </w:rPr>
      </w:pPr>
    </w:p>
    <w:p w14:paraId="716DB5DB">
      <w:pPr>
        <w:ind w:firstLine="480"/>
        <w:rPr>
          <w:rFonts w:hint="eastAsia" w:ascii="仿宋" w:hAnsi="仿宋" w:eastAsia="仿宋" w:cs="仿宋"/>
        </w:rPr>
      </w:pPr>
      <w:r>
        <w:rPr>
          <w:rFonts w:hint="eastAsia" w:ascii="仿宋" w:hAnsi="仿宋" w:eastAsia="仿宋" w:cs="仿宋"/>
        </w:rPr>
        <w:t>（由投标人根据招标文件中合格的投标人应具备的特定资格要求编制；如果本项目没有设置特定资格条件，则不需要提供）</w:t>
      </w:r>
    </w:p>
    <w:p w14:paraId="0211D87F">
      <w:pPr>
        <w:ind w:left="480" w:leftChars="200" w:firstLine="0" w:firstLineChars="0"/>
        <w:rPr>
          <w:rFonts w:hint="eastAsia" w:ascii="仿宋" w:hAnsi="仿宋" w:eastAsia="仿宋" w:cs="仿宋"/>
        </w:rPr>
      </w:pPr>
    </w:p>
    <w:p w14:paraId="01B04D76">
      <w:pPr>
        <w:ind w:firstLine="480"/>
        <w:rPr>
          <w:rFonts w:hint="eastAsia" w:ascii="仿宋" w:hAnsi="仿宋" w:eastAsia="仿宋" w:cs="仿宋"/>
        </w:rPr>
      </w:pPr>
    </w:p>
    <w:p w14:paraId="249CB5A9">
      <w:pPr>
        <w:bidi w:val="0"/>
        <w:rPr>
          <w:rFonts w:hint="eastAsia" w:ascii="仿宋" w:hAnsi="仿宋" w:eastAsia="仿宋" w:cs="仿宋"/>
        </w:rPr>
      </w:pPr>
    </w:p>
    <w:p w14:paraId="5E201A3C">
      <w:pPr>
        <w:rPr>
          <w:rFonts w:hint="eastAsia" w:ascii="仿宋" w:hAnsi="仿宋" w:eastAsia="仿宋" w:cs="仿宋"/>
        </w:rPr>
      </w:pPr>
    </w:p>
    <w:p w14:paraId="2F67021F">
      <w:pPr>
        <w:keepNext w:val="0"/>
        <w:keepLines w:val="0"/>
        <w:pageBreakBefore w:val="0"/>
        <w:widowControl w:val="0"/>
        <w:kinsoku/>
        <w:wordWrap/>
        <w:overflowPunct/>
        <w:topLinePunct w:val="0"/>
        <w:autoSpaceDE/>
        <w:autoSpaceDN/>
        <w:bidi w:val="0"/>
        <w:adjustRightInd/>
        <w:snapToGrid w:val="0"/>
        <w:spacing w:line="360" w:lineRule="auto"/>
        <w:ind w:firstLine="0"/>
        <w:jc w:val="right"/>
        <w:textAlignment w:val="auto"/>
        <w:rPr>
          <w:rFonts w:hint="eastAsia" w:ascii="仿宋" w:hAnsi="仿宋" w:eastAsia="仿宋" w:cs="仿宋"/>
          <w:szCs w:val="24"/>
        </w:rPr>
      </w:pPr>
      <w:r>
        <w:rPr>
          <w:rFonts w:hint="eastAsia" w:ascii="仿宋" w:hAnsi="仿宋" w:eastAsia="仿宋" w:cs="仿宋"/>
          <w:szCs w:val="24"/>
        </w:rPr>
        <w:t>投标人全称（</w:t>
      </w:r>
      <w:r>
        <w:rPr>
          <w:rFonts w:hint="eastAsia" w:ascii="仿宋" w:hAnsi="仿宋" w:eastAsia="仿宋" w:cs="仿宋"/>
          <w:kern w:val="0"/>
          <w:lang w:val="zh-CN"/>
        </w:rPr>
        <w:t>电子签名</w:t>
      </w:r>
      <w:r>
        <w:rPr>
          <w:rFonts w:hint="eastAsia" w:ascii="仿宋" w:hAnsi="仿宋" w:eastAsia="仿宋" w:cs="仿宋"/>
          <w:szCs w:val="24"/>
        </w:rPr>
        <w:t>）：</w:t>
      </w:r>
    </w:p>
    <w:p w14:paraId="12FDCB2A">
      <w:pPr>
        <w:snapToGrid w:val="0"/>
        <w:spacing w:before="156" w:after="50" w:line="460" w:lineRule="exact"/>
        <w:ind w:firstLine="480"/>
        <w:jc w:val="right"/>
        <w:rPr>
          <w:rFonts w:hint="eastAsia" w:ascii="仿宋" w:hAnsi="仿宋" w:eastAsia="仿宋" w:cs="仿宋"/>
          <w:szCs w:val="24"/>
          <w:u w:val="single"/>
        </w:rPr>
      </w:pPr>
      <w:r>
        <w:rPr>
          <w:rFonts w:hint="eastAsia" w:ascii="仿宋" w:hAnsi="仿宋" w:eastAsia="仿宋" w:cs="仿宋"/>
          <w:szCs w:val="24"/>
        </w:rPr>
        <w:t>日期：</w:t>
      </w:r>
      <w:r>
        <w:rPr>
          <w:rFonts w:hint="eastAsia" w:ascii="仿宋" w:hAnsi="仿宋" w:eastAsia="仿宋" w:cs="仿宋"/>
          <w:szCs w:val="24"/>
          <w:u w:val="single"/>
        </w:rPr>
        <w:t xml:space="preserve">       年     月     日</w:t>
      </w:r>
    </w:p>
    <w:p w14:paraId="0E2AC6C0">
      <w:pPr>
        <w:bidi w:val="0"/>
        <w:rPr>
          <w:rFonts w:hint="eastAsia" w:ascii="仿宋" w:hAnsi="仿宋" w:eastAsia="仿宋" w:cs="仿宋"/>
        </w:rPr>
      </w:pPr>
    </w:p>
    <w:p w14:paraId="32ECE4BB">
      <w:pPr>
        <w:bidi w:val="0"/>
        <w:rPr>
          <w:rFonts w:hint="eastAsia" w:ascii="仿宋" w:hAnsi="仿宋" w:eastAsia="仿宋" w:cs="仿宋"/>
        </w:rPr>
      </w:pPr>
    </w:p>
    <w:p w14:paraId="0628AFAA">
      <w:pPr>
        <w:bidi w:val="0"/>
        <w:rPr>
          <w:rFonts w:hint="eastAsia" w:ascii="仿宋" w:hAnsi="仿宋" w:eastAsia="仿宋" w:cs="仿宋"/>
          <w:lang w:val="en-US" w:eastAsia="zh-CN"/>
        </w:rPr>
      </w:pPr>
    </w:p>
    <w:p w14:paraId="550881E7">
      <w:pPr>
        <w:bidi w:val="0"/>
        <w:rPr>
          <w:rFonts w:hint="eastAsia" w:ascii="仿宋" w:hAnsi="仿宋" w:eastAsia="仿宋" w:cs="仿宋"/>
          <w:lang w:val="en-US" w:eastAsia="zh-CN"/>
        </w:rPr>
      </w:pPr>
    </w:p>
    <w:p w14:paraId="4F728A5F">
      <w:pPr>
        <w:bidi w:val="0"/>
        <w:rPr>
          <w:rFonts w:hint="eastAsia" w:ascii="仿宋" w:hAnsi="仿宋" w:eastAsia="仿宋" w:cs="仿宋"/>
          <w:lang w:val="en-US" w:eastAsia="zh-CN"/>
        </w:rPr>
      </w:pPr>
    </w:p>
    <w:p w14:paraId="38E3E039">
      <w:pPr>
        <w:bidi w:val="0"/>
        <w:rPr>
          <w:rFonts w:hint="eastAsia" w:ascii="仿宋" w:hAnsi="仿宋" w:eastAsia="仿宋" w:cs="仿宋"/>
          <w:lang w:val="en-US" w:eastAsia="zh-CN"/>
        </w:rPr>
      </w:pPr>
    </w:p>
    <w:p w14:paraId="4D847DF0">
      <w:pPr>
        <w:bidi w:val="0"/>
        <w:rPr>
          <w:rFonts w:hint="eastAsia" w:ascii="仿宋" w:hAnsi="仿宋" w:eastAsia="仿宋" w:cs="仿宋"/>
          <w:lang w:val="en-US" w:eastAsia="zh-CN"/>
        </w:rPr>
      </w:pPr>
    </w:p>
    <w:p w14:paraId="5880A949">
      <w:pPr>
        <w:bidi w:val="0"/>
        <w:rPr>
          <w:rFonts w:hint="eastAsia" w:ascii="仿宋" w:hAnsi="仿宋" w:eastAsia="仿宋" w:cs="仿宋"/>
          <w:lang w:val="en-US" w:eastAsia="zh-CN"/>
        </w:rPr>
      </w:pPr>
    </w:p>
    <w:p w14:paraId="0C6A9DFA">
      <w:pPr>
        <w:bidi w:val="0"/>
        <w:rPr>
          <w:rFonts w:hint="eastAsia" w:ascii="仿宋" w:hAnsi="仿宋" w:eastAsia="仿宋" w:cs="仿宋"/>
          <w:lang w:val="en-US" w:eastAsia="zh-CN"/>
        </w:rPr>
        <w:sectPr>
          <w:pgSz w:w="11906" w:h="16838"/>
          <w:pgMar w:top="1247" w:right="1418" w:bottom="1247" w:left="1588" w:header="851" w:footer="992" w:gutter="0"/>
          <w:pgBorders w:offsetFrom="page">
            <w:top w:val="none" w:sz="0" w:space="0"/>
            <w:left w:val="none" w:sz="0" w:space="0"/>
            <w:bottom w:val="none" w:sz="0" w:space="0"/>
            <w:right w:val="none" w:sz="0" w:space="0"/>
          </w:pgBorders>
          <w:cols w:space="720" w:num="1"/>
          <w:docGrid w:type="lines" w:linePitch="312" w:charSpace="0"/>
        </w:sectPr>
      </w:pPr>
    </w:p>
    <w:p w14:paraId="2C893448">
      <w:pPr>
        <w:pStyle w:val="6"/>
        <w:keepNext/>
        <w:keepLines/>
        <w:pageBreakBefore w:val="0"/>
        <w:widowControl w:val="0"/>
        <w:kinsoku/>
        <w:wordWrap/>
        <w:overflowPunct/>
        <w:topLinePunct w:val="0"/>
        <w:autoSpaceDE/>
        <w:autoSpaceDN/>
        <w:bidi w:val="0"/>
        <w:adjustRightInd/>
        <w:snapToGrid/>
        <w:spacing w:before="0" w:after="0" w:line="440" w:lineRule="exact"/>
        <w:ind w:left="578" w:hanging="578"/>
        <w:textAlignment w:val="auto"/>
        <w:rPr>
          <w:rFonts w:hint="eastAsia" w:ascii="仿宋" w:hAnsi="仿宋" w:eastAsia="仿宋" w:cs="仿宋"/>
          <w:b/>
          <w:bCs w:val="0"/>
          <w:kern w:val="2"/>
          <w:sz w:val="32"/>
          <w:szCs w:val="32"/>
          <w:highlight w:val="none"/>
          <w:lang w:val="en-US" w:eastAsia="zh-CN" w:bidi="ar-SA"/>
        </w:rPr>
      </w:pPr>
      <w:r>
        <w:rPr>
          <w:rFonts w:hint="eastAsia" w:ascii="仿宋" w:hAnsi="仿宋" w:eastAsia="仿宋" w:cs="仿宋"/>
          <w:b/>
          <w:bCs w:val="0"/>
          <w:kern w:val="2"/>
          <w:sz w:val="32"/>
          <w:szCs w:val="32"/>
          <w:highlight w:val="none"/>
          <w:lang w:val="en-US" w:eastAsia="zh-CN" w:bidi="ar-SA"/>
        </w:rPr>
        <w:t>具有独立承担民事责任能力的证明材料或政策依据（若有）</w:t>
      </w:r>
    </w:p>
    <w:p w14:paraId="10A8C1AA">
      <w:pPr>
        <w:rPr>
          <w:rFonts w:hint="eastAsia" w:ascii="仿宋" w:hAnsi="仿宋" w:eastAsia="仿宋" w:cs="仿宋"/>
          <w:highlight w:val="none"/>
        </w:rPr>
      </w:pPr>
    </w:p>
    <w:p w14:paraId="0DA789CB">
      <w:pPr>
        <w:bidi w:val="0"/>
        <w:rPr>
          <w:rFonts w:hint="eastAsia" w:ascii="仿宋" w:hAnsi="仿宋" w:eastAsia="仿宋" w:cs="仿宋"/>
          <w:lang w:val="en-US" w:eastAsia="zh-CN"/>
        </w:rPr>
      </w:pPr>
      <w:r>
        <w:rPr>
          <w:rFonts w:hint="eastAsia" w:ascii="仿宋" w:hAnsi="仿宋" w:eastAsia="仿宋" w:cs="仿宋"/>
          <w:lang w:val="en-US" w:eastAsia="zh-CN"/>
        </w:rPr>
        <w:t>供应商为其他组织（即不是自然人、法人）的，在资格文件中应当提供具有独立承担民事责任能力的证明材料或政策依据。</w:t>
      </w:r>
    </w:p>
    <w:p w14:paraId="11B6355D">
      <w:pPr>
        <w:rPr>
          <w:rFonts w:hint="eastAsia" w:ascii="仿宋" w:hAnsi="仿宋" w:eastAsia="仿宋" w:cs="仿宋"/>
          <w:highlight w:val="none"/>
        </w:rPr>
      </w:pPr>
      <w:r>
        <w:rPr>
          <w:rFonts w:hint="eastAsia" w:ascii="仿宋" w:hAnsi="仿宋" w:eastAsia="仿宋" w:cs="仿宋"/>
          <w:highlight w:val="none"/>
        </w:rPr>
        <w:t>注：根据《关于规范政府采购供应商资格设定及资格审查的通知》（浙财采监[2013]24号）的相关规定，金融、保险、通讯等特定行业的全国性企业所设立的区域性分支机构，以及个体工商户、个人独资企业、合伙企业，参与政府采购活动，如果已经依法办理了工商、税务和社保登记手续，除提供《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14:paraId="70AA4550">
      <w:pPr>
        <w:snapToGrid w:val="0"/>
        <w:spacing w:before="156" w:line="360" w:lineRule="auto"/>
        <w:ind w:firstLine="480"/>
        <w:rPr>
          <w:rFonts w:hint="eastAsia" w:ascii="仿宋" w:hAnsi="仿宋" w:eastAsia="仿宋" w:cs="仿宋"/>
          <w:szCs w:val="24"/>
          <w:highlight w:val="none"/>
        </w:rPr>
      </w:pPr>
    </w:p>
    <w:p w14:paraId="58761758">
      <w:pPr>
        <w:keepNext w:val="0"/>
        <w:keepLines w:val="0"/>
        <w:pageBreakBefore w:val="0"/>
        <w:widowControl w:val="0"/>
        <w:kinsoku/>
        <w:wordWrap/>
        <w:overflowPunct/>
        <w:topLinePunct w:val="0"/>
        <w:autoSpaceDE/>
        <w:autoSpaceDN/>
        <w:bidi w:val="0"/>
        <w:adjustRightInd/>
        <w:snapToGrid w:val="0"/>
        <w:spacing w:line="360" w:lineRule="auto"/>
        <w:ind w:firstLine="0"/>
        <w:jc w:val="right"/>
        <w:textAlignment w:val="auto"/>
        <w:rPr>
          <w:rFonts w:hint="eastAsia" w:ascii="仿宋" w:hAnsi="仿宋" w:eastAsia="仿宋" w:cs="仿宋"/>
          <w:szCs w:val="24"/>
        </w:rPr>
      </w:pPr>
      <w:r>
        <w:rPr>
          <w:rFonts w:hint="eastAsia" w:ascii="仿宋" w:hAnsi="仿宋" w:eastAsia="仿宋" w:cs="仿宋"/>
          <w:szCs w:val="24"/>
        </w:rPr>
        <w:t>投标人全称（</w:t>
      </w:r>
      <w:r>
        <w:rPr>
          <w:rFonts w:hint="eastAsia" w:ascii="仿宋" w:hAnsi="仿宋" w:eastAsia="仿宋" w:cs="仿宋"/>
          <w:kern w:val="0"/>
          <w:lang w:val="zh-CN"/>
        </w:rPr>
        <w:t>电子签名</w:t>
      </w:r>
      <w:r>
        <w:rPr>
          <w:rFonts w:hint="eastAsia" w:ascii="仿宋" w:hAnsi="仿宋" w:eastAsia="仿宋" w:cs="仿宋"/>
          <w:szCs w:val="24"/>
        </w:rPr>
        <w:t>）：</w:t>
      </w:r>
    </w:p>
    <w:p w14:paraId="6E37F601">
      <w:pPr>
        <w:snapToGrid w:val="0"/>
        <w:spacing w:before="156" w:after="50" w:line="460" w:lineRule="exact"/>
        <w:ind w:firstLine="480"/>
        <w:jc w:val="right"/>
        <w:rPr>
          <w:rFonts w:hint="eastAsia" w:ascii="仿宋" w:hAnsi="仿宋" w:eastAsia="仿宋" w:cs="仿宋"/>
          <w:szCs w:val="24"/>
          <w:u w:val="single"/>
        </w:rPr>
      </w:pPr>
      <w:r>
        <w:rPr>
          <w:rFonts w:hint="eastAsia" w:ascii="仿宋" w:hAnsi="仿宋" w:eastAsia="仿宋" w:cs="仿宋"/>
          <w:szCs w:val="24"/>
        </w:rPr>
        <w:t>日期：</w:t>
      </w:r>
      <w:r>
        <w:rPr>
          <w:rFonts w:hint="eastAsia" w:ascii="仿宋" w:hAnsi="仿宋" w:eastAsia="仿宋" w:cs="仿宋"/>
          <w:szCs w:val="24"/>
          <w:u w:val="single"/>
        </w:rPr>
        <w:t xml:space="preserve">       年     月     日</w:t>
      </w:r>
    </w:p>
    <w:p w14:paraId="5D5DFCCF">
      <w:pPr>
        <w:snapToGrid w:val="0"/>
        <w:spacing w:line="360" w:lineRule="auto"/>
        <w:ind w:right="480" w:firstLine="480"/>
        <w:jc w:val="center"/>
        <w:rPr>
          <w:rFonts w:hint="eastAsia" w:ascii="仿宋" w:hAnsi="仿宋" w:eastAsia="仿宋" w:cs="仿宋"/>
          <w:szCs w:val="24"/>
        </w:rPr>
      </w:pPr>
    </w:p>
    <w:p w14:paraId="1D180DAD">
      <w:pPr>
        <w:pStyle w:val="6"/>
        <w:spacing w:before="156" w:after="156"/>
        <w:ind w:firstLine="482"/>
        <w:rPr>
          <w:rFonts w:hint="eastAsia" w:ascii="仿宋" w:hAnsi="仿宋" w:eastAsia="仿宋" w:cs="仿宋"/>
        </w:rPr>
        <w:sectPr>
          <w:pgSz w:w="11906" w:h="16838"/>
          <w:pgMar w:top="1247" w:right="1418" w:bottom="1247" w:left="1588" w:header="851" w:footer="992" w:gutter="0"/>
          <w:pgBorders w:offsetFrom="page">
            <w:top w:val="none" w:sz="0" w:space="0"/>
            <w:left w:val="none" w:sz="0" w:space="0"/>
            <w:bottom w:val="none" w:sz="0" w:space="0"/>
            <w:right w:val="none" w:sz="0" w:space="0"/>
          </w:pgBorders>
          <w:cols w:space="720" w:num="1"/>
          <w:docGrid w:type="lines" w:linePitch="312" w:charSpace="0"/>
        </w:sectPr>
      </w:pPr>
    </w:p>
    <w:p w14:paraId="0325D879">
      <w:pPr>
        <w:pageBreakBefore w:val="0"/>
        <w:kinsoku/>
        <w:bidi w:val="0"/>
        <w:spacing w:beforeAutospacing="0" w:afterAutospacing="0" w:line="440" w:lineRule="exact"/>
        <w:jc w:val="center"/>
        <w:rPr>
          <w:rFonts w:hint="eastAsia" w:ascii="仿宋" w:hAnsi="仿宋" w:eastAsia="仿宋" w:cs="仿宋"/>
          <w:b/>
          <w:sz w:val="30"/>
          <w:szCs w:val="30"/>
        </w:rPr>
      </w:pPr>
    </w:p>
    <w:p w14:paraId="48A48005">
      <w:pPr>
        <w:keepNext w:val="0"/>
        <w:keepLines w:val="0"/>
        <w:pageBreakBefore w:val="0"/>
        <w:kinsoku/>
        <w:wordWrap/>
        <w:overflowPunct/>
        <w:topLinePunct w:val="0"/>
        <w:autoSpaceDE/>
        <w:autoSpaceDN/>
        <w:bidi w:val="0"/>
        <w:adjustRightInd/>
        <w:snapToGrid/>
        <w:spacing w:before="313" w:beforeLines="100" w:beforeAutospacing="0" w:after="313" w:afterLines="100" w:afterAutospacing="0" w:line="440" w:lineRule="exact"/>
        <w:jc w:val="center"/>
        <w:textAlignment w:val="auto"/>
        <w:rPr>
          <w:rFonts w:hint="eastAsia" w:ascii="仿宋" w:hAnsi="仿宋" w:eastAsia="仿宋" w:cs="仿宋"/>
          <w:b/>
          <w:sz w:val="30"/>
          <w:szCs w:val="30"/>
        </w:rPr>
      </w:pPr>
    </w:p>
    <w:p w14:paraId="6E07F5F9">
      <w:pPr>
        <w:keepNext w:val="0"/>
        <w:keepLines w:val="0"/>
        <w:pageBreakBefore w:val="0"/>
        <w:kinsoku/>
        <w:wordWrap/>
        <w:overflowPunct/>
        <w:topLinePunct w:val="0"/>
        <w:autoSpaceDE/>
        <w:autoSpaceDN/>
        <w:bidi w:val="0"/>
        <w:adjustRightInd/>
        <w:snapToGrid/>
        <w:spacing w:before="313" w:beforeLines="100" w:beforeAutospacing="0" w:after="313" w:afterLines="100" w:afterAutospacing="0" w:line="440" w:lineRule="exact"/>
        <w:jc w:val="center"/>
        <w:textAlignment w:val="auto"/>
        <w:rPr>
          <w:rFonts w:hint="eastAsia" w:ascii="仿宋" w:hAnsi="仿宋" w:eastAsia="仿宋" w:cs="仿宋"/>
          <w:b/>
          <w:sz w:val="32"/>
        </w:rPr>
      </w:pPr>
      <w:r>
        <w:rPr>
          <w:rFonts w:hint="eastAsia" w:ascii="仿宋" w:hAnsi="仿宋" w:eastAsia="仿宋" w:cs="仿宋"/>
          <w:b/>
          <w:sz w:val="30"/>
          <w:szCs w:val="30"/>
        </w:rPr>
        <w:t>投标文件封面</w:t>
      </w:r>
      <w:r>
        <w:rPr>
          <w:rFonts w:hint="eastAsia" w:ascii="仿宋" w:hAnsi="仿宋" w:eastAsia="仿宋" w:cs="仿宋"/>
          <w:b/>
          <w:sz w:val="32"/>
        </w:rPr>
        <w:t>（</w:t>
      </w:r>
      <w:r>
        <w:rPr>
          <w:rFonts w:hint="eastAsia" w:ascii="仿宋" w:hAnsi="仿宋" w:eastAsia="仿宋" w:cs="仿宋"/>
          <w:b/>
          <w:sz w:val="32"/>
          <w:lang w:val="en-US" w:eastAsia="zh-CN"/>
        </w:rPr>
        <w:t>封面</w:t>
      </w:r>
      <w:r>
        <w:rPr>
          <w:rFonts w:hint="eastAsia" w:ascii="仿宋" w:hAnsi="仿宋" w:eastAsia="仿宋" w:cs="仿宋"/>
          <w:b/>
          <w:sz w:val="32"/>
        </w:rPr>
        <w:t>格式供参考）</w:t>
      </w:r>
    </w:p>
    <w:p w14:paraId="649546E2">
      <w:pPr>
        <w:keepNext w:val="0"/>
        <w:keepLines w:val="0"/>
        <w:pageBreakBefore w:val="0"/>
        <w:kinsoku/>
        <w:wordWrap/>
        <w:overflowPunct/>
        <w:topLinePunct w:val="0"/>
        <w:autoSpaceDE/>
        <w:autoSpaceDN/>
        <w:bidi w:val="0"/>
        <w:adjustRightInd/>
        <w:snapToGrid/>
        <w:spacing w:before="313" w:beforeLines="100" w:beforeAutospacing="0" w:after="313" w:afterLines="100" w:afterAutospacing="0" w:line="440" w:lineRule="exact"/>
        <w:jc w:val="center"/>
        <w:textAlignment w:val="auto"/>
        <w:rPr>
          <w:rFonts w:hint="eastAsia" w:ascii="仿宋" w:hAnsi="仿宋" w:eastAsia="仿宋" w:cs="仿宋"/>
          <w:b/>
          <w:sz w:val="52"/>
          <w:szCs w:val="52"/>
        </w:rPr>
      </w:pPr>
    </w:p>
    <w:p w14:paraId="2EC5D717">
      <w:pPr>
        <w:keepNext w:val="0"/>
        <w:keepLines w:val="0"/>
        <w:pageBreakBefore w:val="0"/>
        <w:widowControl w:val="0"/>
        <w:kinsoku/>
        <w:wordWrap/>
        <w:overflowPunct/>
        <w:topLinePunct w:val="0"/>
        <w:autoSpaceDE/>
        <w:autoSpaceDN/>
        <w:bidi w:val="0"/>
        <w:adjustRightInd/>
        <w:snapToGrid/>
        <w:spacing w:before="1561" w:beforeLines="500" w:beforeAutospacing="0" w:after="1561" w:afterLines="500" w:afterAutospacing="0" w:line="440" w:lineRule="exact"/>
        <w:jc w:val="center"/>
        <w:textAlignment w:val="auto"/>
        <w:rPr>
          <w:rFonts w:hint="eastAsia" w:ascii="仿宋" w:hAnsi="仿宋" w:eastAsia="仿宋" w:cs="仿宋"/>
          <w:b/>
          <w:sz w:val="52"/>
          <w:szCs w:val="52"/>
        </w:rPr>
      </w:pPr>
      <w:r>
        <w:rPr>
          <w:rFonts w:hint="eastAsia" w:ascii="仿宋" w:hAnsi="仿宋" w:eastAsia="仿宋" w:cs="仿宋"/>
          <w:b/>
          <w:sz w:val="52"/>
          <w:szCs w:val="52"/>
        </w:rPr>
        <w:t>商务及技术文件</w:t>
      </w:r>
    </w:p>
    <w:p w14:paraId="01124110">
      <w:pPr>
        <w:keepNext w:val="0"/>
        <w:keepLines w:val="0"/>
        <w:pageBreakBefore w:val="0"/>
        <w:kinsoku/>
        <w:wordWrap/>
        <w:overflowPunct/>
        <w:topLinePunct w:val="0"/>
        <w:autoSpaceDE/>
        <w:autoSpaceDN/>
        <w:bidi w:val="0"/>
        <w:adjustRightInd/>
        <w:snapToGrid/>
        <w:spacing w:before="313" w:beforeLines="100" w:beforeAutospacing="0" w:after="313" w:afterLines="100" w:afterAutospacing="0" w:line="440" w:lineRule="exact"/>
        <w:textAlignment w:val="auto"/>
        <w:rPr>
          <w:rFonts w:hint="eastAsia" w:ascii="仿宋" w:hAnsi="仿宋" w:eastAsia="仿宋" w:cs="仿宋"/>
          <w:b/>
          <w:sz w:val="28"/>
          <w:szCs w:val="28"/>
        </w:rPr>
      </w:pPr>
    </w:p>
    <w:p w14:paraId="0F745C02">
      <w:pPr>
        <w:keepNext w:val="0"/>
        <w:keepLines w:val="0"/>
        <w:pageBreakBefore w:val="0"/>
        <w:widowControl w:val="0"/>
        <w:kinsoku/>
        <w:wordWrap/>
        <w:overflowPunct/>
        <w:topLinePunct w:val="0"/>
        <w:autoSpaceDE/>
        <w:autoSpaceDN/>
        <w:bidi w:val="0"/>
        <w:adjustRightInd/>
        <w:snapToGrid/>
        <w:spacing w:before="313" w:beforeLines="100" w:beforeAutospacing="0" w:after="313" w:afterLines="100" w:afterAutospacing="0" w:line="440" w:lineRule="exact"/>
        <w:ind w:firstLine="602" w:firstLineChars="200"/>
        <w:textAlignment w:val="auto"/>
        <w:rPr>
          <w:rFonts w:hint="eastAsia" w:ascii="仿宋" w:hAnsi="仿宋" w:eastAsia="仿宋" w:cs="仿宋"/>
          <w:b/>
          <w:sz w:val="30"/>
          <w:szCs w:val="30"/>
        </w:rPr>
      </w:pPr>
      <w:r>
        <w:rPr>
          <w:rFonts w:hint="eastAsia" w:ascii="仿宋" w:hAnsi="仿宋" w:eastAsia="仿宋" w:cs="仿宋"/>
          <w:b/>
          <w:sz w:val="30"/>
          <w:szCs w:val="30"/>
        </w:rPr>
        <w:t>项目名称：</w:t>
      </w:r>
      <w:r>
        <w:rPr>
          <w:rFonts w:hint="eastAsia" w:ascii="仿宋" w:hAnsi="仿宋" w:eastAsia="仿宋" w:cs="仿宋"/>
          <w:b/>
          <w:sz w:val="30"/>
          <w:szCs w:val="30"/>
          <w:u w:val="single"/>
        </w:rPr>
        <w:t xml:space="preserve">                                    </w:t>
      </w:r>
    </w:p>
    <w:p w14:paraId="06B9237D">
      <w:pPr>
        <w:keepNext w:val="0"/>
        <w:keepLines w:val="0"/>
        <w:pageBreakBefore w:val="0"/>
        <w:widowControl w:val="0"/>
        <w:kinsoku/>
        <w:wordWrap/>
        <w:overflowPunct/>
        <w:topLinePunct w:val="0"/>
        <w:autoSpaceDE/>
        <w:autoSpaceDN/>
        <w:bidi w:val="0"/>
        <w:adjustRightInd/>
        <w:snapToGrid/>
        <w:spacing w:before="313" w:beforeLines="100" w:beforeAutospacing="0" w:after="313" w:afterLines="100" w:afterAutospacing="0" w:line="440" w:lineRule="exact"/>
        <w:ind w:firstLine="602" w:firstLineChars="200"/>
        <w:textAlignment w:val="auto"/>
        <w:rPr>
          <w:rFonts w:hint="eastAsia" w:ascii="仿宋" w:hAnsi="仿宋" w:eastAsia="仿宋" w:cs="仿宋"/>
          <w:b/>
          <w:sz w:val="30"/>
          <w:szCs w:val="30"/>
        </w:rPr>
      </w:pPr>
      <w:r>
        <w:rPr>
          <w:rFonts w:hint="eastAsia" w:ascii="仿宋" w:hAnsi="仿宋" w:eastAsia="仿宋" w:cs="仿宋"/>
          <w:b/>
          <w:sz w:val="30"/>
          <w:szCs w:val="30"/>
        </w:rPr>
        <w:t>项目编号：</w:t>
      </w:r>
      <w:r>
        <w:rPr>
          <w:rFonts w:hint="eastAsia" w:ascii="仿宋" w:hAnsi="仿宋" w:eastAsia="仿宋" w:cs="仿宋"/>
          <w:b/>
          <w:sz w:val="30"/>
          <w:szCs w:val="30"/>
          <w:u w:val="single"/>
        </w:rPr>
        <w:t xml:space="preserve">                                    </w:t>
      </w:r>
    </w:p>
    <w:p w14:paraId="50029296">
      <w:pPr>
        <w:keepNext w:val="0"/>
        <w:keepLines w:val="0"/>
        <w:pageBreakBefore w:val="0"/>
        <w:widowControl w:val="0"/>
        <w:kinsoku/>
        <w:wordWrap/>
        <w:overflowPunct/>
        <w:topLinePunct w:val="0"/>
        <w:autoSpaceDE/>
        <w:autoSpaceDN/>
        <w:bidi w:val="0"/>
        <w:adjustRightInd/>
        <w:snapToGrid/>
        <w:spacing w:before="313" w:beforeLines="100" w:beforeAutospacing="0" w:after="313" w:afterLines="100" w:afterAutospacing="0" w:line="440" w:lineRule="exact"/>
        <w:ind w:firstLine="602" w:firstLineChars="200"/>
        <w:textAlignment w:val="auto"/>
        <w:rPr>
          <w:rFonts w:hint="eastAsia" w:ascii="仿宋" w:hAnsi="仿宋" w:eastAsia="仿宋" w:cs="仿宋"/>
          <w:b/>
          <w:sz w:val="30"/>
          <w:szCs w:val="30"/>
        </w:rPr>
      </w:pPr>
      <w:r>
        <w:rPr>
          <w:rFonts w:hint="eastAsia" w:ascii="仿宋" w:hAnsi="仿宋" w:eastAsia="仿宋" w:cs="仿宋"/>
          <w:b/>
          <w:sz w:val="30"/>
          <w:szCs w:val="30"/>
        </w:rPr>
        <w:t>投标人全称（电子签</w:t>
      </w:r>
      <w:r>
        <w:rPr>
          <w:rFonts w:hint="eastAsia" w:ascii="仿宋" w:hAnsi="仿宋" w:eastAsia="仿宋" w:cs="仿宋"/>
          <w:b/>
          <w:color w:val="auto"/>
          <w:sz w:val="30"/>
          <w:szCs w:val="30"/>
          <w:lang w:val="en-US" w:eastAsia="zh-CN"/>
        </w:rPr>
        <w:t>名</w:t>
      </w:r>
      <w:r>
        <w:rPr>
          <w:rFonts w:hint="eastAsia" w:ascii="仿宋" w:hAnsi="仿宋" w:eastAsia="仿宋" w:cs="仿宋"/>
          <w:b/>
          <w:sz w:val="30"/>
          <w:szCs w:val="30"/>
        </w:rPr>
        <w:t>）：</w:t>
      </w:r>
      <w:r>
        <w:rPr>
          <w:rFonts w:hint="eastAsia" w:ascii="仿宋" w:hAnsi="仿宋" w:eastAsia="仿宋" w:cs="仿宋"/>
          <w:b/>
          <w:sz w:val="30"/>
          <w:szCs w:val="30"/>
          <w:u w:val="single"/>
        </w:rPr>
        <w:t xml:space="preserve">                      </w:t>
      </w:r>
    </w:p>
    <w:p w14:paraId="00BDD21A">
      <w:pPr>
        <w:keepNext w:val="0"/>
        <w:keepLines w:val="0"/>
        <w:pageBreakBefore w:val="0"/>
        <w:kinsoku/>
        <w:wordWrap/>
        <w:overflowPunct/>
        <w:topLinePunct w:val="0"/>
        <w:autoSpaceDE/>
        <w:autoSpaceDN/>
        <w:bidi w:val="0"/>
        <w:adjustRightInd/>
        <w:snapToGrid/>
        <w:spacing w:before="313" w:beforeLines="100" w:beforeAutospacing="0" w:after="313" w:afterLines="100" w:afterAutospacing="0" w:line="440" w:lineRule="exact"/>
        <w:ind w:firstLine="6475" w:firstLineChars="2150"/>
        <w:textAlignment w:val="auto"/>
        <w:rPr>
          <w:rFonts w:hint="eastAsia" w:ascii="仿宋" w:hAnsi="仿宋" w:eastAsia="仿宋" w:cs="仿宋"/>
          <w:b/>
          <w:sz w:val="30"/>
          <w:szCs w:val="30"/>
        </w:rPr>
      </w:pPr>
    </w:p>
    <w:p w14:paraId="4C6598BB">
      <w:pPr>
        <w:keepNext w:val="0"/>
        <w:keepLines w:val="0"/>
        <w:pageBreakBefore w:val="0"/>
        <w:kinsoku/>
        <w:wordWrap/>
        <w:overflowPunct/>
        <w:topLinePunct w:val="0"/>
        <w:autoSpaceDE/>
        <w:autoSpaceDN/>
        <w:bidi w:val="0"/>
        <w:adjustRightInd/>
        <w:snapToGrid/>
        <w:spacing w:before="313" w:beforeLines="100" w:beforeAutospacing="0" w:after="313" w:afterLines="100" w:afterAutospacing="0" w:line="440" w:lineRule="exact"/>
        <w:jc w:val="center"/>
        <w:textAlignment w:val="auto"/>
        <w:rPr>
          <w:rFonts w:hint="eastAsia" w:ascii="仿宋" w:hAnsi="仿宋" w:eastAsia="仿宋" w:cs="仿宋"/>
          <w:b/>
          <w:sz w:val="30"/>
          <w:szCs w:val="30"/>
        </w:rPr>
      </w:pPr>
    </w:p>
    <w:p w14:paraId="5BE0D6AF">
      <w:pPr>
        <w:keepNext w:val="0"/>
        <w:keepLines w:val="0"/>
        <w:pageBreakBefore w:val="0"/>
        <w:widowControl/>
        <w:kinsoku/>
        <w:wordWrap/>
        <w:overflowPunct/>
        <w:topLinePunct w:val="0"/>
        <w:autoSpaceDE/>
        <w:autoSpaceDN/>
        <w:bidi w:val="0"/>
        <w:adjustRightInd/>
        <w:snapToGrid/>
        <w:spacing w:before="313" w:beforeLines="100" w:beforeAutospacing="0" w:after="313" w:afterLines="100" w:afterAutospacing="0" w:line="440" w:lineRule="exact"/>
        <w:jc w:val="left"/>
        <w:textAlignment w:val="auto"/>
        <w:rPr>
          <w:rFonts w:hint="eastAsia" w:ascii="仿宋" w:hAnsi="仿宋" w:eastAsia="仿宋" w:cs="仿宋"/>
          <w:b/>
          <w:sz w:val="32"/>
          <w:szCs w:val="32"/>
        </w:rPr>
      </w:pPr>
      <w:r>
        <w:rPr>
          <w:rFonts w:hint="eastAsia" w:ascii="仿宋" w:hAnsi="仿宋" w:eastAsia="仿宋" w:cs="仿宋"/>
          <w:b/>
          <w:sz w:val="32"/>
          <w:szCs w:val="32"/>
        </w:rPr>
        <w:br w:type="page"/>
      </w:r>
    </w:p>
    <w:p w14:paraId="6585A5AF">
      <w:pPr>
        <w:pageBreakBefore w:val="0"/>
        <w:kinsoku/>
        <w:bidi w:val="0"/>
        <w:spacing w:beforeAutospacing="0" w:afterAutospacing="0" w:line="440" w:lineRule="exact"/>
        <w:jc w:val="center"/>
        <w:rPr>
          <w:rFonts w:hint="eastAsia" w:ascii="仿宋" w:hAnsi="仿宋" w:eastAsia="仿宋" w:cs="仿宋"/>
          <w:b/>
          <w:bCs/>
          <w:sz w:val="30"/>
          <w:szCs w:val="30"/>
        </w:rPr>
      </w:pPr>
      <w:r>
        <w:rPr>
          <w:rFonts w:hint="eastAsia" w:ascii="仿宋" w:hAnsi="仿宋" w:eastAsia="仿宋" w:cs="仿宋"/>
          <w:b/>
          <w:bCs/>
          <w:sz w:val="30"/>
          <w:szCs w:val="30"/>
        </w:rPr>
        <w:t>商务技术评分索引</w:t>
      </w:r>
    </w:p>
    <w:p w14:paraId="3A2F5909">
      <w:pPr>
        <w:pageBreakBefore w:val="0"/>
        <w:kinsoku/>
        <w:bidi w:val="0"/>
        <w:spacing w:beforeAutospacing="0" w:afterAutospacing="0" w:line="440" w:lineRule="exact"/>
        <w:jc w:val="center"/>
        <w:rPr>
          <w:rFonts w:hint="eastAsia" w:ascii="仿宋" w:hAnsi="仿宋" w:eastAsia="仿宋" w:cs="仿宋"/>
        </w:rPr>
      </w:pPr>
      <w:r>
        <w:rPr>
          <w:rFonts w:hint="eastAsia" w:ascii="仿宋" w:hAnsi="仿宋" w:eastAsia="仿宋" w:cs="仿宋"/>
        </w:rPr>
        <w:t>（此表请放于商务技术投标文件正文首页）</w:t>
      </w:r>
    </w:p>
    <w:p w14:paraId="18DC7451">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jc w:val="both"/>
        <w:textAlignment w:val="auto"/>
        <w:rPr>
          <w:rFonts w:hint="eastAsia" w:ascii="仿宋" w:hAnsi="仿宋" w:eastAsia="仿宋" w:cs="仿宋"/>
          <w:color w:val="FF0000"/>
          <w:highlight w:val="green"/>
          <w:lang w:eastAsia="zh-CN"/>
        </w:rPr>
      </w:pPr>
      <w:r>
        <w:rPr>
          <w:rFonts w:hint="eastAsia" w:ascii="仿宋" w:hAnsi="仿宋" w:eastAsia="仿宋" w:cs="仿宋"/>
        </w:rPr>
        <w:t>项目名称：</w:t>
      </w:r>
      <w:r>
        <w:rPr>
          <w:rFonts w:hint="eastAsia" w:ascii="仿宋" w:hAnsi="仿宋" w:eastAsia="仿宋" w:cs="仿宋"/>
          <w:lang w:eastAsia="zh-CN"/>
        </w:rPr>
        <w:t>（项目名称）</w:t>
      </w:r>
    </w:p>
    <w:tbl>
      <w:tblPr>
        <w:tblStyle w:val="9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64"/>
        <w:gridCol w:w="6017"/>
        <w:gridCol w:w="1635"/>
      </w:tblGrid>
      <w:tr w14:paraId="6AF4C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464" w:type="dxa"/>
            <w:vAlign w:val="top"/>
          </w:tcPr>
          <w:p w14:paraId="38307796">
            <w:pPr>
              <w:pStyle w:val="9"/>
              <w:pageBreakBefore w:val="0"/>
              <w:widowControl w:val="0"/>
              <w:kinsoku/>
              <w:wordWrap/>
              <w:overflowPunct/>
              <w:topLinePunct w:val="0"/>
              <w:autoSpaceDE/>
              <w:autoSpaceDN/>
              <w:bidi w:val="0"/>
              <w:adjustRightInd/>
              <w:snapToGrid/>
              <w:spacing w:before="157" w:beforeLines="50" w:after="157" w:afterLines="50" w:line="400" w:lineRule="exact"/>
              <w:jc w:val="center"/>
              <w:textAlignment w:val="auto"/>
              <w:rPr>
                <w:rFonts w:hint="eastAsia" w:ascii="仿宋" w:hAnsi="仿宋" w:eastAsia="仿宋" w:cs="仿宋"/>
                <w:b w:val="0"/>
                <w:bCs w:val="0"/>
                <w:kern w:val="3"/>
                <w:sz w:val="24"/>
                <w:szCs w:val="24"/>
                <w:lang w:val="en-US" w:eastAsia="zh-CN" w:bidi="ar-SA"/>
              </w:rPr>
            </w:pPr>
            <w:r>
              <w:rPr>
                <w:rFonts w:hint="eastAsia" w:ascii="仿宋" w:hAnsi="仿宋" w:eastAsia="仿宋" w:cs="仿宋"/>
                <w:b w:val="0"/>
                <w:bCs w:val="0"/>
                <w:kern w:val="3"/>
                <w:sz w:val="24"/>
                <w:szCs w:val="24"/>
                <w:lang w:val="en-US" w:eastAsia="zh-CN" w:bidi="ar-SA"/>
              </w:rPr>
              <w:t>序号</w:t>
            </w:r>
          </w:p>
        </w:tc>
        <w:tc>
          <w:tcPr>
            <w:tcW w:w="6017" w:type="dxa"/>
            <w:vAlign w:val="top"/>
          </w:tcPr>
          <w:p w14:paraId="47ADE25C">
            <w:pPr>
              <w:pStyle w:val="9"/>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kern w:val="3"/>
                <w:sz w:val="24"/>
                <w:szCs w:val="24"/>
                <w:lang w:val="en-US" w:eastAsia="zh-CN" w:bidi="ar-SA"/>
              </w:rPr>
            </w:pPr>
            <w:r>
              <w:rPr>
                <w:rFonts w:hint="eastAsia" w:ascii="仿宋" w:hAnsi="仿宋" w:eastAsia="仿宋" w:cs="仿宋"/>
                <w:b w:val="0"/>
                <w:bCs w:val="0"/>
                <w:kern w:val="3"/>
                <w:sz w:val="24"/>
                <w:szCs w:val="24"/>
                <w:lang w:val="en-US" w:eastAsia="zh-CN" w:bidi="ar-SA"/>
              </w:rPr>
              <w:t xml:space="preserve">投标文件内容 </w:t>
            </w:r>
          </w:p>
        </w:tc>
        <w:tc>
          <w:tcPr>
            <w:tcW w:w="1635" w:type="dxa"/>
            <w:vAlign w:val="top"/>
          </w:tcPr>
          <w:p w14:paraId="0C87D91F">
            <w:pPr>
              <w:pStyle w:val="9"/>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kern w:val="3"/>
                <w:sz w:val="24"/>
                <w:szCs w:val="24"/>
                <w:lang w:val="en-US" w:eastAsia="zh-CN" w:bidi="ar-SA"/>
              </w:rPr>
            </w:pPr>
            <w:r>
              <w:rPr>
                <w:rFonts w:hint="eastAsia" w:ascii="仿宋" w:hAnsi="仿宋" w:eastAsia="仿宋" w:cs="仿宋"/>
                <w:b w:val="0"/>
                <w:bCs w:val="0"/>
                <w:kern w:val="3"/>
                <w:sz w:val="24"/>
                <w:szCs w:val="24"/>
                <w:lang w:val="en-US" w:eastAsia="zh-CN" w:bidi="ar-SA"/>
              </w:rPr>
              <w:t>对应页码</w:t>
            </w:r>
          </w:p>
        </w:tc>
      </w:tr>
      <w:tr w14:paraId="0E2A8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464" w:type="dxa"/>
            <w:vAlign w:val="top"/>
          </w:tcPr>
          <w:p w14:paraId="2076A38B">
            <w:pPr>
              <w:pStyle w:val="9"/>
              <w:pageBreakBefore w:val="0"/>
              <w:widowControl w:val="0"/>
              <w:kinsoku/>
              <w:wordWrap/>
              <w:overflowPunct/>
              <w:topLinePunct w:val="0"/>
              <w:autoSpaceDE/>
              <w:autoSpaceDN/>
              <w:bidi w:val="0"/>
              <w:adjustRightInd/>
              <w:snapToGrid/>
              <w:spacing w:before="157" w:beforeLines="50" w:after="157" w:afterLines="50" w:line="400" w:lineRule="exact"/>
              <w:jc w:val="center"/>
              <w:textAlignment w:val="auto"/>
              <w:rPr>
                <w:rFonts w:hint="eastAsia" w:ascii="仿宋" w:hAnsi="仿宋" w:eastAsia="仿宋" w:cs="仿宋"/>
                <w:b w:val="0"/>
                <w:bCs w:val="0"/>
                <w:kern w:val="3"/>
                <w:sz w:val="24"/>
                <w:szCs w:val="24"/>
                <w:lang w:val="en-US" w:eastAsia="zh-CN" w:bidi="ar-SA"/>
              </w:rPr>
            </w:pPr>
            <w:r>
              <w:rPr>
                <w:rFonts w:hint="eastAsia" w:ascii="仿宋" w:hAnsi="仿宋" w:eastAsia="仿宋" w:cs="仿宋"/>
                <w:b w:val="0"/>
                <w:bCs w:val="0"/>
                <w:kern w:val="3"/>
                <w:sz w:val="24"/>
                <w:szCs w:val="24"/>
                <w:lang w:val="en-US" w:eastAsia="zh-CN" w:bidi="ar-SA"/>
              </w:rPr>
              <w:t>1</w:t>
            </w:r>
          </w:p>
        </w:tc>
        <w:tc>
          <w:tcPr>
            <w:tcW w:w="6017" w:type="dxa"/>
            <w:vAlign w:val="top"/>
          </w:tcPr>
          <w:p w14:paraId="5C988D2C">
            <w:pPr>
              <w:pStyle w:val="9"/>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kern w:val="3"/>
                <w:sz w:val="24"/>
                <w:szCs w:val="24"/>
                <w:lang w:val="en-US" w:eastAsia="zh-CN" w:bidi="ar-SA"/>
              </w:rPr>
            </w:pPr>
            <w:r>
              <w:rPr>
                <w:rFonts w:hint="eastAsia" w:ascii="仿宋" w:hAnsi="仿宋" w:eastAsia="仿宋" w:cs="仿宋"/>
                <w:b w:val="0"/>
                <w:bCs w:val="0"/>
                <w:kern w:val="3"/>
                <w:sz w:val="24"/>
                <w:szCs w:val="24"/>
                <w:lang w:val="en-US" w:eastAsia="zh-CN" w:bidi="ar-SA"/>
              </w:rPr>
              <w:t>授权委托书（格式见附件）</w:t>
            </w:r>
          </w:p>
        </w:tc>
        <w:tc>
          <w:tcPr>
            <w:tcW w:w="1635" w:type="dxa"/>
            <w:vAlign w:val="top"/>
          </w:tcPr>
          <w:p w14:paraId="3C697E9F">
            <w:pPr>
              <w:pStyle w:val="9"/>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kern w:val="3"/>
                <w:sz w:val="24"/>
                <w:szCs w:val="24"/>
                <w:lang w:val="en-US" w:eastAsia="zh-CN" w:bidi="ar-SA"/>
              </w:rPr>
            </w:pPr>
          </w:p>
        </w:tc>
      </w:tr>
      <w:tr w14:paraId="50329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464" w:type="dxa"/>
            <w:vAlign w:val="top"/>
          </w:tcPr>
          <w:p w14:paraId="6FA70BE9">
            <w:pPr>
              <w:pStyle w:val="9"/>
              <w:pageBreakBefore w:val="0"/>
              <w:widowControl w:val="0"/>
              <w:kinsoku/>
              <w:wordWrap/>
              <w:overflowPunct/>
              <w:topLinePunct w:val="0"/>
              <w:autoSpaceDE/>
              <w:autoSpaceDN/>
              <w:bidi w:val="0"/>
              <w:adjustRightInd/>
              <w:snapToGrid/>
              <w:spacing w:before="157" w:beforeLines="50" w:after="157" w:afterLines="50" w:line="400" w:lineRule="exact"/>
              <w:jc w:val="center"/>
              <w:textAlignment w:val="auto"/>
              <w:rPr>
                <w:rFonts w:hint="eastAsia" w:ascii="仿宋" w:hAnsi="仿宋" w:eastAsia="仿宋" w:cs="仿宋"/>
                <w:b w:val="0"/>
                <w:bCs w:val="0"/>
                <w:kern w:val="3"/>
                <w:sz w:val="24"/>
                <w:szCs w:val="24"/>
                <w:lang w:val="en-US" w:eastAsia="zh-CN" w:bidi="ar-SA"/>
              </w:rPr>
            </w:pPr>
            <w:r>
              <w:rPr>
                <w:rFonts w:hint="eastAsia" w:ascii="仿宋" w:hAnsi="仿宋" w:eastAsia="仿宋" w:cs="仿宋"/>
                <w:b w:val="0"/>
                <w:bCs w:val="0"/>
                <w:kern w:val="3"/>
                <w:sz w:val="24"/>
                <w:szCs w:val="24"/>
                <w:lang w:val="en-US" w:eastAsia="zh-CN" w:bidi="ar-SA"/>
              </w:rPr>
              <w:t>2</w:t>
            </w:r>
          </w:p>
        </w:tc>
        <w:tc>
          <w:tcPr>
            <w:tcW w:w="6017" w:type="dxa"/>
            <w:vAlign w:val="top"/>
          </w:tcPr>
          <w:p w14:paraId="7B9FCE74">
            <w:pPr>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kern w:val="3"/>
                <w:sz w:val="24"/>
                <w:szCs w:val="24"/>
                <w:highlight w:val="none"/>
                <w:lang w:val="en-US" w:eastAsia="zh-CN" w:bidi="ar-SA"/>
              </w:rPr>
            </w:pPr>
            <w:r>
              <w:rPr>
                <w:rFonts w:hint="eastAsia" w:ascii="仿宋" w:hAnsi="仿宋" w:eastAsia="仿宋" w:cs="仿宋"/>
                <w:bCs/>
                <w:highlight w:val="none"/>
                <w:lang w:eastAsia="zh-CN"/>
              </w:rPr>
              <w:t>投标函</w:t>
            </w:r>
            <w:r>
              <w:rPr>
                <w:rFonts w:hint="eastAsia" w:ascii="仿宋" w:hAnsi="仿宋" w:eastAsia="仿宋" w:cs="仿宋"/>
                <w:color w:val="auto"/>
                <w:highlight w:val="none"/>
              </w:rPr>
              <w:t>（格式见附件）；</w:t>
            </w:r>
          </w:p>
        </w:tc>
        <w:tc>
          <w:tcPr>
            <w:tcW w:w="1635" w:type="dxa"/>
            <w:vAlign w:val="top"/>
          </w:tcPr>
          <w:p w14:paraId="270AA5D1">
            <w:pPr>
              <w:pStyle w:val="9"/>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kern w:val="3"/>
                <w:sz w:val="24"/>
                <w:szCs w:val="24"/>
                <w:lang w:val="en-US" w:eastAsia="zh-CN" w:bidi="ar-SA"/>
              </w:rPr>
            </w:pPr>
          </w:p>
        </w:tc>
      </w:tr>
      <w:tr w14:paraId="16032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4" w:type="dxa"/>
            <w:vAlign w:val="top"/>
          </w:tcPr>
          <w:p w14:paraId="5DA32EFE">
            <w:pPr>
              <w:pStyle w:val="9"/>
              <w:pageBreakBefore w:val="0"/>
              <w:widowControl w:val="0"/>
              <w:kinsoku/>
              <w:wordWrap/>
              <w:overflowPunct/>
              <w:topLinePunct w:val="0"/>
              <w:autoSpaceDE/>
              <w:autoSpaceDN/>
              <w:bidi w:val="0"/>
              <w:adjustRightInd/>
              <w:snapToGrid/>
              <w:spacing w:before="157" w:beforeLines="50" w:after="157" w:afterLines="50" w:line="400" w:lineRule="exact"/>
              <w:jc w:val="center"/>
              <w:textAlignment w:val="auto"/>
              <w:rPr>
                <w:rFonts w:hint="eastAsia" w:ascii="仿宋" w:hAnsi="仿宋" w:eastAsia="仿宋" w:cs="仿宋"/>
                <w:b w:val="0"/>
                <w:bCs w:val="0"/>
                <w:kern w:val="3"/>
                <w:sz w:val="24"/>
                <w:szCs w:val="24"/>
                <w:lang w:val="en-US" w:eastAsia="zh-CN" w:bidi="ar-SA"/>
              </w:rPr>
            </w:pPr>
            <w:r>
              <w:rPr>
                <w:rFonts w:hint="eastAsia" w:ascii="仿宋" w:hAnsi="仿宋" w:eastAsia="仿宋" w:cs="仿宋"/>
                <w:b w:val="0"/>
                <w:bCs w:val="0"/>
                <w:kern w:val="3"/>
                <w:sz w:val="24"/>
                <w:szCs w:val="24"/>
                <w:lang w:val="en-US" w:eastAsia="zh-CN" w:bidi="ar-SA"/>
              </w:rPr>
              <w:t>3</w:t>
            </w:r>
          </w:p>
        </w:tc>
        <w:tc>
          <w:tcPr>
            <w:tcW w:w="6017" w:type="dxa"/>
            <w:vAlign w:val="top"/>
          </w:tcPr>
          <w:p w14:paraId="6C0B5BDC">
            <w:pPr>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kern w:val="3"/>
                <w:sz w:val="24"/>
                <w:szCs w:val="24"/>
                <w:highlight w:val="none"/>
                <w:lang w:val="en-US" w:eastAsia="zh-CN" w:bidi="ar-SA"/>
              </w:rPr>
            </w:pPr>
            <w:r>
              <w:rPr>
                <w:rFonts w:hint="eastAsia" w:ascii="仿宋" w:hAnsi="仿宋" w:eastAsia="仿宋" w:cs="仿宋"/>
                <w:color w:val="auto"/>
                <w:highlight w:val="none"/>
              </w:rPr>
              <w:t>政府采购供应商廉洁自律承诺书 （格式见附件）；</w:t>
            </w:r>
          </w:p>
        </w:tc>
        <w:tc>
          <w:tcPr>
            <w:tcW w:w="1635" w:type="dxa"/>
            <w:vAlign w:val="top"/>
          </w:tcPr>
          <w:p w14:paraId="382D3D0F">
            <w:pPr>
              <w:pStyle w:val="9"/>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kern w:val="3"/>
                <w:sz w:val="24"/>
                <w:szCs w:val="24"/>
                <w:lang w:val="en-US" w:eastAsia="zh-CN" w:bidi="ar-SA"/>
              </w:rPr>
            </w:pPr>
          </w:p>
        </w:tc>
      </w:tr>
      <w:tr w14:paraId="44EFC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4" w:type="dxa"/>
            <w:vAlign w:val="top"/>
          </w:tcPr>
          <w:p w14:paraId="411FB75D">
            <w:pPr>
              <w:pStyle w:val="9"/>
              <w:pageBreakBefore w:val="0"/>
              <w:widowControl w:val="0"/>
              <w:kinsoku/>
              <w:wordWrap/>
              <w:overflowPunct/>
              <w:topLinePunct w:val="0"/>
              <w:autoSpaceDE/>
              <w:autoSpaceDN/>
              <w:bidi w:val="0"/>
              <w:adjustRightInd/>
              <w:snapToGrid/>
              <w:spacing w:before="157" w:beforeLines="50" w:after="157" w:afterLines="50" w:line="400" w:lineRule="exact"/>
              <w:jc w:val="center"/>
              <w:textAlignment w:val="auto"/>
              <w:rPr>
                <w:rFonts w:hint="eastAsia" w:ascii="仿宋" w:hAnsi="仿宋" w:eastAsia="仿宋" w:cs="仿宋"/>
                <w:b w:val="0"/>
                <w:bCs w:val="0"/>
                <w:kern w:val="3"/>
                <w:sz w:val="24"/>
                <w:szCs w:val="24"/>
                <w:lang w:val="en-US" w:eastAsia="zh-CN" w:bidi="ar-SA"/>
              </w:rPr>
            </w:pPr>
            <w:r>
              <w:rPr>
                <w:rFonts w:hint="eastAsia" w:ascii="仿宋" w:hAnsi="仿宋" w:eastAsia="仿宋" w:cs="仿宋"/>
                <w:b w:val="0"/>
                <w:bCs w:val="0"/>
                <w:kern w:val="3"/>
                <w:sz w:val="24"/>
                <w:szCs w:val="24"/>
                <w:lang w:val="en-US" w:eastAsia="zh-CN" w:bidi="ar-SA"/>
              </w:rPr>
              <w:t>4</w:t>
            </w:r>
          </w:p>
        </w:tc>
        <w:tc>
          <w:tcPr>
            <w:tcW w:w="6017" w:type="dxa"/>
            <w:vAlign w:val="top"/>
          </w:tcPr>
          <w:p w14:paraId="411D64D2">
            <w:pPr>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kern w:val="3"/>
                <w:sz w:val="24"/>
                <w:szCs w:val="24"/>
                <w:highlight w:val="none"/>
                <w:lang w:val="en-US" w:eastAsia="zh-CN" w:bidi="ar-SA"/>
              </w:rPr>
            </w:pPr>
            <w:r>
              <w:rPr>
                <w:rFonts w:hint="eastAsia" w:ascii="仿宋" w:hAnsi="仿宋" w:eastAsia="仿宋" w:cs="仿宋"/>
                <w:bCs/>
                <w:highlight w:val="none"/>
              </w:rPr>
              <w:t>廉政承诺书</w:t>
            </w:r>
            <w:r>
              <w:rPr>
                <w:rFonts w:hint="eastAsia" w:ascii="仿宋" w:hAnsi="仿宋" w:eastAsia="仿宋" w:cs="仿宋"/>
                <w:color w:val="auto"/>
                <w:highlight w:val="none"/>
              </w:rPr>
              <w:t>（格式见附件）；</w:t>
            </w:r>
          </w:p>
        </w:tc>
        <w:tc>
          <w:tcPr>
            <w:tcW w:w="1635" w:type="dxa"/>
            <w:vAlign w:val="top"/>
          </w:tcPr>
          <w:p w14:paraId="615FA063">
            <w:pPr>
              <w:pStyle w:val="9"/>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kern w:val="3"/>
                <w:sz w:val="24"/>
                <w:szCs w:val="24"/>
                <w:lang w:val="en-US" w:eastAsia="zh-CN" w:bidi="ar-SA"/>
              </w:rPr>
            </w:pPr>
          </w:p>
        </w:tc>
      </w:tr>
      <w:tr w14:paraId="03C76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4" w:type="dxa"/>
            <w:vAlign w:val="top"/>
          </w:tcPr>
          <w:p w14:paraId="4E58FECE">
            <w:pPr>
              <w:pStyle w:val="9"/>
              <w:pageBreakBefore w:val="0"/>
              <w:widowControl w:val="0"/>
              <w:kinsoku/>
              <w:wordWrap/>
              <w:overflowPunct/>
              <w:topLinePunct w:val="0"/>
              <w:autoSpaceDE/>
              <w:autoSpaceDN/>
              <w:bidi w:val="0"/>
              <w:adjustRightInd/>
              <w:snapToGrid/>
              <w:spacing w:before="157" w:beforeLines="50" w:after="157" w:afterLines="50" w:line="400" w:lineRule="exact"/>
              <w:jc w:val="center"/>
              <w:textAlignment w:val="auto"/>
              <w:rPr>
                <w:rFonts w:hint="eastAsia" w:ascii="仿宋" w:hAnsi="仿宋" w:eastAsia="仿宋" w:cs="仿宋"/>
                <w:b w:val="0"/>
                <w:bCs w:val="0"/>
                <w:kern w:val="3"/>
                <w:sz w:val="24"/>
                <w:szCs w:val="24"/>
                <w:lang w:val="en-US" w:eastAsia="zh-CN" w:bidi="ar-SA"/>
              </w:rPr>
            </w:pPr>
            <w:r>
              <w:rPr>
                <w:rFonts w:hint="eastAsia" w:ascii="仿宋" w:hAnsi="仿宋" w:eastAsia="仿宋" w:cs="仿宋"/>
                <w:b w:val="0"/>
                <w:bCs w:val="0"/>
                <w:kern w:val="3"/>
                <w:sz w:val="24"/>
                <w:szCs w:val="24"/>
                <w:lang w:val="en-US" w:eastAsia="zh-CN" w:bidi="ar-SA"/>
              </w:rPr>
              <w:t>5</w:t>
            </w:r>
          </w:p>
        </w:tc>
        <w:tc>
          <w:tcPr>
            <w:tcW w:w="6017" w:type="dxa"/>
            <w:vAlign w:val="top"/>
          </w:tcPr>
          <w:p w14:paraId="3E8139D4">
            <w:pPr>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kern w:val="3"/>
                <w:sz w:val="24"/>
                <w:szCs w:val="24"/>
                <w:lang w:val="en-US" w:eastAsia="zh-CN" w:bidi="ar-SA"/>
              </w:rPr>
            </w:pPr>
            <w:r>
              <w:rPr>
                <w:rFonts w:hint="eastAsia" w:ascii="仿宋" w:hAnsi="仿宋" w:eastAsia="仿宋" w:cs="仿宋"/>
                <w:b w:val="0"/>
                <w:bCs w:val="0"/>
                <w:kern w:val="3"/>
                <w:sz w:val="24"/>
                <w:szCs w:val="24"/>
                <w:lang w:val="en-US" w:eastAsia="zh-CN" w:bidi="ar-SA"/>
              </w:rPr>
              <w:t>分包意向协议（若有）</w:t>
            </w:r>
          </w:p>
        </w:tc>
        <w:tc>
          <w:tcPr>
            <w:tcW w:w="1635" w:type="dxa"/>
            <w:vAlign w:val="top"/>
          </w:tcPr>
          <w:p w14:paraId="73608BC0">
            <w:pPr>
              <w:pStyle w:val="9"/>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kern w:val="3"/>
                <w:sz w:val="24"/>
                <w:szCs w:val="24"/>
                <w:lang w:val="en-US" w:eastAsia="zh-CN" w:bidi="ar-SA"/>
              </w:rPr>
            </w:pPr>
          </w:p>
        </w:tc>
      </w:tr>
      <w:tr w14:paraId="6D63E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4" w:type="dxa"/>
            <w:vAlign w:val="top"/>
          </w:tcPr>
          <w:p w14:paraId="070DFEEF">
            <w:pPr>
              <w:pStyle w:val="9"/>
              <w:pageBreakBefore w:val="0"/>
              <w:widowControl w:val="0"/>
              <w:kinsoku/>
              <w:wordWrap/>
              <w:overflowPunct/>
              <w:topLinePunct w:val="0"/>
              <w:autoSpaceDE/>
              <w:autoSpaceDN/>
              <w:bidi w:val="0"/>
              <w:adjustRightInd/>
              <w:snapToGrid/>
              <w:spacing w:before="157" w:beforeLines="50" w:after="157" w:afterLines="50" w:line="400" w:lineRule="exact"/>
              <w:jc w:val="center"/>
              <w:textAlignment w:val="auto"/>
              <w:rPr>
                <w:rFonts w:hint="eastAsia" w:ascii="仿宋" w:hAnsi="仿宋" w:eastAsia="仿宋" w:cs="仿宋"/>
                <w:b w:val="0"/>
                <w:bCs w:val="0"/>
                <w:kern w:val="3"/>
                <w:sz w:val="24"/>
                <w:szCs w:val="24"/>
                <w:lang w:val="en-US" w:eastAsia="zh-CN" w:bidi="ar-SA"/>
              </w:rPr>
            </w:pPr>
            <w:r>
              <w:rPr>
                <w:rFonts w:hint="eastAsia" w:ascii="仿宋" w:hAnsi="仿宋" w:eastAsia="仿宋" w:cs="仿宋"/>
                <w:b w:val="0"/>
                <w:bCs w:val="0"/>
                <w:kern w:val="3"/>
                <w:sz w:val="24"/>
                <w:szCs w:val="24"/>
                <w:lang w:val="en-US" w:eastAsia="zh-CN" w:bidi="ar-SA"/>
              </w:rPr>
              <w:t>6</w:t>
            </w:r>
          </w:p>
        </w:tc>
        <w:tc>
          <w:tcPr>
            <w:tcW w:w="6017" w:type="dxa"/>
            <w:vAlign w:val="top"/>
          </w:tcPr>
          <w:p w14:paraId="1AC3A6BB">
            <w:pPr>
              <w:pStyle w:val="9"/>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kern w:val="3"/>
                <w:sz w:val="24"/>
                <w:szCs w:val="24"/>
                <w:lang w:val="en-US" w:eastAsia="zh-CN" w:bidi="ar-SA"/>
              </w:rPr>
            </w:pPr>
            <w:r>
              <w:rPr>
                <w:rFonts w:hint="eastAsia" w:ascii="仿宋" w:hAnsi="仿宋" w:eastAsia="仿宋" w:cs="仿宋"/>
                <w:b w:val="0"/>
                <w:bCs/>
                <w:kern w:val="3"/>
                <w:sz w:val="24"/>
                <w:szCs w:val="24"/>
                <w:highlight w:val="none"/>
                <w:lang w:val="en-US" w:eastAsia="zh-CN" w:bidi="ar-SA"/>
              </w:rPr>
              <w:t>投标人情况介绍(格式见附件)；</w:t>
            </w:r>
          </w:p>
        </w:tc>
        <w:tc>
          <w:tcPr>
            <w:tcW w:w="1635" w:type="dxa"/>
            <w:vAlign w:val="top"/>
          </w:tcPr>
          <w:p w14:paraId="0EC20E78">
            <w:pPr>
              <w:pStyle w:val="9"/>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kern w:val="3"/>
                <w:sz w:val="24"/>
                <w:szCs w:val="24"/>
                <w:lang w:val="en-US" w:eastAsia="zh-CN" w:bidi="ar-SA"/>
              </w:rPr>
            </w:pPr>
          </w:p>
        </w:tc>
      </w:tr>
      <w:tr w14:paraId="7F96F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4" w:type="dxa"/>
            <w:vAlign w:val="top"/>
          </w:tcPr>
          <w:p w14:paraId="44A8FA29">
            <w:pPr>
              <w:pStyle w:val="9"/>
              <w:pageBreakBefore w:val="0"/>
              <w:widowControl w:val="0"/>
              <w:kinsoku/>
              <w:wordWrap/>
              <w:overflowPunct/>
              <w:topLinePunct w:val="0"/>
              <w:autoSpaceDE/>
              <w:autoSpaceDN/>
              <w:bidi w:val="0"/>
              <w:adjustRightInd/>
              <w:snapToGrid/>
              <w:spacing w:before="157" w:beforeLines="50" w:after="157" w:afterLines="50" w:line="400" w:lineRule="exact"/>
              <w:jc w:val="center"/>
              <w:textAlignment w:val="auto"/>
              <w:rPr>
                <w:rFonts w:hint="eastAsia" w:ascii="仿宋" w:hAnsi="仿宋" w:eastAsia="仿宋" w:cs="仿宋"/>
                <w:b w:val="0"/>
                <w:bCs w:val="0"/>
                <w:kern w:val="3"/>
                <w:sz w:val="24"/>
                <w:szCs w:val="24"/>
                <w:lang w:val="en-US" w:eastAsia="zh-CN" w:bidi="ar-SA"/>
              </w:rPr>
            </w:pPr>
            <w:r>
              <w:rPr>
                <w:rFonts w:hint="eastAsia" w:ascii="仿宋" w:hAnsi="仿宋" w:eastAsia="仿宋" w:cs="仿宋"/>
                <w:b w:val="0"/>
                <w:bCs w:val="0"/>
                <w:kern w:val="3"/>
                <w:sz w:val="24"/>
                <w:szCs w:val="24"/>
                <w:lang w:val="en-US" w:eastAsia="zh-CN" w:bidi="ar-SA"/>
              </w:rPr>
              <w:t>7</w:t>
            </w:r>
          </w:p>
        </w:tc>
        <w:tc>
          <w:tcPr>
            <w:tcW w:w="6017" w:type="dxa"/>
            <w:vAlign w:val="top"/>
          </w:tcPr>
          <w:p w14:paraId="4DB938E1">
            <w:pPr>
              <w:pStyle w:val="9"/>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kern w:val="3"/>
                <w:sz w:val="24"/>
                <w:szCs w:val="24"/>
                <w:lang w:val="en-US" w:eastAsia="zh-CN" w:bidi="ar-SA"/>
              </w:rPr>
            </w:pPr>
          </w:p>
        </w:tc>
        <w:tc>
          <w:tcPr>
            <w:tcW w:w="1635" w:type="dxa"/>
            <w:vAlign w:val="top"/>
          </w:tcPr>
          <w:p w14:paraId="76AC1313">
            <w:pPr>
              <w:pStyle w:val="9"/>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kern w:val="3"/>
                <w:sz w:val="24"/>
                <w:szCs w:val="24"/>
                <w:lang w:val="en-US" w:eastAsia="zh-CN" w:bidi="ar-SA"/>
              </w:rPr>
            </w:pPr>
          </w:p>
        </w:tc>
      </w:tr>
      <w:tr w14:paraId="3B21F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4" w:type="dxa"/>
            <w:vAlign w:val="top"/>
          </w:tcPr>
          <w:p w14:paraId="0A5F8F12">
            <w:pPr>
              <w:pStyle w:val="9"/>
              <w:pageBreakBefore w:val="0"/>
              <w:widowControl w:val="0"/>
              <w:kinsoku/>
              <w:wordWrap/>
              <w:overflowPunct/>
              <w:topLinePunct w:val="0"/>
              <w:autoSpaceDE/>
              <w:autoSpaceDN/>
              <w:bidi w:val="0"/>
              <w:adjustRightInd/>
              <w:snapToGrid/>
              <w:spacing w:before="157" w:beforeLines="50" w:after="157" w:afterLines="50" w:line="400" w:lineRule="exact"/>
              <w:jc w:val="center"/>
              <w:textAlignment w:val="auto"/>
              <w:rPr>
                <w:rFonts w:hint="eastAsia" w:ascii="仿宋" w:hAnsi="仿宋" w:eastAsia="仿宋" w:cs="仿宋"/>
                <w:b w:val="0"/>
                <w:bCs w:val="0"/>
                <w:kern w:val="3"/>
                <w:sz w:val="24"/>
                <w:szCs w:val="24"/>
                <w:lang w:val="en-US" w:eastAsia="zh-CN" w:bidi="ar-SA"/>
              </w:rPr>
            </w:pPr>
            <w:r>
              <w:rPr>
                <w:rFonts w:hint="eastAsia" w:ascii="仿宋" w:hAnsi="仿宋" w:eastAsia="仿宋" w:cs="仿宋"/>
                <w:b w:val="0"/>
                <w:bCs w:val="0"/>
                <w:kern w:val="3"/>
                <w:sz w:val="24"/>
                <w:szCs w:val="24"/>
                <w:lang w:val="en-US" w:eastAsia="zh-CN" w:bidi="ar-SA"/>
              </w:rPr>
              <w:t>8</w:t>
            </w:r>
          </w:p>
        </w:tc>
        <w:tc>
          <w:tcPr>
            <w:tcW w:w="6017" w:type="dxa"/>
            <w:vAlign w:val="top"/>
          </w:tcPr>
          <w:p w14:paraId="53FAE525">
            <w:pPr>
              <w:pStyle w:val="9"/>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kern w:val="3"/>
                <w:sz w:val="24"/>
                <w:szCs w:val="24"/>
                <w:lang w:val="en-US" w:eastAsia="zh-CN" w:bidi="ar-SA"/>
              </w:rPr>
            </w:pPr>
          </w:p>
        </w:tc>
        <w:tc>
          <w:tcPr>
            <w:tcW w:w="1635" w:type="dxa"/>
            <w:vAlign w:val="top"/>
          </w:tcPr>
          <w:p w14:paraId="743F91D6">
            <w:pPr>
              <w:pStyle w:val="9"/>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kern w:val="3"/>
                <w:sz w:val="24"/>
                <w:szCs w:val="24"/>
                <w:lang w:val="en-US" w:eastAsia="zh-CN" w:bidi="ar-SA"/>
              </w:rPr>
            </w:pPr>
          </w:p>
        </w:tc>
      </w:tr>
      <w:tr w14:paraId="11C2A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4" w:type="dxa"/>
            <w:vAlign w:val="top"/>
          </w:tcPr>
          <w:p w14:paraId="46E27C5A">
            <w:pPr>
              <w:pStyle w:val="9"/>
              <w:pageBreakBefore w:val="0"/>
              <w:widowControl w:val="0"/>
              <w:kinsoku/>
              <w:wordWrap/>
              <w:overflowPunct/>
              <w:topLinePunct w:val="0"/>
              <w:autoSpaceDE/>
              <w:autoSpaceDN/>
              <w:bidi w:val="0"/>
              <w:adjustRightInd/>
              <w:snapToGrid/>
              <w:spacing w:before="157" w:beforeLines="50" w:after="157" w:afterLines="50" w:line="400" w:lineRule="exact"/>
              <w:jc w:val="center"/>
              <w:textAlignment w:val="auto"/>
              <w:rPr>
                <w:rFonts w:hint="eastAsia" w:ascii="仿宋" w:hAnsi="仿宋" w:eastAsia="仿宋" w:cs="仿宋"/>
                <w:b w:val="0"/>
                <w:bCs w:val="0"/>
                <w:kern w:val="3"/>
                <w:sz w:val="24"/>
                <w:szCs w:val="24"/>
                <w:lang w:val="en-US" w:eastAsia="zh-CN" w:bidi="ar-SA"/>
              </w:rPr>
            </w:pPr>
            <w:r>
              <w:rPr>
                <w:rFonts w:hint="eastAsia" w:ascii="仿宋" w:hAnsi="仿宋" w:eastAsia="仿宋" w:cs="仿宋"/>
                <w:b w:val="0"/>
                <w:bCs w:val="0"/>
                <w:kern w:val="3"/>
                <w:sz w:val="24"/>
                <w:szCs w:val="24"/>
                <w:lang w:val="en-US" w:eastAsia="zh-CN" w:bidi="ar-SA"/>
              </w:rPr>
              <w:t>9</w:t>
            </w:r>
          </w:p>
        </w:tc>
        <w:tc>
          <w:tcPr>
            <w:tcW w:w="6017" w:type="dxa"/>
            <w:vAlign w:val="top"/>
          </w:tcPr>
          <w:p w14:paraId="06B36C80">
            <w:pPr>
              <w:pStyle w:val="9"/>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kern w:val="3"/>
                <w:sz w:val="24"/>
                <w:szCs w:val="24"/>
                <w:lang w:val="en-US" w:eastAsia="zh-CN" w:bidi="ar-SA"/>
              </w:rPr>
            </w:pPr>
          </w:p>
        </w:tc>
        <w:tc>
          <w:tcPr>
            <w:tcW w:w="1635" w:type="dxa"/>
            <w:vAlign w:val="top"/>
          </w:tcPr>
          <w:p w14:paraId="60E9F842">
            <w:pPr>
              <w:pStyle w:val="9"/>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kern w:val="3"/>
                <w:sz w:val="24"/>
                <w:szCs w:val="24"/>
                <w:lang w:val="en-US" w:eastAsia="zh-CN" w:bidi="ar-SA"/>
              </w:rPr>
            </w:pPr>
          </w:p>
        </w:tc>
      </w:tr>
      <w:tr w14:paraId="638C2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4" w:type="dxa"/>
            <w:vAlign w:val="top"/>
          </w:tcPr>
          <w:p w14:paraId="16C3DE4C">
            <w:pPr>
              <w:pStyle w:val="9"/>
              <w:pageBreakBefore w:val="0"/>
              <w:widowControl w:val="0"/>
              <w:kinsoku/>
              <w:wordWrap/>
              <w:overflowPunct/>
              <w:topLinePunct w:val="0"/>
              <w:autoSpaceDE/>
              <w:autoSpaceDN/>
              <w:bidi w:val="0"/>
              <w:adjustRightInd/>
              <w:snapToGrid/>
              <w:spacing w:before="157" w:beforeLines="50" w:after="157" w:afterLines="50" w:line="400" w:lineRule="exact"/>
              <w:jc w:val="center"/>
              <w:textAlignment w:val="auto"/>
              <w:rPr>
                <w:rFonts w:hint="eastAsia" w:ascii="仿宋" w:hAnsi="仿宋" w:eastAsia="仿宋" w:cs="仿宋"/>
                <w:b w:val="0"/>
                <w:bCs w:val="0"/>
                <w:kern w:val="3"/>
                <w:sz w:val="24"/>
                <w:szCs w:val="24"/>
                <w:lang w:val="en-US" w:eastAsia="zh-CN" w:bidi="ar-SA"/>
              </w:rPr>
            </w:pPr>
            <w:r>
              <w:rPr>
                <w:rFonts w:hint="eastAsia" w:ascii="仿宋" w:hAnsi="仿宋" w:eastAsia="仿宋" w:cs="仿宋"/>
                <w:b w:val="0"/>
                <w:bCs w:val="0"/>
                <w:kern w:val="3"/>
                <w:sz w:val="24"/>
                <w:szCs w:val="24"/>
                <w:lang w:val="en-US" w:eastAsia="zh-CN" w:bidi="ar-SA"/>
              </w:rPr>
              <w:t>10</w:t>
            </w:r>
          </w:p>
        </w:tc>
        <w:tc>
          <w:tcPr>
            <w:tcW w:w="6017" w:type="dxa"/>
            <w:vAlign w:val="top"/>
          </w:tcPr>
          <w:p w14:paraId="61BC6CEE">
            <w:pPr>
              <w:pStyle w:val="9"/>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kern w:val="3"/>
                <w:sz w:val="24"/>
                <w:szCs w:val="24"/>
                <w:lang w:val="en-US" w:eastAsia="zh-CN" w:bidi="ar-SA"/>
              </w:rPr>
            </w:pPr>
          </w:p>
        </w:tc>
        <w:tc>
          <w:tcPr>
            <w:tcW w:w="1635" w:type="dxa"/>
            <w:vAlign w:val="top"/>
          </w:tcPr>
          <w:p w14:paraId="774A9062">
            <w:pPr>
              <w:pStyle w:val="9"/>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kern w:val="3"/>
                <w:sz w:val="24"/>
                <w:szCs w:val="24"/>
                <w:lang w:val="en-US" w:eastAsia="zh-CN" w:bidi="ar-SA"/>
              </w:rPr>
            </w:pPr>
          </w:p>
        </w:tc>
      </w:tr>
      <w:tr w14:paraId="05B53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4" w:type="dxa"/>
            <w:vAlign w:val="top"/>
          </w:tcPr>
          <w:p w14:paraId="6FD6DA93">
            <w:pPr>
              <w:pStyle w:val="9"/>
              <w:pageBreakBefore w:val="0"/>
              <w:widowControl w:val="0"/>
              <w:kinsoku/>
              <w:wordWrap/>
              <w:overflowPunct/>
              <w:topLinePunct w:val="0"/>
              <w:autoSpaceDE/>
              <w:autoSpaceDN/>
              <w:bidi w:val="0"/>
              <w:adjustRightInd/>
              <w:snapToGrid/>
              <w:spacing w:before="157" w:beforeLines="50" w:after="157" w:afterLines="50" w:line="400" w:lineRule="exact"/>
              <w:jc w:val="center"/>
              <w:textAlignment w:val="auto"/>
              <w:rPr>
                <w:rFonts w:hint="eastAsia" w:ascii="仿宋" w:hAnsi="仿宋" w:eastAsia="仿宋" w:cs="仿宋"/>
                <w:b w:val="0"/>
                <w:bCs w:val="0"/>
                <w:kern w:val="3"/>
                <w:sz w:val="24"/>
                <w:szCs w:val="24"/>
                <w:lang w:val="en-US" w:eastAsia="zh-CN" w:bidi="ar-SA"/>
              </w:rPr>
            </w:pPr>
            <w:r>
              <w:rPr>
                <w:rFonts w:hint="eastAsia" w:ascii="仿宋" w:hAnsi="仿宋" w:eastAsia="仿宋" w:cs="仿宋"/>
                <w:b w:val="0"/>
                <w:bCs w:val="0"/>
                <w:kern w:val="3"/>
                <w:sz w:val="24"/>
                <w:szCs w:val="24"/>
                <w:lang w:val="en-US" w:eastAsia="zh-CN" w:bidi="ar-SA"/>
              </w:rPr>
              <w:t>...</w:t>
            </w:r>
          </w:p>
        </w:tc>
        <w:tc>
          <w:tcPr>
            <w:tcW w:w="6017" w:type="dxa"/>
            <w:vAlign w:val="top"/>
          </w:tcPr>
          <w:p w14:paraId="5959FD22">
            <w:pPr>
              <w:pStyle w:val="9"/>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kern w:val="3"/>
                <w:sz w:val="24"/>
                <w:szCs w:val="24"/>
                <w:lang w:val="en-US" w:eastAsia="zh-CN" w:bidi="ar-SA"/>
              </w:rPr>
            </w:pPr>
            <w:r>
              <w:rPr>
                <w:rFonts w:hint="eastAsia" w:ascii="仿宋" w:hAnsi="仿宋" w:eastAsia="仿宋" w:cs="仿宋"/>
                <w:b w:val="0"/>
                <w:bCs w:val="0"/>
                <w:kern w:val="3"/>
                <w:sz w:val="24"/>
                <w:szCs w:val="24"/>
                <w:lang w:val="en-US" w:eastAsia="zh-CN" w:bidi="ar-SA"/>
              </w:rPr>
              <w:t>......</w:t>
            </w:r>
          </w:p>
        </w:tc>
        <w:tc>
          <w:tcPr>
            <w:tcW w:w="1635" w:type="dxa"/>
            <w:vAlign w:val="top"/>
          </w:tcPr>
          <w:p w14:paraId="759B4166">
            <w:pPr>
              <w:pStyle w:val="9"/>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kern w:val="3"/>
                <w:sz w:val="24"/>
                <w:szCs w:val="24"/>
                <w:lang w:val="en-US" w:eastAsia="zh-CN" w:bidi="ar-SA"/>
              </w:rPr>
            </w:pPr>
          </w:p>
        </w:tc>
      </w:tr>
      <w:tr w14:paraId="28E48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4" w:type="dxa"/>
            <w:vAlign w:val="top"/>
          </w:tcPr>
          <w:p w14:paraId="73AF2193">
            <w:pPr>
              <w:pStyle w:val="9"/>
              <w:pageBreakBefore w:val="0"/>
              <w:widowControl w:val="0"/>
              <w:kinsoku/>
              <w:wordWrap/>
              <w:overflowPunct/>
              <w:topLinePunct w:val="0"/>
              <w:autoSpaceDE/>
              <w:autoSpaceDN/>
              <w:bidi w:val="0"/>
              <w:adjustRightInd/>
              <w:snapToGrid/>
              <w:spacing w:before="157" w:beforeLines="50" w:after="157" w:afterLines="50" w:line="400" w:lineRule="exact"/>
              <w:jc w:val="center"/>
              <w:textAlignment w:val="auto"/>
              <w:rPr>
                <w:rFonts w:hint="eastAsia" w:ascii="仿宋" w:hAnsi="仿宋" w:eastAsia="仿宋" w:cs="仿宋"/>
                <w:b w:val="0"/>
                <w:bCs w:val="0"/>
                <w:kern w:val="3"/>
                <w:sz w:val="24"/>
                <w:szCs w:val="24"/>
                <w:lang w:val="en-US" w:eastAsia="zh-CN" w:bidi="ar-SA"/>
              </w:rPr>
            </w:pPr>
            <w:r>
              <w:rPr>
                <w:rFonts w:hint="eastAsia" w:ascii="仿宋" w:hAnsi="仿宋" w:eastAsia="仿宋" w:cs="仿宋"/>
                <w:b w:val="0"/>
                <w:bCs w:val="0"/>
                <w:kern w:val="3"/>
                <w:sz w:val="24"/>
                <w:szCs w:val="24"/>
                <w:lang w:val="en-US" w:eastAsia="zh-CN" w:bidi="ar-SA"/>
              </w:rPr>
              <w:t>...</w:t>
            </w:r>
          </w:p>
        </w:tc>
        <w:tc>
          <w:tcPr>
            <w:tcW w:w="6017" w:type="dxa"/>
            <w:vAlign w:val="top"/>
          </w:tcPr>
          <w:p w14:paraId="228C7863">
            <w:pPr>
              <w:pStyle w:val="9"/>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kern w:val="3"/>
                <w:sz w:val="24"/>
                <w:szCs w:val="24"/>
                <w:lang w:val="en-US" w:eastAsia="zh-CN" w:bidi="ar-SA"/>
              </w:rPr>
            </w:pPr>
            <w:r>
              <w:rPr>
                <w:rFonts w:hint="eastAsia" w:ascii="仿宋" w:hAnsi="仿宋" w:eastAsia="仿宋" w:cs="仿宋"/>
                <w:b w:val="0"/>
                <w:bCs w:val="0"/>
                <w:kern w:val="3"/>
                <w:sz w:val="24"/>
                <w:szCs w:val="24"/>
                <w:lang w:val="en-US" w:eastAsia="zh-CN" w:bidi="ar-SA"/>
              </w:rPr>
              <w:t>......</w:t>
            </w:r>
          </w:p>
        </w:tc>
        <w:tc>
          <w:tcPr>
            <w:tcW w:w="1635" w:type="dxa"/>
            <w:vAlign w:val="top"/>
          </w:tcPr>
          <w:p w14:paraId="39B20C04">
            <w:pPr>
              <w:pStyle w:val="9"/>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kern w:val="3"/>
                <w:sz w:val="24"/>
                <w:szCs w:val="24"/>
                <w:lang w:val="en-US" w:eastAsia="zh-CN" w:bidi="ar-SA"/>
              </w:rPr>
            </w:pPr>
            <w:r>
              <w:rPr>
                <w:rFonts w:hint="eastAsia" w:ascii="仿宋" w:hAnsi="仿宋" w:eastAsia="仿宋" w:cs="仿宋"/>
                <w:b w:val="0"/>
                <w:bCs w:val="0"/>
                <w:kern w:val="3"/>
                <w:sz w:val="24"/>
                <w:szCs w:val="24"/>
                <w:lang w:val="en-US" w:eastAsia="zh-CN" w:bidi="ar-SA"/>
              </w:rPr>
              <w:t>...</w:t>
            </w:r>
          </w:p>
        </w:tc>
      </w:tr>
    </w:tbl>
    <w:p w14:paraId="639F9603">
      <w:pPr>
        <w:pageBreakBefore w:val="0"/>
        <w:kinsoku/>
        <w:bidi w:val="0"/>
        <w:spacing w:beforeAutospacing="0" w:afterAutospacing="0" w:line="440" w:lineRule="exact"/>
        <w:rPr>
          <w:rFonts w:hint="eastAsia" w:ascii="仿宋" w:hAnsi="仿宋" w:eastAsia="仿宋" w:cs="仿宋"/>
          <w:b/>
          <w:sz w:val="32"/>
          <w:szCs w:val="32"/>
        </w:rPr>
      </w:pPr>
    </w:p>
    <w:p w14:paraId="27660128">
      <w:pPr>
        <w:bidi w:val="0"/>
        <w:rPr>
          <w:rFonts w:hint="eastAsia" w:ascii="仿宋" w:hAnsi="仿宋" w:eastAsia="仿宋" w:cs="仿宋"/>
        </w:rPr>
      </w:pPr>
    </w:p>
    <w:p w14:paraId="56F0470C">
      <w:pPr>
        <w:bidi w:val="0"/>
        <w:rPr>
          <w:rFonts w:hint="eastAsia" w:ascii="仿宋" w:hAnsi="仿宋" w:eastAsia="仿宋" w:cs="仿宋"/>
        </w:rPr>
      </w:pPr>
    </w:p>
    <w:p w14:paraId="1C828D35">
      <w:pPr>
        <w:bidi w:val="0"/>
        <w:rPr>
          <w:rFonts w:hint="eastAsia" w:ascii="仿宋" w:hAnsi="仿宋" w:eastAsia="仿宋" w:cs="仿宋"/>
        </w:rPr>
      </w:pPr>
    </w:p>
    <w:p w14:paraId="341D0953">
      <w:pPr>
        <w:bidi w:val="0"/>
        <w:rPr>
          <w:rFonts w:hint="eastAsia" w:ascii="仿宋" w:hAnsi="仿宋" w:eastAsia="仿宋" w:cs="仿宋"/>
        </w:rPr>
      </w:pPr>
    </w:p>
    <w:p w14:paraId="6D6FDA4A">
      <w:pPr>
        <w:bidi w:val="0"/>
        <w:rPr>
          <w:rFonts w:hint="eastAsia" w:ascii="仿宋" w:hAnsi="仿宋" w:eastAsia="仿宋" w:cs="仿宋"/>
        </w:rPr>
      </w:pPr>
    </w:p>
    <w:p w14:paraId="4751C5F2">
      <w:pPr>
        <w:pageBreakBefore w:val="0"/>
        <w:kinsoku/>
        <w:bidi w:val="0"/>
        <w:snapToGrid w:val="0"/>
        <w:spacing w:beforeAutospacing="0" w:afterAutospacing="0" w:line="440" w:lineRule="exact"/>
        <w:jc w:val="center"/>
        <w:rPr>
          <w:rFonts w:hint="eastAsia" w:ascii="仿宋" w:hAnsi="仿宋" w:eastAsia="仿宋" w:cs="仿宋"/>
          <w:b/>
          <w:sz w:val="32"/>
          <w:szCs w:val="32"/>
        </w:rPr>
      </w:pPr>
    </w:p>
    <w:p w14:paraId="7D85B7BB">
      <w:pPr>
        <w:snapToGrid w:val="0"/>
        <w:spacing w:line="360" w:lineRule="auto"/>
        <w:ind w:right="480" w:firstLine="643"/>
        <w:jc w:val="center"/>
        <w:rPr>
          <w:rFonts w:hint="eastAsia" w:ascii="仿宋" w:hAnsi="仿宋" w:eastAsia="仿宋" w:cs="仿宋"/>
          <w:b/>
          <w:color w:val="auto"/>
          <w:sz w:val="32"/>
          <w:szCs w:val="32"/>
          <w:highlight w:val="none"/>
        </w:rPr>
      </w:pPr>
    </w:p>
    <w:p w14:paraId="690CE7E1">
      <w:pPr>
        <w:snapToGrid w:val="0"/>
        <w:spacing w:line="360" w:lineRule="auto"/>
        <w:ind w:right="480" w:firstLine="643"/>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sz w:val="32"/>
          <w:szCs w:val="32"/>
          <w:highlight w:val="none"/>
        </w:rPr>
        <w:t>符合性审查资料</w:t>
      </w:r>
    </w:p>
    <w:tbl>
      <w:tblPr>
        <w:tblStyle w:val="91"/>
        <w:tblW w:w="9920" w:type="dxa"/>
        <w:tblInd w:w="-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
        <w:gridCol w:w="3840"/>
        <w:gridCol w:w="3746"/>
        <w:gridCol w:w="1440"/>
      </w:tblGrid>
      <w:tr w14:paraId="4FEFD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894" w:type="dxa"/>
            <w:noWrap w:val="0"/>
            <w:vAlign w:val="center"/>
          </w:tcPr>
          <w:p w14:paraId="6C072F2E">
            <w:pPr>
              <w:snapToGrid w:val="0"/>
              <w:spacing w:line="240" w:lineRule="atLeast"/>
              <w:ind w:firstLine="0" w:firstLineChars="0"/>
              <w:jc w:val="center"/>
              <w:rPr>
                <w:rFonts w:hint="eastAsia" w:ascii="仿宋" w:hAnsi="仿宋" w:eastAsia="仿宋" w:cs="仿宋"/>
                <w:b/>
                <w:color w:val="auto"/>
                <w:highlight w:val="none"/>
              </w:rPr>
            </w:pPr>
            <w:r>
              <w:rPr>
                <w:rFonts w:hint="eastAsia" w:ascii="仿宋" w:hAnsi="仿宋" w:eastAsia="仿宋" w:cs="仿宋"/>
                <w:b/>
                <w:color w:val="auto"/>
                <w:highlight w:val="none"/>
              </w:rPr>
              <w:t>序号</w:t>
            </w:r>
          </w:p>
        </w:tc>
        <w:tc>
          <w:tcPr>
            <w:tcW w:w="3840" w:type="dxa"/>
            <w:noWrap w:val="0"/>
            <w:vAlign w:val="center"/>
          </w:tcPr>
          <w:p w14:paraId="1DA1E396">
            <w:pPr>
              <w:snapToGrid w:val="0"/>
              <w:spacing w:line="240" w:lineRule="atLeast"/>
              <w:ind w:firstLine="0" w:firstLineChars="0"/>
              <w:jc w:val="center"/>
              <w:rPr>
                <w:rFonts w:hint="eastAsia" w:ascii="仿宋" w:hAnsi="仿宋" w:eastAsia="仿宋" w:cs="仿宋"/>
                <w:b/>
                <w:color w:val="auto"/>
                <w:highlight w:val="none"/>
              </w:rPr>
            </w:pPr>
            <w:r>
              <w:rPr>
                <w:rFonts w:hint="eastAsia" w:ascii="仿宋" w:hAnsi="仿宋" w:eastAsia="仿宋" w:cs="仿宋"/>
                <w:b/>
                <w:color w:val="auto"/>
                <w:highlight w:val="none"/>
              </w:rPr>
              <w:t>实质性要求</w:t>
            </w:r>
          </w:p>
        </w:tc>
        <w:tc>
          <w:tcPr>
            <w:tcW w:w="3746" w:type="dxa"/>
            <w:noWrap w:val="0"/>
            <w:vAlign w:val="center"/>
          </w:tcPr>
          <w:p w14:paraId="17F7C301">
            <w:pPr>
              <w:snapToGrid w:val="0"/>
              <w:spacing w:line="240" w:lineRule="atLeast"/>
              <w:ind w:firstLine="0" w:firstLineChars="0"/>
              <w:jc w:val="center"/>
              <w:rPr>
                <w:rFonts w:hint="eastAsia" w:ascii="仿宋" w:hAnsi="仿宋" w:eastAsia="仿宋" w:cs="仿宋"/>
                <w:b/>
                <w:color w:val="auto"/>
                <w:highlight w:val="none"/>
              </w:rPr>
            </w:pPr>
            <w:r>
              <w:rPr>
                <w:rFonts w:hint="eastAsia" w:ascii="仿宋" w:hAnsi="仿宋" w:eastAsia="仿宋" w:cs="仿宋"/>
                <w:b/>
                <w:color w:val="auto"/>
                <w:highlight w:val="none"/>
              </w:rPr>
              <w:t>需要提供的符合性审查资料</w:t>
            </w:r>
          </w:p>
        </w:tc>
        <w:tc>
          <w:tcPr>
            <w:tcW w:w="1440" w:type="dxa"/>
            <w:noWrap w:val="0"/>
            <w:vAlign w:val="center"/>
          </w:tcPr>
          <w:p w14:paraId="173FB134">
            <w:pPr>
              <w:snapToGrid w:val="0"/>
              <w:spacing w:line="240" w:lineRule="atLeast"/>
              <w:ind w:firstLine="0" w:firstLineChars="0"/>
              <w:jc w:val="center"/>
              <w:rPr>
                <w:rFonts w:hint="eastAsia" w:ascii="仿宋" w:hAnsi="仿宋" w:eastAsia="仿宋" w:cs="仿宋"/>
                <w:b/>
                <w:color w:val="auto"/>
                <w:highlight w:val="none"/>
              </w:rPr>
            </w:pPr>
            <w:r>
              <w:rPr>
                <w:rFonts w:hint="eastAsia" w:ascii="仿宋" w:hAnsi="仿宋" w:eastAsia="仿宋" w:cs="仿宋"/>
                <w:b/>
                <w:color w:val="auto"/>
                <w:highlight w:val="none"/>
              </w:rPr>
              <w:t>投标文件中的页码位置</w:t>
            </w:r>
          </w:p>
        </w:tc>
      </w:tr>
      <w:tr w14:paraId="052CC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894" w:type="dxa"/>
            <w:noWrap w:val="0"/>
            <w:vAlign w:val="center"/>
          </w:tcPr>
          <w:p w14:paraId="6FA611D8">
            <w:pPr>
              <w:ind w:firstLine="0" w:firstLineChars="0"/>
              <w:jc w:val="center"/>
              <w:rPr>
                <w:rFonts w:hint="eastAsia" w:ascii="仿宋" w:hAnsi="仿宋" w:eastAsia="仿宋" w:cs="仿宋"/>
                <w:color w:val="auto"/>
                <w:highlight w:val="none"/>
              </w:rPr>
            </w:pPr>
            <w:r>
              <w:rPr>
                <w:rFonts w:hint="eastAsia" w:ascii="仿宋" w:hAnsi="仿宋" w:eastAsia="仿宋" w:cs="仿宋"/>
                <w:color w:val="auto"/>
                <w:highlight w:val="none"/>
              </w:rPr>
              <w:t>1</w:t>
            </w:r>
          </w:p>
        </w:tc>
        <w:tc>
          <w:tcPr>
            <w:tcW w:w="3840" w:type="dxa"/>
            <w:noWrap w:val="0"/>
            <w:vAlign w:val="center"/>
          </w:tcPr>
          <w:p w14:paraId="28F73D46">
            <w:pPr>
              <w:spacing w:line="360" w:lineRule="auto"/>
              <w:ind w:firstLine="0" w:firstLineChars="0"/>
              <w:jc w:val="left"/>
              <w:rPr>
                <w:rFonts w:hint="eastAsia" w:ascii="仿宋" w:hAnsi="仿宋" w:eastAsia="仿宋" w:cs="仿宋"/>
                <w:color w:val="auto"/>
                <w:highlight w:val="none"/>
              </w:rPr>
            </w:pPr>
            <w:r>
              <w:rPr>
                <w:rFonts w:hint="eastAsia" w:ascii="仿宋" w:hAnsi="仿宋" w:eastAsia="仿宋" w:cs="仿宋"/>
                <w:color w:val="auto"/>
                <w:highlight w:val="none"/>
              </w:rPr>
              <w:t>投标文件按照招标文件要求签署、盖章。</w:t>
            </w:r>
          </w:p>
        </w:tc>
        <w:tc>
          <w:tcPr>
            <w:tcW w:w="3746" w:type="dxa"/>
            <w:noWrap w:val="0"/>
            <w:vAlign w:val="center"/>
          </w:tcPr>
          <w:p w14:paraId="36125BD8">
            <w:pPr>
              <w:ind w:firstLine="0" w:firstLineChars="0"/>
              <w:jc w:val="left"/>
              <w:rPr>
                <w:rFonts w:hint="eastAsia" w:ascii="仿宋" w:hAnsi="仿宋" w:eastAsia="仿宋" w:cs="仿宋"/>
                <w:color w:val="auto"/>
                <w:highlight w:val="none"/>
              </w:rPr>
            </w:pPr>
            <w:r>
              <w:rPr>
                <w:rFonts w:hint="eastAsia" w:ascii="仿宋" w:hAnsi="仿宋" w:eastAsia="仿宋" w:cs="仿宋"/>
                <w:color w:val="auto"/>
                <w:highlight w:val="none"/>
              </w:rPr>
              <w:t>需要使用电子签名或者签字盖章的投标文件的组成部分</w:t>
            </w:r>
          </w:p>
        </w:tc>
        <w:tc>
          <w:tcPr>
            <w:tcW w:w="1440" w:type="dxa"/>
            <w:noWrap w:val="0"/>
            <w:vAlign w:val="center"/>
          </w:tcPr>
          <w:p w14:paraId="113C3148">
            <w:pPr>
              <w:ind w:firstLine="0" w:firstLineChars="0"/>
              <w:jc w:val="left"/>
              <w:rPr>
                <w:rFonts w:hint="eastAsia" w:ascii="仿宋" w:hAnsi="仿宋" w:eastAsia="仿宋" w:cs="仿宋"/>
                <w:color w:val="auto"/>
                <w:highlight w:val="none"/>
              </w:rPr>
            </w:pPr>
            <w:r>
              <w:rPr>
                <w:rFonts w:hint="eastAsia" w:ascii="仿宋" w:hAnsi="仿宋" w:eastAsia="仿宋" w:cs="仿宋"/>
                <w:color w:val="auto"/>
                <w:highlight w:val="none"/>
              </w:rPr>
              <w:t>见投标文件第</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页</w:t>
            </w:r>
          </w:p>
        </w:tc>
      </w:tr>
      <w:tr w14:paraId="5D893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894" w:type="dxa"/>
            <w:noWrap w:val="0"/>
            <w:vAlign w:val="center"/>
          </w:tcPr>
          <w:p w14:paraId="426765C3">
            <w:pPr>
              <w:ind w:firstLine="0" w:firstLineChars="0"/>
              <w:jc w:val="center"/>
              <w:rPr>
                <w:rFonts w:hint="eastAsia" w:ascii="仿宋" w:hAnsi="仿宋" w:eastAsia="仿宋" w:cs="仿宋"/>
                <w:color w:val="auto"/>
                <w:highlight w:val="none"/>
              </w:rPr>
            </w:pPr>
            <w:r>
              <w:rPr>
                <w:rFonts w:hint="eastAsia" w:ascii="仿宋" w:hAnsi="仿宋" w:eastAsia="仿宋" w:cs="仿宋"/>
                <w:color w:val="auto"/>
                <w:highlight w:val="none"/>
              </w:rPr>
              <w:t>2</w:t>
            </w:r>
          </w:p>
        </w:tc>
        <w:tc>
          <w:tcPr>
            <w:tcW w:w="3840" w:type="dxa"/>
            <w:noWrap w:val="0"/>
            <w:vAlign w:val="center"/>
          </w:tcPr>
          <w:p w14:paraId="311CE796">
            <w:pPr>
              <w:spacing w:line="360" w:lineRule="auto"/>
              <w:ind w:firstLine="0" w:firstLineChars="0"/>
              <w:jc w:val="left"/>
              <w:rPr>
                <w:rFonts w:hint="eastAsia" w:ascii="仿宋" w:hAnsi="仿宋" w:eastAsia="仿宋" w:cs="仿宋"/>
                <w:color w:val="auto"/>
                <w:highlight w:val="none"/>
              </w:rPr>
            </w:pPr>
            <w:r>
              <w:rPr>
                <w:rFonts w:hint="eastAsia" w:ascii="仿宋" w:hAnsi="仿宋" w:eastAsia="仿宋" w:cs="仿宋"/>
                <w:color w:val="auto"/>
                <w:highlight w:val="none"/>
              </w:rPr>
              <w:t>投标文件中承诺的投标有效期不少于招标文件中载明的投标有效期。</w:t>
            </w:r>
          </w:p>
        </w:tc>
        <w:tc>
          <w:tcPr>
            <w:tcW w:w="3746" w:type="dxa"/>
            <w:noWrap w:val="0"/>
            <w:vAlign w:val="center"/>
          </w:tcPr>
          <w:p w14:paraId="6B615F0A">
            <w:pPr>
              <w:ind w:firstLine="0" w:firstLineChars="0"/>
              <w:jc w:val="left"/>
              <w:rPr>
                <w:rFonts w:hint="eastAsia" w:ascii="仿宋" w:hAnsi="仿宋" w:eastAsia="仿宋" w:cs="仿宋"/>
                <w:color w:val="auto"/>
                <w:highlight w:val="none"/>
              </w:rPr>
            </w:pPr>
            <w:r>
              <w:rPr>
                <w:rFonts w:hint="eastAsia" w:ascii="仿宋" w:hAnsi="仿宋" w:eastAsia="仿宋" w:cs="仿宋"/>
                <w:color w:val="auto"/>
                <w:highlight w:val="none"/>
              </w:rPr>
              <w:t>投标函</w:t>
            </w:r>
          </w:p>
        </w:tc>
        <w:tc>
          <w:tcPr>
            <w:tcW w:w="1440" w:type="dxa"/>
            <w:noWrap w:val="0"/>
            <w:vAlign w:val="center"/>
          </w:tcPr>
          <w:p w14:paraId="2AC5B15F">
            <w:pPr>
              <w:ind w:firstLine="0" w:firstLineChars="0"/>
              <w:jc w:val="left"/>
              <w:rPr>
                <w:rFonts w:hint="eastAsia" w:ascii="仿宋" w:hAnsi="仿宋" w:eastAsia="仿宋" w:cs="仿宋"/>
                <w:color w:val="auto"/>
                <w:highlight w:val="none"/>
              </w:rPr>
            </w:pPr>
            <w:r>
              <w:rPr>
                <w:rFonts w:hint="eastAsia" w:ascii="仿宋" w:hAnsi="仿宋" w:eastAsia="仿宋" w:cs="仿宋"/>
                <w:color w:val="auto"/>
                <w:highlight w:val="none"/>
              </w:rPr>
              <w:t>见投标文件第</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页</w:t>
            </w:r>
          </w:p>
        </w:tc>
      </w:tr>
      <w:tr w14:paraId="4233C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894" w:type="dxa"/>
            <w:noWrap w:val="0"/>
            <w:vAlign w:val="center"/>
          </w:tcPr>
          <w:p w14:paraId="72B76ABD">
            <w:pPr>
              <w:ind w:firstLine="0" w:firstLineChars="0"/>
              <w:jc w:val="center"/>
              <w:rPr>
                <w:rFonts w:hint="eastAsia" w:ascii="仿宋" w:hAnsi="仿宋" w:eastAsia="仿宋" w:cs="仿宋"/>
                <w:color w:val="auto"/>
                <w:highlight w:val="none"/>
              </w:rPr>
            </w:pPr>
            <w:r>
              <w:rPr>
                <w:rFonts w:hint="eastAsia" w:ascii="仿宋" w:hAnsi="仿宋" w:eastAsia="仿宋" w:cs="仿宋"/>
                <w:color w:val="auto"/>
                <w:highlight w:val="none"/>
              </w:rPr>
              <w:t>3</w:t>
            </w:r>
          </w:p>
        </w:tc>
        <w:tc>
          <w:tcPr>
            <w:tcW w:w="3840" w:type="dxa"/>
            <w:noWrap w:val="0"/>
            <w:vAlign w:val="center"/>
          </w:tcPr>
          <w:p w14:paraId="5295E71F">
            <w:pPr>
              <w:spacing w:line="360" w:lineRule="auto"/>
              <w:ind w:firstLine="0" w:firstLineChars="0"/>
              <w:jc w:val="left"/>
              <w:rPr>
                <w:rFonts w:hint="eastAsia" w:ascii="仿宋" w:hAnsi="仿宋" w:eastAsia="仿宋" w:cs="仿宋"/>
                <w:color w:val="auto"/>
                <w:highlight w:val="none"/>
              </w:rPr>
            </w:pPr>
            <w:r>
              <w:rPr>
                <w:rFonts w:hint="eastAsia" w:ascii="仿宋" w:hAnsi="仿宋" w:eastAsia="仿宋" w:cs="仿宋"/>
                <w:color w:val="auto"/>
                <w:highlight w:val="none"/>
              </w:rPr>
              <w:t>投标文件满足招标文件</w:t>
            </w:r>
            <w:r>
              <w:rPr>
                <w:rFonts w:hint="eastAsia" w:ascii="仿宋" w:hAnsi="仿宋" w:eastAsia="仿宋" w:cs="仿宋"/>
                <w:color w:val="auto"/>
                <w:highlight w:val="none"/>
                <w:lang w:eastAsia="zh-CN"/>
              </w:rPr>
              <w:t>的其他</w:t>
            </w:r>
            <w:r>
              <w:rPr>
                <w:rFonts w:hint="eastAsia" w:ascii="仿宋" w:hAnsi="仿宋" w:eastAsia="仿宋" w:cs="仿宋"/>
                <w:color w:val="auto"/>
                <w:highlight w:val="none"/>
              </w:rPr>
              <w:t>实质性要求。</w:t>
            </w:r>
          </w:p>
        </w:tc>
        <w:tc>
          <w:tcPr>
            <w:tcW w:w="3746" w:type="dxa"/>
            <w:noWrap w:val="0"/>
            <w:vAlign w:val="center"/>
          </w:tcPr>
          <w:p w14:paraId="0E369244">
            <w:pPr>
              <w:ind w:firstLine="0" w:firstLineChars="0"/>
              <w:jc w:val="left"/>
              <w:rPr>
                <w:rFonts w:hint="eastAsia" w:ascii="仿宋" w:hAnsi="仿宋" w:eastAsia="仿宋" w:cs="仿宋"/>
                <w:color w:val="auto"/>
                <w:highlight w:val="none"/>
              </w:rPr>
            </w:pPr>
            <w:r>
              <w:rPr>
                <w:rFonts w:hint="eastAsia" w:ascii="仿宋" w:hAnsi="仿宋" w:eastAsia="仿宋" w:cs="仿宋"/>
                <w:color w:val="auto"/>
                <w:kern w:val="0"/>
                <w:highlight w:val="none"/>
              </w:rPr>
              <w:t>招标文件</w:t>
            </w:r>
            <w:r>
              <w:rPr>
                <w:rFonts w:hint="eastAsia" w:ascii="仿宋" w:hAnsi="仿宋" w:eastAsia="仿宋" w:cs="仿宋"/>
                <w:color w:val="auto"/>
                <w:kern w:val="0"/>
                <w:highlight w:val="none"/>
                <w:lang w:eastAsia="zh-CN"/>
              </w:rPr>
              <w:t>其他</w:t>
            </w:r>
            <w:r>
              <w:rPr>
                <w:rFonts w:hint="eastAsia" w:ascii="仿宋" w:hAnsi="仿宋" w:eastAsia="仿宋" w:cs="仿宋"/>
                <w:color w:val="auto"/>
                <w:kern w:val="0"/>
                <w:highlight w:val="none"/>
              </w:rPr>
              <w:t>实质性要求相应的材料（“▲” 系指实质性要求条款，招标文件</w:t>
            </w:r>
            <w:r>
              <w:rPr>
                <w:rFonts w:hint="eastAsia" w:ascii="仿宋" w:hAnsi="仿宋" w:eastAsia="仿宋" w:cs="仿宋"/>
                <w:color w:val="auto"/>
                <w:kern w:val="0"/>
                <w:highlight w:val="none"/>
                <w:lang w:eastAsia="zh-CN"/>
              </w:rPr>
              <w:t>无其他</w:t>
            </w:r>
            <w:r>
              <w:rPr>
                <w:rFonts w:hint="eastAsia" w:ascii="仿宋" w:hAnsi="仿宋" w:eastAsia="仿宋" w:cs="仿宋"/>
                <w:color w:val="auto"/>
                <w:kern w:val="0"/>
                <w:highlight w:val="none"/>
              </w:rPr>
              <w:t>实质性要求的，无需提供）</w:t>
            </w:r>
          </w:p>
        </w:tc>
        <w:tc>
          <w:tcPr>
            <w:tcW w:w="1440" w:type="dxa"/>
            <w:noWrap w:val="0"/>
            <w:vAlign w:val="center"/>
          </w:tcPr>
          <w:p w14:paraId="59C4C836">
            <w:pPr>
              <w:ind w:firstLine="0" w:firstLineChars="0"/>
              <w:jc w:val="left"/>
              <w:rPr>
                <w:rFonts w:hint="eastAsia" w:ascii="仿宋" w:hAnsi="仿宋" w:eastAsia="仿宋" w:cs="仿宋"/>
                <w:color w:val="auto"/>
                <w:highlight w:val="none"/>
              </w:rPr>
            </w:pPr>
            <w:r>
              <w:rPr>
                <w:rFonts w:hint="eastAsia" w:ascii="仿宋" w:hAnsi="仿宋" w:eastAsia="仿宋" w:cs="仿宋"/>
                <w:color w:val="auto"/>
                <w:highlight w:val="none"/>
              </w:rPr>
              <w:t>见投标文件第</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页</w:t>
            </w:r>
          </w:p>
        </w:tc>
      </w:tr>
    </w:tbl>
    <w:p w14:paraId="63F08203">
      <w:pPr>
        <w:bidi w:val="0"/>
        <w:rPr>
          <w:rFonts w:hint="eastAsia" w:ascii="仿宋" w:hAnsi="仿宋" w:eastAsia="仿宋" w:cs="仿宋"/>
        </w:rPr>
      </w:pPr>
      <w:r>
        <w:rPr>
          <w:rFonts w:hint="eastAsia" w:ascii="仿宋" w:hAnsi="仿宋" w:eastAsia="仿宋" w:cs="仿宋"/>
        </w:rPr>
        <w:t>注：按本格式和要求提供。</w:t>
      </w:r>
    </w:p>
    <w:p w14:paraId="41A0E426">
      <w:pPr>
        <w:bidi w:val="0"/>
        <w:rPr>
          <w:rFonts w:hint="eastAsia" w:ascii="仿宋" w:hAnsi="仿宋" w:eastAsia="仿宋" w:cs="仿宋"/>
        </w:rPr>
      </w:pPr>
    </w:p>
    <w:p w14:paraId="47BBCCC6">
      <w:pPr>
        <w:bidi w:val="0"/>
        <w:rPr>
          <w:rFonts w:hint="eastAsia" w:ascii="仿宋" w:hAnsi="仿宋" w:eastAsia="仿宋" w:cs="仿宋"/>
        </w:rPr>
      </w:pPr>
    </w:p>
    <w:p w14:paraId="006FD14F">
      <w:pPr>
        <w:bidi w:val="0"/>
        <w:rPr>
          <w:rFonts w:hint="eastAsia" w:ascii="仿宋" w:hAnsi="仿宋" w:eastAsia="仿宋" w:cs="仿宋"/>
        </w:rPr>
      </w:pPr>
    </w:p>
    <w:p w14:paraId="1E9044F7">
      <w:pPr>
        <w:rPr>
          <w:rFonts w:hint="eastAsia" w:ascii="仿宋" w:hAnsi="仿宋" w:eastAsia="仿宋" w:cs="仿宋"/>
        </w:rPr>
      </w:pPr>
      <w:r>
        <w:rPr>
          <w:rFonts w:hint="eastAsia" w:ascii="仿宋" w:hAnsi="仿宋" w:eastAsia="仿宋" w:cs="仿宋"/>
        </w:rPr>
        <w:br w:type="page"/>
      </w:r>
    </w:p>
    <w:p w14:paraId="1780A9D5">
      <w:pPr>
        <w:snapToGrid w:val="0"/>
        <w:spacing w:line="360" w:lineRule="auto"/>
        <w:ind w:right="480" w:firstLine="0" w:firstLineChars="0"/>
        <w:jc w:val="center"/>
        <w:rPr>
          <w:rFonts w:hint="eastAsia" w:ascii="仿宋" w:hAnsi="仿宋" w:eastAsia="仿宋" w:cs="仿宋"/>
          <w:b/>
          <w:color w:val="auto"/>
          <w:sz w:val="32"/>
          <w:szCs w:val="32"/>
          <w:highlight w:val="none"/>
          <w:lang w:val="zh-CN"/>
        </w:rPr>
      </w:pPr>
      <w:r>
        <w:rPr>
          <w:rFonts w:hint="eastAsia" w:ascii="仿宋" w:hAnsi="仿宋" w:eastAsia="仿宋" w:cs="仿宋"/>
          <w:b/>
          <w:color w:val="auto"/>
          <w:sz w:val="32"/>
          <w:szCs w:val="32"/>
          <w:highlight w:val="none"/>
          <w:lang w:val="zh-CN"/>
        </w:rPr>
        <w:t>授权委托书或法定代表人（单位负责人、自然人本人）身份证明</w:t>
      </w:r>
    </w:p>
    <w:p w14:paraId="1C3636A1">
      <w:pPr>
        <w:snapToGrid w:val="0"/>
        <w:spacing w:line="360" w:lineRule="auto"/>
        <w:ind w:left="0" w:leftChars="0"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供应商委派不在本单位缴纳社保的人员作为授权代表的，应当在投标文件中，说明具体原因、授权代表缴纳社保的单位，并附列该授权代表缴纳社保清单</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 xml:space="preserve">                   </w:t>
      </w:r>
    </w:p>
    <w:p w14:paraId="0CDB6E5D">
      <w:pPr>
        <w:snapToGrid w:val="0"/>
        <w:spacing w:line="360" w:lineRule="auto"/>
        <w:ind w:firstLine="0" w:firstLineChars="0"/>
        <w:rPr>
          <w:rFonts w:hint="eastAsia" w:ascii="仿宋" w:hAnsi="仿宋" w:eastAsia="仿宋" w:cs="仿宋"/>
          <w:b/>
          <w:color w:val="auto"/>
          <w:sz w:val="32"/>
          <w:szCs w:val="32"/>
          <w:highlight w:val="none"/>
          <w:lang w:val="zh-CN"/>
        </w:rPr>
      </w:pPr>
      <w:r>
        <w:rPr>
          <w:rFonts w:hint="eastAsia" w:ascii="仿宋" w:hAnsi="仿宋" w:eastAsia="仿宋" w:cs="仿宋"/>
          <w:b/>
          <w:color w:val="auto"/>
          <w:kern w:val="0"/>
          <w:sz w:val="32"/>
          <w:szCs w:val="32"/>
          <w:highlight w:val="none"/>
        </w:rPr>
        <w:t>-----------------------------------------------------------</w:t>
      </w:r>
    </w:p>
    <w:p w14:paraId="5631C67C">
      <w:pPr>
        <w:snapToGrid w:val="0"/>
        <w:spacing w:line="360" w:lineRule="auto"/>
        <w:ind w:right="480" w:firstLine="0" w:firstLineChars="0"/>
        <w:jc w:val="center"/>
        <w:rPr>
          <w:rFonts w:hint="eastAsia" w:ascii="仿宋" w:hAnsi="仿宋" w:eastAsia="仿宋" w:cs="仿宋"/>
          <w:b/>
          <w:color w:val="auto"/>
          <w:sz w:val="32"/>
          <w:szCs w:val="32"/>
          <w:highlight w:val="none"/>
          <w:lang w:val="zh-CN"/>
        </w:rPr>
      </w:pPr>
      <w:r>
        <w:rPr>
          <w:rFonts w:hint="eastAsia" w:ascii="仿宋" w:hAnsi="仿宋" w:eastAsia="仿宋" w:cs="仿宋"/>
          <w:b/>
          <w:color w:val="auto"/>
          <w:sz w:val="32"/>
          <w:szCs w:val="32"/>
          <w:highlight w:val="none"/>
          <w:lang w:val="zh-CN"/>
        </w:rPr>
        <w:t>授权委托书（适用于非联合体投标）</w:t>
      </w:r>
    </w:p>
    <w:p w14:paraId="24BBDF54">
      <w:pPr>
        <w:snapToGrid w:val="0"/>
        <w:spacing w:line="360" w:lineRule="auto"/>
        <w:ind w:firstLine="480"/>
        <w:rPr>
          <w:rFonts w:hint="eastAsia" w:ascii="仿宋" w:hAnsi="仿宋" w:eastAsia="仿宋" w:cs="仿宋"/>
          <w:color w:val="auto"/>
          <w:highlight w:val="none"/>
          <w:u w:val="single"/>
        </w:rPr>
      </w:pPr>
      <w:r>
        <w:rPr>
          <w:rFonts w:hint="eastAsia" w:ascii="仿宋" w:hAnsi="仿宋" w:eastAsia="仿宋" w:cs="仿宋"/>
          <w:bCs/>
          <w:color w:val="auto"/>
          <w:szCs w:val="24"/>
          <w:highlight w:val="none"/>
          <w:u w:val="single"/>
        </w:rPr>
        <w:t>（</w:t>
      </w:r>
      <w:r>
        <w:rPr>
          <w:rFonts w:hint="eastAsia" w:ascii="仿宋" w:hAnsi="仿宋" w:eastAsia="仿宋" w:cs="仿宋"/>
          <w:bCs/>
          <w:color w:val="auto"/>
          <w:szCs w:val="24"/>
          <w:highlight w:val="none"/>
          <w:u w:val="single"/>
          <w:lang w:val="en-US" w:eastAsia="zh-CN"/>
        </w:rPr>
        <w:t>采购人</w:t>
      </w:r>
      <w:r>
        <w:rPr>
          <w:rFonts w:hint="eastAsia" w:ascii="仿宋" w:hAnsi="仿宋" w:eastAsia="仿宋" w:cs="仿宋"/>
          <w:bCs/>
          <w:color w:val="auto"/>
          <w:szCs w:val="24"/>
          <w:highlight w:val="none"/>
          <w:u w:val="single"/>
        </w:rPr>
        <w:t>）、</w:t>
      </w:r>
      <w:r>
        <w:rPr>
          <w:rFonts w:hint="eastAsia" w:ascii="仿宋" w:hAnsi="仿宋" w:eastAsia="仿宋" w:cs="仿宋"/>
          <w:color w:val="auto"/>
          <w:highlight w:val="none"/>
          <w:u w:val="single"/>
          <w:lang w:val="en-US" w:eastAsia="zh-CN"/>
        </w:rPr>
        <w:t>浙江五石中正工程咨询有限公司</w:t>
      </w:r>
      <w:r>
        <w:rPr>
          <w:rFonts w:hint="eastAsia" w:ascii="仿宋" w:hAnsi="仿宋" w:eastAsia="仿宋" w:cs="仿宋"/>
          <w:color w:val="auto"/>
          <w:highlight w:val="none"/>
          <w:u w:val="single"/>
        </w:rPr>
        <w:t>：</w:t>
      </w:r>
    </w:p>
    <w:p w14:paraId="296775EA">
      <w:pPr>
        <w:snapToGrid w:val="0"/>
        <w:spacing w:line="360" w:lineRule="auto"/>
        <w:ind w:firstLine="480"/>
        <w:rPr>
          <w:rFonts w:hint="eastAsia" w:ascii="仿宋" w:hAnsi="仿宋" w:eastAsia="仿宋" w:cs="仿宋"/>
          <w:color w:val="auto"/>
          <w:kern w:val="0"/>
          <w:highlight w:val="none"/>
        </w:rPr>
      </w:pPr>
      <w:r>
        <w:rPr>
          <w:rFonts w:hint="eastAsia" w:ascii="仿宋" w:hAnsi="仿宋" w:eastAsia="仿宋" w:cs="仿宋"/>
          <w:color w:val="auto"/>
          <w:kern w:val="0"/>
          <w:highlight w:val="none"/>
        </w:rPr>
        <w:t>现</w:t>
      </w:r>
      <w:r>
        <w:rPr>
          <w:rFonts w:hint="eastAsia" w:ascii="仿宋" w:hAnsi="仿宋" w:eastAsia="仿宋" w:cs="仿宋"/>
          <w:color w:val="auto"/>
          <w:kern w:val="0"/>
          <w:highlight w:val="none"/>
          <w:lang w:val="zh-CN"/>
        </w:rPr>
        <w:t>委托</w:t>
      </w:r>
      <w:r>
        <w:rPr>
          <w:rFonts w:hint="eastAsia" w:ascii="仿宋" w:hAnsi="仿宋" w:eastAsia="仿宋" w:cs="仿宋"/>
          <w:color w:val="auto"/>
          <w:kern w:val="0"/>
          <w:highlight w:val="none"/>
          <w:u w:val="single"/>
          <w:lang w:val="zh-CN"/>
        </w:rPr>
        <w:t xml:space="preserve">          </w:t>
      </w:r>
      <w:r>
        <w:rPr>
          <w:rFonts w:hint="eastAsia" w:ascii="仿宋" w:hAnsi="仿宋" w:eastAsia="仿宋" w:cs="仿宋"/>
          <w:color w:val="auto"/>
          <w:kern w:val="0"/>
          <w:highlight w:val="none"/>
          <w:lang w:val="zh-CN"/>
        </w:rPr>
        <w:t>（姓名）为我方代理人（身份证号码：</w:t>
      </w:r>
      <w:r>
        <w:rPr>
          <w:rFonts w:hint="eastAsia" w:ascii="仿宋" w:hAnsi="仿宋" w:eastAsia="仿宋" w:cs="仿宋"/>
          <w:color w:val="auto"/>
          <w:kern w:val="0"/>
          <w:highlight w:val="none"/>
          <w:u w:val="single"/>
          <w:lang w:val="zh-CN"/>
        </w:rPr>
        <w:t xml:space="preserve">          </w:t>
      </w:r>
      <w:r>
        <w:rPr>
          <w:rFonts w:hint="eastAsia" w:ascii="仿宋" w:hAnsi="仿宋" w:eastAsia="仿宋" w:cs="仿宋"/>
          <w:color w:val="auto"/>
          <w:kern w:val="0"/>
          <w:highlight w:val="none"/>
          <w:lang w:val="zh-CN"/>
        </w:rPr>
        <w:t>，手机：</w:t>
      </w:r>
      <w:r>
        <w:rPr>
          <w:rFonts w:hint="eastAsia" w:ascii="仿宋" w:hAnsi="仿宋" w:eastAsia="仿宋" w:cs="仿宋"/>
          <w:color w:val="auto"/>
          <w:kern w:val="0"/>
          <w:highlight w:val="none"/>
          <w:u w:val="single"/>
          <w:lang w:val="zh-CN"/>
        </w:rPr>
        <w:t xml:space="preserve">          </w:t>
      </w:r>
      <w:r>
        <w:rPr>
          <w:rFonts w:hint="eastAsia" w:ascii="仿宋" w:hAnsi="仿宋" w:eastAsia="仿宋" w:cs="仿宋"/>
          <w:color w:val="auto"/>
          <w:kern w:val="0"/>
          <w:highlight w:val="none"/>
          <w:lang w:val="zh-CN"/>
        </w:rPr>
        <w:t>），以我方名义处理</w:t>
      </w:r>
      <w:r>
        <w:rPr>
          <w:rFonts w:hint="eastAsia" w:ascii="仿宋" w:hAnsi="仿宋" w:eastAsia="仿宋" w:cs="仿宋"/>
          <w:color w:val="auto"/>
          <w:highlight w:val="none"/>
          <w:u w:val="single"/>
        </w:rPr>
        <w:t>（</w:t>
      </w:r>
      <w:r>
        <w:rPr>
          <w:rFonts w:hint="eastAsia" w:ascii="仿宋" w:hAnsi="仿宋" w:eastAsia="仿宋" w:cs="仿宋"/>
          <w:color w:val="auto"/>
          <w:highlight w:val="none"/>
          <w:u w:val="single"/>
          <w:lang w:val="en-US" w:eastAsia="zh-CN"/>
        </w:rPr>
        <w:t>项目名称</w:t>
      </w:r>
      <w:r>
        <w:rPr>
          <w:rFonts w:hint="eastAsia" w:ascii="仿宋" w:hAnsi="仿宋" w:eastAsia="仿宋" w:cs="仿宋"/>
          <w:color w:val="auto"/>
          <w:highlight w:val="none"/>
          <w:u w:val="single"/>
        </w:rPr>
        <w:t>）</w:t>
      </w:r>
      <w:r>
        <w:rPr>
          <w:rFonts w:hint="eastAsia" w:ascii="仿宋" w:hAnsi="仿宋" w:eastAsia="仿宋" w:cs="仿宋"/>
          <w:color w:val="auto"/>
          <w:highlight w:val="none"/>
        </w:rPr>
        <w:t>【招标编号：</w:t>
      </w:r>
      <w:r>
        <w:rPr>
          <w:rFonts w:hint="eastAsia" w:ascii="仿宋" w:hAnsi="仿宋" w:eastAsia="仿宋" w:cs="仿宋"/>
          <w:color w:val="auto"/>
          <w:highlight w:val="none"/>
          <w:u w:val="single"/>
          <w:lang w:val="en-US" w:eastAsia="zh-CN"/>
        </w:rPr>
        <w:t xml:space="preserve">      </w:t>
      </w:r>
      <w:r>
        <w:rPr>
          <w:rFonts w:hint="eastAsia" w:ascii="仿宋" w:hAnsi="仿宋" w:eastAsia="仿宋" w:cs="仿宋"/>
          <w:color w:val="auto"/>
          <w:highlight w:val="none"/>
        </w:rPr>
        <w:t>】</w:t>
      </w:r>
      <w:r>
        <w:rPr>
          <w:rFonts w:hint="eastAsia" w:ascii="仿宋" w:hAnsi="仿宋" w:eastAsia="仿宋" w:cs="仿宋"/>
          <w:color w:val="auto"/>
          <w:kern w:val="0"/>
          <w:highlight w:val="none"/>
          <w:lang w:val="zh-CN"/>
        </w:rPr>
        <w:t>政府采购投标的一切事项，其法律后果由我方承担。</w:t>
      </w:r>
    </w:p>
    <w:p w14:paraId="27B75C52">
      <w:pPr>
        <w:snapToGrid w:val="0"/>
        <w:spacing w:line="360" w:lineRule="auto"/>
        <w:ind w:firstLine="480"/>
        <w:rPr>
          <w:rFonts w:hint="eastAsia" w:ascii="仿宋" w:hAnsi="仿宋" w:eastAsia="仿宋" w:cs="仿宋"/>
          <w:color w:val="auto"/>
          <w:kern w:val="0"/>
          <w:highlight w:val="none"/>
        </w:rPr>
      </w:pPr>
      <w:r>
        <w:rPr>
          <w:rFonts w:hint="eastAsia" w:ascii="仿宋" w:hAnsi="仿宋" w:eastAsia="仿宋" w:cs="仿宋"/>
          <w:color w:val="auto"/>
          <w:kern w:val="0"/>
          <w:highlight w:val="none"/>
        </w:rPr>
        <w:t xml:space="preserve">    </w:t>
      </w:r>
      <w:r>
        <w:rPr>
          <w:rFonts w:hint="eastAsia" w:ascii="仿宋" w:hAnsi="仿宋" w:eastAsia="仿宋" w:cs="仿宋"/>
          <w:color w:val="auto"/>
          <w:kern w:val="0"/>
          <w:highlight w:val="none"/>
          <w:lang w:val="zh-CN"/>
        </w:rPr>
        <w:t>委托期限</w:t>
      </w:r>
      <w:r>
        <w:rPr>
          <w:rFonts w:hint="eastAsia" w:ascii="仿宋" w:hAnsi="仿宋" w:eastAsia="仿宋" w:cs="仿宋"/>
          <w:color w:val="auto"/>
          <w:kern w:val="0"/>
          <w:highlight w:val="none"/>
        </w:rPr>
        <w:t>：</w:t>
      </w:r>
      <w:r>
        <w:rPr>
          <w:rFonts w:hint="eastAsia" w:ascii="仿宋" w:hAnsi="仿宋" w:eastAsia="仿宋" w:cs="仿宋"/>
          <w:color w:val="auto"/>
          <w:kern w:val="0"/>
          <w:highlight w:val="none"/>
          <w:lang w:val="zh-CN"/>
        </w:rPr>
        <w:t>自</w:t>
      </w:r>
      <w:r>
        <w:rPr>
          <w:rFonts w:hint="eastAsia" w:ascii="仿宋" w:hAnsi="仿宋" w:eastAsia="仿宋" w:cs="仿宋"/>
          <w:color w:val="auto"/>
          <w:kern w:val="0"/>
          <w:highlight w:val="none"/>
        </w:rPr>
        <w:t xml:space="preserve">   </w:t>
      </w:r>
      <w:r>
        <w:rPr>
          <w:rFonts w:hint="eastAsia" w:ascii="仿宋" w:hAnsi="仿宋" w:eastAsia="仿宋" w:cs="仿宋"/>
          <w:color w:val="auto"/>
          <w:kern w:val="0"/>
          <w:highlight w:val="none"/>
          <w:lang w:val="zh-CN"/>
        </w:rPr>
        <w:t>年</w:t>
      </w:r>
      <w:r>
        <w:rPr>
          <w:rFonts w:hint="eastAsia" w:ascii="仿宋" w:hAnsi="仿宋" w:eastAsia="仿宋" w:cs="仿宋"/>
          <w:color w:val="auto"/>
          <w:kern w:val="0"/>
          <w:highlight w:val="none"/>
        </w:rPr>
        <w:t xml:space="preserve"> </w:t>
      </w:r>
      <w:r>
        <w:rPr>
          <w:rFonts w:hint="eastAsia" w:ascii="仿宋" w:hAnsi="仿宋" w:eastAsia="仿宋" w:cs="仿宋"/>
          <w:color w:val="auto"/>
          <w:kern w:val="0"/>
          <w:highlight w:val="none"/>
          <w:lang w:val="zh-CN"/>
        </w:rPr>
        <w:t>月</w:t>
      </w:r>
      <w:r>
        <w:rPr>
          <w:rFonts w:hint="eastAsia" w:ascii="仿宋" w:hAnsi="仿宋" w:eastAsia="仿宋" w:cs="仿宋"/>
          <w:color w:val="auto"/>
          <w:kern w:val="0"/>
          <w:highlight w:val="none"/>
        </w:rPr>
        <w:t xml:space="preserve">  </w:t>
      </w:r>
      <w:r>
        <w:rPr>
          <w:rFonts w:hint="eastAsia" w:ascii="仿宋" w:hAnsi="仿宋" w:eastAsia="仿宋" w:cs="仿宋"/>
          <w:color w:val="auto"/>
          <w:kern w:val="0"/>
          <w:highlight w:val="none"/>
          <w:lang w:val="zh-CN"/>
        </w:rPr>
        <w:t>日起至</w:t>
      </w:r>
      <w:r>
        <w:rPr>
          <w:rFonts w:hint="eastAsia" w:ascii="仿宋" w:hAnsi="仿宋" w:eastAsia="仿宋" w:cs="仿宋"/>
          <w:color w:val="auto"/>
          <w:kern w:val="0"/>
          <w:highlight w:val="none"/>
        </w:rPr>
        <w:t xml:space="preserve">  </w:t>
      </w:r>
      <w:r>
        <w:rPr>
          <w:rFonts w:hint="eastAsia" w:ascii="仿宋" w:hAnsi="仿宋" w:eastAsia="仿宋" w:cs="仿宋"/>
          <w:color w:val="auto"/>
          <w:kern w:val="0"/>
          <w:highlight w:val="none"/>
          <w:lang w:val="zh-CN"/>
        </w:rPr>
        <w:t>年</w:t>
      </w:r>
      <w:r>
        <w:rPr>
          <w:rFonts w:hint="eastAsia" w:ascii="仿宋" w:hAnsi="仿宋" w:eastAsia="仿宋" w:cs="仿宋"/>
          <w:color w:val="auto"/>
          <w:kern w:val="0"/>
          <w:highlight w:val="none"/>
        </w:rPr>
        <w:t xml:space="preserve">  </w:t>
      </w:r>
      <w:r>
        <w:rPr>
          <w:rFonts w:hint="eastAsia" w:ascii="仿宋" w:hAnsi="仿宋" w:eastAsia="仿宋" w:cs="仿宋"/>
          <w:color w:val="auto"/>
          <w:kern w:val="0"/>
          <w:highlight w:val="none"/>
          <w:lang w:val="zh-CN"/>
        </w:rPr>
        <w:t>月</w:t>
      </w:r>
      <w:r>
        <w:rPr>
          <w:rFonts w:hint="eastAsia" w:ascii="仿宋" w:hAnsi="仿宋" w:eastAsia="仿宋" w:cs="仿宋"/>
          <w:color w:val="auto"/>
          <w:kern w:val="0"/>
          <w:highlight w:val="none"/>
        </w:rPr>
        <w:t xml:space="preserve">  </w:t>
      </w:r>
      <w:r>
        <w:rPr>
          <w:rFonts w:hint="eastAsia" w:ascii="仿宋" w:hAnsi="仿宋" w:eastAsia="仿宋" w:cs="仿宋"/>
          <w:color w:val="auto"/>
          <w:kern w:val="0"/>
          <w:highlight w:val="none"/>
          <w:lang w:val="zh-CN"/>
        </w:rPr>
        <w:t>日止。</w:t>
      </w:r>
    </w:p>
    <w:p w14:paraId="60BA72FB">
      <w:pPr>
        <w:snapToGrid w:val="0"/>
        <w:spacing w:line="360" w:lineRule="auto"/>
        <w:ind w:firstLine="480"/>
        <w:rPr>
          <w:rFonts w:hint="eastAsia" w:ascii="仿宋" w:hAnsi="仿宋" w:eastAsia="仿宋" w:cs="仿宋"/>
          <w:color w:val="auto"/>
          <w:kern w:val="0"/>
          <w:highlight w:val="none"/>
        </w:rPr>
      </w:pPr>
      <w:r>
        <w:rPr>
          <w:rFonts w:hint="eastAsia" w:ascii="仿宋" w:hAnsi="仿宋" w:eastAsia="仿宋" w:cs="仿宋"/>
          <w:color w:val="auto"/>
          <w:kern w:val="0"/>
          <w:highlight w:val="none"/>
        </w:rPr>
        <w:t xml:space="preserve">    </w:t>
      </w:r>
      <w:r>
        <w:rPr>
          <w:rFonts w:hint="eastAsia" w:ascii="仿宋" w:hAnsi="仿宋" w:eastAsia="仿宋" w:cs="仿宋"/>
          <w:color w:val="auto"/>
          <w:kern w:val="0"/>
          <w:highlight w:val="none"/>
          <w:lang w:val="zh-CN"/>
        </w:rPr>
        <w:t>特此告知。</w:t>
      </w:r>
    </w:p>
    <w:p w14:paraId="06386510">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仿宋" w:hAnsi="仿宋" w:eastAsia="仿宋" w:cs="仿宋"/>
          <w:color w:val="auto"/>
          <w:szCs w:val="24"/>
          <w:highlight w:val="none"/>
        </w:rPr>
      </w:pPr>
      <w:r>
        <w:rPr>
          <w:rFonts w:hint="eastAsia" w:ascii="仿宋" w:hAnsi="仿宋" w:eastAsia="仿宋" w:cs="仿宋"/>
          <w:color w:val="auto"/>
          <w:kern w:val="0"/>
          <w:highlight w:val="none"/>
          <w:lang w:val="zh-CN"/>
        </w:rPr>
        <w:t xml:space="preserve">                                 </w:t>
      </w:r>
      <w:r>
        <w:rPr>
          <w:rFonts w:hint="eastAsia" w:ascii="仿宋" w:hAnsi="仿宋" w:eastAsia="仿宋" w:cs="仿宋"/>
          <w:color w:val="auto"/>
          <w:kern w:val="0"/>
          <w:highlight w:val="none"/>
        </w:rPr>
        <w:t xml:space="preserve"> </w:t>
      </w:r>
      <w:r>
        <w:rPr>
          <w:rFonts w:hint="eastAsia" w:ascii="仿宋" w:hAnsi="仿宋" w:eastAsia="仿宋" w:cs="仿宋"/>
          <w:color w:val="auto"/>
          <w:szCs w:val="24"/>
          <w:highlight w:val="none"/>
        </w:rPr>
        <w:t>投标人全称（</w:t>
      </w:r>
      <w:r>
        <w:rPr>
          <w:rFonts w:hint="eastAsia" w:ascii="仿宋" w:hAnsi="仿宋" w:eastAsia="仿宋" w:cs="仿宋"/>
          <w:color w:val="auto"/>
          <w:kern w:val="0"/>
          <w:szCs w:val="24"/>
          <w:highlight w:val="none"/>
          <w:lang w:val="zh-CN"/>
        </w:rPr>
        <w:t>电子签名</w:t>
      </w:r>
      <w:r>
        <w:rPr>
          <w:rFonts w:hint="eastAsia" w:ascii="仿宋" w:hAnsi="仿宋" w:eastAsia="仿宋" w:cs="仿宋"/>
          <w:color w:val="auto"/>
          <w:szCs w:val="24"/>
          <w:highlight w:val="none"/>
        </w:rPr>
        <w:t>）：</w:t>
      </w:r>
      <w:r>
        <w:rPr>
          <w:rFonts w:hint="eastAsia" w:ascii="仿宋" w:hAnsi="仿宋" w:eastAsia="仿宋" w:cs="仿宋"/>
          <w:color w:val="auto"/>
          <w:szCs w:val="24"/>
          <w:highlight w:val="none"/>
          <w:u w:val="single"/>
        </w:rPr>
        <w:t xml:space="preserve">       </w:t>
      </w:r>
    </w:p>
    <w:p w14:paraId="1BF1FB8E">
      <w:pPr>
        <w:keepNext w:val="0"/>
        <w:keepLines w:val="0"/>
        <w:pageBreakBefore w:val="0"/>
        <w:widowControl w:val="0"/>
        <w:kinsoku/>
        <w:wordWrap/>
        <w:overflowPunct/>
        <w:topLinePunct w:val="0"/>
        <w:autoSpaceDE/>
        <w:autoSpaceDN/>
        <w:bidi w:val="0"/>
        <w:adjustRightInd/>
        <w:snapToGrid w:val="0"/>
        <w:spacing w:after="50" w:line="360" w:lineRule="auto"/>
        <w:ind w:firstLine="4560" w:firstLineChars="1900"/>
        <w:textAlignment w:val="auto"/>
        <w:rPr>
          <w:rFonts w:hint="eastAsia" w:ascii="仿宋" w:hAnsi="仿宋" w:eastAsia="仿宋" w:cs="仿宋"/>
          <w:color w:val="auto"/>
          <w:kern w:val="0"/>
          <w:highlight w:val="none"/>
          <w:lang w:val="zh-CN"/>
        </w:rPr>
      </w:pPr>
      <w:r>
        <w:rPr>
          <w:rFonts w:hint="eastAsia" w:ascii="仿宋" w:hAnsi="仿宋" w:eastAsia="仿宋" w:cs="仿宋"/>
          <w:color w:val="auto"/>
          <w:szCs w:val="24"/>
          <w:highlight w:val="none"/>
        </w:rPr>
        <w:t>日期：</w:t>
      </w:r>
      <w:r>
        <w:rPr>
          <w:rFonts w:hint="eastAsia" w:ascii="仿宋" w:hAnsi="仿宋" w:eastAsia="仿宋" w:cs="仿宋"/>
          <w:color w:val="auto"/>
          <w:szCs w:val="24"/>
          <w:highlight w:val="none"/>
          <w:u w:val="single"/>
        </w:rPr>
        <w:t xml:space="preserve">       年     月     日</w:t>
      </w:r>
    </w:p>
    <w:p w14:paraId="77AA4031">
      <w:pPr>
        <w:snapToGrid w:val="0"/>
        <w:spacing w:line="360" w:lineRule="auto"/>
        <w:ind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w:t>
      </w:r>
    </w:p>
    <w:p w14:paraId="2412369C">
      <w:pPr>
        <w:snapToGrid w:val="0"/>
        <w:spacing w:line="360" w:lineRule="auto"/>
        <w:ind w:right="480" w:firstLine="0" w:firstLineChars="0"/>
        <w:jc w:val="center"/>
        <w:rPr>
          <w:rFonts w:hint="eastAsia" w:ascii="仿宋" w:hAnsi="仿宋" w:eastAsia="仿宋" w:cs="仿宋"/>
          <w:b/>
          <w:color w:val="auto"/>
          <w:sz w:val="32"/>
          <w:szCs w:val="32"/>
          <w:highlight w:val="none"/>
          <w:lang w:val="zh-CN"/>
        </w:rPr>
      </w:pPr>
      <w:r>
        <w:rPr>
          <w:rFonts w:hint="eastAsia" w:ascii="仿宋" w:hAnsi="仿宋" w:eastAsia="仿宋" w:cs="仿宋"/>
          <w:b/>
          <w:color w:val="auto"/>
          <w:sz w:val="32"/>
          <w:szCs w:val="32"/>
          <w:highlight w:val="none"/>
          <w:lang w:val="zh-CN"/>
        </w:rPr>
        <w:t>授权委托书（适用于联合体投标）</w:t>
      </w:r>
    </w:p>
    <w:p w14:paraId="2B9A686E">
      <w:pPr>
        <w:snapToGrid w:val="0"/>
        <w:spacing w:line="360" w:lineRule="auto"/>
        <w:ind w:firstLine="480"/>
        <w:rPr>
          <w:rFonts w:hint="eastAsia" w:ascii="仿宋" w:hAnsi="仿宋" w:eastAsia="仿宋" w:cs="仿宋"/>
          <w:color w:val="auto"/>
          <w:kern w:val="0"/>
          <w:highlight w:val="none"/>
          <w:u w:val="single"/>
        </w:rPr>
      </w:pPr>
      <w:r>
        <w:rPr>
          <w:rFonts w:hint="eastAsia" w:ascii="仿宋" w:hAnsi="仿宋" w:eastAsia="仿宋" w:cs="仿宋"/>
          <w:bCs/>
          <w:color w:val="auto"/>
          <w:szCs w:val="24"/>
          <w:highlight w:val="none"/>
          <w:u w:val="single"/>
          <w:lang w:val="en-US" w:eastAsia="zh-CN"/>
        </w:rPr>
        <w:t>（采购人</w:t>
      </w:r>
      <w:r>
        <w:rPr>
          <w:rFonts w:hint="eastAsia" w:ascii="仿宋" w:hAnsi="仿宋" w:eastAsia="仿宋" w:cs="仿宋"/>
          <w:bCs/>
          <w:color w:val="auto"/>
          <w:szCs w:val="24"/>
          <w:highlight w:val="none"/>
          <w:u w:val="single"/>
        </w:rPr>
        <w:t>）、</w:t>
      </w:r>
      <w:r>
        <w:rPr>
          <w:rFonts w:hint="eastAsia" w:ascii="仿宋" w:hAnsi="仿宋" w:eastAsia="仿宋" w:cs="仿宋"/>
          <w:color w:val="auto"/>
          <w:highlight w:val="none"/>
          <w:u w:val="single"/>
          <w:lang w:val="en-US" w:eastAsia="zh-CN"/>
        </w:rPr>
        <w:t>浙江五石中正工程咨询有限公司</w:t>
      </w:r>
      <w:r>
        <w:rPr>
          <w:rFonts w:hint="eastAsia" w:ascii="仿宋" w:hAnsi="仿宋" w:eastAsia="仿宋" w:cs="仿宋"/>
          <w:color w:val="auto"/>
          <w:highlight w:val="none"/>
          <w:u w:val="single"/>
        </w:rPr>
        <w:t>：</w:t>
      </w:r>
    </w:p>
    <w:p w14:paraId="160BE641">
      <w:pPr>
        <w:snapToGrid w:val="0"/>
        <w:spacing w:line="360" w:lineRule="auto"/>
        <w:ind w:firstLine="480"/>
        <w:rPr>
          <w:rFonts w:hint="eastAsia" w:ascii="仿宋" w:hAnsi="仿宋" w:eastAsia="仿宋" w:cs="仿宋"/>
          <w:color w:val="auto"/>
          <w:kern w:val="0"/>
          <w:highlight w:val="none"/>
        </w:rPr>
      </w:pPr>
      <w:r>
        <w:rPr>
          <w:rFonts w:hint="eastAsia" w:ascii="仿宋" w:hAnsi="仿宋" w:eastAsia="仿宋" w:cs="仿宋"/>
          <w:color w:val="auto"/>
          <w:kern w:val="0"/>
          <w:highlight w:val="none"/>
        </w:rPr>
        <w:t>现</w:t>
      </w:r>
      <w:r>
        <w:rPr>
          <w:rFonts w:hint="eastAsia" w:ascii="仿宋" w:hAnsi="仿宋" w:eastAsia="仿宋" w:cs="仿宋"/>
          <w:color w:val="auto"/>
          <w:kern w:val="0"/>
          <w:highlight w:val="none"/>
          <w:lang w:val="zh-CN"/>
        </w:rPr>
        <w:t>委托</w:t>
      </w:r>
      <w:r>
        <w:rPr>
          <w:rFonts w:hint="eastAsia" w:ascii="仿宋" w:hAnsi="仿宋" w:eastAsia="仿宋" w:cs="仿宋"/>
          <w:color w:val="auto"/>
          <w:kern w:val="0"/>
          <w:highlight w:val="none"/>
          <w:u w:val="single"/>
          <w:lang w:val="zh-CN"/>
        </w:rPr>
        <w:t xml:space="preserve">          </w:t>
      </w:r>
      <w:r>
        <w:rPr>
          <w:rFonts w:hint="eastAsia" w:ascii="仿宋" w:hAnsi="仿宋" w:eastAsia="仿宋" w:cs="仿宋"/>
          <w:color w:val="auto"/>
          <w:kern w:val="0"/>
          <w:highlight w:val="none"/>
          <w:lang w:val="zh-CN"/>
        </w:rPr>
        <w:t>（姓名）为我方代理人（身份证号码：</w:t>
      </w:r>
      <w:r>
        <w:rPr>
          <w:rFonts w:hint="eastAsia" w:ascii="仿宋" w:hAnsi="仿宋" w:eastAsia="仿宋" w:cs="仿宋"/>
          <w:color w:val="auto"/>
          <w:kern w:val="0"/>
          <w:highlight w:val="none"/>
          <w:u w:val="single"/>
          <w:lang w:val="zh-CN"/>
        </w:rPr>
        <w:t xml:space="preserve">          </w:t>
      </w:r>
      <w:r>
        <w:rPr>
          <w:rFonts w:hint="eastAsia" w:ascii="仿宋" w:hAnsi="仿宋" w:eastAsia="仿宋" w:cs="仿宋"/>
          <w:color w:val="auto"/>
          <w:kern w:val="0"/>
          <w:highlight w:val="none"/>
          <w:lang w:val="zh-CN"/>
        </w:rPr>
        <w:t>，手机：</w:t>
      </w:r>
      <w:r>
        <w:rPr>
          <w:rFonts w:hint="eastAsia" w:ascii="仿宋" w:hAnsi="仿宋" w:eastAsia="仿宋" w:cs="仿宋"/>
          <w:color w:val="auto"/>
          <w:kern w:val="0"/>
          <w:highlight w:val="none"/>
          <w:u w:val="single"/>
          <w:lang w:val="zh-CN"/>
        </w:rPr>
        <w:t xml:space="preserve">          </w:t>
      </w:r>
      <w:r>
        <w:rPr>
          <w:rFonts w:hint="eastAsia" w:ascii="仿宋" w:hAnsi="仿宋" w:eastAsia="仿宋" w:cs="仿宋"/>
          <w:color w:val="auto"/>
          <w:kern w:val="0"/>
          <w:highlight w:val="none"/>
          <w:lang w:val="zh-CN"/>
        </w:rPr>
        <w:t>），以我方名义处理</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u w:val="single"/>
          <w:lang w:val="en-US" w:eastAsia="zh-CN"/>
        </w:rPr>
        <w:t>项目名称</w:t>
      </w:r>
      <w:r>
        <w:rPr>
          <w:rFonts w:hint="eastAsia" w:ascii="仿宋" w:hAnsi="仿宋" w:eastAsia="仿宋" w:cs="仿宋"/>
          <w:color w:val="auto"/>
          <w:highlight w:val="none"/>
          <w:u w:val="single"/>
        </w:rPr>
        <w:t>）</w:t>
      </w:r>
      <w:r>
        <w:rPr>
          <w:rFonts w:hint="eastAsia" w:ascii="仿宋" w:hAnsi="仿宋" w:eastAsia="仿宋" w:cs="仿宋"/>
          <w:color w:val="auto"/>
          <w:highlight w:val="none"/>
        </w:rPr>
        <w:t>【招标编号：</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u w:val="single"/>
          <w:lang w:val="en-US" w:eastAsia="zh-CN"/>
        </w:rPr>
        <w:t xml:space="preserve">    </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r>
        <w:rPr>
          <w:rFonts w:hint="eastAsia" w:ascii="仿宋" w:hAnsi="仿宋" w:eastAsia="仿宋" w:cs="仿宋"/>
          <w:color w:val="auto"/>
          <w:kern w:val="0"/>
          <w:highlight w:val="none"/>
          <w:lang w:val="zh-CN"/>
        </w:rPr>
        <w:t>政府采购投标的一切事项，其法律后果由我方承担。</w:t>
      </w:r>
    </w:p>
    <w:p w14:paraId="670633A2">
      <w:pPr>
        <w:snapToGrid w:val="0"/>
        <w:spacing w:line="360" w:lineRule="auto"/>
        <w:ind w:firstLine="480"/>
        <w:rPr>
          <w:rFonts w:hint="eastAsia" w:ascii="仿宋" w:hAnsi="仿宋" w:eastAsia="仿宋" w:cs="仿宋"/>
          <w:color w:val="auto"/>
          <w:kern w:val="0"/>
          <w:highlight w:val="none"/>
        </w:rPr>
      </w:pPr>
      <w:r>
        <w:rPr>
          <w:rFonts w:hint="eastAsia" w:ascii="仿宋" w:hAnsi="仿宋" w:eastAsia="仿宋" w:cs="仿宋"/>
          <w:color w:val="auto"/>
          <w:kern w:val="0"/>
          <w:highlight w:val="none"/>
        </w:rPr>
        <w:t xml:space="preserve">    </w:t>
      </w:r>
      <w:r>
        <w:rPr>
          <w:rFonts w:hint="eastAsia" w:ascii="仿宋" w:hAnsi="仿宋" w:eastAsia="仿宋" w:cs="仿宋"/>
          <w:color w:val="auto"/>
          <w:kern w:val="0"/>
          <w:highlight w:val="none"/>
          <w:lang w:val="zh-CN"/>
        </w:rPr>
        <w:t>委托期限</w:t>
      </w:r>
      <w:r>
        <w:rPr>
          <w:rFonts w:hint="eastAsia" w:ascii="仿宋" w:hAnsi="仿宋" w:eastAsia="仿宋" w:cs="仿宋"/>
          <w:color w:val="auto"/>
          <w:kern w:val="0"/>
          <w:highlight w:val="none"/>
        </w:rPr>
        <w:t>：</w:t>
      </w:r>
      <w:r>
        <w:rPr>
          <w:rFonts w:hint="eastAsia" w:ascii="仿宋" w:hAnsi="仿宋" w:eastAsia="仿宋" w:cs="仿宋"/>
          <w:color w:val="auto"/>
          <w:kern w:val="0"/>
          <w:highlight w:val="none"/>
          <w:lang w:val="zh-CN"/>
        </w:rPr>
        <w:t>自</w:t>
      </w:r>
      <w:r>
        <w:rPr>
          <w:rFonts w:hint="eastAsia" w:ascii="仿宋" w:hAnsi="仿宋" w:eastAsia="仿宋" w:cs="仿宋"/>
          <w:color w:val="auto"/>
          <w:kern w:val="0"/>
          <w:highlight w:val="none"/>
        </w:rPr>
        <w:t xml:space="preserve">   </w:t>
      </w:r>
      <w:r>
        <w:rPr>
          <w:rFonts w:hint="eastAsia" w:ascii="仿宋" w:hAnsi="仿宋" w:eastAsia="仿宋" w:cs="仿宋"/>
          <w:color w:val="auto"/>
          <w:kern w:val="0"/>
          <w:highlight w:val="none"/>
          <w:lang w:val="zh-CN"/>
        </w:rPr>
        <w:t>年</w:t>
      </w:r>
      <w:r>
        <w:rPr>
          <w:rFonts w:hint="eastAsia" w:ascii="仿宋" w:hAnsi="仿宋" w:eastAsia="仿宋" w:cs="仿宋"/>
          <w:color w:val="auto"/>
          <w:kern w:val="0"/>
          <w:highlight w:val="none"/>
        </w:rPr>
        <w:t xml:space="preserve"> </w:t>
      </w:r>
      <w:r>
        <w:rPr>
          <w:rFonts w:hint="eastAsia" w:ascii="仿宋" w:hAnsi="仿宋" w:eastAsia="仿宋" w:cs="仿宋"/>
          <w:color w:val="auto"/>
          <w:kern w:val="0"/>
          <w:highlight w:val="none"/>
          <w:lang w:val="zh-CN"/>
        </w:rPr>
        <w:t>月</w:t>
      </w:r>
      <w:r>
        <w:rPr>
          <w:rFonts w:hint="eastAsia" w:ascii="仿宋" w:hAnsi="仿宋" w:eastAsia="仿宋" w:cs="仿宋"/>
          <w:color w:val="auto"/>
          <w:kern w:val="0"/>
          <w:highlight w:val="none"/>
        </w:rPr>
        <w:t xml:space="preserve">  </w:t>
      </w:r>
      <w:r>
        <w:rPr>
          <w:rFonts w:hint="eastAsia" w:ascii="仿宋" w:hAnsi="仿宋" w:eastAsia="仿宋" w:cs="仿宋"/>
          <w:color w:val="auto"/>
          <w:kern w:val="0"/>
          <w:highlight w:val="none"/>
          <w:lang w:val="zh-CN"/>
        </w:rPr>
        <w:t>日起至</w:t>
      </w:r>
      <w:r>
        <w:rPr>
          <w:rFonts w:hint="eastAsia" w:ascii="仿宋" w:hAnsi="仿宋" w:eastAsia="仿宋" w:cs="仿宋"/>
          <w:color w:val="auto"/>
          <w:kern w:val="0"/>
          <w:highlight w:val="none"/>
        </w:rPr>
        <w:t xml:space="preserve">  </w:t>
      </w:r>
      <w:r>
        <w:rPr>
          <w:rFonts w:hint="eastAsia" w:ascii="仿宋" w:hAnsi="仿宋" w:eastAsia="仿宋" w:cs="仿宋"/>
          <w:color w:val="auto"/>
          <w:kern w:val="0"/>
          <w:highlight w:val="none"/>
          <w:lang w:val="zh-CN"/>
        </w:rPr>
        <w:t>年</w:t>
      </w:r>
      <w:r>
        <w:rPr>
          <w:rFonts w:hint="eastAsia" w:ascii="仿宋" w:hAnsi="仿宋" w:eastAsia="仿宋" w:cs="仿宋"/>
          <w:color w:val="auto"/>
          <w:kern w:val="0"/>
          <w:highlight w:val="none"/>
        </w:rPr>
        <w:t xml:space="preserve">  </w:t>
      </w:r>
      <w:r>
        <w:rPr>
          <w:rFonts w:hint="eastAsia" w:ascii="仿宋" w:hAnsi="仿宋" w:eastAsia="仿宋" w:cs="仿宋"/>
          <w:color w:val="auto"/>
          <w:kern w:val="0"/>
          <w:highlight w:val="none"/>
          <w:lang w:val="zh-CN"/>
        </w:rPr>
        <w:t>月</w:t>
      </w:r>
      <w:r>
        <w:rPr>
          <w:rFonts w:hint="eastAsia" w:ascii="仿宋" w:hAnsi="仿宋" w:eastAsia="仿宋" w:cs="仿宋"/>
          <w:color w:val="auto"/>
          <w:kern w:val="0"/>
          <w:highlight w:val="none"/>
        </w:rPr>
        <w:t xml:space="preserve">  </w:t>
      </w:r>
      <w:r>
        <w:rPr>
          <w:rFonts w:hint="eastAsia" w:ascii="仿宋" w:hAnsi="仿宋" w:eastAsia="仿宋" w:cs="仿宋"/>
          <w:color w:val="auto"/>
          <w:kern w:val="0"/>
          <w:highlight w:val="none"/>
          <w:lang w:val="zh-CN"/>
        </w:rPr>
        <w:t>日止。</w:t>
      </w:r>
    </w:p>
    <w:p w14:paraId="3FD2A0B7">
      <w:pPr>
        <w:snapToGrid w:val="0"/>
        <w:spacing w:line="360" w:lineRule="auto"/>
        <w:ind w:firstLine="480"/>
        <w:rPr>
          <w:rFonts w:hint="eastAsia" w:ascii="仿宋" w:hAnsi="仿宋" w:eastAsia="仿宋" w:cs="仿宋"/>
          <w:color w:val="auto"/>
          <w:highlight w:val="none"/>
        </w:rPr>
      </w:pPr>
      <w:r>
        <w:rPr>
          <w:rFonts w:hint="eastAsia" w:ascii="仿宋" w:hAnsi="仿宋" w:eastAsia="仿宋" w:cs="仿宋"/>
          <w:color w:val="auto"/>
          <w:kern w:val="0"/>
          <w:highlight w:val="none"/>
        </w:rPr>
        <w:t xml:space="preserve">    </w:t>
      </w:r>
      <w:r>
        <w:rPr>
          <w:rFonts w:hint="eastAsia" w:ascii="仿宋" w:hAnsi="仿宋" w:eastAsia="仿宋" w:cs="仿宋"/>
          <w:color w:val="auto"/>
          <w:kern w:val="0"/>
          <w:highlight w:val="none"/>
          <w:lang w:val="zh-CN"/>
        </w:rPr>
        <w:t>特此告知。</w:t>
      </w:r>
    </w:p>
    <w:p w14:paraId="4B341A78">
      <w:pPr>
        <w:keepNext w:val="0"/>
        <w:keepLines w:val="0"/>
        <w:pageBreakBefore w:val="0"/>
        <w:widowControl w:val="0"/>
        <w:kinsoku/>
        <w:wordWrap/>
        <w:overflowPunct/>
        <w:topLinePunct w:val="0"/>
        <w:autoSpaceDE/>
        <w:autoSpaceDN/>
        <w:bidi w:val="0"/>
        <w:adjustRightInd/>
        <w:snapToGrid w:val="0"/>
        <w:spacing w:line="240" w:lineRule="auto"/>
        <w:jc w:val="right"/>
        <w:textAlignment w:val="auto"/>
        <w:rPr>
          <w:rFonts w:hint="eastAsia" w:ascii="仿宋" w:hAnsi="仿宋" w:eastAsia="仿宋" w:cs="仿宋"/>
          <w:color w:val="auto"/>
          <w:kern w:val="0"/>
          <w:highlight w:val="none"/>
          <w:lang w:val="zh-CN"/>
        </w:rPr>
      </w:pPr>
      <w:r>
        <w:rPr>
          <w:rFonts w:hint="eastAsia" w:ascii="仿宋" w:hAnsi="仿宋" w:eastAsia="仿宋" w:cs="仿宋"/>
          <w:color w:val="auto"/>
          <w:kern w:val="0"/>
          <w:highlight w:val="none"/>
          <w:lang w:val="zh-CN"/>
        </w:rPr>
        <w:t>联合体成员名称（电子签名/公章）：</w:t>
      </w:r>
    </w:p>
    <w:p w14:paraId="6FF88833">
      <w:pPr>
        <w:keepNext w:val="0"/>
        <w:keepLines w:val="0"/>
        <w:pageBreakBefore w:val="0"/>
        <w:widowControl w:val="0"/>
        <w:kinsoku/>
        <w:wordWrap/>
        <w:overflowPunct/>
        <w:topLinePunct w:val="0"/>
        <w:autoSpaceDE/>
        <w:autoSpaceDN/>
        <w:bidi w:val="0"/>
        <w:adjustRightInd/>
        <w:snapToGrid w:val="0"/>
        <w:spacing w:line="240" w:lineRule="auto"/>
        <w:jc w:val="right"/>
        <w:textAlignment w:val="auto"/>
        <w:rPr>
          <w:rFonts w:hint="eastAsia" w:ascii="仿宋" w:hAnsi="仿宋" w:eastAsia="仿宋" w:cs="仿宋"/>
          <w:color w:val="auto"/>
          <w:kern w:val="0"/>
          <w:highlight w:val="none"/>
          <w:lang w:val="zh-CN"/>
        </w:rPr>
      </w:pPr>
      <w:r>
        <w:rPr>
          <w:rFonts w:hint="eastAsia" w:ascii="仿宋" w:hAnsi="仿宋" w:eastAsia="仿宋" w:cs="仿宋"/>
          <w:color w:val="auto"/>
          <w:kern w:val="0"/>
          <w:highlight w:val="none"/>
          <w:lang w:val="zh-CN"/>
        </w:rPr>
        <w:t>联合体成员名称（电子签名/公章）：</w:t>
      </w:r>
    </w:p>
    <w:p w14:paraId="08FF9929">
      <w:pPr>
        <w:keepNext w:val="0"/>
        <w:keepLines w:val="0"/>
        <w:pageBreakBefore w:val="0"/>
        <w:widowControl w:val="0"/>
        <w:kinsoku/>
        <w:wordWrap/>
        <w:overflowPunct/>
        <w:topLinePunct w:val="0"/>
        <w:autoSpaceDE/>
        <w:autoSpaceDN/>
        <w:bidi w:val="0"/>
        <w:adjustRightInd/>
        <w:snapToGrid w:val="0"/>
        <w:spacing w:line="240" w:lineRule="auto"/>
        <w:ind w:firstLine="480"/>
        <w:jc w:val="right"/>
        <w:textAlignment w:val="auto"/>
        <w:rPr>
          <w:rFonts w:hint="eastAsia" w:ascii="仿宋" w:hAnsi="仿宋" w:eastAsia="仿宋" w:cs="仿宋"/>
          <w:color w:val="auto"/>
          <w:kern w:val="0"/>
          <w:highlight w:val="none"/>
          <w:lang w:val="zh-CN"/>
        </w:rPr>
      </w:pPr>
      <w:r>
        <w:rPr>
          <w:rFonts w:hint="eastAsia" w:ascii="仿宋" w:hAnsi="仿宋" w:eastAsia="仿宋" w:cs="仿宋"/>
          <w:color w:val="auto"/>
          <w:kern w:val="0"/>
          <w:highlight w:val="none"/>
          <w:lang w:val="zh-CN"/>
        </w:rPr>
        <w:t xml:space="preserve">                                   </w:t>
      </w:r>
      <w:r>
        <w:rPr>
          <w:rFonts w:hint="eastAsia" w:ascii="仿宋" w:hAnsi="仿宋" w:eastAsia="仿宋" w:cs="仿宋"/>
          <w:color w:val="auto"/>
          <w:kern w:val="0"/>
          <w:highlight w:val="none"/>
          <w:lang w:val="en-US" w:eastAsia="zh-CN"/>
        </w:rPr>
        <w:t xml:space="preserve">     </w:t>
      </w:r>
      <w:r>
        <w:rPr>
          <w:rFonts w:hint="eastAsia" w:ascii="仿宋" w:hAnsi="仿宋" w:eastAsia="仿宋" w:cs="仿宋"/>
          <w:color w:val="auto"/>
          <w:kern w:val="0"/>
          <w:highlight w:val="none"/>
          <w:lang w:val="zh-CN"/>
        </w:rPr>
        <w:t xml:space="preserve">  日期：</w:t>
      </w:r>
      <w:r>
        <w:rPr>
          <w:rFonts w:hint="eastAsia" w:ascii="仿宋" w:hAnsi="仿宋" w:eastAsia="仿宋" w:cs="仿宋"/>
          <w:color w:val="auto"/>
          <w:kern w:val="0"/>
          <w:highlight w:val="none"/>
          <w:u w:val="single"/>
          <w:lang w:val="zh-CN"/>
        </w:rPr>
        <w:t xml:space="preserve">  </w:t>
      </w:r>
      <w:r>
        <w:rPr>
          <w:rFonts w:hint="eastAsia" w:ascii="仿宋" w:hAnsi="仿宋" w:eastAsia="仿宋" w:cs="仿宋"/>
          <w:color w:val="auto"/>
          <w:kern w:val="0"/>
          <w:highlight w:val="none"/>
          <w:u w:val="single"/>
        </w:rPr>
        <w:t xml:space="preserve">    </w:t>
      </w:r>
      <w:r>
        <w:rPr>
          <w:rFonts w:hint="eastAsia" w:ascii="仿宋" w:hAnsi="仿宋" w:eastAsia="仿宋" w:cs="仿宋"/>
          <w:color w:val="auto"/>
          <w:kern w:val="0"/>
          <w:highlight w:val="none"/>
          <w:u w:val="single"/>
          <w:lang w:val="zh-CN"/>
        </w:rPr>
        <w:t>年</w:t>
      </w:r>
      <w:r>
        <w:rPr>
          <w:rFonts w:hint="eastAsia" w:ascii="仿宋" w:hAnsi="仿宋" w:eastAsia="仿宋" w:cs="仿宋"/>
          <w:color w:val="auto"/>
          <w:kern w:val="0"/>
          <w:highlight w:val="none"/>
          <w:u w:val="single"/>
        </w:rPr>
        <w:t xml:space="preserve">  </w:t>
      </w:r>
      <w:r>
        <w:rPr>
          <w:rFonts w:hint="eastAsia" w:ascii="仿宋" w:hAnsi="仿宋" w:eastAsia="仿宋" w:cs="仿宋"/>
          <w:color w:val="auto"/>
          <w:kern w:val="0"/>
          <w:highlight w:val="none"/>
          <w:u w:val="single"/>
          <w:lang w:val="zh-CN"/>
        </w:rPr>
        <w:t xml:space="preserve">  </w:t>
      </w:r>
      <w:r>
        <w:rPr>
          <w:rFonts w:hint="eastAsia" w:ascii="仿宋" w:hAnsi="仿宋" w:eastAsia="仿宋" w:cs="仿宋"/>
          <w:color w:val="auto"/>
          <w:kern w:val="0"/>
          <w:highlight w:val="none"/>
          <w:u w:val="single"/>
        </w:rPr>
        <w:t xml:space="preserve"> </w:t>
      </w:r>
      <w:r>
        <w:rPr>
          <w:rFonts w:hint="eastAsia" w:ascii="仿宋" w:hAnsi="仿宋" w:eastAsia="仿宋" w:cs="仿宋"/>
          <w:color w:val="auto"/>
          <w:kern w:val="0"/>
          <w:highlight w:val="none"/>
          <w:u w:val="single"/>
          <w:lang w:val="zh-CN"/>
        </w:rPr>
        <w:t>月</w:t>
      </w:r>
      <w:r>
        <w:rPr>
          <w:rFonts w:hint="eastAsia" w:ascii="仿宋" w:hAnsi="仿宋" w:eastAsia="仿宋" w:cs="仿宋"/>
          <w:color w:val="auto"/>
          <w:kern w:val="0"/>
          <w:highlight w:val="none"/>
          <w:u w:val="single"/>
        </w:rPr>
        <w:t xml:space="preserve">  </w:t>
      </w:r>
      <w:r>
        <w:rPr>
          <w:rFonts w:hint="eastAsia" w:ascii="仿宋" w:hAnsi="仿宋" w:eastAsia="仿宋" w:cs="仿宋"/>
          <w:color w:val="auto"/>
          <w:kern w:val="0"/>
          <w:highlight w:val="none"/>
          <w:u w:val="single"/>
          <w:lang w:val="zh-CN"/>
        </w:rPr>
        <w:t xml:space="preserve">   日</w:t>
      </w:r>
    </w:p>
    <w:p w14:paraId="7CF72288">
      <w:pPr>
        <w:snapToGrid w:val="0"/>
        <w:spacing w:line="360" w:lineRule="auto"/>
        <w:ind w:right="480" w:firstLine="0" w:firstLineChars="0"/>
        <w:jc w:val="center"/>
        <w:rPr>
          <w:rFonts w:hint="eastAsia" w:ascii="仿宋" w:hAnsi="仿宋" w:eastAsia="仿宋" w:cs="仿宋"/>
          <w:b/>
          <w:color w:val="auto"/>
          <w:sz w:val="32"/>
          <w:szCs w:val="32"/>
          <w:highlight w:val="none"/>
          <w:lang w:val="zh-CN"/>
        </w:rPr>
        <w:sectPr>
          <w:pgSz w:w="11905" w:h="16838"/>
          <w:pgMar w:top="1440" w:right="1080" w:bottom="1440" w:left="1080" w:header="851" w:footer="850" w:gutter="0"/>
          <w:pgBorders>
            <w:top w:val="none" w:sz="0" w:space="0"/>
            <w:left w:val="none" w:sz="0" w:space="0"/>
            <w:bottom w:val="none" w:sz="0" w:space="0"/>
            <w:right w:val="none" w:sz="0" w:space="0"/>
          </w:pgBorders>
          <w:cols w:space="720" w:num="1"/>
          <w:rtlGutter w:val="0"/>
          <w:docGrid w:linePitch="312" w:charSpace="0"/>
        </w:sectPr>
      </w:pPr>
    </w:p>
    <w:p w14:paraId="6F459572">
      <w:pPr>
        <w:snapToGrid w:val="0"/>
        <w:spacing w:line="360" w:lineRule="auto"/>
        <w:ind w:right="480" w:firstLine="0" w:firstLineChars="0"/>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lang w:val="zh-CN"/>
        </w:rPr>
        <w:t>法定代表人、单位负责人或自然人本人</w:t>
      </w:r>
      <w:r>
        <w:rPr>
          <w:rFonts w:hint="eastAsia" w:ascii="仿宋" w:hAnsi="仿宋" w:eastAsia="仿宋" w:cs="仿宋"/>
          <w:b/>
          <w:color w:val="auto"/>
          <w:sz w:val="32"/>
          <w:szCs w:val="32"/>
          <w:highlight w:val="none"/>
        </w:rPr>
        <w:t>的身份证明（适用于法定代表人、单位负责人或者自然人本人代表投标人参加投标）</w:t>
      </w:r>
    </w:p>
    <w:p w14:paraId="1622D1CE">
      <w:pPr>
        <w:pStyle w:val="1026"/>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身份证件扫描件：</w:t>
      </w:r>
    </w:p>
    <w:tbl>
      <w:tblPr>
        <w:tblStyle w:val="9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0FA63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noWrap w:val="0"/>
            <w:vAlign w:val="top"/>
          </w:tcPr>
          <w:p w14:paraId="4A0E576A">
            <w:pPr>
              <w:pStyle w:val="1026"/>
              <w:adjustRightIn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正面：                                 反面：</w:t>
            </w:r>
          </w:p>
          <w:p w14:paraId="5CE08899">
            <w:pPr>
              <w:pStyle w:val="1026"/>
              <w:adjustRightInd w:val="0"/>
              <w:spacing w:line="360" w:lineRule="auto"/>
              <w:rPr>
                <w:rFonts w:hint="eastAsia" w:ascii="仿宋" w:hAnsi="仿宋" w:eastAsia="仿宋" w:cs="仿宋"/>
                <w:bCs/>
                <w:color w:val="auto"/>
                <w:sz w:val="24"/>
                <w:highlight w:val="none"/>
              </w:rPr>
            </w:pPr>
          </w:p>
        </w:tc>
      </w:tr>
    </w:tbl>
    <w:p w14:paraId="4EC31E0B">
      <w:pPr>
        <w:snapToGrid w:val="0"/>
        <w:spacing w:line="360" w:lineRule="auto"/>
        <w:ind w:firstLine="480"/>
        <w:jc w:val="center"/>
        <w:rPr>
          <w:rFonts w:hint="eastAsia" w:ascii="仿宋" w:hAnsi="仿宋" w:eastAsia="仿宋" w:cs="仿宋"/>
          <w:color w:val="auto"/>
          <w:kern w:val="0"/>
          <w:highlight w:val="none"/>
          <w:lang w:val="zh-CN"/>
        </w:rPr>
      </w:pPr>
      <w:r>
        <w:rPr>
          <w:rFonts w:hint="eastAsia" w:ascii="仿宋" w:hAnsi="仿宋" w:eastAsia="仿宋" w:cs="仿宋"/>
          <w:color w:val="auto"/>
          <w:kern w:val="0"/>
          <w:highlight w:val="none"/>
          <w:lang w:val="zh-CN"/>
        </w:rPr>
        <w:t xml:space="preserve">                 </w:t>
      </w:r>
    </w:p>
    <w:p w14:paraId="61EAF503">
      <w:pPr>
        <w:snapToGrid w:val="0"/>
        <w:spacing w:before="156" w:line="360" w:lineRule="auto"/>
        <w:ind w:firstLine="3840" w:firstLineChars="1600"/>
        <w:rPr>
          <w:rFonts w:hint="eastAsia" w:ascii="仿宋" w:hAnsi="仿宋" w:eastAsia="仿宋" w:cs="仿宋"/>
          <w:color w:val="auto"/>
          <w:szCs w:val="24"/>
          <w:highlight w:val="none"/>
        </w:rPr>
      </w:pPr>
      <w:r>
        <w:rPr>
          <w:rFonts w:hint="eastAsia" w:ascii="仿宋" w:hAnsi="仿宋" w:eastAsia="仿宋" w:cs="仿宋"/>
          <w:color w:val="auto"/>
          <w:kern w:val="0"/>
          <w:highlight w:val="none"/>
          <w:lang w:val="zh-CN"/>
        </w:rPr>
        <w:t xml:space="preserve">        </w:t>
      </w:r>
      <w:r>
        <w:rPr>
          <w:rFonts w:hint="eastAsia" w:ascii="仿宋" w:hAnsi="仿宋" w:eastAsia="仿宋" w:cs="仿宋"/>
          <w:color w:val="auto"/>
          <w:szCs w:val="24"/>
          <w:highlight w:val="none"/>
        </w:rPr>
        <w:t>投标人全称（</w:t>
      </w:r>
      <w:r>
        <w:rPr>
          <w:rFonts w:hint="eastAsia" w:ascii="仿宋" w:hAnsi="仿宋" w:eastAsia="仿宋" w:cs="仿宋"/>
          <w:color w:val="auto"/>
          <w:kern w:val="0"/>
          <w:szCs w:val="24"/>
          <w:highlight w:val="none"/>
          <w:lang w:val="zh-CN"/>
        </w:rPr>
        <w:t>电子签名</w:t>
      </w:r>
      <w:r>
        <w:rPr>
          <w:rFonts w:hint="eastAsia" w:ascii="仿宋" w:hAnsi="仿宋" w:eastAsia="仿宋" w:cs="仿宋"/>
          <w:color w:val="auto"/>
          <w:szCs w:val="24"/>
          <w:highlight w:val="none"/>
        </w:rPr>
        <w:t>）：</w:t>
      </w:r>
      <w:r>
        <w:rPr>
          <w:rFonts w:hint="eastAsia" w:ascii="仿宋" w:hAnsi="仿宋" w:eastAsia="仿宋" w:cs="仿宋"/>
          <w:color w:val="auto"/>
          <w:szCs w:val="24"/>
          <w:highlight w:val="none"/>
          <w:u w:val="single"/>
        </w:rPr>
        <w:t xml:space="preserve">         </w:t>
      </w:r>
    </w:p>
    <w:p w14:paraId="3A913746">
      <w:pPr>
        <w:snapToGrid w:val="0"/>
        <w:spacing w:before="156" w:after="50" w:line="460" w:lineRule="exact"/>
        <w:ind w:firstLine="4800" w:firstLineChars="2000"/>
        <w:rPr>
          <w:rFonts w:hint="eastAsia" w:ascii="仿宋" w:hAnsi="仿宋" w:eastAsia="仿宋" w:cs="仿宋"/>
          <w:color w:val="auto"/>
          <w:szCs w:val="24"/>
          <w:highlight w:val="none"/>
          <w:u w:val="single"/>
        </w:rPr>
      </w:pPr>
      <w:r>
        <w:rPr>
          <w:rFonts w:hint="eastAsia" w:ascii="仿宋" w:hAnsi="仿宋" w:eastAsia="仿宋" w:cs="仿宋"/>
          <w:color w:val="auto"/>
          <w:szCs w:val="24"/>
          <w:highlight w:val="none"/>
        </w:rPr>
        <w:t>日期：</w:t>
      </w:r>
      <w:r>
        <w:rPr>
          <w:rFonts w:hint="eastAsia" w:ascii="仿宋" w:hAnsi="仿宋" w:eastAsia="仿宋" w:cs="仿宋"/>
          <w:color w:val="auto"/>
          <w:szCs w:val="24"/>
          <w:highlight w:val="none"/>
          <w:u w:val="single"/>
        </w:rPr>
        <w:t xml:space="preserve">       年     月     日</w:t>
      </w:r>
    </w:p>
    <w:p w14:paraId="4E24D7F0">
      <w:pPr>
        <w:ind w:firstLine="0" w:firstLineChars="0"/>
        <w:jc w:val="center"/>
        <w:rPr>
          <w:rFonts w:hint="eastAsia" w:ascii="仿宋" w:hAnsi="仿宋" w:eastAsia="仿宋" w:cs="仿宋"/>
          <w:b/>
          <w:bCs/>
          <w:color w:val="auto"/>
          <w:sz w:val="32"/>
          <w:szCs w:val="32"/>
          <w:highlight w:val="none"/>
        </w:rPr>
        <w:sectPr>
          <w:pgSz w:w="11905" w:h="16838"/>
          <w:pgMar w:top="1474" w:right="1814" w:bottom="1474" w:left="1814" w:header="851" w:footer="850" w:gutter="0"/>
          <w:pgBorders>
            <w:top w:val="none" w:sz="0" w:space="0"/>
            <w:left w:val="none" w:sz="0" w:space="0"/>
            <w:bottom w:val="none" w:sz="0" w:space="0"/>
            <w:right w:val="none" w:sz="0" w:space="0"/>
          </w:pgBorders>
          <w:cols w:space="720" w:num="1"/>
          <w:rtlGutter w:val="0"/>
          <w:docGrid w:linePitch="312" w:charSpace="0"/>
        </w:sectPr>
      </w:pPr>
    </w:p>
    <w:p w14:paraId="0B3309FF">
      <w:pPr>
        <w:keepNext w:val="0"/>
        <w:keepLines w:val="0"/>
        <w:pageBreakBefore w:val="0"/>
        <w:widowControl w:val="0"/>
        <w:kinsoku/>
        <w:wordWrap/>
        <w:overflowPunct/>
        <w:topLinePunct w:val="0"/>
        <w:autoSpaceDE/>
        <w:autoSpaceDN/>
        <w:bidi w:val="0"/>
        <w:adjustRightInd/>
        <w:snapToGrid w:val="0"/>
        <w:spacing w:line="440" w:lineRule="exact"/>
        <w:ind w:left="0" w:leftChars="0" w:right="0" w:firstLine="0" w:firstLineChars="0"/>
        <w:jc w:val="center"/>
        <w:textAlignment w:val="auto"/>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投标函</w:t>
      </w:r>
    </w:p>
    <w:p w14:paraId="325C75F3">
      <w:pPr>
        <w:keepNext w:val="0"/>
        <w:keepLines w:val="0"/>
        <w:pageBreakBefore w:val="0"/>
        <w:widowControl w:val="0"/>
        <w:kinsoku/>
        <w:wordWrap/>
        <w:overflowPunct/>
        <w:topLinePunct w:val="0"/>
        <w:autoSpaceDE/>
        <w:autoSpaceDN/>
        <w:bidi w:val="0"/>
        <w:adjustRightInd/>
        <w:snapToGrid w:val="0"/>
        <w:spacing w:line="440" w:lineRule="exact"/>
        <w:ind w:left="0" w:leftChars="0" w:right="0" w:firstLine="0" w:firstLineChars="0"/>
        <w:textAlignment w:val="auto"/>
        <w:rPr>
          <w:rFonts w:hint="eastAsia" w:ascii="仿宋" w:hAnsi="仿宋" w:eastAsia="仿宋" w:cs="仿宋"/>
          <w:bCs/>
          <w:sz w:val="24"/>
          <w:szCs w:val="24"/>
          <w:u w:val="single"/>
        </w:rPr>
      </w:pPr>
      <w:r>
        <w:rPr>
          <w:rFonts w:hint="eastAsia" w:ascii="仿宋" w:hAnsi="仿宋" w:eastAsia="仿宋" w:cs="仿宋"/>
          <w:bCs/>
          <w:sz w:val="24"/>
          <w:szCs w:val="24"/>
          <w:u w:val="single"/>
          <w:lang w:eastAsia="zh-CN"/>
        </w:rPr>
        <w:t>杭州市富阳区妇幼保健院、浙江五石中正工程咨询有限公司</w:t>
      </w:r>
      <w:r>
        <w:rPr>
          <w:rFonts w:hint="eastAsia" w:ascii="仿宋" w:hAnsi="仿宋" w:eastAsia="仿宋" w:cs="仿宋"/>
          <w:bCs/>
          <w:sz w:val="24"/>
          <w:szCs w:val="24"/>
          <w:u w:val="single"/>
        </w:rPr>
        <w:t>：</w:t>
      </w:r>
    </w:p>
    <w:p w14:paraId="073B237B">
      <w:pPr>
        <w:keepNext w:val="0"/>
        <w:keepLines w:val="0"/>
        <w:pageBreakBefore w:val="0"/>
        <w:widowControl w:val="0"/>
        <w:kinsoku/>
        <w:wordWrap/>
        <w:overflowPunct/>
        <w:topLinePunct w:val="0"/>
        <w:autoSpaceDE/>
        <w:autoSpaceDN/>
        <w:bidi w:val="0"/>
        <w:adjustRightInd/>
        <w:snapToGrid w:val="0"/>
        <w:spacing w:line="440" w:lineRule="exact"/>
        <w:ind w:left="0" w:leftChars="0" w:right="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我方参加你方组织的</w:t>
      </w:r>
      <w:r>
        <w:rPr>
          <w:rFonts w:hint="eastAsia" w:ascii="仿宋" w:hAnsi="仿宋" w:eastAsia="仿宋" w:cs="仿宋"/>
          <w:color w:val="auto"/>
          <w:highlight w:val="none"/>
          <w:u w:val="single"/>
        </w:rPr>
        <w:t xml:space="preserve">         （项目名称）        </w:t>
      </w:r>
      <w:r>
        <w:rPr>
          <w:rFonts w:hint="eastAsia" w:ascii="仿宋" w:hAnsi="仿宋" w:eastAsia="仿宋" w:cs="仿宋"/>
          <w:color w:val="auto"/>
          <w:highlight w:val="none"/>
        </w:rPr>
        <w:t>【招标编号：</w:t>
      </w:r>
      <w:r>
        <w:rPr>
          <w:rFonts w:hint="eastAsia" w:ascii="仿宋" w:hAnsi="仿宋" w:eastAsia="仿宋" w:cs="仿宋"/>
          <w:color w:val="auto"/>
          <w:highlight w:val="none"/>
          <w:u w:val="single"/>
        </w:rPr>
        <w:t xml:space="preserve">   项目编号   </w:t>
      </w:r>
      <w:r>
        <w:rPr>
          <w:rFonts w:hint="eastAsia" w:ascii="仿宋" w:hAnsi="仿宋" w:eastAsia="仿宋" w:cs="仿宋"/>
          <w:color w:val="auto"/>
          <w:highlight w:val="none"/>
        </w:rPr>
        <w:t>】招标的有关活动，并对此项目进行投标。为此：</w:t>
      </w:r>
    </w:p>
    <w:p w14:paraId="318C7A32">
      <w:pPr>
        <w:keepNext w:val="0"/>
        <w:keepLines w:val="0"/>
        <w:pageBreakBefore w:val="0"/>
        <w:widowControl w:val="0"/>
        <w:kinsoku/>
        <w:wordWrap/>
        <w:overflowPunct/>
        <w:topLinePunct w:val="0"/>
        <w:autoSpaceDE/>
        <w:autoSpaceDN/>
        <w:bidi w:val="0"/>
        <w:adjustRightInd/>
        <w:snapToGrid w:val="0"/>
        <w:spacing w:line="440" w:lineRule="exact"/>
        <w:ind w:left="0" w:leftChars="0" w:right="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一、我方承诺投标有效期从提交投标文件的截止之日起</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u w:val="single"/>
          <w:lang w:val="en-US" w:eastAsia="zh-CN"/>
        </w:rPr>
        <w:t>90</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天（不少于90天），本投标文件在投标有效期满之前均具有约束力。</w:t>
      </w:r>
    </w:p>
    <w:p w14:paraId="01282A94">
      <w:pPr>
        <w:keepNext w:val="0"/>
        <w:keepLines w:val="0"/>
        <w:pageBreakBefore w:val="0"/>
        <w:widowControl w:val="0"/>
        <w:kinsoku/>
        <w:wordWrap/>
        <w:overflowPunct/>
        <w:topLinePunct w:val="0"/>
        <w:autoSpaceDE/>
        <w:autoSpaceDN/>
        <w:bidi w:val="0"/>
        <w:adjustRightInd/>
        <w:snapToGrid w:val="0"/>
        <w:spacing w:line="440" w:lineRule="exact"/>
        <w:ind w:left="0" w:leftChars="0" w:right="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二、我方的投标文件包括以下内容：</w:t>
      </w:r>
    </w:p>
    <w:p w14:paraId="019DAEF8">
      <w:pPr>
        <w:keepNext w:val="0"/>
        <w:keepLines w:val="0"/>
        <w:pageBreakBefore w:val="0"/>
        <w:widowControl w:val="0"/>
        <w:tabs>
          <w:tab w:val="left" w:pos="0"/>
        </w:tabs>
        <w:kinsoku/>
        <w:wordWrap/>
        <w:overflowPunct/>
        <w:topLinePunct w:val="0"/>
        <w:autoSpaceDE/>
        <w:autoSpaceDN/>
        <w:bidi w:val="0"/>
        <w:adjustRightInd/>
        <w:spacing w:line="440" w:lineRule="exact"/>
        <w:ind w:left="0" w:leftChars="0" w:right="0" w:firstLine="482" w:firstLineChars="200"/>
        <w:textAlignment w:val="auto"/>
        <w:rPr>
          <w:rFonts w:hint="eastAsia" w:ascii="仿宋" w:hAnsi="仿宋" w:eastAsia="仿宋" w:cs="仿宋"/>
          <w:b/>
          <w:bCs/>
          <w:color w:val="auto"/>
          <w:szCs w:val="24"/>
          <w:highlight w:val="none"/>
        </w:rPr>
      </w:pPr>
      <w:r>
        <w:rPr>
          <w:rFonts w:hint="eastAsia" w:ascii="仿宋" w:hAnsi="仿宋" w:eastAsia="仿宋" w:cs="仿宋"/>
          <w:b/>
          <w:bCs/>
          <w:color w:val="auto"/>
          <w:szCs w:val="24"/>
          <w:highlight w:val="none"/>
        </w:rPr>
        <w:t>1.资格文件</w:t>
      </w:r>
    </w:p>
    <w:p w14:paraId="4CAB6DE3">
      <w:pPr>
        <w:keepNext w:val="0"/>
        <w:keepLines w:val="0"/>
        <w:pageBreakBefore w:val="0"/>
        <w:widowControl w:val="0"/>
        <w:kinsoku/>
        <w:wordWrap/>
        <w:overflowPunct/>
        <w:topLinePunct w:val="0"/>
        <w:autoSpaceDE/>
        <w:autoSpaceDN/>
        <w:bidi w:val="0"/>
        <w:adjustRightInd/>
        <w:spacing w:line="440" w:lineRule="exact"/>
        <w:ind w:left="0" w:leftChars="0" w:right="0" w:firstLine="480" w:firstLineChars="2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（1）符合参加政府采购活动应当具备的一般条件的承诺函（格式见附件）；</w:t>
      </w:r>
    </w:p>
    <w:p w14:paraId="20EC9ECD">
      <w:pPr>
        <w:keepNext w:val="0"/>
        <w:keepLines w:val="0"/>
        <w:pageBreakBefore w:val="0"/>
        <w:widowControl w:val="0"/>
        <w:kinsoku/>
        <w:wordWrap/>
        <w:overflowPunct/>
        <w:topLinePunct w:val="0"/>
        <w:autoSpaceDE/>
        <w:autoSpaceDN/>
        <w:bidi w:val="0"/>
        <w:adjustRightInd/>
        <w:spacing w:line="440" w:lineRule="exact"/>
        <w:ind w:left="0" w:leftChars="0" w:right="0" w:firstLine="480" w:firstLineChars="2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w:t>
      </w:r>
      <w:r>
        <w:rPr>
          <w:rFonts w:hint="eastAsia" w:ascii="仿宋" w:hAnsi="仿宋" w:eastAsia="仿宋" w:cs="仿宋"/>
          <w:color w:val="auto"/>
          <w:szCs w:val="24"/>
          <w:highlight w:val="none"/>
          <w:lang w:val="en-US" w:eastAsia="zh-CN"/>
        </w:rPr>
        <w:t>2</w:t>
      </w:r>
      <w:r>
        <w:rPr>
          <w:rFonts w:hint="eastAsia" w:ascii="仿宋" w:hAnsi="仿宋" w:eastAsia="仿宋" w:cs="仿宋"/>
          <w:color w:val="auto"/>
          <w:szCs w:val="24"/>
          <w:highlight w:val="none"/>
        </w:rPr>
        <w:t>）联合协议（若有）（格式见附件）；</w:t>
      </w:r>
    </w:p>
    <w:p w14:paraId="72C374A6">
      <w:pPr>
        <w:keepNext w:val="0"/>
        <w:keepLines w:val="0"/>
        <w:pageBreakBefore w:val="0"/>
        <w:widowControl w:val="0"/>
        <w:kinsoku/>
        <w:wordWrap/>
        <w:overflowPunct/>
        <w:topLinePunct w:val="0"/>
        <w:autoSpaceDE/>
        <w:autoSpaceDN/>
        <w:bidi w:val="0"/>
        <w:adjustRightInd/>
        <w:spacing w:line="440" w:lineRule="exact"/>
        <w:ind w:left="0" w:leftChars="0" w:right="0" w:firstLine="480" w:firstLineChars="2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w:t>
      </w:r>
      <w:r>
        <w:rPr>
          <w:rFonts w:hint="eastAsia" w:ascii="仿宋" w:hAnsi="仿宋" w:eastAsia="仿宋" w:cs="仿宋"/>
          <w:color w:val="auto"/>
          <w:szCs w:val="24"/>
          <w:highlight w:val="none"/>
          <w:lang w:val="en-US" w:eastAsia="zh-CN"/>
        </w:rPr>
        <w:t>3</w:t>
      </w:r>
      <w:r>
        <w:rPr>
          <w:rFonts w:hint="eastAsia" w:ascii="仿宋" w:hAnsi="仿宋" w:eastAsia="仿宋" w:cs="仿宋"/>
          <w:color w:val="auto"/>
          <w:szCs w:val="24"/>
          <w:highlight w:val="none"/>
        </w:rPr>
        <w:t>）落实政府采购政策需满足的资格要求（若</w:t>
      </w:r>
      <w:r>
        <w:rPr>
          <w:rFonts w:hint="eastAsia" w:ascii="仿宋" w:hAnsi="仿宋" w:eastAsia="仿宋" w:cs="仿宋"/>
          <w:color w:val="auto"/>
          <w:szCs w:val="24"/>
          <w:highlight w:val="none"/>
          <w:lang w:val="en-US" w:eastAsia="zh-CN"/>
        </w:rPr>
        <w:t>适用</w:t>
      </w:r>
      <w:r>
        <w:rPr>
          <w:rFonts w:hint="eastAsia" w:ascii="仿宋" w:hAnsi="仿宋" w:eastAsia="仿宋" w:cs="仿宋"/>
          <w:color w:val="auto"/>
          <w:szCs w:val="24"/>
          <w:highlight w:val="none"/>
        </w:rPr>
        <w:t>）（格式见附件）；</w:t>
      </w:r>
    </w:p>
    <w:p w14:paraId="308E22A6">
      <w:pPr>
        <w:keepNext w:val="0"/>
        <w:keepLines w:val="0"/>
        <w:pageBreakBefore w:val="0"/>
        <w:widowControl w:val="0"/>
        <w:kinsoku/>
        <w:wordWrap/>
        <w:overflowPunct/>
        <w:topLinePunct w:val="0"/>
        <w:autoSpaceDE/>
        <w:autoSpaceDN/>
        <w:bidi w:val="0"/>
        <w:adjustRightInd/>
        <w:spacing w:line="440" w:lineRule="exact"/>
        <w:ind w:left="0" w:leftChars="0" w:right="0" w:firstLine="480" w:firstLineChars="2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w:t>
      </w:r>
      <w:r>
        <w:rPr>
          <w:rFonts w:hint="eastAsia" w:ascii="仿宋" w:hAnsi="仿宋" w:eastAsia="仿宋" w:cs="仿宋"/>
          <w:color w:val="auto"/>
          <w:szCs w:val="24"/>
          <w:highlight w:val="none"/>
          <w:lang w:val="en-US" w:eastAsia="zh-CN"/>
        </w:rPr>
        <w:t>4</w:t>
      </w:r>
      <w:r>
        <w:rPr>
          <w:rFonts w:hint="eastAsia" w:ascii="仿宋" w:hAnsi="仿宋" w:eastAsia="仿宋" w:cs="仿宋"/>
          <w:color w:val="auto"/>
          <w:szCs w:val="24"/>
          <w:highlight w:val="none"/>
        </w:rPr>
        <w:t>）特定资格条件要求的资质文件（若有）；</w:t>
      </w:r>
    </w:p>
    <w:p w14:paraId="40CDC14D">
      <w:pPr>
        <w:keepNext w:val="0"/>
        <w:keepLines w:val="0"/>
        <w:pageBreakBefore w:val="0"/>
        <w:widowControl w:val="0"/>
        <w:kinsoku/>
        <w:wordWrap/>
        <w:overflowPunct/>
        <w:topLinePunct w:val="0"/>
        <w:autoSpaceDE/>
        <w:autoSpaceDN/>
        <w:bidi w:val="0"/>
        <w:adjustRightInd/>
        <w:spacing w:line="440" w:lineRule="exact"/>
        <w:ind w:left="0" w:leftChars="0" w:right="0" w:firstLine="480" w:firstLineChars="200"/>
        <w:textAlignment w:val="auto"/>
        <w:rPr>
          <w:rFonts w:hint="eastAsia" w:ascii="仿宋" w:hAnsi="仿宋" w:eastAsia="仿宋" w:cs="仿宋"/>
          <w:color w:val="auto"/>
          <w:szCs w:val="24"/>
          <w:highlight w:val="none"/>
          <w:lang w:eastAsia="zh-CN"/>
        </w:rPr>
      </w:pPr>
      <w:r>
        <w:rPr>
          <w:rFonts w:hint="eastAsia" w:ascii="仿宋" w:hAnsi="仿宋" w:eastAsia="仿宋" w:cs="仿宋"/>
          <w:color w:val="auto"/>
          <w:szCs w:val="24"/>
          <w:highlight w:val="none"/>
          <w:lang w:eastAsia="zh-CN"/>
        </w:rPr>
        <w:t>（</w:t>
      </w:r>
      <w:r>
        <w:rPr>
          <w:rFonts w:hint="eastAsia" w:ascii="仿宋" w:hAnsi="仿宋" w:eastAsia="仿宋" w:cs="仿宋"/>
          <w:color w:val="auto"/>
          <w:szCs w:val="24"/>
          <w:highlight w:val="none"/>
          <w:lang w:val="en-US" w:eastAsia="zh-CN"/>
        </w:rPr>
        <w:t>5</w:t>
      </w:r>
      <w:r>
        <w:rPr>
          <w:rFonts w:hint="eastAsia" w:ascii="仿宋" w:hAnsi="仿宋" w:eastAsia="仿宋" w:cs="仿宋"/>
          <w:color w:val="auto"/>
          <w:szCs w:val="24"/>
          <w:highlight w:val="none"/>
          <w:lang w:eastAsia="zh-CN"/>
        </w:rPr>
        <w:t>）</w:t>
      </w:r>
      <w:r>
        <w:rPr>
          <w:rFonts w:hint="eastAsia" w:ascii="仿宋" w:hAnsi="仿宋" w:eastAsia="仿宋" w:cs="仿宋"/>
          <w:color w:val="auto"/>
          <w:szCs w:val="24"/>
          <w:highlight w:val="none"/>
        </w:rPr>
        <w:t>供应商为其他组织（即不是自然人、法人）的，提供</w:t>
      </w:r>
      <w:r>
        <w:rPr>
          <w:rFonts w:hint="eastAsia" w:ascii="仿宋" w:hAnsi="仿宋" w:eastAsia="仿宋" w:cs="仿宋"/>
          <w:color w:val="auto"/>
          <w:szCs w:val="24"/>
          <w:highlight w:val="none"/>
          <w:lang w:eastAsia="zh-CN"/>
        </w:rPr>
        <w:t>具有独立承担民事责任能力的证明材料或政策依据（若有）；</w:t>
      </w:r>
    </w:p>
    <w:p w14:paraId="00D7E237">
      <w:pPr>
        <w:keepNext w:val="0"/>
        <w:keepLines w:val="0"/>
        <w:pageBreakBefore w:val="0"/>
        <w:widowControl w:val="0"/>
        <w:numPr>
          <w:ilvl w:val="0"/>
          <w:numId w:val="0"/>
        </w:numPr>
        <w:tabs>
          <w:tab w:val="left" w:pos="0"/>
        </w:tabs>
        <w:kinsoku/>
        <w:wordWrap/>
        <w:overflowPunct/>
        <w:topLinePunct w:val="0"/>
        <w:autoSpaceDE/>
        <w:autoSpaceDN/>
        <w:bidi w:val="0"/>
        <w:adjustRightInd/>
        <w:spacing w:line="440" w:lineRule="exact"/>
        <w:ind w:left="0" w:leftChars="0" w:right="0" w:firstLine="482" w:firstLineChars="200"/>
        <w:textAlignment w:val="auto"/>
        <w:rPr>
          <w:rFonts w:hint="eastAsia" w:ascii="仿宋" w:hAnsi="仿宋" w:eastAsia="仿宋" w:cs="仿宋"/>
          <w:color w:val="auto"/>
          <w:szCs w:val="24"/>
          <w:highlight w:val="none"/>
        </w:rPr>
      </w:pPr>
      <w:r>
        <w:rPr>
          <w:rFonts w:hint="eastAsia" w:ascii="仿宋" w:hAnsi="仿宋" w:eastAsia="仿宋" w:cs="仿宋"/>
          <w:b/>
          <w:bCs/>
          <w:color w:val="auto"/>
          <w:szCs w:val="24"/>
          <w:highlight w:val="none"/>
          <w:lang w:val="en-US" w:eastAsia="zh-CN"/>
        </w:rPr>
        <w:t>2.</w:t>
      </w:r>
      <w:r>
        <w:rPr>
          <w:rFonts w:hint="eastAsia" w:ascii="仿宋" w:hAnsi="仿宋" w:eastAsia="仿宋" w:cs="仿宋"/>
          <w:b/>
          <w:bCs/>
          <w:color w:val="auto"/>
          <w:szCs w:val="24"/>
          <w:highlight w:val="none"/>
        </w:rPr>
        <w:t>商务及技术文件</w:t>
      </w:r>
    </w:p>
    <w:p w14:paraId="5055E9B9">
      <w:pPr>
        <w:keepNext w:val="0"/>
        <w:keepLines w:val="0"/>
        <w:pageBreakBefore w:val="0"/>
        <w:widowControl w:val="0"/>
        <w:kinsoku/>
        <w:wordWrap/>
        <w:overflowPunct/>
        <w:topLinePunct w:val="0"/>
        <w:autoSpaceDE/>
        <w:autoSpaceDN/>
        <w:bidi w:val="0"/>
        <w:adjustRightInd/>
        <w:spacing w:line="440" w:lineRule="exact"/>
        <w:ind w:left="0" w:leftChars="0" w:right="0" w:firstLine="480" w:firstLineChars="2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（1）投标函（格式见附件）；</w:t>
      </w:r>
    </w:p>
    <w:p w14:paraId="6099273A">
      <w:pPr>
        <w:keepNext w:val="0"/>
        <w:keepLines w:val="0"/>
        <w:pageBreakBefore w:val="0"/>
        <w:widowControl w:val="0"/>
        <w:kinsoku/>
        <w:wordWrap/>
        <w:overflowPunct/>
        <w:topLinePunct w:val="0"/>
        <w:autoSpaceDE/>
        <w:autoSpaceDN/>
        <w:bidi w:val="0"/>
        <w:adjustRightInd/>
        <w:spacing w:line="440" w:lineRule="exact"/>
        <w:ind w:left="0" w:leftChars="0" w:right="0" w:firstLine="480" w:firstLineChars="200"/>
        <w:textAlignment w:val="auto"/>
        <w:rPr>
          <w:rFonts w:hint="eastAsia" w:ascii="仿宋" w:hAnsi="仿宋" w:eastAsia="仿宋" w:cs="仿宋"/>
          <w:color w:val="auto"/>
          <w:szCs w:val="24"/>
          <w:highlight w:val="none"/>
          <w:lang w:val="zh-CN"/>
        </w:rPr>
      </w:pPr>
      <w:r>
        <w:rPr>
          <w:rFonts w:hint="eastAsia" w:ascii="仿宋" w:hAnsi="仿宋" w:eastAsia="仿宋" w:cs="仿宋"/>
          <w:color w:val="auto"/>
          <w:szCs w:val="24"/>
          <w:highlight w:val="none"/>
          <w:lang w:val="zh-CN"/>
        </w:rPr>
        <w:t>（</w:t>
      </w:r>
      <w:r>
        <w:rPr>
          <w:rFonts w:hint="eastAsia" w:ascii="仿宋" w:hAnsi="仿宋" w:eastAsia="仿宋" w:cs="仿宋"/>
          <w:color w:val="auto"/>
          <w:szCs w:val="24"/>
          <w:highlight w:val="none"/>
        </w:rPr>
        <w:t>2</w:t>
      </w:r>
      <w:r>
        <w:rPr>
          <w:rFonts w:hint="eastAsia" w:ascii="仿宋" w:hAnsi="仿宋" w:eastAsia="仿宋" w:cs="仿宋"/>
          <w:color w:val="auto"/>
          <w:szCs w:val="24"/>
          <w:highlight w:val="none"/>
          <w:lang w:val="zh-CN"/>
        </w:rPr>
        <w:t>）授权委托书或法定代表人（单位负责人、自然人本人）身份证明</w:t>
      </w:r>
      <w:r>
        <w:rPr>
          <w:rFonts w:hint="eastAsia" w:ascii="仿宋" w:hAnsi="仿宋" w:eastAsia="仿宋" w:cs="仿宋"/>
          <w:color w:val="auto"/>
          <w:szCs w:val="24"/>
          <w:highlight w:val="none"/>
        </w:rPr>
        <w:t>（格式见附件）</w:t>
      </w:r>
      <w:r>
        <w:rPr>
          <w:rFonts w:hint="eastAsia" w:ascii="仿宋" w:hAnsi="仿宋" w:eastAsia="仿宋" w:cs="仿宋"/>
          <w:color w:val="auto"/>
          <w:szCs w:val="24"/>
          <w:highlight w:val="none"/>
          <w:lang w:val="zh-CN"/>
        </w:rPr>
        <w:t>；</w:t>
      </w:r>
    </w:p>
    <w:p w14:paraId="629DDAB3">
      <w:pPr>
        <w:keepNext w:val="0"/>
        <w:keepLines w:val="0"/>
        <w:pageBreakBefore w:val="0"/>
        <w:widowControl w:val="0"/>
        <w:kinsoku/>
        <w:wordWrap/>
        <w:overflowPunct/>
        <w:topLinePunct w:val="0"/>
        <w:autoSpaceDE/>
        <w:autoSpaceDN/>
        <w:bidi w:val="0"/>
        <w:adjustRightInd/>
        <w:spacing w:line="440" w:lineRule="exact"/>
        <w:ind w:left="0" w:leftChars="0" w:right="0" w:firstLine="480" w:firstLineChars="2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（4）分包意向协议（若有）（格式见附件）；</w:t>
      </w:r>
    </w:p>
    <w:p w14:paraId="1B641922">
      <w:pPr>
        <w:keepNext w:val="0"/>
        <w:keepLines w:val="0"/>
        <w:pageBreakBefore w:val="0"/>
        <w:widowControl w:val="0"/>
        <w:kinsoku/>
        <w:wordWrap/>
        <w:overflowPunct/>
        <w:topLinePunct w:val="0"/>
        <w:autoSpaceDE/>
        <w:autoSpaceDN/>
        <w:bidi w:val="0"/>
        <w:adjustRightInd/>
        <w:spacing w:line="440" w:lineRule="exact"/>
        <w:ind w:left="0" w:leftChars="0" w:right="0" w:firstLine="480" w:firstLineChars="2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（3）符合性审查资料（格式见附件）；</w:t>
      </w:r>
    </w:p>
    <w:p w14:paraId="0E1DB763">
      <w:pPr>
        <w:keepNext w:val="0"/>
        <w:keepLines w:val="0"/>
        <w:pageBreakBefore w:val="0"/>
        <w:widowControl w:val="0"/>
        <w:kinsoku/>
        <w:wordWrap/>
        <w:overflowPunct/>
        <w:topLinePunct w:val="0"/>
        <w:autoSpaceDE/>
        <w:autoSpaceDN/>
        <w:bidi w:val="0"/>
        <w:adjustRightInd/>
        <w:spacing w:line="440" w:lineRule="exact"/>
        <w:ind w:left="0" w:leftChars="0" w:right="0" w:firstLine="480" w:firstLineChars="2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（4）评标标准相应的商务技术资料（格式见附件）；</w:t>
      </w:r>
    </w:p>
    <w:p w14:paraId="3E159122">
      <w:pPr>
        <w:keepNext w:val="0"/>
        <w:keepLines w:val="0"/>
        <w:pageBreakBefore w:val="0"/>
        <w:widowControl w:val="0"/>
        <w:kinsoku/>
        <w:wordWrap/>
        <w:overflowPunct/>
        <w:topLinePunct w:val="0"/>
        <w:autoSpaceDE/>
        <w:autoSpaceDN/>
        <w:bidi w:val="0"/>
        <w:adjustRightInd/>
        <w:spacing w:line="440" w:lineRule="exact"/>
        <w:ind w:left="0" w:leftChars="0" w:right="0" w:firstLine="480" w:firstLineChars="2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（5）投标标的清单（格式见附件）；</w:t>
      </w:r>
    </w:p>
    <w:p w14:paraId="3C68D5CE">
      <w:pPr>
        <w:keepNext w:val="0"/>
        <w:keepLines w:val="0"/>
        <w:pageBreakBefore w:val="0"/>
        <w:widowControl w:val="0"/>
        <w:kinsoku/>
        <w:wordWrap/>
        <w:overflowPunct/>
        <w:topLinePunct w:val="0"/>
        <w:autoSpaceDE/>
        <w:autoSpaceDN/>
        <w:bidi w:val="0"/>
        <w:adjustRightInd/>
        <w:spacing w:line="440" w:lineRule="exact"/>
        <w:ind w:left="0" w:leftChars="0" w:right="0" w:firstLine="480" w:firstLineChars="2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（6）商务技术偏离表（格式见附件）；</w:t>
      </w:r>
    </w:p>
    <w:p w14:paraId="70EAA69A">
      <w:pPr>
        <w:keepNext w:val="0"/>
        <w:keepLines w:val="0"/>
        <w:pageBreakBefore w:val="0"/>
        <w:widowControl w:val="0"/>
        <w:kinsoku/>
        <w:wordWrap/>
        <w:overflowPunct/>
        <w:topLinePunct w:val="0"/>
        <w:autoSpaceDE/>
        <w:autoSpaceDN/>
        <w:bidi w:val="0"/>
        <w:adjustRightInd/>
        <w:spacing w:line="440" w:lineRule="exact"/>
        <w:ind w:left="0" w:leftChars="0" w:right="0" w:firstLine="480" w:firstLineChars="2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zh-CN"/>
        </w:rPr>
        <w:t>（</w:t>
      </w:r>
      <w:r>
        <w:rPr>
          <w:rFonts w:hint="eastAsia" w:ascii="仿宋" w:hAnsi="仿宋" w:eastAsia="仿宋" w:cs="仿宋"/>
          <w:color w:val="auto"/>
          <w:szCs w:val="24"/>
          <w:highlight w:val="none"/>
        </w:rPr>
        <w:t>7</w:t>
      </w:r>
      <w:r>
        <w:rPr>
          <w:rFonts w:hint="eastAsia" w:ascii="仿宋" w:hAnsi="仿宋" w:eastAsia="仿宋" w:cs="仿宋"/>
          <w:color w:val="auto"/>
          <w:szCs w:val="24"/>
          <w:highlight w:val="none"/>
          <w:lang w:val="zh-CN"/>
        </w:rPr>
        <w:t>）政府采购供应商廉洁自律承诺书</w:t>
      </w:r>
      <w:r>
        <w:rPr>
          <w:rFonts w:hint="eastAsia" w:ascii="仿宋" w:hAnsi="仿宋" w:eastAsia="仿宋" w:cs="仿宋"/>
          <w:color w:val="auto"/>
          <w:szCs w:val="24"/>
          <w:highlight w:val="none"/>
        </w:rPr>
        <w:t>（格式见附件）</w:t>
      </w:r>
      <w:r>
        <w:rPr>
          <w:rFonts w:hint="eastAsia" w:ascii="仿宋" w:hAnsi="仿宋" w:eastAsia="仿宋" w:cs="仿宋"/>
          <w:color w:val="auto"/>
          <w:szCs w:val="24"/>
          <w:highlight w:val="none"/>
          <w:lang w:val="zh-CN"/>
        </w:rPr>
        <w:t>；</w:t>
      </w:r>
    </w:p>
    <w:p w14:paraId="34276962">
      <w:pPr>
        <w:keepNext w:val="0"/>
        <w:keepLines w:val="0"/>
        <w:pageBreakBefore w:val="0"/>
        <w:widowControl w:val="0"/>
        <w:numPr>
          <w:ilvl w:val="0"/>
          <w:numId w:val="0"/>
        </w:numPr>
        <w:tabs>
          <w:tab w:val="left" w:pos="0"/>
          <w:tab w:val="left" w:pos="772"/>
        </w:tabs>
        <w:kinsoku/>
        <w:wordWrap/>
        <w:overflowPunct/>
        <w:topLinePunct w:val="0"/>
        <w:autoSpaceDE/>
        <w:autoSpaceDN/>
        <w:bidi w:val="0"/>
        <w:adjustRightInd/>
        <w:spacing w:line="440" w:lineRule="exact"/>
        <w:ind w:left="0" w:leftChars="0" w:right="0" w:firstLine="482" w:firstLineChars="200"/>
        <w:textAlignment w:val="auto"/>
        <w:rPr>
          <w:rFonts w:hint="eastAsia" w:ascii="仿宋" w:hAnsi="仿宋" w:eastAsia="仿宋" w:cs="仿宋"/>
          <w:b/>
          <w:bCs/>
          <w:color w:val="auto"/>
          <w:szCs w:val="24"/>
          <w:highlight w:val="none"/>
        </w:rPr>
      </w:pPr>
      <w:r>
        <w:rPr>
          <w:rFonts w:hint="eastAsia" w:ascii="仿宋" w:hAnsi="仿宋" w:eastAsia="仿宋" w:cs="仿宋"/>
          <w:b/>
          <w:bCs/>
          <w:color w:val="auto"/>
          <w:szCs w:val="24"/>
          <w:highlight w:val="none"/>
          <w:lang w:val="en-US" w:eastAsia="zh-CN"/>
        </w:rPr>
        <w:t>3.</w:t>
      </w:r>
      <w:r>
        <w:rPr>
          <w:rFonts w:hint="eastAsia" w:ascii="仿宋" w:hAnsi="仿宋" w:eastAsia="仿宋" w:cs="仿宋"/>
          <w:b/>
          <w:bCs/>
          <w:color w:val="auto"/>
          <w:szCs w:val="24"/>
          <w:highlight w:val="none"/>
        </w:rPr>
        <w:t>报价文件：</w:t>
      </w:r>
    </w:p>
    <w:p w14:paraId="0A4161F8">
      <w:pPr>
        <w:keepNext w:val="0"/>
        <w:keepLines w:val="0"/>
        <w:pageBreakBefore w:val="0"/>
        <w:widowControl w:val="0"/>
        <w:kinsoku/>
        <w:wordWrap/>
        <w:overflowPunct/>
        <w:topLinePunct w:val="0"/>
        <w:autoSpaceDE/>
        <w:autoSpaceDN/>
        <w:bidi w:val="0"/>
        <w:adjustRightInd/>
        <w:spacing w:line="440" w:lineRule="exact"/>
        <w:ind w:left="0" w:leftChars="0" w:right="0" w:firstLine="480" w:firstLineChars="2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（1）开标一览表（报价表）（格式见附件）；</w:t>
      </w:r>
    </w:p>
    <w:p w14:paraId="155D0408">
      <w:pPr>
        <w:keepNext w:val="0"/>
        <w:keepLines w:val="0"/>
        <w:pageBreakBefore w:val="0"/>
        <w:widowControl w:val="0"/>
        <w:kinsoku/>
        <w:wordWrap/>
        <w:overflowPunct/>
        <w:topLinePunct w:val="0"/>
        <w:autoSpaceDE/>
        <w:autoSpaceDN/>
        <w:bidi w:val="0"/>
        <w:adjustRightInd/>
        <w:spacing w:line="440" w:lineRule="exact"/>
        <w:ind w:left="0" w:leftChars="0" w:right="0" w:firstLine="480" w:firstLineChars="2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（2）投标报价明细表（格式自拟）；</w:t>
      </w:r>
    </w:p>
    <w:p w14:paraId="5AA83FDA">
      <w:pPr>
        <w:keepNext w:val="0"/>
        <w:keepLines w:val="0"/>
        <w:pageBreakBefore w:val="0"/>
        <w:widowControl w:val="0"/>
        <w:kinsoku/>
        <w:wordWrap/>
        <w:overflowPunct/>
        <w:topLinePunct w:val="0"/>
        <w:autoSpaceDE/>
        <w:autoSpaceDN/>
        <w:bidi w:val="0"/>
        <w:adjustRightInd/>
        <w:spacing w:line="440" w:lineRule="exact"/>
        <w:ind w:left="0" w:leftChars="0" w:right="0" w:firstLine="480" w:firstLineChars="2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（3）中小企业声明函（视情况提供，格式见附件）、残疾人福利性单位声明函（视情况提供，格式见附件）、监狱企业证明文件（视情况提供，格式自拟）</w:t>
      </w:r>
      <w:r>
        <w:rPr>
          <w:rFonts w:hint="eastAsia" w:ascii="仿宋" w:hAnsi="仿宋" w:eastAsia="仿宋" w:cs="仿宋"/>
          <w:color w:val="auto"/>
          <w:szCs w:val="24"/>
          <w:highlight w:val="none"/>
          <w:lang w:eastAsia="zh-CN"/>
        </w:rPr>
        <w:t>。</w:t>
      </w:r>
    </w:p>
    <w:p w14:paraId="4F60D130">
      <w:pPr>
        <w:keepNext w:val="0"/>
        <w:keepLines w:val="0"/>
        <w:pageBreakBefore w:val="0"/>
        <w:widowControl w:val="0"/>
        <w:kinsoku/>
        <w:wordWrap/>
        <w:overflowPunct/>
        <w:topLinePunct w:val="0"/>
        <w:autoSpaceDE/>
        <w:autoSpaceDN/>
        <w:bidi w:val="0"/>
        <w:adjustRightInd/>
        <w:snapToGrid w:val="0"/>
        <w:spacing w:line="440" w:lineRule="exact"/>
        <w:ind w:left="0" w:leftChars="0" w:right="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三、我方承诺除商务技术偏离表列出的偏离外，我方响应招标文件的全部要求。</w:t>
      </w:r>
    </w:p>
    <w:p w14:paraId="382C70BD">
      <w:pPr>
        <w:keepNext w:val="0"/>
        <w:keepLines w:val="0"/>
        <w:pageBreakBefore w:val="0"/>
        <w:widowControl w:val="0"/>
        <w:kinsoku/>
        <w:wordWrap/>
        <w:overflowPunct/>
        <w:topLinePunct w:val="0"/>
        <w:autoSpaceDE/>
        <w:autoSpaceDN/>
        <w:bidi w:val="0"/>
        <w:adjustRightInd/>
        <w:snapToGrid w:val="0"/>
        <w:spacing w:line="440" w:lineRule="exact"/>
        <w:ind w:left="0" w:leftChars="0" w:right="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四、如我方中标，我方承诺：</w:t>
      </w:r>
    </w:p>
    <w:p w14:paraId="3624B964">
      <w:pPr>
        <w:keepNext w:val="0"/>
        <w:keepLines w:val="0"/>
        <w:pageBreakBefore w:val="0"/>
        <w:widowControl w:val="0"/>
        <w:kinsoku/>
        <w:wordWrap/>
        <w:overflowPunct/>
        <w:topLinePunct w:val="0"/>
        <w:autoSpaceDE/>
        <w:autoSpaceDN/>
        <w:bidi w:val="0"/>
        <w:adjustRightInd/>
        <w:snapToGrid w:val="0"/>
        <w:spacing w:line="440" w:lineRule="exact"/>
        <w:ind w:left="0" w:leftChars="0" w:right="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 xml:space="preserve">（一）在收到中标通知书后，在中标通知书规定的期限内与你方签订合同； </w:t>
      </w:r>
    </w:p>
    <w:p w14:paraId="6721FF59">
      <w:pPr>
        <w:keepNext w:val="0"/>
        <w:keepLines w:val="0"/>
        <w:pageBreakBefore w:val="0"/>
        <w:widowControl w:val="0"/>
        <w:kinsoku/>
        <w:wordWrap/>
        <w:overflowPunct/>
        <w:topLinePunct w:val="0"/>
        <w:autoSpaceDE/>
        <w:autoSpaceDN/>
        <w:bidi w:val="0"/>
        <w:adjustRightInd/>
        <w:snapToGrid w:val="0"/>
        <w:spacing w:line="440" w:lineRule="exact"/>
        <w:ind w:left="0" w:leftChars="0" w:right="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 xml:space="preserve">（二）在签订合同时不向你方提出附加条件； </w:t>
      </w:r>
    </w:p>
    <w:p w14:paraId="59DD9517">
      <w:pPr>
        <w:keepNext w:val="0"/>
        <w:keepLines w:val="0"/>
        <w:pageBreakBefore w:val="0"/>
        <w:widowControl w:val="0"/>
        <w:kinsoku/>
        <w:wordWrap/>
        <w:overflowPunct/>
        <w:topLinePunct w:val="0"/>
        <w:autoSpaceDE/>
        <w:autoSpaceDN/>
        <w:bidi w:val="0"/>
        <w:adjustRightInd/>
        <w:snapToGrid w:val="0"/>
        <w:spacing w:line="440" w:lineRule="exact"/>
        <w:ind w:left="0" w:leftChars="0" w:right="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 xml:space="preserve">（三）按照招标文件要求提交履约保证金； </w:t>
      </w:r>
    </w:p>
    <w:p w14:paraId="45A408A7">
      <w:pPr>
        <w:keepNext w:val="0"/>
        <w:keepLines w:val="0"/>
        <w:pageBreakBefore w:val="0"/>
        <w:widowControl w:val="0"/>
        <w:kinsoku/>
        <w:wordWrap/>
        <w:overflowPunct/>
        <w:topLinePunct w:val="0"/>
        <w:autoSpaceDE/>
        <w:autoSpaceDN/>
        <w:bidi w:val="0"/>
        <w:adjustRightInd/>
        <w:snapToGrid w:val="0"/>
        <w:spacing w:line="440" w:lineRule="exact"/>
        <w:ind w:left="0" w:leftChars="0" w:right="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 xml:space="preserve">（四）在合同约定的期限内完成合同规定的全部义务。 </w:t>
      </w:r>
    </w:p>
    <w:p w14:paraId="3BC0B706">
      <w:pPr>
        <w:keepNext w:val="0"/>
        <w:keepLines w:val="0"/>
        <w:pageBreakBefore w:val="0"/>
        <w:widowControl w:val="0"/>
        <w:kinsoku/>
        <w:wordWrap/>
        <w:overflowPunct/>
        <w:topLinePunct w:val="0"/>
        <w:autoSpaceDE/>
        <w:autoSpaceDN/>
        <w:bidi w:val="0"/>
        <w:adjustRightInd/>
        <w:snapToGrid w:val="0"/>
        <w:spacing w:line="440" w:lineRule="exact"/>
        <w:ind w:left="0" w:leftChars="0" w:right="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五、其他补充说明:</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4B9B8A94">
      <w:pPr>
        <w:spacing w:line="360" w:lineRule="auto"/>
        <w:ind w:firstLine="3600" w:firstLineChars="1500"/>
        <w:rPr>
          <w:rFonts w:hint="eastAsia" w:ascii="仿宋" w:hAnsi="仿宋" w:eastAsia="仿宋" w:cs="仿宋"/>
          <w:color w:val="auto"/>
          <w:highlight w:val="none"/>
        </w:rPr>
      </w:pPr>
    </w:p>
    <w:p w14:paraId="794D2757">
      <w:pPr>
        <w:keepNext w:val="0"/>
        <w:keepLines w:val="0"/>
        <w:pageBreakBefore w:val="0"/>
        <w:widowControl w:val="0"/>
        <w:kinsoku/>
        <w:wordWrap/>
        <w:overflowPunct/>
        <w:topLinePunct w:val="0"/>
        <w:autoSpaceDE/>
        <w:autoSpaceDN/>
        <w:bidi w:val="0"/>
        <w:adjustRightInd/>
        <w:snapToGrid w:val="0"/>
        <w:spacing w:line="440" w:lineRule="exact"/>
        <w:ind w:firstLine="0" w:firstLineChars="0"/>
        <w:jc w:val="right"/>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投标人全称（</w:t>
      </w:r>
      <w:r>
        <w:rPr>
          <w:rFonts w:hint="eastAsia" w:ascii="仿宋" w:hAnsi="仿宋" w:eastAsia="仿宋" w:cs="仿宋"/>
          <w:color w:val="auto"/>
          <w:kern w:val="0"/>
          <w:szCs w:val="24"/>
          <w:highlight w:val="none"/>
          <w:lang w:val="zh-CN"/>
        </w:rPr>
        <w:t>电子签名</w:t>
      </w:r>
      <w:r>
        <w:rPr>
          <w:rFonts w:hint="eastAsia" w:ascii="仿宋" w:hAnsi="仿宋" w:eastAsia="仿宋" w:cs="仿宋"/>
          <w:color w:val="auto"/>
          <w:szCs w:val="24"/>
          <w:highlight w:val="none"/>
        </w:rPr>
        <w:t>）：</w:t>
      </w:r>
    </w:p>
    <w:p w14:paraId="2F6DEDE5">
      <w:pPr>
        <w:keepNext w:val="0"/>
        <w:keepLines w:val="0"/>
        <w:pageBreakBefore w:val="0"/>
        <w:widowControl w:val="0"/>
        <w:kinsoku/>
        <w:wordWrap/>
        <w:overflowPunct/>
        <w:topLinePunct w:val="0"/>
        <w:autoSpaceDE/>
        <w:autoSpaceDN/>
        <w:bidi w:val="0"/>
        <w:adjustRightInd/>
        <w:snapToGrid w:val="0"/>
        <w:spacing w:line="440" w:lineRule="exact"/>
        <w:ind w:firstLine="0" w:firstLineChars="0"/>
        <w:jc w:val="right"/>
        <w:textAlignment w:val="auto"/>
        <w:rPr>
          <w:rFonts w:hint="eastAsia" w:ascii="仿宋" w:hAnsi="仿宋" w:eastAsia="仿宋" w:cs="仿宋"/>
          <w:color w:val="auto"/>
          <w:szCs w:val="24"/>
          <w:highlight w:val="none"/>
          <w:u w:val="single"/>
        </w:rPr>
      </w:pPr>
      <w:r>
        <w:rPr>
          <w:rFonts w:hint="eastAsia" w:ascii="仿宋" w:hAnsi="仿宋" w:eastAsia="仿宋" w:cs="仿宋"/>
          <w:color w:val="auto"/>
          <w:szCs w:val="24"/>
          <w:highlight w:val="none"/>
        </w:rPr>
        <w:t>日期：</w:t>
      </w:r>
      <w:r>
        <w:rPr>
          <w:rFonts w:hint="eastAsia" w:ascii="仿宋" w:hAnsi="仿宋" w:eastAsia="仿宋" w:cs="仿宋"/>
          <w:color w:val="auto"/>
          <w:szCs w:val="24"/>
          <w:highlight w:val="none"/>
          <w:u w:val="single"/>
        </w:rPr>
        <w:t xml:space="preserve">       年     月     日</w:t>
      </w:r>
    </w:p>
    <w:p w14:paraId="3F9B9D52">
      <w:pPr>
        <w:snapToGrid w:val="0"/>
        <w:spacing w:line="360" w:lineRule="auto"/>
        <w:ind w:left="480" w:leftChars="200" w:firstLine="4200" w:firstLineChars="1750"/>
        <w:rPr>
          <w:rFonts w:hint="eastAsia" w:ascii="仿宋" w:hAnsi="仿宋" w:eastAsia="仿宋" w:cs="仿宋"/>
          <w:color w:val="auto"/>
          <w:kern w:val="0"/>
          <w:highlight w:val="none"/>
          <w:u w:val="single"/>
        </w:rPr>
      </w:pPr>
    </w:p>
    <w:p w14:paraId="4527A50B">
      <w:pPr>
        <w:spacing w:line="360" w:lineRule="auto"/>
        <w:ind w:right="420" w:firstLine="480"/>
        <w:rPr>
          <w:rFonts w:hint="eastAsia" w:ascii="仿宋" w:hAnsi="仿宋" w:eastAsia="仿宋" w:cs="仿宋"/>
          <w:color w:val="auto"/>
          <w:highlight w:val="none"/>
        </w:rPr>
      </w:pPr>
      <w:r>
        <w:rPr>
          <w:rFonts w:hint="eastAsia" w:ascii="仿宋" w:hAnsi="仿宋" w:eastAsia="仿宋" w:cs="仿宋"/>
          <w:color w:val="auto"/>
          <w:highlight w:val="none"/>
        </w:rPr>
        <w:t>注：按本格式和要求提供。</w:t>
      </w:r>
    </w:p>
    <w:p w14:paraId="730962E7">
      <w:pPr>
        <w:pageBreakBefore w:val="0"/>
        <w:tabs>
          <w:tab w:val="left" w:pos="0"/>
        </w:tabs>
        <w:kinsoku/>
        <w:autoSpaceDE w:val="0"/>
        <w:autoSpaceDN w:val="0"/>
        <w:bidi w:val="0"/>
        <w:spacing w:beforeAutospacing="0" w:afterAutospacing="0" w:line="440" w:lineRule="exact"/>
        <w:ind w:firstLine="2249" w:firstLineChars="700"/>
        <w:rPr>
          <w:rFonts w:hint="eastAsia" w:ascii="仿宋" w:hAnsi="仿宋" w:eastAsia="仿宋" w:cs="仿宋"/>
          <w:b/>
          <w:color w:val="auto"/>
          <w:kern w:val="2"/>
          <w:sz w:val="32"/>
          <w:szCs w:val="32"/>
          <w:highlight w:val="none"/>
          <w:lang w:val="en-US" w:eastAsia="zh-CN" w:bidi="ar-SA"/>
        </w:rPr>
      </w:pPr>
    </w:p>
    <w:p w14:paraId="305AFD9F">
      <w:pPr>
        <w:bidi w:val="0"/>
        <w:rPr>
          <w:rFonts w:hint="eastAsia" w:ascii="仿宋" w:hAnsi="仿宋" w:eastAsia="仿宋" w:cs="仿宋"/>
          <w:lang w:val="en-US" w:eastAsia="zh-CN"/>
        </w:rPr>
      </w:pPr>
    </w:p>
    <w:p w14:paraId="2A50E2AC">
      <w:pPr>
        <w:bidi w:val="0"/>
        <w:rPr>
          <w:rFonts w:hint="eastAsia" w:ascii="仿宋" w:hAnsi="仿宋" w:eastAsia="仿宋" w:cs="仿宋"/>
          <w:lang w:val="en-US" w:eastAsia="zh-CN"/>
        </w:rPr>
      </w:pPr>
    </w:p>
    <w:p w14:paraId="5B4B5CFE">
      <w:pPr>
        <w:bidi w:val="0"/>
        <w:rPr>
          <w:rFonts w:hint="eastAsia" w:ascii="仿宋" w:hAnsi="仿宋" w:eastAsia="仿宋" w:cs="仿宋"/>
          <w:lang w:val="en-US" w:eastAsia="zh-CN"/>
        </w:rPr>
      </w:pPr>
    </w:p>
    <w:p w14:paraId="004EC910">
      <w:pPr>
        <w:bidi w:val="0"/>
        <w:rPr>
          <w:rFonts w:hint="eastAsia" w:ascii="仿宋" w:hAnsi="仿宋" w:eastAsia="仿宋" w:cs="仿宋"/>
          <w:lang w:val="en-US" w:eastAsia="zh-CN"/>
        </w:rPr>
      </w:pPr>
    </w:p>
    <w:p w14:paraId="73D97F0D">
      <w:pPr>
        <w:bidi w:val="0"/>
        <w:rPr>
          <w:rFonts w:hint="eastAsia" w:ascii="仿宋" w:hAnsi="仿宋" w:eastAsia="仿宋" w:cs="仿宋"/>
          <w:lang w:val="en-US" w:eastAsia="zh-CN"/>
        </w:rPr>
      </w:pPr>
    </w:p>
    <w:p w14:paraId="4DF6047B">
      <w:pPr>
        <w:bidi w:val="0"/>
        <w:rPr>
          <w:rFonts w:hint="eastAsia" w:ascii="仿宋" w:hAnsi="仿宋" w:eastAsia="仿宋" w:cs="仿宋"/>
          <w:lang w:val="en-US" w:eastAsia="zh-CN"/>
        </w:rPr>
      </w:pPr>
    </w:p>
    <w:p w14:paraId="2595E473">
      <w:pPr>
        <w:bidi w:val="0"/>
        <w:rPr>
          <w:rFonts w:hint="eastAsia" w:ascii="仿宋" w:hAnsi="仿宋" w:eastAsia="仿宋" w:cs="仿宋"/>
          <w:lang w:val="en-US" w:eastAsia="zh-CN"/>
        </w:rPr>
      </w:pPr>
    </w:p>
    <w:p w14:paraId="77775A46">
      <w:pPr>
        <w:bidi w:val="0"/>
        <w:rPr>
          <w:rFonts w:hint="eastAsia" w:ascii="仿宋" w:hAnsi="仿宋" w:eastAsia="仿宋" w:cs="仿宋"/>
          <w:lang w:val="en-US" w:eastAsia="zh-CN"/>
        </w:rPr>
      </w:pPr>
    </w:p>
    <w:p w14:paraId="07B24C3F">
      <w:pPr>
        <w:bidi w:val="0"/>
        <w:rPr>
          <w:rFonts w:hint="eastAsia" w:ascii="仿宋" w:hAnsi="仿宋" w:eastAsia="仿宋" w:cs="仿宋"/>
          <w:lang w:val="en-US" w:eastAsia="zh-CN"/>
        </w:rPr>
      </w:pPr>
    </w:p>
    <w:p w14:paraId="232717E2">
      <w:pPr>
        <w:rPr>
          <w:rFonts w:hint="eastAsia" w:ascii="仿宋" w:hAnsi="仿宋" w:eastAsia="仿宋" w:cs="仿宋"/>
          <w:lang w:val="en-US" w:eastAsia="zh-CN"/>
        </w:rPr>
      </w:pPr>
      <w:r>
        <w:rPr>
          <w:rFonts w:hint="eastAsia" w:ascii="仿宋" w:hAnsi="仿宋" w:eastAsia="仿宋" w:cs="仿宋"/>
          <w:lang w:val="en-US" w:eastAsia="zh-CN"/>
        </w:rPr>
        <w:br w:type="page"/>
      </w:r>
    </w:p>
    <w:p w14:paraId="4CBAE483">
      <w:pPr>
        <w:pageBreakBefore w:val="0"/>
        <w:tabs>
          <w:tab w:val="left" w:pos="0"/>
        </w:tabs>
        <w:kinsoku/>
        <w:autoSpaceDE w:val="0"/>
        <w:autoSpaceDN w:val="0"/>
        <w:bidi w:val="0"/>
        <w:spacing w:beforeAutospacing="0" w:afterAutospacing="0" w:line="440" w:lineRule="exact"/>
        <w:ind w:firstLine="2249" w:firstLineChars="700"/>
        <w:rPr>
          <w:rFonts w:hint="eastAsia" w:ascii="仿宋" w:hAnsi="仿宋" w:eastAsia="仿宋" w:cs="仿宋"/>
          <w:sz w:val="24"/>
          <w:highlight w:val="none"/>
        </w:rPr>
      </w:pPr>
      <w:r>
        <w:rPr>
          <w:rFonts w:hint="eastAsia" w:ascii="仿宋" w:hAnsi="仿宋" w:eastAsia="仿宋" w:cs="仿宋"/>
          <w:b/>
          <w:kern w:val="2"/>
          <w:sz w:val="32"/>
          <w:szCs w:val="32"/>
          <w:highlight w:val="none"/>
          <w:lang w:val="en-US" w:eastAsia="zh-CN" w:bidi="ar-SA"/>
        </w:rPr>
        <w:t>政府采购供应商廉洁自律承诺书</w:t>
      </w:r>
      <w:r>
        <w:rPr>
          <w:rFonts w:hint="eastAsia" w:ascii="仿宋" w:hAnsi="仿宋" w:eastAsia="仿宋" w:cs="仿宋"/>
          <w:sz w:val="24"/>
          <w:highlight w:val="none"/>
        </w:rPr>
        <w:t> </w:t>
      </w:r>
    </w:p>
    <w:p w14:paraId="7AC9AF4C">
      <w:pPr>
        <w:keepNext w:val="0"/>
        <w:keepLines w:val="0"/>
        <w:pageBreakBefore w:val="0"/>
        <w:widowControl w:val="0"/>
        <w:kinsoku/>
        <w:wordWrap/>
        <w:overflowPunct/>
        <w:topLinePunct w:val="0"/>
        <w:autoSpaceDE/>
        <w:autoSpaceDN/>
        <w:bidi w:val="0"/>
        <w:adjustRightInd/>
        <w:spacing w:beforeAutospacing="0" w:afterAutospacing="0" w:line="360" w:lineRule="auto"/>
        <w:textAlignment w:val="auto"/>
        <w:rPr>
          <w:rFonts w:hint="eastAsia" w:ascii="仿宋" w:hAnsi="仿宋" w:eastAsia="仿宋" w:cs="仿宋"/>
          <w:sz w:val="24"/>
          <w:szCs w:val="24"/>
          <w:highlight w:val="none"/>
        </w:rPr>
      </w:pPr>
      <w:r>
        <w:rPr>
          <w:rFonts w:hint="eastAsia" w:ascii="仿宋" w:hAnsi="仿宋" w:eastAsia="仿宋" w:cs="仿宋"/>
          <w:bCs/>
          <w:sz w:val="24"/>
          <w:szCs w:val="24"/>
          <w:u w:val="single"/>
          <w:lang w:eastAsia="zh-CN"/>
        </w:rPr>
        <w:t>杭州市富阳区妇幼保健院、浙江五石中正工程咨询有限公司</w:t>
      </w:r>
      <w:r>
        <w:rPr>
          <w:rFonts w:hint="eastAsia" w:ascii="仿宋" w:hAnsi="仿宋" w:eastAsia="仿宋" w:cs="仿宋"/>
          <w:bCs/>
          <w:sz w:val="24"/>
          <w:szCs w:val="24"/>
          <w:u w:val="single"/>
        </w:rPr>
        <w:t>：</w:t>
      </w:r>
    </w:p>
    <w:p w14:paraId="5892B70C">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firstLine="720" w:firstLineChars="3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本单位合法参加</w:t>
      </w:r>
      <w:r>
        <w:rPr>
          <w:rFonts w:hint="eastAsia" w:ascii="仿宋" w:hAnsi="仿宋" w:eastAsia="仿宋" w:cs="仿宋"/>
          <w:color w:val="000000"/>
          <w:sz w:val="24"/>
          <w:szCs w:val="24"/>
          <w:highlight w:val="none"/>
          <w:u w:val="single"/>
          <w:lang w:val="en-US" w:eastAsia="zh-CN"/>
        </w:rPr>
        <w:t xml:space="preserve">                            </w:t>
      </w:r>
      <w:r>
        <w:rPr>
          <w:rFonts w:hint="eastAsia" w:ascii="仿宋" w:hAnsi="仿宋" w:eastAsia="仿宋" w:cs="仿宋"/>
          <w:color w:val="000000"/>
          <w:sz w:val="24"/>
          <w:szCs w:val="24"/>
          <w:highlight w:val="none"/>
        </w:rPr>
        <w:t>项目（</w:t>
      </w:r>
      <w:r>
        <w:rPr>
          <w:rFonts w:hint="eastAsia" w:ascii="仿宋" w:hAnsi="仿宋" w:eastAsia="仿宋" w:cs="仿宋"/>
          <w:color w:val="000000"/>
          <w:sz w:val="24"/>
          <w:szCs w:val="24"/>
          <w:highlight w:val="none"/>
          <w:lang w:eastAsia="zh-CN"/>
        </w:rPr>
        <w:t>项目</w:t>
      </w:r>
      <w:r>
        <w:rPr>
          <w:rFonts w:hint="eastAsia" w:ascii="仿宋" w:hAnsi="仿宋" w:eastAsia="仿宋" w:cs="仿宋"/>
          <w:color w:val="000000"/>
          <w:sz w:val="24"/>
          <w:szCs w:val="24"/>
          <w:highlight w:val="none"/>
        </w:rPr>
        <w:t>编号：</w:t>
      </w:r>
      <w:r>
        <w:rPr>
          <w:rFonts w:hint="eastAsia" w:ascii="仿宋" w:hAnsi="仿宋" w:eastAsia="仿宋" w:cs="仿宋"/>
          <w:color w:val="000000"/>
          <w:sz w:val="24"/>
          <w:szCs w:val="24"/>
          <w:highlight w:val="none"/>
          <w:u w:val="single"/>
          <w:lang w:val="en-US" w:eastAsia="zh-CN"/>
        </w:rPr>
        <w:t xml:space="preserve">         </w:t>
      </w:r>
      <w:r>
        <w:rPr>
          <w:rFonts w:hint="eastAsia" w:ascii="仿宋" w:hAnsi="仿宋" w:eastAsia="仿宋" w:cs="仿宋"/>
          <w:color w:val="000000"/>
          <w:sz w:val="24"/>
          <w:szCs w:val="24"/>
          <w:highlight w:val="none"/>
          <w:lang w:val="en-US" w:eastAsia="zh-CN"/>
        </w:rPr>
        <w:t xml:space="preserve"> </w:t>
      </w:r>
      <w:r>
        <w:rPr>
          <w:rFonts w:hint="eastAsia" w:ascii="仿宋" w:hAnsi="仿宋" w:eastAsia="仿宋" w:cs="仿宋"/>
          <w:color w:val="000000"/>
          <w:sz w:val="24"/>
          <w:szCs w:val="24"/>
          <w:highlight w:val="none"/>
        </w:rPr>
        <w:t>）政府采购活动，就有关廉洁自律和公平竞争事项郑重声明如下：</w:t>
      </w:r>
    </w:p>
    <w:p w14:paraId="47BB7A1B">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firstLine="720" w:firstLineChars="3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一、本单位与采购人之间不存在利害关系，不存在行贿、串通等违法行为。</w:t>
      </w:r>
    </w:p>
    <w:p w14:paraId="2CF776B0">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firstLine="720" w:firstLineChars="3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二、本单位与其他当事人之间不存在直接控股、管理关系等情况，不存在法定的不允许投标情形，不存在行贿、串通等违法行为。</w:t>
      </w:r>
    </w:p>
    <w:p w14:paraId="1BF0FB90">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firstLine="720" w:firstLineChars="3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三、本单位清楚知道并严格遵守政府采购法律法规、政策文件和相关纪律。</w:t>
      </w:r>
    </w:p>
    <w:p w14:paraId="604D6785">
      <w:pPr>
        <w:pageBreakBefore w:val="0"/>
        <w:tabs>
          <w:tab w:val="left" w:pos="0"/>
        </w:tabs>
        <w:kinsoku/>
        <w:autoSpaceDE w:val="0"/>
        <w:autoSpaceDN w:val="0"/>
        <w:bidi w:val="0"/>
        <w:spacing w:beforeAutospacing="0" w:afterAutospacing="0" w:line="440" w:lineRule="exact"/>
        <w:ind w:firstLine="1928" w:firstLineChars="800"/>
        <w:rPr>
          <w:rFonts w:hint="eastAsia" w:ascii="仿宋" w:hAnsi="仿宋" w:eastAsia="仿宋" w:cs="仿宋"/>
          <w:b/>
          <w:bCs/>
          <w:sz w:val="24"/>
          <w:szCs w:val="24"/>
          <w:highlight w:val="none"/>
        </w:rPr>
      </w:pPr>
    </w:p>
    <w:p w14:paraId="23EAA9E8">
      <w:pPr>
        <w:pStyle w:val="839"/>
        <w:pageBreakBefore w:val="0"/>
        <w:kinsoku/>
        <w:bidi w:val="0"/>
        <w:snapToGrid w:val="0"/>
        <w:spacing w:beforeAutospacing="0" w:afterAutospacing="0" w:line="440" w:lineRule="exact"/>
        <w:jc w:val="right"/>
        <w:rPr>
          <w:rFonts w:hint="eastAsia" w:ascii="仿宋" w:hAnsi="仿宋" w:eastAsia="仿宋" w:cs="仿宋"/>
          <w:sz w:val="24"/>
          <w:szCs w:val="24"/>
          <w:highlight w:val="none"/>
        </w:rPr>
      </w:pPr>
      <w:r>
        <w:rPr>
          <w:rFonts w:hint="eastAsia" w:ascii="仿宋" w:hAnsi="仿宋" w:eastAsia="仿宋" w:cs="仿宋"/>
          <w:sz w:val="24"/>
          <w:szCs w:val="24"/>
          <w:highlight w:val="none"/>
        </w:rPr>
        <w:t>投标人全称（</w:t>
      </w:r>
      <w:r>
        <w:rPr>
          <w:rFonts w:hint="eastAsia" w:ascii="仿宋" w:hAnsi="仿宋" w:eastAsia="仿宋" w:cs="仿宋"/>
          <w:kern w:val="0"/>
          <w:sz w:val="24"/>
          <w:szCs w:val="24"/>
          <w:highlight w:val="none"/>
          <w:lang w:val="zh-CN"/>
        </w:rPr>
        <w:t>电子签</w:t>
      </w:r>
      <w:r>
        <w:rPr>
          <w:rFonts w:hint="eastAsia" w:ascii="仿宋" w:hAnsi="仿宋" w:eastAsia="仿宋" w:cs="仿宋"/>
          <w:kern w:val="0"/>
          <w:sz w:val="24"/>
          <w:szCs w:val="24"/>
          <w:highlight w:val="none"/>
          <w:lang w:val="en-US" w:eastAsia="zh-CN"/>
        </w:rPr>
        <w:t>名</w:t>
      </w:r>
      <w:r>
        <w:rPr>
          <w:rFonts w:hint="eastAsia" w:ascii="仿宋" w:hAnsi="仿宋" w:eastAsia="仿宋" w:cs="仿宋"/>
          <w:sz w:val="24"/>
          <w:szCs w:val="24"/>
          <w:highlight w:val="none"/>
        </w:rPr>
        <w:t>）：</w:t>
      </w:r>
      <w:r>
        <w:rPr>
          <w:rFonts w:hint="eastAsia" w:ascii="仿宋" w:hAnsi="仿宋" w:eastAsia="仿宋" w:cs="仿宋"/>
          <w:sz w:val="24"/>
          <w:szCs w:val="24"/>
          <w:highlight w:val="none"/>
          <w:u w:val="single"/>
        </w:rPr>
        <w:t xml:space="preserve">                      </w:t>
      </w:r>
    </w:p>
    <w:p w14:paraId="210D83CC">
      <w:pPr>
        <w:pageBreakBefore w:val="0"/>
        <w:kinsoku/>
        <w:bidi w:val="0"/>
        <w:snapToGrid w:val="0"/>
        <w:spacing w:beforeAutospacing="0" w:afterAutospacing="0" w:line="440" w:lineRule="exact"/>
        <w:jc w:val="right"/>
        <w:rPr>
          <w:rFonts w:hint="eastAsia" w:ascii="仿宋" w:hAnsi="仿宋" w:eastAsia="仿宋" w:cs="仿宋"/>
          <w:b/>
          <w:sz w:val="24"/>
          <w:szCs w:val="24"/>
          <w:highlight w:val="none"/>
        </w:rPr>
      </w:pPr>
      <w:r>
        <w:rPr>
          <w:rFonts w:hint="eastAsia" w:ascii="仿宋" w:hAnsi="仿宋" w:eastAsia="仿宋" w:cs="仿宋"/>
          <w:sz w:val="24"/>
          <w:szCs w:val="24"/>
          <w:highlight w:val="none"/>
        </w:rPr>
        <w:t>日期：</w:t>
      </w:r>
      <w:r>
        <w:rPr>
          <w:rFonts w:hint="eastAsia" w:ascii="仿宋" w:hAnsi="仿宋" w:eastAsia="仿宋" w:cs="仿宋"/>
          <w:sz w:val="24"/>
          <w:szCs w:val="24"/>
          <w:highlight w:val="none"/>
          <w:u w:val="single"/>
        </w:rPr>
        <w:t xml:space="preserve">       年   </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single"/>
        </w:rPr>
        <w:t xml:space="preserve"> 月   </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single"/>
        </w:rPr>
        <w:t xml:space="preserve"> 日</w:t>
      </w:r>
    </w:p>
    <w:p w14:paraId="5C86654C">
      <w:pPr>
        <w:pageBreakBefore w:val="0"/>
        <w:kinsoku/>
        <w:bidi w:val="0"/>
        <w:snapToGrid w:val="0"/>
        <w:spacing w:beforeAutospacing="0" w:afterAutospacing="0" w:line="440" w:lineRule="exact"/>
        <w:rPr>
          <w:rFonts w:hint="eastAsia" w:ascii="仿宋" w:hAnsi="仿宋" w:eastAsia="仿宋" w:cs="仿宋"/>
          <w:b/>
          <w:sz w:val="24"/>
          <w:szCs w:val="24"/>
          <w:highlight w:val="none"/>
        </w:rPr>
      </w:pPr>
    </w:p>
    <w:p w14:paraId="7A6BBA45">
      <w:pPr>
        <w:bidi w:val="0"/>
        <w:rPr>
          <w:rFonts w:hint="eastAsia" w:ascii="仿宋" w:hAnsi="仿宋" w:eastAsia="仿宋" w:cs="仿宋"/>
        </w:rPr>
      </w:pPr>
    </w:p>
    <w:p w14:paraId="7C5075C3">
      <w:pPr>
        <w:pageBreakBefore w:val="0"/>
        <w:kinsoku/>
        <w:bidi w:val="0"/>
        <w:spacing w:beforeAutospacing="0" w:afterAutospacing="0" w:line="440" w:lineRule="exact"/>
        <w:rPr>
          <w:rFonts w:hint="eastAsia" w:ascii="仿宋" w:hAnsi="仿宋" w:eastAsia="仿宋" w:cs="仿宋"/>
          <w:sz w:val="24"/>
          <w:szCs w:val="24"/>
          <w:highlight w:val="none"/>
        </w:rPr>
      </w:pPr>
    </w:p>
    <w:p w14:paraId="2CF28DD1">
      <w:pPr>
        <w:keepNext w:val="0"/>
        <w:keepLines w:val="0"/>
        <w:pageBreakBefore w:val="0"/>
        <w:kinsoku/>
        <w:wordWrap/>
        <w:overflowPunct/>
        <w:topLinePunct w:val="0"/>
        <w:autoSpaceDE/>
        <w:autoSpaceDN/>
        <w:bidi w:val="0"/>
        <w:adjustRightInd/>
        <w:spacing w:beforeAutospacing="0" w:afterAutospacing="0" w:line="440" w:lineRule="exact"/>
        <w:ind w:firstLine="482" w:firstLineChars="200"/>
        <w:textAlignment w:val="auto"/>
        <w:rPr>
          <w:rFonts w:hint="eastAsia" w:ascii="仿宋" w:hAnsi="仿宋" w:eastAsia="仿宋" w:cs="仿宋"/>
          <w:b/>
          <w:sz w:val="24"/>
          <w:szCs w:val="24"/>
          <w:highlight w:val="none"/>
        </w:rPr>
        <w:sectPr>
          <w:headerReference r:id="rId17" w:type="default"/>
          <w:footerReference r:id="rId18" w:type="default"/>
          <w:pgSz w:w="11906" w:h="16838"/>
          <w:pgMar w:top="1418" w:right="1418" w:bottom="1418" w:left="1588" w:header="851" w:footer="992" w:gutter="0"/>
          <w:cols w:space="720" w:num="1"/>
          <w:docGrid w:type="lines" w:linePitch="312" w:charSpace="0"/>
        </w:sectPr>
      </w:pPr>
      <w:r>
        <w:rPr>
          <w:rFonts w:hint="eastAsia" w:ascii="仿宋" w:hAnsi="仿宋" w:eastAsia="仿宋" w:cs="仿宋"/>
          <w:b/>
          <w:bCs/>
          <w:sz w:val="24"/>
          <w:szCs w:val="24"/>
          <w:highlight w:val="none"/>
        </w:rPr>
        <w:t>▲注：未按照本政府采购供应商廉洁自律承诺书要求填报的将被视为非实质性响应投标。</w:t>
      </w:r>
    </w:p>
    <w:p w14:paraId="3B80BE29">
      <w:pPr>
        <w:keepNext w:val="0"/>
        <w:keepLines w:val="0"/>
        <w:pageBreakBefore w:val="0"/>
        <w:widowControl w:val="0"/>
        <w:tabs>
          <w:tab w:val="left" w:pos="0"/>
        </w:tabs>
        <w:kinsoku/>
        <w:wordWrap/>
        <w:overflowPunct/>
        <w:topLinePunct w:val="0"/>
        <w:autoSpaceDE w:val="0"/>
        <w:autoSpaceDN w:val="0"/>
        <w:bidi w:val="0"/>
        <w:adjustRightInd/>
        <w:spacing w:beforeAutospacing="0" w:afterAutospacing="0" w:line="360" w:lineRule="auto"/>
        <w:jc w:val="center"/>
        <w:textAlignment w:val="auto"/>
        <w:rPr>
          <w:rFonts w:hint="eastAsia" w:ascii="仿宋" w:hAnsi="仿宋" w:eastAsia="仿宋" w:cs="仿宋"/>
          <w:sz w:val="24"/>
          <w:highlight w:val="cyan"/>
        </w:rPr>
      </w:pPr>
      <w:r>
        <w:rPr>
          <w:rFonts w:hint="eastAsia" w:ascii="仿宋" w:hAnsi="仿宋" w:eastAsia="仿宋" w:cs="仿宋"/>
          <w:b/>
          <w:kern w:val="2"/>
          <w:sz w:val="32"/>
          <w:szCs w:val="32"/>
          <w:highlight w:val="none"/>
          <w:lang w:val="en-US" w:eastAsia="zh-CN" w:bidi="ar-SA"/>
        </w:rPr>
        <w:t>廉政承诺书</w:t>
      </w:r>
    </w:p>
    <w:p w14:paraId="04F9E0A9">
      <w:pPr>
        <w:keepNext w:val="0"/>
        <w:keepLines w:val="0"/>
        <w:pageBreakBefore w:val="0"/>
        <w:widowControl w:val="0"/>
        <w:kinsoku/>
        <w:wordWrap/>
        <w:overflowPunct/>
        <w:topLinePunct w:val="0"/>
        <w:bidi w:val="0"/>
        <w:adjustRightInd/>
        <w:spacing w:beforeAutospacing="0" w:afterAutospacing="0" w:line="360" w:lineRule="auto"/>
        <w:textAlignment w:val="auto"/>
        <w:rPr>
          <w:rFonts w:hint="eastAsia" w:ascii="仿宋" w:hAnsi="仿宋" w:eastAsia="仿宋" w:cs="仿宋"/>
          <w:color w:val="000000"/>
          <w:sz w:val="24"/>
          <w:szCs w:val="24"/>
          <w:highlight w:val="none"/>
          <w:lang w:val="zh-CN"/>
        </w:rPr>
      </w:pPr>
      <w:r>
        <w:rPr>
          <w:rFonts w:hint="eastAsia" w:ascii="仿宋" w:hAnsi="仿宋" w:eastAsia="仿宋" w:cs="仿宋"/>
          <w:bCs/>
          <w:sz w:val="24"/>
          <w:szCs w:val="24"/>
          <w:u w:val="single"/>
          <w:lang w:eastAsia="zh-CN"/>
        </w:rPr>
        <w:t>杭州市富阳区妇幼保健院、浙江五石中正工程咨询有限公司</w:t>
      </w:r>
      <w:r>
        <w:rPr>
          <w:rFonts w:hint="eastAsia" w:ascii="仿宋" w:hAnsi="仿宋" w:eastAsia="仿宋" w:cs="仿宋"/>
          <w:bCs/>
          <w:sz w:val="24"/>
          <w:szCs w:val="24"/>
          <w:u w:val="single"/>
        </w:rPr>
        <w:t>：</w:t>
      </w:r>
      <w:r>
        <w:rPr>
          <w:rFonts w:hint="eastAsia" w:ascii="仿宋" w:hAnsi="仿宋" w:eastAsia="仿宋" w:cs="仿宋"/>
          <w:color w:val="000000"/>
          <w:sz w:val="24"/>
          <w:szCs w:val="24"/>
          <w:highlight w:val="none"/>
          <w:lang w:val="zh-CN"/>
        </w:rPr>
        <w:t xml:space="preserve">    </w:t>
      </w:r>
    </w:p>
    <w:p w14:paraId="75D431C3">
      <w:pPr>
        <w:keepNext w:val="0"/>
        <w:keepLines w:val="0"/>
        <w:pageBreakBefore w:val="0"/>
        <w:widowControl w:val="0"/>
        <w:kinsoku/>
        <w:wordWrap/>
        <w:overflowPunct/>
        <w:topLinePunct w:val="0"/>
        <w:bidi w:val="0"/>
        <w:adjustRightInd/>
        <w:snapToGrid w:val="0"/>
        <w:spacing w:beforeAutospacing="0" w:afterAutospacing="0" w:line="360" w:lineRule="auto"/>
        <w:ind w:firstLine="480" w:firstLineChars="200"/>
        <w:textAlignment w:val="auto"/>
        <w:rPr>
          <w:rFonts w:hint="eastAsia" w:ascii="仿宋" w:hAnsi="仿宋" w:eastAsia="仿宋" w:cs="仿宋"/>
          <w:color w:val="000000"/>
          <w:sz w:val="24"/>
          <w:szCs w:val="24"/>
          <w:highlight w:val="none"/>
          <w:lang w:val="zh-CN"/>
        </w:rPr>
      </w:pPr>
      <w:r>
        <w:rPr>
          <w:rFonts w:hint="eastAsia" w:ascii="仿宋" w:hAnsi="仿宋" w:eastAsia="仿宋" w:cs="仿宋"/>
          <w:color w:val="000000"/>
          <w:sz w:val="24"/>
          <w:szCs w:val="24"/>
          <w:highlight w:val="none"/>
          <w:lang w:val="zh-CN"/>
        </w:rPr>
        <w:t>我单位响应你</w:t>
      </w:r>
      <w:r>
        <w:rPr>
          <w:rFonts w:hint="eastAsia" w:ascii="仿宋" w:hAnsi="仿宋" w:eastAsia="仿宋" w:cs="仿宋"/>
          <w:color w:val="000000"/>
          <w:sz w:val="24"/>
          <w:szCs w:val="24"/>
          <w:highlight w:val="none"/>
        </w:rPr>
        <w:t>单位</w:t>
      </w:r>
      <w:r>
        <w:rPr>
          <w:rFonts w:hint="eastAsia" w:ascii="仿宋" w:hAnsi="仿宋" w:eastAsia="仿宋" w:cs="仿宋"/>
          <w:color w:val="000000"/>
          <w:sz w:val="24"/>
          <w:szCs w:val="24"/>
          <w:highlight w:val="none"/>
          <w:u w:val="single"/>
          <w:lang w:val="en-US" w:eastAsia="zh-CN"/>
        </w:rPr>
        <w:t xml:space="preserve">                       </w:t>
      </w:r>
      <w:r>
        <w:rPr>
          <w:rFonts w:hint="eastAsia" w:ascii="仿宋" w:hAnsi="仿宋" w:eastAsia="仿宋" w:cs="仿宋"/>
          <w:color w:val="000000"/>
          <w:sz w:val="24"/>
          <w:szCs w:val="24"/>
          <w:highlight w:val="none"/>
          <w:lang w:val="zh-CN"/>
        </w:rPr>
        <w:t>项目</w:t>
      </w:r>
      <w:r>
        <w:rPr>
          <w:rFonts w:hint="eastAsia" w:ascii="仿宋" w:hAnsi="仿宋" w:eastAsia="仿宋" w:cs="仿宋"/>
          <w:color w:val="000000"/>
          <w:sz w:val="24"/>
          <w:szCs w:val="24"/>
          <w:highlight w:val="none"/>
        </w:rPr>
        <w:t>（</w:t>
      </w:r>
      <w:r>
        <w:rPr>
          <w:rFonts w:hint="eastAsia" w:ascii="仿宋" w:hAnsi="仿宋" w:eastAsia="仿宋" w:cs="仿宋"/>
          <w:color w:val="000000"/>
          <w:sz w:val="24"/>
          <w:szCs w:val="24"/>
          <w:highlight w:val="none"/>
          <w:lang w:eastAsia="zh-CN"/>
        </w:rPr>
        <w:t>项目</w:t>
      </w:r>
      <w:r>
        <w:rPr>
          <w:rFonts w:hint="eastAsia" w:ascii="仿宋" w:hAnsi="仿宋" w:eastAsia="仿宋" w:cs="仿宋"/>
          <w:color w:val="000000"/>
          <w:sz w:val="24"/>
          <w:szCs w:val="24"/>
          <w:highlight w:val="none"/>
        </w:rPr>
        <w:t>编号：</w:t>
      </w:r>
      <w:r>
        <w:rPr>
          <w:rFonts w:hint="eastAsia" w:ascii="仿宋" w:hAnsi="仿宋" w:eastAsia="仿宋" w:cs="仿宋"/>
          <w:color w:val="000000"/>
          <w:sz w:val="24"/>
          <w:szCs w:val="24"/>
          <w:highlight w:val="none"/>
          <w:u w:val="single"/>
          <w:lang w:val="en-US" w:eastAsia="zh-CN"/>
        </w:rPr>
        <w:t xml:space="preserve">        </w:t>
      </w:r>
      <w:r>
        <w:rPr>
          <w:rFonts w:hint="eastAsia" w:ascii="仿宋" w:hAnsi="仿宋" w:eastAsia="仿宋" w:cs="仿宋"/>
          <w:color w:val="000000"/>
          <w:sz w:val="24"/>
          <w:szCs w:val="24"/>
          <w:highlight w:val="none"/>
          <w:lang w:val="en-US" w:eastAsia="zh-CN"/>
        </w:rPr>
        <w:t xml:space="preserve"> </w:t>
      </w:r>
      <w:r>
        <w:rPr>
          <w:rFonts w:hint="eastAsia" w:ascii="仿宋" w:hAnsi="仿宋" w:eastAsia="仿宋" w:cs="仿宋"/>
          <w:color w:val="000000"/>
          <w:sz w:val="24"/>
          <w:szCs w:val="24"/>
          <w:highlight w:val="none"/>
        </w:rPr>
        <w:t>）</w:t>
      </w:r>
      <w:r>
        <w:rPr>
          <w:rFonts w:hint="eastAsia" w:ascii="仿宋" w:hAnsi="仿宋" w:eastAsia="仿宋" w:cs="仿宋"/>
          <w:color w:val="000000"/>
          <w:sz w:val="24"/>
          <w:szCs w:val="24"/>
          <w:highlight w:val="none"/>
          <w:lang w:val="zh-CN"/>
        </w:rPr>
        <w:t>招标要求参加投标。在这次投标过程中和中标后，我们将严格遵守国家法律法规要求，并郑重承诺：</w:t>
      </w:r>
    </w:p>
    <w:p w14:paraId="699B65C5">
      <w:pPr>
        <w:keepNext w:val="0"/>
        <w:keepLines w:val="0"/>
        <w:pageBreakBefore w:val="0"/>
        <w:widowControl w:val="0"/>
        <w:kinsoku/>
        <w:wordWrap/>
        <w:overflowPunct/>
        <w:topLinePunct w:val="0"/>
        <w:bidi w:val="0"/>
        <w:adjustRightInd/>
        <w:snapToGrid w:val="0"/>
        <w:spacing w:beforeAutospacing="0" w:afterAutospacing="0" w:line="360" w:lineRule="auto"/>
        <w:ind w:firstLine="480" w:firstLineChars="200"/>
        <w:textAlignment w:val="auto"/>
        <w:rPr>
          <w:rFonts w:hint="eastAsia" w:ascii="仿宋" w:hAnsi="仿宋" w:eastAsia="仿宋" w:cs="仿宋"/>
          <w:color w:val="000000"/>
          <w:sz w:val="24"/>
          <w:szCs w:val="24"/>
          <w:highlight w:val="none"/>
          <w:lang w:val="zh-CN"/>
        </w:rPr>
      </w:pPr>
      <w:r>
        <w:rPr>
          <w:rFonts w:hint="eastAsia" w:ascii="仿宋" w:hAnsi="仿宋" w:eastAsia="仿宋" w:cs="仿宋"/>
          <w:color w:val="000000"/>
          <w:sz w:val="24"/>
          <w:szCs w:val="24"/>
          <w:highlight w:val="none"/>
          <w:lang w:val="zh-CN"/>
        </w:rPr>
        <w:t xml:space="preserve">一、不向项目有关人员及部门赠送礼金礼物、有价证券、回扣以及中介费、介绍费、咨询费等好处费； </w:t>
      </w:r>
    </w:p>
    <w:p w14:paraId="42808943">
      <w:pPr>
        <w:keepNext w:val="0"/>
        <w:keepLines w:val="0"/>
        <w:pageBreakBefore w:val="0"/>
        <w:widowControl w:val="0"/>
        <w:kinsoku/>
        <w:wordWrap/>
        <w:overflowPunct/>
        <w:topLinePunct w:val="0"/>
        <w:bidi w:val="0"/>
        <w:adjustRightInd/>
        <w:snapToGrid w:val="0"/>
        <w:spacing w:beforeAutospacing="0" w:afterAutospacing="0" w:line="360" w:lineRule="auto"/>
        <w:ind w:firstLine="480" w:firstLineChars="200"/>
        <w:textAlignment w:val="auto"/>
        <w:rPr>
          <w:rFonts w:hint="eastAsia" w:ascii="仿宋" w:hAnsi="仿宋" w:eastAsia="仿宋" w:cs="仿宋"/>
          <w:color w:val="000000"/>
          <w:sz w:val="24"/>
          <w:szCs w:val="24"/>
          <w:highlight w:val="none"/>
          <w:lang w:val="zh-CN"/>
        </w:rPr>
      </w:pPr>
      <w:r>
        <w:rPr>
          <w:rFonts w:hint="eastAsia" w:ascii="仿宋" w:hAnsi="仿宋" w:eastAsia="仿宋" w:cs="仿宋"/>
          <w:color w:val="000000"/>
          <w:sz w:val="24"/>
          <w:szCs w:val="24"/>
          <w:highlight w:val="none"/>
          <w:lang w:val="zh-CN"/>
        </w:rPr>
        <w:t xml:space="preserve">二、不为项目有关人员及部门报销应由你方单位或个人支付的费用； </w:t>
      </w:r>
    </w:p>
    <w:p w14:paraId="69EDF887">
      <w:pPr>
        <w:keepNext w:val="0"/>
        <w:keepLines w:val="0"/>
        <w:pageBreakBefore w:val="0"/>
        <w:widowControl w:val="0"/>
        <w:kinsoku/>
        <w:wordWrap/>
        <w:overflowPunct/>
        <w:topLinePunct w:val="0"/>
        <w:bidi w:val="0"/>
        <w:adjustRightInd/>
        <w:snapToGrid w:val="0"/>
        <w:spacing w:beforeAutospacing="0" w:afterAutospacing="0" w:line="360" w:lineRule="auto"/>
        <w:ind w:firstLine="480" w:firstLineChars="200"/>
        <w:textAlignment w:val="auto"/>
        <w:rPr>
          <w:rFonts w:hint="eastAsia" w:ascii="仿宋" w:hAnsi="仿宋" w:eastAsia="仿宋" w:cs="仿宋"/>
          <w:color w:val="000000"/>
          <w:sz w:val="24"/>
          <w:szCs w:val="24"/>
          <w:highlight w:val="none"/>
          <w:lang w:val="zh-CN"/>
        </w:rPr>
      </w:pPr>
      <w:r>
        <w:rPr>
          <w:rFonts w:hint="eastAsia" w:ascii="仿宋" w:hAnsi="仿宋" w:eastAsia="仿宋" w:cs="仿宋"/>
          <w:color w:val="000000"/>
          <w:sz w:val="24"/>
          <w:szCs w:val="24"/>
          <w:highlight w:val="none"/>
          <w:lang w:val="zh-CN"/>
        </w:rPr>
        <w:t xml:space="preserve">三、不向项目有关人员及部门提供有可能影响公正的宴请和健身娱乐等活动； </w:t>
      </w:r>
    </w:p>
    <w:p w14:paraId="2904202F">
      <w:pPr>
        <w:keepNext w:val="0"/>
        <w:keepLines w:val="0"/>
        <w:pageBreakBefore w:val="0"/>
        <w:widowControl w:val="0"/>
        <w:kinsoku/>
        <w:wordWrap/>
        <w:overflowPunct/>
        <w:topLinePunct w:val="0"/>
        <w:bidi w:val="0"/>
        <w:adjustRightInd/>
        <w:snapToGrid w:val="0"/>
        <w:spacing w:beforeAutospacing="0" w:afterAutospacing="0" w:line="360" w:lineRule="auto"/>
        <w:ind w:firstLine="480" w:firstLineChars="200"/>
        <w:textAlignment w:val="auto"/>
        <w:rPr>
          <w:rFonts w:hint="eastAsia" w:ascii="仿宋" w:hAnsi="仿宋" w:eastAsia="仿宋" w:cs="仿宋"/>
          <w:color w:val="000000"/>
          <w:sz w:val="24"/>
          <w:szCs w:val="24"/>
          <w:highlight w:val="none"/>
          <w:lang w:val="zh-CN"/>
        </w:rPr>
      </w:pPr>
      <w:r>
        <w:rPr>
          <w:rFonts w:hint="eastAsia" w:ascii="仿宋" w:hAnsi="仿宋" w:eastAsia="仿宋" w:cs="仿宋"/>
          <w:color w:val="000000"/>
          <w:sz w:val="24"/>
          <w:szCs w:val="24"/>
          <w:highlight w:val="none"/>
          <w:lang w:val="zh-CN"/>
        </w:rPr>
        <w:t>四、不为项目有关人员及部门出国（境）、旅游等提供方便；</w:t>
      </w:r>
    </w:p>
    <w:p w14:paraId="2B2D63B3">
      <w:pPr>
        <w:keepNext w:val="0"/>
        <w:keepLines w:val="0"/>
        <w:pageBreakBefore w:val="0"/>
        <w:widowControl w:val="0"/>
        <w:kinsoku/>
        <w:wordWrap/>
        <w:overflowPunct/>
        <w:topLinePunct w:val="0"/>
        <w:bidi w:val="0"/>
        <w:adjustRightInd/>
        <w:snapToGrid w:val="0"/>
        <w:spacing w:beforeAutospacing="0" w:afterAutospacing="0" w:line="360" w:lineRule="auto"/>
        <w:ind w:firstLine="480" w:firstLineChars="200"/>
        <w:textAlignment w:val="auto"/>
        <w:rPr>
          <w:rFonts w:hint="eastAsia" w:ascii="仿宋" w:hAnsi="仿宋" w:eastAsia="仿宋" w:cs="仿宋"/>
          <w:color w:val="000000"/>
          <w:sz w:val="24"/>
          <w:szCs w:val="24"/>
          <w:highlight w:val="none"/>
          <w:lang w:val="zh-CN"/>
        </w:rPr>
      </w:pPr>
      <w:r>
        <w:rPr>
          <w:rFonts w:hint="eastAsia" w:ascii="仿宋" w:hAnsi="仿宋" w:eastAsia="仿宋" w:cs="仿宋"/>
          <w:color w:val="000000"/>
          <w:sz w:val="24"/>
          <w:szCs w:val="24"/>
          <w:highlight w:val="none"/>
          <w:lang w:val="zh-CN"/>
        </w:rPr>
        <w:t>五、不为项目有关人员个人装修住房、婚丧嫁娶、配偶子女工作安排等提供好处；</w:t>
      </w:r>
    </w:p>
    <w:p w14:paraId="7FFFE05C">
      <w:pPr>
        <w:keepNext w:val="0"/>
        <w:keepLines w:val="0"/>
        <w:pageBreakBefore w:val="0"/>
        <w:widowControl w:val="0"/>
        <w:kinsoku/>
        <w:wordWrap/>
        <w:overflowPunct/>
        <w:topLinePunct w:val="0"/>
        <w:bidi w:val="0"/>
        <w:adjustRightInd/>
        <w:snapToGrid w:val="0"/>
        <w:spacing w:beforeAutospacing="0" w:afterAutospacing="0" w:line="360" w:lineRule="auto"/>
        <w:ind w:firstLine="480" w:firstLineChars="200"/>
        <w:textAlignment w:val="auto"/>
        <w:rPr>
          <w:rFonts w:hint="eastAsia" w:ascii="仿宋" w:hAnsi="仿宋" w:eastAsia="仿宋" w:cs="仿宋"/>
          <w:color w:val="000000"/>
          <w:sz w:val="24"/>
          <w:szCs w:val="24"/>
          <w:highlight w:val="none"/>
          <w:lang w:val="zh-CN"/>
        </w:rPr>
      </w:pPr>
      <w:r>
        <w:rPr>
          <w:rFonts w:hint="eastAsia" w:ascii="仿宋" w:hAnsi="仿宋" w:eastAsia="仿宋" w:cs="仿宋"/>
          <w:color w:val="000000"/>
          <w:sz w:val="24"/>
          <w:szCs w:val="24"/>
          <w:highlight w:val="none"/>
          <w:lang w:val="zh-CN"/>
        </w:rPr>
        <w:t xml:space="preserve">六、严格遵守《中华人民共和国政府采购法》《中华人民共和国招标投标法》《中华人民共和国民法典》等法律法规，诚实守信，合法经营，坚决抵制各种违法违纪行为。 </w:t>
      </w:r>
    </w:p>
    <w:p w14:paraId="4DC8E326">
      <w:pPr>
        <w:keepNext w:val="0"/>
        <w:keepLines w:val="0"/>
        <w:pageBreakBefore w:val="0"/>
        <w:widowControl w:val="0"/>
        <w:kinsoku/>
        <w:wordWrap/>
        <w:overflowPunct/>
        <w:topLinePunct w:val="0"/>
        <w:bidi w:val="0"/>
        <w:adjustRightInd/>
        <w:snapToGrid w:val="0"/>
        <w:spacing w:beforeAutospacing="0" w:afterAutospacing="0" w:line="360" w:lineRule="auto"/>
        <w:ind w:firstLine="480" w:firstLineChars="200"/>
        <w:textAlignment w:val="auto"/>
        <w:rPr>
          <w:rFonts w:hint="eastAsia" w:ascii="仿宋" w:hAnsi="仿宋" w:eastAsia="仿宋" w:cs="仿宋"/>
          <w:color w:val="000000"/>
          <w:sz w:val="24"/>
          <w:szCs w:val="24"/>
          <w:highlight w:val="none"/>
          <w:lang w:val="zh-CN"/>
        </w:rPr>
      </w:pPr>
      <w:r>
        <w:rPr>
          <w:rFonts w:hint="eastAsia" w:ascii="仿宋" w:hAnsi="仿宋" w:eastAsia="仿宋" w:cs="仿宋"/>
          <w:color w:val="000000"/>
          <w:sz w:val="24"/>
          <w:szCs w:val="24"/>
          <w:highlight w:val="none"/>
          <w:lang w:val="zh-CN"/>
        </w:rPr>
        <w:t>如违反上述承诺，你</w:t>
      </w:r>
      <w:r>
        <w:rPr>
          <w:rFonts w:hint="eastAsia" w:ascii="仿宋" w:hAnsi="仿宋" w:eastAsia="仿宋" w:cs="仿宋"/>
          <w:color w:val="000000"/>
          <w:sz w:val="24"/>
          <w:szCs w:val="24"/>
          <w:highlight w:val="none"/>
        </w:rPr>
        <w:t>单位</w:t>
      </w:r>
      <w:r>
        <w:rPr>
          <w:rFonts w:hint="eastAsia" w:ascii="仿宋" w:hAnsi="仿宋" w:eastAsia="仿宋" w:cs="仿宋"/>
          <w:color w:val="000000"/>
          <w:sz w:val="24"/>
          <w:szCs w:val="24"/>
          <w:highlight w:val="none"/>
          <w:lang w:val="zh-CN"/>
        </w:rPr>
        <w:t>有权立即取消我单位投标、中标或在建项目的建设资格，有权拒绝我单位在一定时期内进入你</w:t>
      </w:r>
      <w:r>
        <w:rPr>
          <w:rFonts w:hint="eastAsia" w:ascii="仿宋" w:hAnsi="仿宋" w:eastAsia="仿宋" w:cs="仿宋"/>
          <w:color w:val="000000"/>
          <w:sz w:val="24"/>
          <w:szCs w:val="24"/>
          <w:highlight w:val="none"/>
        </w:rPr>
        <w:t>单位</w:t>
      </w:r>
      <w:r>
        <w:rPr>
          <w:rFonts w:hint="eastAsia" w:ascii="仿宋" w:hAnsi="仿宋" w:eastAsia="仿宋" w:cs="仿宋"/>
          <w:color w:val="000000"/>
          <w:sz w:val="24"/>
          <w:szCs w:val="24"/>
          <w:highlight w:val="none"/>
          <w:lang w:val="zh-CN"/>
        </w:rPr>
        <w:t>进行项目建设或其他经营活动，并通报区财政局。由此引起的相应损失均由我单位承担。</w:t>
      </w:r>
    </w:p>
    <w:p w14:paraId="1A9A7C50">
      <w:pPr>
        <w:pageBreakBefore w:val="0"/>
        <w:kinsoku/>
        <w:bidi w:val="0"/>
        <w:snapToGrid w:val="0"/>
        <w:spacing w:beforeAutospacing="0" w:afterAutospacing="0" w:line="440" w:lineRule="exact"/>
        <w:ind w:firstLine="720" w:firstLineChars="300"/>
        <w:rPr>
          <w:rFonts w:hint="eastAsia" w:ascii="仿宋" w:hAnsi="仿宋" w:eastAsia="仿宋" w:cs="仿宋"/>
          <w:color w:val="000000"/>
          <w:sz w:val="24"/>
          <w:szCs w:val="24"/>
          <w:highlight w:val="none"/>
          <w:lang w:val="zh-CN"/>
        </w:rPr>
      </w:pPr>
    </w:p>
    <w:p w14:paraId="6806B196">
      <w:pPr>
        <w:pStyle w:val="839"/>
        <w:keepNext w:val="0"/>
        <w:keepLines w:val="0"/>
        <w:pageBreakBefore w:val="0"/>
        <w:widowControl w:val="0"/>
        <w:kinsoku/>
        <w:wordWrap/>
        <w:overflowPunct/>
        <w:topLinePunct w:val="0"/>
        <w:autoSpaceDE/>
        <w:autoSpaceDN/>
        <w:bidi w:val="0"/>
        <w:adjustRightInd/>
        <w:snapToGrid w:val="0"/>
        <w:spacing w:beforeAutospacing="0" w:afterAutospacing="0" w:line="440" w:lineRule="exact"/>
        <w:ind w:right="0" w:firstLine="0" w:firstLineChars="0"/>
        <w:jc w:val="right"/>
        <w:textAlignment w:val="auto"/>
        <w:rPr>
          <w:rFonts w:hint="eastAsia" w:ascii="仿宋" w:hAnsi="仿宋" w:eastAsia="仿宋" w:cs="仿宋"/>
          <w:sz w:val="24"/>
          <w:szCs w:val="24"/>
        </w:rPr>
      </w:pPr>
      <w:r>
        <w:rPr>
          <w:rFonts w:hint="eastAsia" w:ascii="仿宋" w:hAnsi="仿宋" w:eastAsia="仿宋" w:cs="仿宋"/>
          <w:sz w:val="24"/>
          <w:szCs w:val="24"/>
        </w:rPr>
        <w:t>投标人全称（</w:t>
      </w:r>
      <w:r>
        <w:rPr>
          <w:rFonts w:hint="eastAsia" w:ascii="仿宋" w:hAnsi="仿宋" w:eastAsia="仿宋" w:cs="仿宋"/>
          <w:kern w:val="0"/>
          <w:sz w:val="24"/>
          <w:szCs w:val="24"/>
          <w:lang w:val="zh-CN"/>
        </w:rPr>
        <w:t>电子签</w:t>
      </w:r>
      <w:r>
        <w:rPr>
          <w:rFonts w:hint="eastAsia" w:ascii="仿宋" w:hAnsi="仿宋" w:eastAsia="仿宋" w:cs="仿宋"/>
          <w:kern w:val="0"/>
          <w:sz w:val="24"/>
          <w:szCs w:val="24"/>
          <w:lang w:val="en-US" w:eastAsia="zh-CN"/>
        </w:rPr>
        <w:t>名</w:t>
      </w:r>
      <w:r>
        <w:rPr>
          <w:rFonts w:hint="eastAsia" w:ascii="仿宋" w:hAnsi="仿宋" w:eastAsia="仿宋" w:cs="仿宋"/>
          <w:sz w:val="24"/>
          <w:szCs w:val="24"/>
        </w:rPr>
        <w:t>）：</w:t>
      </w:r>
      <w:r>
        <w:rPr>
          <w:rFonts w:hint="eastAsia" w:ascii="仿宋" w:hAnsi="仿宋" w:eastAsia="仿宋" w:cs="仿宋"/>
          <w:sz w:val="24"/>
          <w:szCs w:val="24"/>
          <w:u w:val="single"/>
        </w:rPr>
        <w:t xml:space="preserve">                      </w:t>
      </w:r>
    </w:p>
    <w:p w14:paraId="728F0C70">
      <w:pPr>
        <w:keepNext w:val="0"/>
        <w:keepLines w:val="0"/>
        <w:pageBreakBefore w:val="0"/>
        <w:widowControl w:val="0"/>
        <w:kinsoku/>
        <w:wordWrap/>
        <w:overflowPunct/>
        <w:topLinePunct w:val="0"/>
        <w:autoSpaceDE/>
        <w:autoSpaceDN/>
        <w:bidi w:val="0"/>
        <w:adjustRightInd/>
        <w:snapToGrid w:val="0"/>
        <w:spacing w:beforeAutospacing="0" w:afterAutospacing="0" w:line="440" w:lineRule="exact"/>
        <w:ind w:right="0" w:firstLine="0" w:firstLineChars="0"/>
        <w:jc w:val="right"/>
        <w:textAlignment w:val="auto"/>
        <w:rPr>
          <w:rFonts w:hint="eastAsia" w:ascii="仿宋" w:hAnsi="仿宋" w:eastAsia="仿宋" w:cs="仿宋"/>
          <w:b/>
          <w:sz w:val="24"/>
          <w:szCs w:val="24"/>
          <w:highlight w:val="none"/>
        </w:rPr>
      </w:pPr>
      <w:r>
        <w:rPr>
          <w:rFonts w:hint="eastAsia" w:ascii="仿宋" w:hAnsi="仿宋" w:eastAsia="仿宋" w:cs="仿宋"/>
          <w:sz w:val="24"/>
          <w:szCs w:val="24"/>
          <w:highlight w:val="none"/>
        </w:rPr>
        <w:t>日</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期：</w:t>
      </w:r>
      <w:r>
        <w:rPr>
          <w:rFonts w:hint="eastAsia" w:ascii="仿宋" w:hAnsi="仿宋" w:eastAsia="仿宋" w:cs="仿宋"/>
          <w:sz w:val="24"/>
          <w:szCs w:val="24"/>
          <w:highlight w:val="none"/>
          <w:u w:val="single"/>
        </w:rPr>
        <w:t xml:space="preserve">       年   </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single"/>
        </w:rPr>
        <w:t xml:space="preserve"> 月   </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single"/>
        </w:rPr>
        <w:t xml:space="preserve"> 日</w:t>
      </w:r>
    </w:p>
    <w:p w14:paraId="54CAF08B">
      <w:pPr>
        <w:pageBreakBefore w:val="0"/>
        <w:kinsoku/>
        <w:bidi w:val="0"/>
        <w:spacing w:beforeAutospacing="0" w:afterAutospacing="0" w:line="440" w:lineRule="exact"/>
        <w:jc w:val="center"/>
        <w:rPr>
          <w:rFonts w:hint="eastAsia" w:ascii="仿宋" w:hAnsi="仿宋" w:eastAsia="仿宋" w:cs="仿宋"/>
          <w:b/>
          <w:bCs/>
          <w:sz w:val="24"/>
          <w:highlight w:val="cyan"/>
        </w:rPr>
      </w:pPr>
    </w:p>
    <w:p w14:paraId="79A48091">
      <w:pPr>
        <w:pageBreakBefore w:val="0"/>
        <w:tabs>
          <w:tab w:val="left" w:pos="0"/>
        </w:tabs>
        <w:kinsoku/>
        <w:autoSpaceDE w:val="0"/>
        <w:autoSpaceDN w:val="0"/>
        <w:bidi w:val="0"/>
        <w:spacing w:beforeAutospacing="0" w:afterAutospacing="0" w:line="440" w:lineRule="exact"/>
        <w:jc w:val="center"/>
        <w:rPr>
          <w:rFonts w:hint="eastAsia" w:ascii="仿宋" w:hAnsi="仿宋" w:eastAsia="仿宋" w:cs="仿宋"/>
          <w:b/>
          <w:kern w:val="2"/>
          <w:sz w:val="32"/>
          <w:szCs w:val="32"/>
          <w:highlight w:val="cyan"/>
          <w:lang w:val="en-US" w:eastAsia="zh-CN" w:bidi="ar-SA"/>
        </w:rPr>
      </w:pPr>
    </w:p>
    <w:p w14:paraId="71910D27">
      <w:pPr>
        <w:pageBreakBefore w:val="0"/>
        <w:tabs>
          <w:tab w:val="left" w:pos="0"/>
        </w:tabs>
        <w:kinsoku/>
        <w:autoSpaceDE w:val="0"/>
        <w:autoSpaceDN w:val="0"/>
        <w:bidi w:val="0"/>
        <w:spacing w:beforeAutospacing="0" w:afterAutospacing="0" w:line="440" w:lineRule="exact"/>
        <w:jc w:val="center"/>
        <w:rPr>
          <w:rFonts w:hint="eastAsia" w:ascii="仿宋" w:hAnsi="仿宋" w:eastAsia="仿宋" w:cs="仿宋"/>
          <w:b/>
          <w:kern w:val="2"/>
          <w:sz w:val="32"/>
          <w:szCs w:val="32"/>
          <w:highlight w:val="cyan"/>
          <w:lang w:val="en-US" w:eastAsia="zh-CN" w:bidi="ar-SA"/>
        </w:rPr>
      </w:pPr>
    </w:p>
    <w:p w14:paraId="18A00D57">
      <w:pPr>
        <w:rPr>
          <w:rFonts w:hint="eastAsia" w:ascii="仿宋" w:hAnsi="仿宋" w:eastAsia="仿宋" w:cs="仿宋"/>
          <w:lang w:val="en-US" w:eastAsia="zh-CN"/>
        </w:rPr>
      </w:pPr>
      <w:r>
        <w:rPr>
          <w:rFonts w:hint="eastAsia" w:ascii="仿宋" w:hAnsi="仿宋" w:eastAsia="仿宋" w:cs="仿宋"/>
          <w:lang w:val="en-US" w:eastAsia="zh-CN"/>
        </w:rPr>
        <w:br w:type="page"/>
      </w:r>
    </w:p>
    <w:p w14:paraId="31E4610F">
      <w:pPr>
        <w:pageBreakBefore w:val="0"/>
        <w:tabs>
          <w:tab w:val="left" w:pos="0"/>
        </w:tabs>
        <w:kinsoku/>
        <w:autoSpaceDE w:val="0"/>
        <w:autoSpaceDN w:val="0"/>
        <w:bidi w:val="0"/>
        <w:spacing w:beforeAutospacing="0" w:afterAutospacing="0" w:line="440" w:lineRule="exact"/>
        <w:jc w:val="center"/>
        <w:rPr>
          <w:rFonts w:hint="eastAsia" w:ascii="仿宋" w:hAnsi="仿宋" w:eastAsia="仿宋" w:cs="仿宋"/>
          <w:b/>
          <w:kern w:val="2"/>
          <w:sz w:val="32"/>
          <w:szCs w:val="32"/>
          <w:highlight w:val="none"/>
          <w:lang w:val="en-US" w:eastAsia="zh-CN" w:bidi="ar-SA"/>
        </w:rPr>
      </w:pPr>
    </w:p>
    <w:p w14:paraId="616C6176">
      <w:pPr>
        <w:pageBreakBefore w:val="0"/>
        <w:tabs>
          <w:tab w:val="left" w:pos="0"/>
        </w:tabs>
        <w:kinsoku/>
        <w:autoSpaceDE w:val="0"/>
        <w:autoSpaceDN w:val="0"/>
        <w:bidi w:val="0"/>
        <w:spacing w:beforeAutospacing="0" w:afterAutospacing="0" w:line="440" w:lineRule="exact"/>
        <w:jc w:val="center"/>
        <w:rPr>
          <w:rFonts w:hint="eastAsia" w:ascii="仿宋" w:hAnsi="仿宋" w:eastAsia="仿宋" w:cs="仿宋"/>
          <w:b/>
          <w:kern w:val="2"/>
          <w:sz w:val="32"/>
          <w:szCs w:val="32"/>
          <w:highlight w:val="none"/>
          <w:lang w:val="en-US" w:eastAsia="zh-CN" w:bidi="ar-SA"/>
        </w:rPr>
      </w:pPr>
      <w:r>
        <w:rPr>
          <w:rFonts w:hint="eastAsia" w:ascii="仿宋" w:hAnsi="仿宋" w:eastAsia="仿宋" w:cs="仿宋"/>
          <w:b/>
          <w:kern w:val="2"/>
          <w:sz w:val="32"/>
          <w:szCs w:val="32"/>
          <w:highlight w:val="none"/>
          <w:lang w:val="en-US" w:eastAsia="zh-CN" w:bidi="ar-SA"/>
        </w:rPr>
        <w:t>关于代理服务费的承诺书</w:t>
      </w:r>
    </w:p>
    <w:p w14:paraId="0A1A4194">
      <w:pPr>
        <w:keepNext w:val="0"/>
        <w:keepLines w:val="0"/>
        <w:pageBreakBefore w:val="0"/>
        <w:widowControl w:val="0"/>
        <w:kinsoku/>
        <w:wordWrap/>
        <w:overflowPunct/>
        <w:topLinePunct w:val="0"/>
        <w:autoSpaceDE/>
        <w:autoSpaceDN/>
        <w:bidi w:val="0"/>
        <w:adjustRightInd/>
        <w:spacing w:beforeAutospacing="0" w:afterAutospacing="0" w:line="360" w:lineRule="auto"/>
        <w:textAlignment w:val="auto"/>
        <w:rPr>
          <w:rFonts w:hint="eastAsia" w:ascii="仿宋" w:hAnsi="仿宋" w:eastAsia="仿宋" w:cs="仿宋"/>
          <w:color w:val="auto"/>
          <w:sz w:val="24"/>
          <w:szCs w:val="24"/>
          <w:highlight w:val="none"/>
          <w:lang w:val="zh-CN"/>
        </w:rPr>
      </w:pPr>
      <w:r>
        <w:rPr>
          <w:rFonts w:hint="eastAsia" w:ascii="仿宋" w:hAnsi="仿宋" w:eastAsia="仿宋" w:cs="仿宋"/>
          <w:bCs/>
          <w:sz w:val="24"/>
          <w:szCs w:val="24"/>
          <w:u w:val="single"/>
          <w:lang w:eastAsia="zh-CN"/>
        </w:rPr>
        <w:t>杭州市富阳区妇幼保健院、浙江五石中正工程咨询有限公司</w:t>
      </w:r>
      <w:r>
        <w:rPr>
          <w:rFonts w:hint="eastAsia" w:ascii="仿宋" w:hAnsi="仿宋" w:eastAsia="仿宋" w:cs="仿宋"/>
          <w:bCs/>
          <w:sz w:val="24"/>
          <w:szCs w:val="24"/>
          <w:u w:val="single"/>
        </w:rPr>
        <w:t>：</w:t>
      </w:r>
      <w:r>
        <w:rPr>
          <w:rFonts w:hint="eastAsia" w:ascii="仿宋" w:hAnsi="仿宋" w:eastAsia="仿宋" w:cs="仿宋"/>
          <w:color w:val="auto"/>
          <w:sz w:val="24"/>
          <w:szCs w:val="24"/>
          <w:highlight w:val="none"/>
          <w:lang w:val="zh-CN"/>
        </w:rPr>
        <w:t xml:space="preserve">  </w:t>
      </w:r>
    </w:p>
    <w:p w14:paraId="5A0E0510">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firstLine="480" w:firstLineChars="20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我单位响应你</w:t>
      </w:r>
      <w:r>
        <w:rPr>
          <w:rFonts w:hint="eastAsia" w:ascii="仿宋" w:hAnsi="仿宋" w:eastAsia="仿宋" w:cs="仿宋"/>
          <w:color w:val="auto"/>
          <w:sz w:val="24"/>
          <w:szCs w:val="24"/>
          <w:highlight w:val="none"/>
        </w:rPr>
        <w:t>单位</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zh-CN"/>
        </w:rPr>
        <w:t>项目</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项目</w:t>
      </w:r>
      <w:r>
        <w:rPr>
          <w:rFonts w:hint="eastAsia" w:ascii="仿宋" w:hAnsi="仿宋" w:eastAsia="仿宋" w:cs="仿宋"/>
          <w:color w:val="auto"/>
          <w:sz w:val="24"/>
          <w:szCs w:val="24"/>
          <w:highlight w:val="none"/>
        </w:rPr>
        <w:t>编号：</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zh-CN"/>
        </w:rPr>
        <w:t>招标要求参加投标。在这次投标过程中和中标后，我们将严格遵守国家法律法规要求，并郑重承诺：</w:t>
      </w:r>
    </w:p>
    <w:p w14:paraId="6C282030">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firstLine="720" w:firstLineChars="3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根据采购文件的约定在领取中标通知书时缴纳代理服务费。</w:t>
      </w:r>
    </w:p>
    <w:p w14:paraId="36E353BA">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right="0" w:firstLine="0" w:firstLineChars="0"/>
        <w:jc w:val="right"/>
        <w:textAlignment w:val="auto"/>
        <w:rPr>
          <w:rFonts w:hint="eastAsia" w:ascii="仿宋" w:hAnsi="仿宋" w:eastAsia="仿宋" w:cs="仿宋"/>
          <w:color w:val="auto"/>
          <w:sz w:val="24"/>
          <w:szCs w:val="24"/>
          <w:highlight w:val="none"/>
          <w:lang w:val="zh-CN"/>
        </w:rPr>
      </w:pPr>
    </w:p>
    <w:p w14:paraId="3C87171A">
      <w:pPr>
        <w:pStyle w:val="839"/>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right="0" w:firstLine="0" w:firstLineChars="0"/>
        <w:jc w:val="right"/>
        <w:textAlignment w:val="auto"/>
        <w:rPr>
          <w:rFonts w:hint="eastAsia" w:ascii="仿宋" w:hAnsi="仿宋" w:eastAsia="仿宋" w:cs="仿宋"/>
          <w:sz w:val="24"/>
          <w:szCs w:val="24"/>
        </w:rPr>
      </w:pPr>
      <w:r>
        <w:rPr>
          <w:rFonts w:hint="eastAsia" w:ascii="仿宋" w:hAnsi="仿宋" w:eastAsia="仿宋" w:cs="仿宋"/>
          <w:sz w:val="24"/>
          <w:szCs w:val="24"/>
        </w:rPr>
        <w:t>投标人全称（</w:t>
      </w:r>
      <w:r>
        <w:rPr>
          <w:rFonts w:hint="eastAsia" w:ascii="仿宋" w:hAnsi="仿宋" w:eastAsia="仿宋" w:cs="仿宋"/>
          <w:kern w:val="0"/>
          <w:sz w:val="24"/>
          <w:szCs w:val="24"/>
          <w:lang w:val="zh-CN"/>
        </w:rPr>
        <w:t>电子签</w:t>
      </w:r>
      <w:r>
        <w:rPr>
          <w:rFonts w:hint="eastAsia" w:ascii="仿宋" w:hAnsi="仿宋" w:eastAsia="仿宋" w:cs="仿宋"/>
          <w:kern w:val="0"/>
          <w:sz w:val="24"/>
          <w:szCs w:val="24"/>
          <w:lang w:val="en-US" w:eastAsia="zh-CN"/>
        </w:rPr>
        <w:t>名</w:t>
      </w:r>
      <w:r>
        <w:rPr>
          <w:rFonts w:hint="eastAsia" w:ascii="仿宋" w:hAnsi="仿宋" w:eastAsia="仿宋" w:cs="仿宋"/>
          <w:sz w:val="24"/>
          <w:szCs w:val="24"/>
        </w:rPr>
        <w:t>）：</w:t>
      </w:r>
      <w:r>
        <w:rPr>
          <w:rFonts w:hint="eastAsia" w:ascii="仿宋" w:hAnsi="仿宋" w:eastAsia="仿宋" w:cs="仿宋"/>
          <w:sz w:val="24"/>
          <w:szCs w:val="24"/>
          <w:u w:val="single"/>
        </w:rPr>
        <w:t xml:space="preserve">                      </w:t>
      </w:r>
    </w:p>
    <w:p w14:paraId="665C3A6A">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right="0" w:firstLine="0" w:firstLineChars="0"/>
        <w:jc w:val="right"/>
        <w:textAlignment w:val="auto"/>
        <w:rPr>
          <w:rFonts w:hint="eastAsia" w:ascii="仿宋" w:hAnsi="仿宋" w:eastAsia="仿宋" w:cs="仿宋"/>
          <w:b/>
          <w:sz w:val="24"/>
          <w:szCs w:val="24"/>
          <w:highlight w:val="none"/>
        </w:rPr>
      </w:pPr>
      <w:r>
        <w:rPr>
          <w:rFonts w:hint="eastAsia" w:ascii="仿宋" w:hAnsi="仿宋" w:eastAsia="仿宋" w:cs="仿宋"/>
          <w:sz w:val="24"/>
          <w:szCs w:val="24"/>
          <w:highlight w:val="none"/>
        </w:rPr>
        <w:t>日</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期：</w:t>
      </w:r>
      <w:r>
        <w:rPr>
          <w:rFonts w:hint="eastAsia" w:ascii="仿宋" w:hAnsi="仿宋" w:eastAsia="仿宋" w:cs="仿宋"/>
          <w:sz w:val="24"/>
          <w:szCs w:val="24"/>
          <w:highlight w:val="none"/>
          <w:u w:val="single"/>
        </w:rPr>
        <w:t xml:space="preserve">       年   </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single"/>
        </w:rPr>
        <w:t xml:space="preserve"> 月   </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single"/>
        </w:rPr>
        <w:t xml:space="preserve"> 日</w:t>
      </w:r>
    </w:p>
    <w:p w14:paraId="0844ADA6">
      <w:pPr>
        <w:pageBreakBefore w:val="0"/>
        <w:kinsoku/>
        <w:bidi w:val="0"/>
        <w:snapToGrid w:val="0"/>
        <w:spacing w:beforeAutospacing="0" w:afterAutospacing="0" w:line="440" w:lineRule="exact"/>
        <w:rPr>
          <w:rFonts w:hint="eastAsia" w:ascii="仿宋" w:hAnsi="仿宋" w:eastAsia="仿宋" w:cs="仿宋"/>
          <w:b/>
          <w:color w:val="auto"/>
          <w:sz w:val="24"/>
          <w:szCs w:val="24"/>
          <w:highlight w:val="none"/>
        </w:rPr>
      </w:pPr>
    </w:p>
    <w:p w14:paraId="1C72D739">
      <w:pPr>
        <w:bidi w:val="0"/>
        <w:rPr>
          <w:rFonts w:hint="eastAsia" w:ascii="仿宋" w:hAnsi="仿宋" w:eastAsia="仿宋" w:cs="仿宋"/>
        </w:rPr>
      </w:pPr>
    </w:p>
    <w:p w14:paraId="4D224C43">
      <w:pPr>
        <w:bidi w:val="0"/>
        <w:rPr>
          <w:rFonts w:hint="eastAsia" w:ascii="仿宋" w:hAnsi="仿宋" w:eastAsia="仿宋" w:cs="仿宋"/>
        </w:rPr>
      </w:pPr>
    </w:p>
    <w:p w14:paraId="4CD04143">
      <w:pPr>
        <w:bidi w:val="0"/>
        <w:rPr>
          <w:rFonts w:hint="eastAsia" w:ascii="仿宋" w:hAnsi="仿宋" w:eastAsia="仿宋" w:cs="仿宋"/>
        </w:rPr>
      </w:pPr>
    </w:p>
    <w:p w14:paraId="25AFAA40">
      <w:pPr>
        <w:bidi w:val="0"/>
        <w:rPr>
          <w:rFonts w:hint="eastAsia" w:ascii="仿宋" w:hAnsi="仿宋" w:eastAsia="仿宋" w:cs="仿宋"/>
        </w:rPr>
      </w:pPr>
    </w:p>
    <w:p w14:paraId="7E44F461">
      <w:pPr>
        <w:bidi w:val="0"/>
        <w:rPr>
          <w:rFonts w:hint="eastAsia" w:ascii="仿宋" w:hAnsi="仿宋" w:eastAsia="仿宋" w:cs="仿宋"/>
        </w:rPr>
      </w:pPr>
    </w:p>
    <w:p w14:paraId="5638105C">
      <w:pPr>
        <w:bidi w:val="0"/>
        <w:rPr>
          <w:rFonts w:hint="eastAsia" w:ascii="仿宋" w:hAnsi="仿宋" w:eastAsia="仿宋" w:cs="仿宋"/>
        </w:rPr>
      </w:pPr>
    </w:p>
    <w:p w14:paraId="2A8858E6">
      <w:pPr>
        <w:bidi w:val="0"/>
        <w:rPr>
          <w:rFonts w:hint="eastAsia" w:ascii="仿宋" w:hAnsi="仿宋" w:eastAsia="仿宋" w:cs="仿宋"/>
        </w:rPr>
      </w:pPr>
    </w:p>
    <w:p w14:paraId="32ADE685">
      <w:pPr>
        <w:bidi w:val="0"/>
        <w:rPr>
          <w:rFonts w:hint="eastAsia" w:ascii="仿宋" w:hAnsi="仿宋" w:eastAsia="仿宋" w:cs="仿宋"/>
        </w:rPr>
      </w:pPr>
    </w:p>
    <w:p w14:paraId="37F28CDE">
      <w:pPr>
        <w:bidi w:val="0"/>
        <w:rPr>
          <w:rFonts w:hint="eastAsia" w:ascii="仿宋" w:hAnsi="仿宋" w:eastAsia="仿宋" w:cs="仿宋"/>
        </w:rPr>
      </w:pPr>
    </w:p>
    <w:p w14:paraId="2BD3A2A1">
      <w:pPr>
        <w:bidi w:val="0"/>
        <w:rPr>
          <w:rFonts w:hint="eastAsia" w:ascii="仿宋" w:hAnsi="仿宋" w:eastAsia="仿宋" w:cs="仿宋"/>
        </w:rPr>
      </w:pPr>
    </w:p>
    <w:p w14:paraId="70C9DDA2">
      <w:pPr>
        <w:rPr>
          <w:rFonts w:hint="eastAsia" w:ascii="仿宋" w:hAnsi="仿宋" w:eastAsia="仿宋" w:cs="仿宋"/>
        </w:rPr>
      </w:pPr>
      <w:r>
        <w:rPr>
          <w:rFonts w:hint="eastAsia" w:ascii="仿宋" w:hAnsi="仿宋" w:eastAsia="仿宋" w:cs="仿宋"/>
        </w:rPr>
        <w:br w:type="page"/>
      </w:r>
    </w:p>
    <w:p w14:paraId="0CDFA24B">
      <w:pPr>
        <w:pageBreakBefore w:val="0"/>
        <w:kinsoku/>
        <w:bidi w:val="0"/>
        <w:spacing w:beforeAutospacing="0" w:afterAutospacing="0" w:line="440" w:lineRule="exact"/>
        <w:jc w:val="center"/>
        <w:rPr>
          <w:rFonts w:hint="eastAsia" w:ascii="仿宋" w:hAnsi="仿宋" w:eastAsia="仿宋" w:cs="仿宋"/>
          <w:b/>
          <w:sz w:val="32"/>
          <w:szCs w:val="32"/>
        </w:rPr>
      </w:pPr>
      <w:r>
        <w:rPr>
          <w:rFonts w:hint="eastAsia" w:ascii="仿宋" w:hAnsi="仿宋" w:eastAsia="仿宋" w:cs="仿宋"/>
          <w:b/>
          <w:sz w:val="32"/>
          <w:szCs w:val="32"/>
        </w:rPr>
        <w:t>投标人情况介绍</w:t>
      </w:r>
    </w:p>
    <w:p w14:paraId="5D4FE980">
      <w:pPr>
        <w:pageBreakBefore w:val="0"/>
        <w:kinsoku/>
        <w:bidi w:val="0"/>
        <w:spacing w:beforeAutospacing="0" w:afterAutospacing="0" w:line="440" w:lineRule="exact"/>
        <w:jc w:val="center"/>
        <w:rPr>
          <w:rFonts w:hint="eastAsia" w:ascii="仿宋" w:hAnsi="仿宋" w:eastAsia="仿宋" w:cs="仿宋"/>
          <w:b/>
        </w:rPr>
      </w:pPr>
    </w:p>
    <w:tbl>
      <w:tblPr>
        <w:tblStyle w:val="91"/>
        <w:tblW w:w="85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2"/>
        <w:gridCol w:w="2118"/>
        <w:gridCol w:w="1980"/>
        <w:gridCol w:w="720"/>
        <w:gridCol w:w="720"/>
        <w:gridCol w:w="801"/>
      </w:tblGrid>
      <w:tr w14:paraId="3AA4C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14:paraId="02684CEA">
            <w:pPr>
              <w:pageBreakBefore w:val="0"/>
              <w:kinsoku/>
              <w:bidi w:val="0"/>
              <w:spacing w:beforeAutospacing="0" w:afterAutospacing="0" w:line="440" w:lineRule="exact"/>
              <w:jc w:val="center"/>
              <w:rPr>
                <w:rFonts w:hint="eastAsia" w:ascii="仿宋" w:hAnsi="仿宋" w:eastAsia="仿宋" w:cs="仿宋"/>
              </w:rPr>
            </w:pPr>
            <w:r>
              <w:rPr>
                <w:rFonts w:hint="eastAsia" w:ascii="仿宋" w:hAnsi="仿宋" w:eastAsia="仿宋" w:cs="仿宋"/>
              </w:rPr>
              <w:t>投标人名称</w:t>
            </w:r>
          </w:p>
        </w:tc>
        <w:tc>
          <w:tcPr>
            <w:tcW w:w="6339" w:type="dxa"/>
            <w:gridSpan w:val="5"/>
            <w:vAlign w:val="center"/>
          </w:tcPr>
          <w:p w14:paraId="235214C3">
            <w:pPr>
              <w:pageBreakBefore w:val="0"/>
              <w:kinsoku/>
              <w:bidi w:val="0"/>
              <w:spacing w:beforeAutospacing="0" w:afterAutospacing="0" w:line="440" w:lineRule="exact"/>
              <w:jc w:val="center"/>
              <w:rPr>
                <w:rFonts w:hint="eastAsia" w:ascii="仿宋" w:hAnsi="仿宋" w:eastAsia="仿宋" w:cs="仿宋"/>
              </w:rPr>
            </w:pPr>
          </w:p>
        </w:tc>
      </w:tr>
      <w:tr w14:paraId="245D5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14:paraId="0ED25311">
            <w:pPr>
              <w:pageBreakBefore w:val="0"/>
              <w:kinsoku/>
              <w:bidi w:val="0"/>
              <w:spacing w:beforeAutospacing="0" w:afterAutospacing="0" w:line="440" w:lineRule="exact"/>
              <w:jc w:val="center"/>
              <w:rPr>
                <w:rFonts w:hint="eastAsia" w:ascii="仿宋" w:hAnsi="仿宋" w:eastAsia="仿宋" w:cs="仿宋"/>
              </w:rPr>
            </w:pPr>
            <w:r>
              <w:rPr>
                <w:rFonts w:hint="eastAsia" w:ascii="仿宋" w:hAnsi="仿宋" w:eastAsia="仿宋" w:cs="仿宋"/>
              </w:rPr>
              <w:t>地址</w:t>
            </w:r>
          </w:p>
        </w:tc>
        <w:tc>
          <w:tcPr>
            <w:tcW w:w="6339" w:type="dxa"/>
            <w:gridSpan w:val="5"/>
            <w:vAlign w:val="center"/>
          </w:tcPr>
          <w:p w14:paraId="3BE7EAEE">
            <w:pPr>
              <w:pageBreakBefore w:val="0"/>
              <w:kinsoku/>
              <w:bidi w:val="0"/>
              <w:spacing w:beforeAutospacing="0" w:afterAutospacing="0" w:line="440" w:lineRule="exact"/>
              <w:jc w:val="center"/>
              <w:rPr>
                <w:rFonts w:hint="eastAsia" w:ascii="仿宋" w:hAnsi="仿宋" w:eastAsia="仿宋" w:cs="仿宋"/>
              </w:rPr>
            </w:pPr>
          </w:p>
        </w:tc>
      </w:tr>
      <w:tr w14:paraId="780F6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 w:hRule="atLeast"/>
          <w:jc w:val="center"/>
        </w:trPr>
        <w:tc>
          <w:tcPr>
            <w:tcW w:w="2202" w:type="dxa"/>
            <w:vAlign w:val="center"/>
          </w:tcPr>
          <w:p w14:paraId="70629E2B">
            <w:pPr>
              <w:pageBreakBefore w:val="0"/>
              <w:kinsoku/>
              <w:bidi w:val="0"/>
              <w:spacing w:beforeAutospacing="0" w:afterAutospacing="0" w:line="440" w:lineRule="exact"/>
              <w:jc w:val="center"/>
              <w:rPr>
                <w:rFonts w:hint="eastAsia" w:ascii="仿宋" w:hAnsi="仿宋" w:eastAsia="仿宋" w:cs="仿宋"/>
              </w:rPr>
            </w:pPr>
            <w:r>
              <w:rPr>
                <w:rFonts w:hint="eastAsia" w:ascii="仿宋" w:hAnsi="仿宋" w:eastAsia="仿宋" w:cs="仿宋"/>
              </w:rPr>
              <w:t>经营范围</w:t>
            </w:r>
          </w:p>
        </w:tc>
        <w:tc>
          <w:tcPr>
            <w:tcW w:w="2118" w:type="dxa"/>
            <w:vAlign w:val="center"/>
          </w:tcPr>
          <w:p w14:paraId="40BF7369">
            <w:pPr>
              <w:pageBreakBefore w:val="0"/>
              <w:kinsoku/>
              <w:bidi w:val="0"/>
              <w:spacing w:beforeAutospacing="0" w:afterAutospacing="0" w:line="440" w:lineRule="exact"/>
              <w:jc w:val="center"/>
              <w:rPr>
                <w:rFonts w:hint="eastAsia" w:ascii="仿宋" w:hAnsi="仿宋" w:eastAsia="仿宋" w:cs="仿宋"/>
              </w:rPr>
            </w:pPr>
          </w:p>
        </w:tc>
        <w:tc>
          <w:tcPr>
            <w:tcW w:w="1980" w:type="dxa"/>
            <w:vAlign w:val="center"/>
          </w:tcPr>
          <w:p w14:paraId="2EA9F4E8">
            <w:pPr>
              <w:pageBreakBefore w:val="0"/>
              <w:kinsoku/>
              <w:bidi w:val="0"/>
              <w:spacing w:beforeAutospacing="0" w:afterAutospacing="0" w:line="440" w:lineRule="exact"/>
              <w:jc w:val="center"/>
              <w:rPr>
                <w:rFonts w:hint="eastAsia" w:ascii="仿宋" w:hAnsi="仿宋" w:eastAsia="仿宋" w:cs="仿宋"/>
              </w:rPr>
            </w:pPr>
            <w:r>
              <w:rPr>
                <w:rFonts w:hint="eastAsia" w:ascii="仿宋" w:hAnsi="仿宋" w:eastAsia="仿宋" w:cs="仿宋"/>
              </w:rPr>
              <w:t>企业类型</w:t>
            </w:r>
          </w:p>
        </w:tc>
        <w:tc>
          <w:tcPr>
            <w:tcW w:w="2241" w:type="dxa"/>
            <w:gridSpan w:val="3"/>
            <w:vAlign w:val="center"/>
          </w:tcPr>
          <w:p w14:paraId="1FC9A930">
            <w:pPr>
              <w:pageBreakBefore w:val="0"/>
              <w:kinsoku/>
              <w:bidi w:val="0"/>
              <w:spacing w:beforeAutospacing="0" w:afterAutospacing="0" w:line="440" w:lineRule="exact"/>
              <w:jc w:val="center"/>
              <w:rPr>
                <w:rFonts w:hint="eastAsia" w:ascii="仿宋" w:hAnsi="仿宋" w:eastAsia="仿宋" w:cs="仿宋"/>
              </w:rPr>
            </w:pPr>
            <w:r>
              <w:rPr>
                <w:rFonts w:hint="eastAsia" w:ascii="仿宋" w:hAnsi="仿宋" w:eastAsia="仿宋" w:cs="仿宋"/>
              </w:rPr>
              <w:t>（大型、中型、小型、微型）</w:t>
            </w:r>
          </w:p>
        </w:tc>
      </w:tr>
      <w:tr w14:paraId="2A46D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14:paraId="1BC7DA73">
            <w:pPr>
              <w:pageBreakBefore w:val="0"/>
              <w:kinsoku/>
              <w:bidi w:val="0"/>
              <w:spacing w:beforeAutospacing="0" w:afterAutospacing="0" w:line="440" w:lineRule="exact"/>
              <w:jc w:val="center"/>
              <w:rPr>
                <w:rFonts w:hint="eastAsia" w:ascii="仿宋" w:hAnsi="仿宋" w:eastAsia="仿宋" w:cs="仿宋"/>
              </w:rPr>
            </w:pPr>
            <w:r>
              <w:rPr>
                <w:rFonts w:hint="eastAsia" w:ascii="仿宋" w:hAnsi="仿宋" w:eastAsia="仿宋" w:cs="仿宋"/>
              </w:rPr>
              <w:t>成立时间</w:t>
            </w:r>
          </w:p>
        </w:tc>
        <w:tc>
          <w:tcPr>
            <w:tcW w:w="2118" w:type="dxa"/>
            <w:vAlign w:val="center"/>
          </w:tcPr>
          <w:p w14:paraId="266C74DC">
            <w:pPr>
              <w:pageBreakBefore w:val="0"/>
              <w:kinsoku/>
              <w:bidi w:val="0"/>
              <w:spacing w:beforeAutospacing="0" w:afterAutospacing="0" w:line="440" w:lineRule="exact"/>
              <w:jc w:val="center"/>
              <w:rPr>
                <w:rFonts w:hint="eastAsia" w:ascii="仿宋" w:hAnsi="仿宋" w:eastAsia="仿宋" w:cs="仿宋"/>
              </w:rPr>
            </w:pPr>
          </w:p>
        </w:tc>
        <w:tc>
          <w:tcPr>
            <w:tcW w:w="1980" w:type="dxa"/>
            <w:vAlign w:val="center"/>
          </w:tcPr>
          <w:p w14:paraId="199F8B78">
            <w:pPr>
              <w:pageBreakBefore w:val="0"/>
              <w:kinsoku/>
              <w:bidi w:val="0"/>
              <w:spacing w:beforeAutospacing="0" w:afterAutospacing="0" w:line="440" w:lineRule="exact"/>
              <w:jc w:val="center"/>
              <w:rPr>
                <w:rFonts w:hint="eastAsia" w:ascii="仿宋" w:hAnsi="仿宋" w:eastAsia="仿宋" w:cs="仿宋"/>
              </w:rPr>
            </w:pPr>
            <w:r>
              <w:rPr>
                <w:rFonts w:hint="eastAsia" w:ascii="仿宋" w:hAnsi="仿宋" w:eastAsia="仿宋" w:cs="仿宋"/>
              </w:rPr>
              <w:t>经济性质</w:t>
            </w:r>
          </w:p>
        </w:tc>
        <w:tc>
          <w:tcPr>
            <w:tcW w:w="2241" w:type="dxa"/>
            <w:gridSpan w:val="3"/>
            <w:vAlign w:val="center"/>
          </w:tcPr>
          <w:p w14:paraId="7C19D0B7">
            <w:pPr>
              <w:pageBreakBefore w:val="0"/>
              <w:kinsoku/>
              <w:bidi w:val="0"/>
              <w:spacing w:beforeAutospacing="0" w:afterAutospacing="0" w:line="440" w:lineRule="exact"/>
              <w:jc w:val="center"/>
              <w:rPr>
                <w:rFonts w:hint="eastAsia" w:ascii="仿宋" w:hAnsi="仿宋" w:eastAsia="仿宋" w:cs="仿宋"/>
              </w:rPr>
            </w:pPr>
          </w:p>
        </w:tc>
      </w:tr>
      <w:tr w14:paraId="1640E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14:paraId="778575D9">
            <w:pPr>
              <w:pageBreakBefore w:val="0"/>
              <w:kinsoku/>
              <w:bidi w:val="0"/>
              <w:spacing w:beforeAutospacing="0" w:afterAutospacing="0" w:line="440" w:lineRule="exact"/>
              <w:jc w:val="center"/>
              <w:rPr>
                <w:rFonts w:hint="eastAsia" w:ascii="仿宋" w:hAnsi="仿宋" w:eastAsia="仿宋" w:cs="仿宋"/>
              </w:rPr>
            </w:pPr>
            <w:r>
              <w:rPr>
                <w:rFonts w:hint="eastAsia" w:ascii="仿宋" w:hAnsi="仿宋" w:eastAsia="仿宋" w:cs="仿宋"/>
              </w:rPr>
              <w:t>法定代表人</w:t>
            </w:r>
          </w:p>
        </w:tc>
        <w:tc>
          <w:tcPr>
            <w:tcW w:w="2118" w:type="dxa"/>
            <w:vAlign w:val="center"/>
          </w:tcPr>
          <w:p w14:paraId="6C75D094">
            <w:pPr>
              <w:pageBreakBefore w:val="0"/>
              <w:kinsoku/>
              <w:bidi w:val="0"/>
              <w:spacing w:beforeAutospacing="0" w:afterAutospacing="0" w:line="440" w:lineRule="exact"/>
              <w:jc w:val="center"/>
              <w:rPr>
                <w:rFonts w:hint="eastAsia" w:ascii="仿宋" w:hAnsi="仿宋" w:eastAsia="仿宋" w:cs="仿宋"/>
              </w:rPr>
            </w:pPr>
          </w:p>
        </w:tc>
        <w:tc>
          <w:tcPr>
            <w:tcW w:w="1980" w:type="dxa"/>
            <w:vAlign w:val="center"/>
          </w:tcPr>
          <w:p w14:paraId="4F8E5AA5">
            <w:pPr>
              <w:pageBreakBefore w:val="0"/>
              <w:kinsoku/>
              <w:bidi w:val="0"/>
              <w:spacing w:beforeAutospacing="0" w:afterAutospacing="0" w:line="440" w:lineRule="exact"/>
              <w:jc w:val="center"/>
              <w:rPr>
                <w:rFonts w:hint="eastAsia" w:ascii="仿宋" w:hAnsi="仿宋" w:eastAsia="仿宋" w:cs="仿宋"/>
              </w:rPr>
            </w:pPr>
            <w:r>
              <w:rPr>
                <w:rFonts w:hint="eastAsia" w:ascii="仿宋" w:hAnsi="仿宋" w:eastAsia="仿宋" w:cs="仿宋"/>
              </w:rPr>
              <w:t>联系电话</w:t>
            </w:r>
          </w:p>
        </w:tc>
        <w:tc>
          <w:tcPr>
            <w:tcW w:w="2241" w:type="dxa"/>
            <w:gridSpan w:val="3"/>
            <w:vAlign w:val="center"/>
          </w:tcPr>
          <w:p w14:paraId="5FEF627B">
            <w:pPr>
              <w:pageBreakBefore w:val="0"/>
              <w:kinsoku/>
              <w:bidi w:val="0"/>
              <w:spacing w:beforeAutospacing="0" w:afterAutospacing="0" w:line="440" w:lineRule="exact"/>
              <w:jc w:val="center"/>
              <w:rPr>
                <w:rFonts w:hint="eastAsia" w:ascii="仿宋" w:hAnsi="仿宋" w:eastAsia="仿宋" w:cs="仿宋"/>
              </w:rPr>
            </w:pPr>
          </w:p>
        </w:tc>
      </w:tr>
      <w:tr w14:paraId="71828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Merge w:val="restart"/>
            <w:vAlign w:val="center"/>
          </w:tcPr>
          <w:p w14:paraId="4724D1DB">
            <w:pPr>
              <w:pageBreakBefore w:val="0"/>
              <w:kinsoku/>
              <w:bidi w:val="0"/>
              <w:spacing w:beforeAutospacing="0" w:afterAutospacing="0" w:line="440" w:lineRule="exact"/>
              <w:jc w:val="center"/>
              <w:rPr>
                <w:rFonts w:hint="eastAsia" w:ascii="仿宋" w:hAnsi="仿宋" w:eastAsia="仿宋" w:cs="仿宋"/>
              </w:rPr>
            </w:pPr>
            <w:r>
              <w:rPr>
                <w:rFonts w:hint="eastAsia" w:ascii="仿宋" w:hAnsi="仿宋" w:eastAsia="仿宋" w:cs="仿宋"/>
              </w:rPr>
              <w:t>注册资本</w:t>
            </w:r>
          </w:p>
        </w:tc>
        <w:tc>
          <w:tcPr>
            <w:tcW w:w="2118" w:type="dxa"/>
            <w:vMerge w:val="restart"/>
            <w:vAlign w:val="center"/>
          </w:tcPr>
          <w:p w14:paraId="659B3781">
            <w:pPr>
              <w:pageBreakBefore w:val="0"/>
              <w:kinsoku/>
              <w:bidi w:val="0"/>
              <w:spacing w:beforeAutospacing="0" w:afterAutospacing="0" w:line="440" w:lineRule="exact"/>
              <w:jc w:val="center"/>
              <w:rPr>
                <w:rFonts w:hint="eastAsia" w:ascii="仿宋" w:hAnsi="仿宋" w:eastAsia="仿宋" w:cs="仿宋"/>
              </w:rPr>
            </w:pPr>
          </w:p>
        </w:tc>
        <w:tc>
          <w:tcPr>
            <w:tcW w:w="1980" w:type="dxa"/>
            <w:vMerge w:val="restart"/>
            <w:vAlign w:val="center"/>
          </w:tcPr>
          <w:p w14:paraId="54B245BF">
            <w:pPr>
              <w:pageBreakBefore w:val="0"/>
              <w:kinsoku/>
              <w:bidi w:val="0"/>
              <w:spacing w:beforeAutospacing="0" w:afterAutospacing="0" w:line="440" w:lineRule="exact"/>
              <w:jc w:val="center"/>
              <w:rPr>
                <w:rFonts w:hint="eastAsia" w:ascii="仿宋" w:hAnsi="仿宋" w:eastAsia="仿宋" w:cs="仿宋"/>
              </w:rPr>
            </w:pPr>
            <w:r>
              <w:rPr>
                <w:rFonts w:hint="eastAsia" w:ascii="仿宋" w:hAnsi="仿宋" w:eastAsia="仿宋" w:cs="仿宋"/>
              </w:rPr>
              <w:t>技术人员数</w:t>
            </w:r>
          </w:p>
        </w:tc>
        <w:tc>
          <w:tcPr>
            <w:tcW w:w="720" w:type="dxa"/>
            <w:vAlign w:val="center"/>
          </w:tcPr>
          <w:p w14:paraId="39FAE656">
            <w:pPr>
              <w:pageBreakBefore w:val="0"/>
              <w:kinsoku/>
              <w:bidi w:val="0"/>
              <w:spacing w:beforeAutospacing="0" w:afterAutospacing="0" w:line="440" w:lineRule="exact"/>
              <w:jc w:val="center"/>
              <w:rPr>
                <w:rFonts w:hint="eastAsia" w:ascii="仿宋" w:hAnsi="仿宋" w:eastAsia="仿宋" w:cs="仿宋"/>
              </w:rPr>
            </w:pPr>
            <w:r>
              <w:rPr>
                <w:rFonts w:hint="eastAsia" w:ascii="仿宋" w:hAnsi="仿宋" w:eastAsia="仿宋" w:cs="仿宋"/>
              </w:rPr>
              <w:t>高级</w:t>
            </w:r>
          </w:p>
        </w:tc>
        <w:tc>
          <w:tcPr>
            <w:tcW w:w="720" w:type="dxa"/>
            <w:vAlign w:val="center"/>
          </w:tcPr>
          <w:p w14:paraId="51CDDF9B">
            <w:pPr>
              <w:pageBreakBefore w:val="0"/>
              <w:kinsoku/>
              <w:bidi w:val="0"/>
              <w:spacing w:beforeAutospacing="0" w:afterAutospacing="0" w:line="440" w:lineRule="exact"/>
              <w:jc w:val="center"/>
              <w:rPr>
                <w:rFonts w:hint="eastAsia" w:ascii="仿宋" w:hAnsi="仿宋" w:eastAsia="仿宋" w:cs="仿宋"/>
              </w:rPr>
            </w:pPr>
            <w:r>
              <w:rPr>
                <w:rFonts w:hint="eastAsia" w:ascii="仿宋" w:hAnsi="仿宋" w:eastAsia="仿宋" w:cs="仿宋"/>
              </w:rPr>
              <w:t>中级</w:t>
            </w:r>
          </w:p>
        </w:tc>
        <w:tc>
          <w:tcPr>
            <w:tcW w:w="801" w:type="dxa"/>
            <w:vAlign w:val="center"/>
          </w:tcPr>
          <w:p w14:paraId="5BCF410A">
            <w:pPr>
              <w:pageBreakBefore w:val="0"/>
              <w:kinsoku/>
              <w:bidi w:val="0"/>
              <w:spacing w:beforeAutospacing="0" w:afterAutospacing="0" w:line="440" w:lineRule="exact"/>
              <w:jc w:val="center"/>
              <w:rPr>
                <w:rFonts w:hint="eastAsia" w:ascii="仿宋" w:hAnsi="仿宋" w:eastAsia="仿宋" w:cs="仿宋"/>
              </w:rPr>
            </w:pPr>
            <w:r>
              <w:rPr>
                <w:rFonts w:hint="eastAsia" w:ascii="仿宋" w:hAnsi="仿宋" w:eastAsia="仿宋" w:cs="仿宋"/>
              </w:rPr>
              <w:t>初级</w:t>
            </w:r>
          </w:p>
        </w:tc>
      </w:tr>
      <w:tr w14:paraId="5102E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Merge w:val="continue"/>
            <w:vAlign w:val="center"/>
          </w:tcPr>
          <w:p w14:paraId="476DE0C7">
            <w:pPr>
              <w:pageBreakBefore w:val="0"/>
              <w:kinsoku/>
              <w:bidi w:val="0"/>
              <w:spacing w:beforeAutospacing="0" w:afterAutospacing="0" w:line="440" w:lineRule="exact"/>
              <w:jc w:val="center"/>
              <w:rPr>
                <w:rFonts w:hint="eastAsia" w:ascii="仿宋" w:hAnsi="仿宋" w:eastAsia="仿宋" w:cs="仿宋"/>
              </w:rPr>
            </w:pPr>
          </w:p>
        </w:tc>
        <w:tc>
          <w:tcPr>
            <w:tcW w:w="2118" w:type="dxa"/>
            <w:vMerge w:val="continue"/>
            <w:vAlign w:val="center"/>
          </w:tcPr>
          <w:p w14:paraId="2665525E">
            <w:pPr>
              <w:pageBreakBefore w:val="0"/>
              <w:kinsoku/>
              <w:bidi w:val="0"/>
              <w:spacing w:beforeAutospacing="0" w:afterAutospacing="0" w:line="440" w:lineRule="exact"/>
              <w:jc w:val="center"/>
              <w:rPr>
                <w:rFonts w:hint="eastAsia" w:ascii="仿宋" w:hAnsi="仿宋" w:eastAsia="仿宋" w:cs="仿宋"/>
              </w:rPr>
            </w:pPr>
          </w:p>
        </w:tc>
        <w:tc>
          <w:tcPr>
            <w:tcW w:w="1980" w:type="dxa"/>
            <w:vMerge w:val="continue"/>
            <w:vAlign w:val="center"/>
          </w:tcPr>
          <w:p w14:paraId="7A05E54B">
            <w:pPr>
              <w:pageBreakBefore w:val="0"/>
              <w:kinsoku/>
              <w:bidi w:val="0"/>
              <w:spacing w:beforeAutospacing="0" w:afterAutospacing="0" w:line="440" w:lineRule="exact"/>
              <w:jc w:val="center"/>
              <w:rPr>
                <w:rFonts w:hint="eastAsia" w:ascii="仿宋" w:hAnsi="仿宋" w:eastAsia="仿宋" w:cs="仿宋"/>
              </w:rPr>
            </w:pPr>
          </w:p>
        </w:tc>
        <w:tc>
          <w:tcPr>
            <w:tcW w:w="720" w:type="dxa"/>
            <w:vAlign w:val="center"/>
          </w:tcPr>
          <w:p w14:paraId="72EE6D57">
            <w:pPr>
              <w:pageBreakBefore w:val="0"/>
              <w:kinsoku/>
              <w:bidi w:val="0"/>
              <w:spacing w:beforeAutospacing="0" w:afterAutospacing="0" w:line="440" w:lineRule="exact"/>
              <w:jc w:val="center"/>
              <w:rPr>
                <w:rFonts w:hint="eastAsia" w:ascii="仿宋" w:hAnsi="仿宋" w:eastAsia="仿宋" w:cs="仿宋"/>
              </w:rPr>
            </w:pPr>
          </w:p>
        </w:tc>
        <w:tc>
          <w:tcPr>
            <w:tcW w:w="720" w:type="dxa"/>
            <w:vAlign w:val="center"/>
          </w:tcPr>
          <w:p w14:paraId="79B78DBF">
            <w:pPr>
              <w:pageBreakBefore w:val="0"/>
              <w:kinsoku/>
              <w:bidi w:val="0"/>
              <w:spacing w:beforeAutospacing="0" w:afterAutospacing="0" w:line="440" w:lineRule="exact"/>
              <w:jc w:val="center"/>
              <w:rPr>
                <w:rFonts w:hint="eastAsia" w:ascii="仿宋" w:hAnsi="仿宋" w:eastAsia="仿宋" w:cs="仿宋"/>
              </w:rPr>
            </w:pPr>
          </w:p>
        </w:tc>
        <w:tc>
          <w:tcPr>
            <w:tcW w:w="801" w:type="dxa"/>
            <w:vAlign w:val="center"/>
          </w:tcPr>
          <w:p w14:paraId="5E79A528">
            <w:pPr>
              <w:pageBreakBefore w:val="0"/>
              <w:kinsoku/>
              <w:bidi w:val="0"/>
              <w:spacing w:beforeAutospacing="0" w:afterAutospacing="0" w:line="440" w:lineRule="exact"/>
              <w:jc w:val="center"/>
              <w:rPr>
                <w:rFonts w:hint="eastAsia" w:ascii="仿宋" w:hAnsi="仿宋" w:eastAsia="仿宋" w:cs="仿宋"/>
              </w:rPr>
            </w:pPr>
          </w:p>
        </w:tc>
      </w:tr>
      <w:tr w14:paraId="0B2FF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14:paraId="26F1CF87">
            <w:pPr>
              <w:pageBreakBefore w:val="0"/>
              <w:kinsoku/>
              <w:bidi w:val="0"/>
              <w:spacing w:beforeAutospacing="0" w:afterAutospacing="0" w:line="440" w:lineRule="exact"/>
              <w:jc w:val="center"/>
              <w:rPr>
                <w:rFonts w:hint="eastAsia" w:ascii="仿宋" w:hAnsi="仿宋" w:eastAsia="仿宋" w:cs="仿宋"/>
              </w:rPr>
            </w:pPr>
            <w:r>
              <w:rPr>
                <w:rFonts w:hint="eastAsia" w:ascii="仿宋" w:hAnsi="仿宋" w:eastAsia="仿宋" w:cs="仿宋"/>
              </w:rPr>
              <w:t>资产总额</w:t>
            </w:r>
          </w:p>
        </w:tc>
        <w:tc>
          <w:tcPr>
            <w:tcW w:w="2118" w:type="dxa"/>
            <w:vAlign w:val="center"/>
          </w:tcPr>
          <w:p w14:paraId="6F63A2FE">
            <w:pPr>
              <w:pageBreakBefore w:val="0"/>
              <w:kinsoku/>
              <w:bidi w:val="0"/>
              <w:spacing w:beforeAutospacing="0" w:afterAutospacing="0" w:line="440" w:lineRule="exact"/>
              <w:jc w:val="center"/>
              <w:rPr>
                <w:rFonts w:hint="eastAsia" w:ascii="仿宋" w:hAnsi="仿宋" w:eastAsia="仿宋" w:cs="仿宋"/>
              </w:rPr>
            </w:pPr>
          </w:p>
        </w:tc>
        <w:tc>
          <w:tcPr>
            <w:tcW w:w="1980" w:type="dxa"/>
            <w:vAlign w:val="center"/>
          </w:tcPr>
          <w:p w14:paraId="739BE3F3">
            <w:pPr>
              <w:pageBreakBefore w:val="0"/>
              <w:kinsoku/>
              <w:bidi w:val="0"/>
              <w:spacing w:beforeAutospacing="0" w:afterAutospacing="0" w:line="440" w:lineRule="exact"/>
              <w:jc w:val="center"/>
              <w:rPr>
                <w:rFonts w:hint="eastAsia" w:ascii="仿宋" w:hAnsi="仿宋" w:eastAsia="仿宋" w:cs="仿宋"/>
              </w:rPr>
            </w:pPr>
            <w:r>
              <w:rPr>
                <w:rFonts w:hint="eastAsia" w:ascii="仿宋" w:hAnsi="仿宋" w:eastAsia="仿宋" w:cs="仿宋"/>
              </w:rPr>
              <w:t>所有者权益</w:t>
            </w:r>
          </w:p>
        </w:tc>
        <w:tc>
          <w:tcPr>
            <w:tcW w:w="2241" w:type="dxa"/>
            <w:gridSpan w:val="3"/>
            <w:vAlign w:val="center"/>
          </w:tcPr>
          <w:p w14:paraId="06419099">
            <w:pPr>
              <w:pageBreakBefore w:val="0"/>
              <w:kinsoku/>
              <w:bidi w:val="0"/>
              <w:spacing w:beforeAutospacing="0" w:afterAutospacing="0" w:line="440" w:lineRule="exact"/>
              <w:jc w:val="center"/>
              <w:rPr>
                <w:rFonts w:hint="eastAsia" w:ascii="仿宋" w:hAnsi="仿宋" w:eastAsia="仿宋" w:cs="仿宋"/>
              </w:rPr>
            </w:pPr>
          </w:p>
        </w:tc>
      </w:tr>
      <w:tr w14:paraId="47B31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14:paraId="33453EF2">
            <w:pPr>
              <w:pageBreakBefore w:val="0"/>
              <w:kinsoku/>
              <w:bidi w:val="0"/>
              <w:spacing w:beforeAutospacing="0" w:afterAutospacing="0" w:line="440" w:lineRule="exact"/>
              <w:jc w:val="center"/>
              <w:rPr>
                <w:rFonts w:hint="eastAsia" w:ascii="仿宋" w:hAnsi="仿宋" w:eastAsia="仿宋" w:cs="仿宋"/>
              </w:rPr>
            </w:pPr>
            <w:r>
              <w:rPr>
                <w:rFonts w:hint="eastAsia" w:ascii="仿宋" w:hAnsi="仿宋" w:eastAsia="仿宋" w:cs="仿宋"/>
              </w:rPr>
              <w:t>工商登记号</w:t>
            </w:r>
          </w:p>
        </w:tc>
        <w:tc>
          <w:tcPr>
            <w:tcW w:w="2118" w:type="dxa"/>
            <w:vAlign w:val="center"/>
          </w:tcPr>
          <w:p w14:paraId="79136E17">
            <w:pPr>
              <w:pageBreakBefore w:val="0"/>
              <w:kinsoku/>
              <w:bidi w:val="0"/>
              <w:spacing w:beforeAutospacing="0" w:afterAutospacing="0" w:line="440" w:lineRule="exact"/>
              <w:jc w:val="center"/>
              <w:rPr>
                <w:rFonts w:hint="eastAsia" w:ascii="仿宋" w:hAnsi="仿宋" w:eastAsia="仿宋" w:cs="仿宋"/>
              </w:rPr>
            </w:pPr>
          </w:p>
        </w:tc>
        <w:tc>
          <w:tcPr>
            <w:tcW w:w="1980" w:type="dxa"/>
            <w:vAlign w:val="center"/>
          </w:tcPr>
          <w:p w14:paraId="7815BF79">
            <w:pPr>
              <w:pageBreakBefore w:val="0"/>
              <w:kinsoku/>
              <w:bidi w:val="0"/>
              <w:spacing w:beforeAutospacing="0" w:afterAutospacing="0" w:line="440" w:lineRule="exact"/>
              <w:jc w:val="center"/>
              <w:rPr>
                <w:rFonts w:hint="eastAsia" w:ascii="仿宋" w:hAnsi="仿宋" w:eastAsia="仿宋" w:cs="仿宋"/>
              </w:rPr>
            </w:pPr>
            <w:r>
              <w:rPr>
                <w:rFonts w:hint="eastAsia" w:ascii="仿宋" w:hAnsi="仿宋" w:eastAsia="仿宋" w:cs="仿宋"/>
              </w:rPr>
              <w:t>税务登记号</w:t>
            </w:r>
          </w:p>
        </w:tc>
        <w:tc>
          <w:tcPr>
            <w:tcW w:w="2241" w:type="dxa"/>
            <w:gridSpan w:val="3"/>
            <w:vAlign w:val="center"/>
          </w:tcPr>
          <w:p w14:paraId="0E18411B">
            <w:pPr>
              <w:pageBreakBefore w:val="0"/>
              <w:kinsoku/>
              <w:bidi w:val="0"/>
              <w:spacing w:beforeAutospacing="0" w:afterAutospacing="0" w:line="440" w:lineRule="exact"/>
              <w:jc w:val="center"/>
              <w:rPr>
                <w:rFonts w:hint="eastAsia" w:ascii="仿宋" w:hAnsi="仿宋" w:eastAsia="仿宋" w:cs="仿宋"/>
              </w:rPr>
            </w:pPr>
          </w:p>
        </w:tc>
      </w:tr>
      <w:tr w14:paraId="26708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14:paraId="6CC5AAE8">
            <w:pPr>
              <w:pageBreakBefore w:val="0"/>
              <w:kinsoku/>
              <w:bidi w:val="0"/>
              <w:spacing w:beforeAutospacing="0" w:afterAutospacing="0" w:line="440" w:lineRule="exact"/>
              <w:jc w:val="center"/>
              <w:rPr>
                <w:rFonts w:hint="eastAsia" w:ascii="仿宋" w:hAnsi="仿宋" w:eastAsia="仿宋" w:cs="仿宋"/>
              </w:rPr>
            </w:pPr>
            <w:r>
              <w:rPr>
                <w:rFonts w:hint="eastAsia" w:ascii="仿宋" w:hAnsi="仿宋" w:eastAsia="仿宋" w:cs="仿宋"/>
              </w:rPr>
              <w:t>是否依法纳税</w:t>
            </w:r>
          </w:p>
        </w:tc>
        <w:tc>
          <w:tcPr>
            <w:tcW w:w="2118" w:type="dxa"/>
            <w:vAlign w:val="center"/>
          </w:tcPr>
          <w:p w14:paraId="6885075A">
            <w:pPr>
              <w:pageBreakBefore w:val="0"/>
              <w:kinsoku/>
              <w:bidi w:val="0"/>
              <w:spacing w:beforeAutospacing="0" w:afterAutospacing="0" w:line="440" w:lineRule="exact"/>
              <w:jc w:val="center"/>
              <w:rPr>
                <w:rFonts w:hint="eastAsia" w:ascii="仿宋" w:hAnsi="仿宋" w:eastAsia="仿宋" w:cs="仿宋"/>
              </w:rPr>
            </w:pPr>
          </w:p>
        </w:tc>
        <w:tc>
          <w:tcPr>
            <w:tcW w:w="1980" w:type="dxa"/>
            <w:vAlign w:val="center"/>
          </w:tcPr>
          <w:p w14:paraId="493C655D">
            <w:pPr>
              <w:pageBreakBefore w:val="0"/>
              <w:kinsoku/>
              <w:bidi w:val="0"/>
              <w:spacing w:beforeAutospacing="0" w:afterAutospacing="0" w:line="440" w:lineRule="exact"/>
              <w:jc w:val="center"/>
              <w:rPr>
                <w:rFonts w:hint="eastAsia" w:ascii="仿宋" w:hAnsi="仿宋" w:eastAsia="仿宋" w:cs="仿宋"/>
              </w:rPr>
            </w:pPr>
            <w:r>
              <w:rPr>
                <w:rFonts w:hint="eastAsia" w:ascii="仿宋" w:hAnsi="仿宋" w:eastAsia="仿宋" w:cs="仿宋"/>
              </w:rPr>
              <w:t>是否参加社保</w:t>
            </w:r>
          </w:p>
        </w:tc>
        <w:tc>
          <w:tcPr>
            <w:tcW w:w="2241" w:type="dxa"/>
            <w:gridSpan w:val="3"/>
            <w:vAlign w:val="center"/>
          </w:tcPr>
          <w:p w14:paraId="582F25F8">
            <w:pPr>
              <w:pageBreakBefore w:val="0"/>
              <w:kinsoku/>
              <w:bidi w:val="0"/>
              <w:spacing w:beforeAutospacing="0" w:afterAutospacing="0" w:line="440" w:lineRule="exact"/>
              <w:jc w:val="center"/>
              <w:rPr>
                <w:rFonts w:hint="eastAsia" w:ascii="仿宋" w:hAnsi="仿宋" w:eastAsia="仿宋" w:cs="仿宋"/>
              </w:rPr>
            </w:pPr>
          </w:p>
        </w:tc>
      </w:tr>
      <w:tr w14:paraId="77533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4" w:hRule="atLeast"/>
          <w:jc w:val="center"/>
        </w:trPr>
        <w:tc>
          <w:tcPr>
            <w:tcW w:w="2202" w:type="dxa"/>
            <w:vAlign w:val="center"/>
          </w:tcPr>
          <w:p w14:paraId="67298949">
            <w:pPr>
              <w:pageBreakBefore w:val="0"/>
              <w:kinsoku/>
              <w:bidi w:val="0"/>
              <w:spacing w:beforeAutospacing="0" w:afterAutospacing="0" w:line="440" w:lineRule="exact"/>
              <w:jc w:val="center"/>
              <w:rPr>
                <w:rFonts w:hint="eastAsia" w:ascii="仿宋" w:hAnsi="仿宋" w:eastAsia="仿宋" w:cs="仿宋"/>
              </w:rPr>
            </w:pPr>
            <w:r>
              <w:rPr>
                <w:rFonts w:hint="eastAsia" w:ascii="仿宋" w:hAnsi="仿宋" w:eastAsia="仿宋" w:cs="仿宋"/>
              </w:rPr>
              <w:t>售后服务机构情况</w:t>
            </w:r>
          </w:p>
        </w:tc>
        <w:tc>
          <w:tcPr>
            <w:tcW w:w="6339" w:type="dxa"/>
            <w:gridSpan w:val="5"/>
            <w:vAlign w:val="center"/>
          </w:tcPr>
          <w:p w14:paraId="2668432D">
            <w:pPr>
              <w:pageBreakBefore w:val="0"/>
              <w:kinsoku/>
              <w:bidi w:val="0"/>
              <w:spacing w:beforeAutospacing="0" w:afterAutospacing="0" w:line="440" w:lineRule="exact"/>
              <w:ind w:firstLine="60" w:firstLineChars="25"/>
              <w:rPr>
                <w:rFonts w:hint="eastAsia" w:ascii="仿宋" w:hAnsi="仿宋" w:eastAsia="仿宋" w:cs="仿宋"/>
              </w:rPr>
            </w:pPr>
            <w:r>
              <w:rPr>
                <w:rFonts w:hint="eastAsia" w:ascii="仿宋" w:hAnsi="仿宋" w:eastAsia="仿宋" w:cs="仿宋"/>
              </w:rPr>
              <w:t>名称：</w:t>
            </w:r>
          </w:p>
          <w:p w14:paraId="6FDFDD50">
            <w:pPr>
              <w:pageBreakBefore w:val="0"/>
              <w:kinsoku/>
              <w:bidi w:val="0"/>
              <w:spacing w:beforeAutospacing="0" w:afterAutospacing="0" w:line="440" w:lineRule="exact"/>
              <w:ind w:firstLine="60" w:firstLineChars="25"/>
              <w:rPr>
                <w:rFonts w:hint="eastAsia" w:ascii="仿宋" w:hAnsi="仿宋" w:eastAsia="仿宋" w:cs="仿宋"/>
              </w:rPr>
            </w:pPr>
            <w:r>
              <w:rPr>
                <w:rFonts w:hint="eastAsia" w:ascii="仿宋" w:hAnsi="仿宋" w:eastAsia="仿宋" w:cs="仿宋"/>
              </w:rPr>
              <w:t>地址：</w:t>
            </w:r>
          </w:p>
          <w:p w14:paraId="0B2601A8">
            <w:pPr>
              <w:pageBreakBefore w:val="0"/>
              <w:kinsoku/>
              <w:bidi w:val="0"/>
              <w:spacing w:beforeAutospacing="0" w:afterAutospacing="0" w:line="440" w:lineRule="exact"/>
              <w:ind w:firstLine="60" w:firstLineChars="25"/>
              <w:rPr>
                <w:rFonts w:hint="eastAsia" w:ascii="仿宋" w:hAnsi="仿宋" w:eastAsia="仿宋" w:cs="仿宋"/>
              </w:rPr>
            </w:pPr>
            <w:r>
              <w:rPr>
                <w:rFonts w:hint="eastAsia" w:ascii="仿宋" w:hAnsi="仿宋" w:eastAsia="仿宋" w:cs="仿宋"/>
              </w:rPr>
              <w:t>人员状况：</w:t>
            </w:r>
          </w:p>
          <w:p w14:paraId="128EE37B">
            <w:pPr>
              <w:pageBreakBefore w:val="0"/>
              <w:kinsoku/>
              <w:bidi w:val="0"/>
              <w:spacing w:beforeAutospacing="0" w:afterAutospacing="0" w:line="440" w:lineRule="exact"/>
              <w:ind w:firstLine="60" w:firstLineChars="25"/>
              <w:rPr>
                <w:rFonts w:hint="eastAsia" w:ascii="仿宋" w:hAnsi="仿宋" w:eastAsia="仿宋" w:cs="仿宋"/>
              </w:rPr>
            </w:pPr>
            <w:r>
              <w:rPr>
                <w:rFonts w:hint="eastAsia" w:ascii="仿宋" w:hAnsi="仿宋" w:eastAsia="仿宋" w:cs="仿宋"/>
              </w:rPr>
              <w:t>联系方式：</w:t>
            </w:r>
          </w:p>
          <w:p w14:paraId="4CE0F51E">
            <w:pPr>
              <w:pageBreakBefore w:val="0"/>
              <w:kinsoku/>
              <w:bidi w:val="0"/>
              <w:spacing w:beforeAutospacing="0" w:afterAutospacing="0" w:line="440" w:lineRule="exact"/>
              <w:ind w:firstLine="60" w:firstLineChars="25"/>
              <w:rPr>
                <w:rFonts w:hint="eastAsia" w:ascii="仿宋" w:hAnsi="仿宋" w:eastAsia="仿宋" w:cs="仿宋"/>
              </w:rPr>
            </w:pPr>
            <w:r>
              <w:rPr>
                <w:rFonts w:hint="eastAsia" w:ascii="仿宋" w:hAnsi="仿宋" w:eastAsia="仿宋" w:cs="仿宋"/>
              </w:rPr>
              <w:t>（可另附纸说明）</w:t>
            </w:r>
          </w:p>
        </w:tc>
      </w:tr>
    </w:tbl>
    <w:p w14:paraId="16065133">
      <w:pPr>
        <w:pageBreakBefore w:val="0"/>
        <w:kinsoku/>
        <w:bidi w:val="0"/>
        <w:spacing w:beforeAutospacing="0" w:afterAutospacing="0" w:line="440" w:lineRule="exact"/>
        <w:ind w:firstLine="480" w:firstLineChars="200"/>
        <w:rPr>
          <w:rFonts w:hint="eastAsia" w:ascii="仿宋" w:hAnsi="仿宋" w:eastAsia="仿宋" w:cs="仿宋"/>
        </w:rPr>
      </w:pPr>
    </w:p>
    <w:p w14:paraId="57A6843C">
      <w:pPr>
        <w:pStyle w:val="839"/>
        <w:keepNext w:val="0"/>
        <w:keepLines w:val="0"/>
        <w:pageBreakBefore w:val="0"/>
        <w:widowControl w:val="0"/>
        <w:kinsoku/>
        <w:wordWrap/>
        <w:overflowPunct/>
        <w:topLinePunct w:val="0"/>
        <w:autoSpaceDE/>
        <w:autoSpaceDN/>
        <w:bidi w:val="0"/>
        <w:adjustRightInd/>
        <w:snapToGrid w:val="0"/>
        <w:spacing w:beforeAutospacing="0" w:afterAutospacing="0" w:line="440" w:lineRule="exact"/>
        <w:ind w:firstLine="0" w:firstLineChars="0"/>
        <w:jc w:val="right"/>
        <w:textAlignment w:val="auto"/>
        <w:rPr>
          <w:rFonts w:hint="eastAsia" w:ascii="仿宋" w:hAnsi="仿宋" w:eastAsia="仿宋" w:cs="仿宋"/>
          <w:sz w:val="24"/>
          <w:szCs w:val="24"/>
        </w:rPr>
      </w:pPr>
      <w:r>
        <w:rPr>
          <w:rFonts w:hint="eastAsia" w:ascii="仿宋" w:hAnsi="仿宋" w:eastAsia="仿宋" w:cs="仿宋"/>
          <w:sz w:val="24"/>
          <w:szCs w:val="24"/>
        </w:rPr>
        <w:t>投标人全称（</w:t>
      </w:r>
      <w:r>
        <w:rPr>
          <w:rFonts w:hint="eastAsia" w:ascii="仿宋" w:hAnsi="仿宋" w:eastAsia="仿宋" w:cs="仿宋"/>
          <w:kern w:val="0"/>
          <w:sz w:val="24"/>
          <w:szCs w:val="24"/>
          <w:lang w:val="zh-CN"/>
        </w:rPr>
        <w:t>电子签</w:t>
      </w:r>
      <w:r>
        <w:rPr>
          <w:rFonts w:hint="eastAsia" w:ascii="仿宋" w:hAnsi="仿宋" w:eastAsia="仿宋" w:cs="仿宋"/>
          <w:kern w:val="0"/>
          <w:sz w:val="24"/>
          <w:szCs w:val="24"/>
          <w:lang w:val="en-US" w:eastAsia="zh-CN"/>
        </w:rPr>
        <w:t>名</w:t>
      </w:r>
      <w:r>
        <w:rPr>
          <w:rFonts w:hint="eastAsia" w:ascii="仿宋" w:hAnsi="仿宋" w:eastAsia="仿宋" w:cs="仿宋"/>
          <w:sz w:val="24"/>
          <w:szCs w:val="24"/>
        </w:rPr>
        <w:t>）：</w:t>
      </w:r>
    </w:p>
    <w:p w14:paraId="18B1BCC0">
      <w:pPr>
        <w:pStyle w:val="839"/>
        <w:keepNext w:val="0"/>
        <w:keepLines w:val="0"/>
        <w:pageBreakBefore w:val="0"/>
        <w:widowControl w:val="0"/>
        <w:kinsoku/>
        <w:wordWrap/>
        <w:overflowPunct/>
        <w:topLinePunct w:val="0"/>
        <w:autoSpaceDE/>
        <w:autoSpaceDN/>
        <w:bidi w:val="0"/>
        <w:adjustRightInd/>
        <w:snapToGrid w:val="0"/>
        <w:spacing w:beforeAutospacing="0" w:afterAutospacing="0" w:line="440" w:lineRule="exact"/>
        <w:ind w:firstLine="0" w:firstLineChars="0"/>
        <w:jc w:val="right"/>
        <w:textAlignment w:val="auto"/>
        <w:rPr>
          <w:rFonts w:hint="eastAsia" w:ascii="仿宋" w:hAnsi="仿宋" w:eastAsia="仿宋" w:cs="仿宋"/>
          <w:b/>
          <w:sz w:val="24"/>
          <w:szCs w:val="24"/>
          <w:highlight w:val="none"/>
        </w:rPr>
      </w:pPr>
      <w:r>
        <w:rPr>
          <w:rFonts w:hint="eastAsia" w:ascii="仿宋" w:hAnsi="仿宋" w:eastAsia="仿宋" w:cs="仿宋"/>
          <w:sz w:val="24"/>
          <w:szCs w:val="24"/>
          <w:highlight w:val="none"/>
        </w:rPr>
        <w:t>日</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期：</w:t>
      </w:r>
      <w:r>
        <w:rPr>
          <w:rFonts w:hint="eastAsia" w:ascii="仿宋" w:hAnsi="仿宋" w:eastAsia="仿宋" w:cs="仿宋"/>
          <w:sz w:val="24"/>
          <w:szCs w:val="24"/>
          <w:highlight w:val="none"/>
          <w:u w:val="single"/>
        </w:rPr>
        <w:t xml:space="preserve">       年   </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single"/>
        </w:rPr>
        <w:t xml:space="preserve"> 月   </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single"/>
        </w:rPr>
        <w:t xml:space="preserve"> 日</w:t>
      </w:r>
    </w:p>
    <w:p w14:paraId="58C8A734">
      <w:pPr>
        <w:pageBreakBefore w:val="0"/>
        <w:kinsoku/>
        <w:bidi w:val="0"/>
        <w:snapToGrid w:val="0"/>
        <w:spacing w:beforeAutospacing="0" w:afterAutospacing="0" w:line="440" w:lineRule="exact"/>
        <w:ind w:right="600"/>
        <w:rPr>
          <w:rFonts w:hint="eastAsia" w:ascii="仿宋" w:hAnsi="仿宋" w:eastAsia="仿宋" w:cs="仿宋"/>
          <w:u w:val="single"/>
        </w:rPr>
      </w:pPr>
    </w:p>
    <w:p w14:paraId="7B7A0F3F">
      <w:pPr>
        <w:bidi w:val="0"/>
        <w:rPr>
          <w:rFonts w:hint="eastAsia" w:ascii="仿宋" w:hAnsi="仿宋" w:eastAsia="仿宋" w:cs="仿宋"/>
        </w:rPr>
      </w:pPr>
    </w:p>
    <w:p w14:paraId="19A37E4B">
      <w:pPr>
        <w:rPr>
          <w:rFonts w:hint="eastAsia" w:ascii="仿宋" w:hAnsi="仿宋" w:eastAsia="仿宋" w:cs="仿宋"/>
        </w:rPr>
      </w:pPr>
      <w:r>
        <w:rPr>
          <w:rFonts w:hint="eastAsia" w:ascii="仿宋" w:hAnsi="仿宋" w:eastAsia="仿宋" w:cs="仿宋"/>
        </w:rPr>
        <w:br w:type="page"/>
      </w:r>
    </w:p>
    <w:p w14:paraId="6444BF62">
      <w:pPr>
        <w:pStyle w:val="50"/>
        <w:rPr>
          <w:rFonts w:hint="eastAsia" w:ascii="仿宋" w:hAnsi="仿宋" w:eastAsia="仿宋" w:cs="仿宋"/>
        </w:rPr>
      </w:pPr>
    </w:p>
    <w:p w14:paraId="26B5D795">
      <w:pPr>
        <w:pStyle w:val="839"/>
        <w:pageBreakBefore w:val="0"/>
        <w:kinsoku/>
        <w:bidi w:val="0"/>
        <w:snapToGrid w:val="0"/>
        <w:spacing w:beforeAutospacing="0" w:afterAutospacing="0" w:line="440" w:lineRule="exact"/>
        <w:jc w:val="center"/>
        <w:rPr>
          <w:rFonts w:hint="eastAsia" w:ascii="仿宋" w:hAnsi="仿宋" w:eastAsia="仿宋" w:cs="仿宋"/>
          <w:b/>
          <w:sz w:val="32"/>
          <w:szCs w:val="32"/>
          <w:lang w:val="en-US" w:eastAsia="zh-CN"/>
        </w:rPr>
      </w:pPr>
    </w:p>
    <w:p w14:paraId="13C6D8EE">
      <w:pPr>
        <w:pStyle w:val="839"/>
        <w:pageBreakBefore w:val="0"/>
        <w:kinsoku/>
        <w:bidi w:val="0"/>
        <w:snapToGrid w:val="0"/>
        <w:spacing w:beforeAutospacing="0" w:afterAutospacing="0" w:line="440" w:lineRule="exact"/>
        <w:jc w:val="center"/>
        <w:rPr>
          <w:rFonts w:hint="eastAsia" w:ascii="仿宋" w:hAnsi="仿宋" w:eastAsia="仿宋" w:cs="仿宋"/>
          <w:b/>
          <w:sz w:val="32"/>
          <w:szCs w:val="32"/>
          <w:lang w:val="en-US" w:eastAsia="zh-CN"/>
        </w:rPr>
      </w:pPr>
      <w:r>
        <w:rPr>
          <w:rFonts w:hint="eastAsia" w:ascii="仿宋" w:hAnsi="仿宋" w:eastAsia="仿宋" w:cs="仿宋"/>
          <w:b/>
          <w:sz w:val="32"/>
          <w:szCs w:val="32"/>
          <w:lang w:val="en-US" w:eastAsia="zh-CN"/>
        </w:rPr>
        <w:t>类似项目业绩表</w:t>
      </w:r>
    </w:p>
    <w:p w14:paraId="3A6364BA">
      <w:pPr>
        <w:pStyle w:val="839"/>
        <w:pageBreakBefore w:val="0"/>
        <w:kinsoku/>
        <w:bidi w:val="0"/>
        <w:snapToGrid w:val="0"/>
        <w:spacing w:beforeAutospacing="0" w:afterAutospacing="0" w:line="440" w:lineRule="exact"/>
        <w:jc w:val="center"/>
        <w:rPr>
          <w:rFonts w:hint="eastAsia" w:ascii="仿宋" w:hAnsi="仿宋" w:eastAsia="仿宋" w:cs="仿宋"/>
          <w:b/>
          <w:sz w:val="32"/>
          <w:szCs w:val="32"/>
          <w:lang w:val="en-US" w:eastAsia="zh-CN"/>
        </w:rPr>
      </w:pPr>
    </w:p>
    <w:tbl>
      <w:tblPr>
        <w:tblStyle w:val="92"/>
        <w:tblW w:w="87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8"/>
        <w:gridCol w:w="1218"/>
        <w:gridCol w:w="1218"/>
        <w:gridCol w:w="1218"/>
        <w:gridCol w:w="1218"/>
        <w:gridCol w:w="1417"/>
        <w:gridCol w:w="1253"/>
      </w:tblGrid>
      <w:tr w14:paraId="7165C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8" w:type="dxa"/>
          </w:tcPr>
          <w:p w14:paraId="3CE89C6A">
            <w:pPr>
              <w:pStyle w:val="839"/>
              <w:pageBreakBefore w:val="0"/>
              <w:kinsoku/>
              <w:bidi w:val="0"/>
              <w:snapToGrid w:val="0"/>
              <w:spacing w:beforeAutospacing="0" w:afterAutospacing="0" w:line="44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项目名称</w:t>
            </w:r>
          </w:p>
        </w:tc>
        <w:tc>
          <w:tcPr>
            <w:tcW w:w="1218" w:type="dxa"/>
          </w:tcPr>
          <w:p w14:paraId="3807B0BC">
            <w:pPr>
              <w:pStyle w:val="839"/>
              <w:pageBreakBefore w:val="0"/>
              <w:kinsoku/>
              <w:bidi w:val="0"/>
              <w:snapToGrid w:val="0"/>
              <w:spacing w:beforeAutospacing="0" w:afterAutospacing="0" w:line="44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项目类型</w:t>
            </w:r>
          </w:p>
        </w:tc>
        <w:tc>
          <w:tcPr>
            <w:tcW w:w="1218" w:type="dxa"/>
          </w:tcPr>
          <w:p w14:paraId="27088232">
            <w:pPr>
              <w:pStyle w:val="839"/>
              <w:pageBreakBefore w:val="0"/>
              <w:kinsoku/>
              <w:bidi w:val="0"/>
              <w:snapToGrid w:val="0"/>
              <w:spacing w:beforeAutospacing="0" w:afterAutospacing="0" w:line="44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简要描述</w:t>
            </w:r>
          </w:p>
        </w:tc>
        <w:tc>
          <w:tcPr>
            <w:tcW w:w="1218" w:type="dxa"/>
          </w:tcPr>
          <w:p w14:paraId="0E2CB1FE">
            <w:pPr>
              <w:pStyle w:val="839"/>
              <w:pageBreakBefore w:val="0"/>
              <w:kinsoku/>
              <w:bidi w:val="0"/>
              <w:snapToGrid w:val="0"/>
              <w:spacing w:beforeAutospacing="0" w:afterAutospacing="0" w:line="44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项目投资（万元）</w:t>
            </w:r>
          </w:p>
        </w:tc>
        <w:tc>
          <w:tcPr>
            <w:tcW w:w="1218" w:type="dxa"/>
          </w:tcPr>
          <w:p w14:paraId="06675841">
            <w:pPr>
              <w:pStyle w:val="839"/>
              <w:pageBreakBefore w:val="0"/>
              <w:kinsoku/>
              <w:bidi w:val="0"/>
              <w:snapToGrid w:val="0"/>
              <w:spacing w:beforeAutospacing="0" w:afterAutospacing="0" w:line="44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起止日期</w:t>
            </w:r>
          </w:p>
        </w:tc>
        <w:tc>
          <w:tcPr>
            <w:tcW w:w="1417" w:type="dxa"/>
          </w:tcPr>
          <w:p w14:paraId="4C171CCD">
            <w:pPr>
              <w:pStyle w:val="839"/>
              <w:pageBreakBefore w:val="0"/>
              <w:kinsoku/>
              <w:bidi w:val="0"/>
              <w:snapToGrid w:val="0"/>
              <w:spacing w:beforeAutospacing="0" w:afterAutospacing="0" w:line="44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项目地址与建设单位联系电话</w:t>
            </w:r>
          </w:p>
        </w:tc>
        <w:tc>
          <w:tcPr>
            <w:tcW w:w="1253" w:type="dxa"/>
          </w:tcPr>
          <w:p w14:paraId="13BDA387">
            <w:pPr>
              <w:pStyle w:val="839"/>
              <w:pageBreakBefore w:val="0"/>
              <w:kinsoku/>
              <w:bidi w:val="0"/>
              <w:snapToGrid w:val="0"/>
              <w:spacing w:beforeAutospacing="0" w:afterAutospacing="0" w:line="44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所在页码</w:t>
            </w:r>
          </w:p>
        </w:tc>
      </w:tr>
      <w:tr w14:paraId="45FE0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8" w:type="dxa"/>
          </w:tcPr>
          <w:p w14:paraId="4557626D">
            <w:pPr>
              <w:pStyle w:val="839"/>
              <w:pageBreakBefore w:val="0"/>
              <w:kinsoku/>
              <w:bidi w:val="0"/>
              <w:snapToGrid w:val="0"/>
              <w:spacing w:beforeAutospacing="0" w:afterAutospacing="0" w:line="440" w:lineRule="exact"/>
              <w:jc w:val="center"/>
              <w:rPr>
                <w:rFonts w:hint="eastAsia" w:ascii="仿宋" w:hAnsi="仿宋" w:eastAsia="仿宋" w:cs="仿宋"/>
                <w:b/>
                <w:sz w:val="32"/>
                <w:szCs w:val="32"/>
                <w:vertAlign w:val="baseline"/>
                <w:lang w:val="en-US" w:eastAsia="zh-CN"/>
              </w:rPr>
            </w:pPr>
          </w:p>
        </w:tc>
        <w:tc>
          <w:tcPr>
            <w:tcW w:w="1218" w:type="dxa"/>
          </w:tcPr>
          <w:p w14:paraId="5E32B921">
            <w:pPr>
              <w:pStyle w:val="839"/>
              <w:pageBreakBefore w:val="0"/>
              <w:kinsoku/>
              <w:bidi w:val="0"/>
              <w:snapToGrid w:val="0"/>
              <w:spacing w:beforeAutospacing="0" w:afterAutospacing="0" w:line="440" w:lineRule="exact"/>
              <w:jc w:val="center"/>
              <w:rPr>
                <w:rFonts w:hint="eastAsia" w:ascii="仿宋" w:hAnsi="仿宋" w:eastAsia="仿宋" w:cs="仿宋"/>
                <w:b/>
                <w:sz w:val="32"/>
                <w:szCs w:val="32"/>
                <w:vertAlign w:val="baseline"/>
                <w:lang w:val="en-US" w:eastAsia="zh-CN"/>
              </w:rPr>
            </w:pPr>
          </w:p>
        </w:tc>
        <w:tc>
          <w:tcPr>
            <w:tcW w:w="1218" w:type="dxa"/>
          </w:tcPr>
          <w:p w14:paraId="63D83F71">
            <w:pPr>
              <w:pStyle w:val="839"/>
              <w:pageBreakBefore w:val="0"/>
              <w:kinsoku/>
              <w:bidi w:val="0"/>
              <w:snapToGrid w:val="0"/>
              <w:spacing w:beforeAutospacing="0" w:afterAutospacing="0" w:line="440" w:lineRule="exact"/>
              <w:jc w:val="center"/>
              <w:rPr>
                <w:rFonts w:hint="eastAsia" w:ascii="仿宋" w:hAnsi="仿宋" w:eastAsia="仿宋" w:cs="仿宋"/>
                <w:b/>
                <w:sz w:val="32"/>
                <w:szCs w:val="32"/>
                <w:vertAlign w:val="baseline"/>
                <w:lang w:val="en-US" w:eastAsia="zh-CN"/>
              </w:rPr>
            </w:pPr>
          </w:p>
        </w:tc>
        <w:tc>
          <w:tcPr>
            <w:tcW w:w="1218" w:type="dxa"/>
          </w:tcPr>
          <w:p w14:paraId="0B4D3787">
            <w:pPr>
              <w:pStyle w:val="839"/>
              <w:pageBreakBefore w:val="0"/>
              <w:kinsoku/>
              <w:bidi w:val="0"/>
              <w:snapToGrid w:val="0"/>
              <w:spacing w:beforeAutospacing="0" w:afterAutospacing="0" w:line="440" w:lineRule="exact"/>
              <w:jc w:val="center"/>
              <w:rPr>
                <w:rFonts w:hint="eastAsia" w:ascii="仿宋" w:hAnsi="仿宋" w:eastAsia="仿宋" w:cs="仿宋"/>
                <w:b/>
                <w:sz w:val="32"/>
                <w:szCs w:val="32"/>
                <w:vertAlign w:val="baseline"/>
                <w:lang w:val="en-US" w:eastAsia="zh-CN"/>
              </w:rPr>
            </w:pPr>
          </w:p>
        </w:tc>
        <w:tc>
          <w:tcPr>
            <w:tcW w:w="1218" w:type="dxa"/>
          </w:tcPr>
          <w:p w14:paraId="0C3973E0">
            <w:pPr>
              <w:pStyle w:val="839"/>
              <w:pageBreakBefore w:val="0"/>
              <w:kinsoku/>
              <w:bidi w:val="0"/>
              <w:snapToGrid w:val="0"/>
              <w:spacing w:beforeAutospacing="0" w:afterAutospacing="0" w:line="440" w:lineRule="exact"/>
              <w:jc w:val="center"/>
              <w:rPr>
                <w:rFonts w:hint="eastAsia" w:ascii="仿宋" w:hAnsi="仿宋" w:eastAsia="仿宋" w:cs="仿宋"/>
                <w:b/>
                <w:sz w:val="32"/>
                <w:szCs w:val="32"/>
                <w:vertAlign w:val="baseline"/>
                <w:lang w:val="en-US" w:eastAsia="zh-CN"/>
              </w:rPr>
            </w:pPr>
          </w:p>
        </w:tc>
        <w:tc>
          <w:tcPr>
            <w:tcW w:w="1417" w:type="dxa"/>
          </w:tcPr>
          <w:p w14:paraId="09609688">
            <w:pPr>
              <w:pStyle w:val="839"/>
              <w:pageBreakBefore w:val="0"/>
              <w:kinsoku/>
              <w:bidi w:val="0"/>
              <w:snapToGrid w:val="0"/>
              <w:spacing w:beforeAutospacing="0" w:afterAutospacing="0" w:line="440" w:lineRule="exact"/>
              <w:jc w:val="center"/>
              <w:rPr>
                <w:rFonts w:hint="eastAsia" w:ascii="仿宋" w:hAnsi="仿宋" w:eastAsia="仿宋" w:cs="仿宋"/>
                <w:b/>
                <w:sz w:val="32"/>
                <w:szCs w:val="32"/>
                <w:vertAlign w:val="baseline"/>
                <w:lang w:val="en-US" w:eastAsia="zh-CN"/>
              </w:rPr>
            </w:pPr>
          </w:p>
        </w:tc>
        <w:tc>
          <w:tcPr>
            <w:tcW w:w="1253" w:type="dxa"/>
          </w:tcPr>
          <w:p w14:paraId="4827F562">
            <w:pPr>
              <w:pStyle w:val="839"/>
              <w:pageBreakBefore w:val="0"/>
              <w:kinsoku/>
              <w:bidi w:val="0"/>
              <w:snapToGrid w:val="0"/>
              <w:spacing w:beforeAutospacing="0" w:afterAutospacing="0" w:line="440" w:lineRule="exact"/>
              <w:jc w:val="center"/>
              <w:rPr>
                <w:rFonts w:hint="eastAsia" w:ascii="仿宋" w:hAnsi="仿宋" w:eastAsia="仿宋" w:cs="仿宋"/>
                <w:b/>
                <w:sz w:val="32"/>
                <w:szCs w:val="32"/>
                <w:vertAlign w:val="baseline"/>
                <w:lang w:val="en-US" w:eastAsia="zh-CN"/>
              </w:rPr>
            </w:pPr>
          </w:p>
        </w:tc>
      </w:tr>
      <w:tr w14:paraId="3E19C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8" w:type="dxa"/>
          </w:tcPr>
          <w:p w14:paraId="1CE7F698">
            <w:pPr>
              <w:pStyle w:val="839"/>
              <w:pageBreakBefore w:val="0"/>
              <w:kinsoku/>
              <w:bidi w:val="0"/>
              <w:snapToGrid w:val="0"/>
              <w:spacing w:beforeAutospacing="0" w:afterAutospacing="0" w:line="440" w:lineRule="exact"/>
              <w:jc w:val="center"/>
              <w:rPr>
                <w:rFonts w:hint="eastAsia" w:ascii="仿宋" w:hAnsi="仿宋" w:eastAsia="仿宋" w:cs="仿宋"/>
                <w:b/>
                <w:sz w:val="32"/>
                <w:szCs w:val="32"/>
                <w:vertAlign w:val="baseline"/>
                <w:lang w:val="en-US" w:eastAsia="zh-CN"/>
              </w:rPr>
            </w:pPr>
          </w:p>
        </w:tc>
        <w:tc>
          <w:tcPr>
            <w:tcW w:w="1218" w:type="dxa"/>
          </w:tcPr>
          <w:p w14:paraId="317A89D8">
            <w:pPr>
              <w:pStyle w:val="839"/>
              <w:pageBreakBefore w:val="0"/>
              <w:kinsoku/>
              <w:bidi w:val="0"/>
              <w:snapToGrid w:val="0"/>
              <w:spacing w:beforeAutospacing="0" w:afterAutospacing="0" w:line="440" w:lineRule="exact"/>
              <w:jc w:val="center"/>
              <w:rPr>
                <w:rFonts w:hint="eastAsia" w:ascii="仿宋" w:hAnsi="仿宋" w:eastAsia="仿宋" w:cs="仿宋"/>
                <w:b/>
                <w:sz w:val="32"/>
                <w:szCs w:val="32"/>
                <w:vertAlign w:val="baseline"/>
                <w:lang w:val="en-US" w:eastAsia="zh-CN"/>
              </w:rPr>
            </w:pPr>
          </w:p>
        </w:tc>
        <w:tc>
          <w:tcPr>
            <w:tcW w:w="1218" w:type="dxa"/>
          </w:tcPr>
          <w:p w14:paraId="11AFA5DE">
            <w:pPr>
              <w:pStyle w:val="839"/>
              <w:pageBreakBefore w:val="0"/>
              <w:kinsoku/>
              <w:bidi w:val="0"/>
              <w:snapToGrid w:val="0"/>
              <w:spacing w:beforeAutospacing="0" w:afterAutospacing="0" w:line="440" w:lineRule="exact"/>
              <w:jc w:val="center"/>
              <w:rPr>
                <w:rFonts w:hint="eastAsia" w:ascii="仿宋" w:hAnsi="仿宋" w:eastAsia="仿宋" w:cs="仿宋"/>
                <w:b/>
                <w:sz w:val="32"/>
                <w:szCs w:val="32"/>
                <w:vertAlign w:val="baseline"/>
                <w:lang w:val="en-US" w:eastAsia="zh-CN"/>
              </w:rPr>
            </w:pPr>
          </w:p>
        </w:tc>
        <w:tc>
          <w:tcPr>
            <w:tcW w:w="1218" w:type="dxa"/>
          </w:tcPr>
          <w:p w14:paraId="4D4314D3">
            <w:pPr>
              <w:pStyle w:val="839"/>
              <w:pageBreakBefore w:val="0"/>
              <w:kinsoku/>
              <w:bidi w:val="0"/>
              <w:snapToGrid w:val="0"/>
              <w:spacing w:beforeAutospacing="0" w:afterAutospacing="0" w:line="440" w:lineRule="exact"/>
              <w:jc w:val="center"/>
              <w:rPr>
                <w:rFonts w:hint="eastAsia" w:ascii="仿宋" w:hAnsi="仿宋" w:eastAsia="仿宋" w:cs="仿宋"/>
                <w:b/>
                <w:sz w:val="32"/>
                <w:szCs w:val="32"/>
                <w:vertAlign w:val="baseline"/>
                <w:lang w:val="en-US" w:eastAsia="zh-CN"/>
              </w:rPr>
            </w:pPr>
          </w:p>
        </w:tc>
        <w:tc>
          <w:tcPr>
            <w:tcW w:w="1218" w:type="dxa"/>
          </w:tcPr>
          <w:p w14:paraId="62D06258">
            <w:pPr>
              <w:pStyle w:val="839"/>
              <w:pageBreakBefore w:val="0"/>
              <w:kinsoku/>
              <w:bidi w:val="0"/>
              <w:snapToGrid w:val="0"/>
              <w:spacing w:beforeAutospacing="0" w:afterAutospacing="0" w:line="440" w:lineRule="exact"/>
              <w:jc w:val="center"/>
              <w:rPr>
                <w:rFonts w:hint="eastAsia" w:ascii="仿宋" w:hAnsi="仿宋" w:eastAsia="仿宋" w:cs="仿宋"/>
                <w:b/>
                <w:sz w:val="32"/>
                <w:szCs w:val="32"/>
                <w:vertAlign w:val="baseline"/>
                <w:lang w:val="en-US" w:eastAsia="zh-CN"/>
              </w:rPr>
            </w:pPr>
          </w:p>
        </w:tc>
        <w:tc>
          <w:tcPr>
            <w:tcW w:w="1417" w:type="dxa"/>
          </w:tcPr>
          <w:p w14:paraId="79C0B769">
            <w:pPr>
              <w:pStyle w:val="839"/>
              <w:pageBreakBefore w:val="0"/>
              <w:kinsoku/>
              <w:bidi w:val="0"/>
              <w:snapToGrid w:val="0"/>
              <w:spacing w:beforeAutospacing="0" w:afterAutospacing="0" w:line="440" w:lineRule="exact"/>
              <w:jc w:val="center"/>
              <w:rPr>
                <w:rFonts w:hint="eastAsia" w:ascii="仿宋" w:hAnsi="仿宋" w:eastAsia="仿宋" w:cs="仿宋"/>
                <w:b/>
                <w:sz w:val="32"/>
                <w:szCs w:val="32"/>
                <w:vertAlign w:val="baseline"/>
                <w:lang w:val="en-US" w:eastAsia="zh-CN"/>
              </w:rPr>
            </w:pPr>
          </w:p>
        </w:tc>
        <w:tc>
          <w:tcPr>
            <w:tcW w:w="1253" w:type="dxa"/>
          </w:tcPr>
          <w:p w14:paraId="42C7A472">
            <w:pPr>
              <w:pStyle w:val="839"/>
              <w:pageBreakBefore w:val="0"/>
              <w:kinsoku/>
              <w:bidi w:val="0"/>
              <w:snapToGrid w:val="0"/>
              <w:spacing w:beforeAutospacing="0" w:afterAutospacing="0" w:line="440" w:lineRule="exact"/>
              <w:jc w:val="center"/>
              <w:rPr>
                <w:rFonts w:hint="eastAsia" w:ascii="仿宋" w:hAnsi="仿宋" w:eastAsia="仿宋" w:cs="仿宋"/>
                <w:b/>
                <w:sz w:val="32"/>
                <w:szCs w:val="32"/>
                <w:vertAlign w:val="baseline"/>
                <w:lang w:val="en-US" w:eastAsia="zh-CN"/>
              </w:rPr>
            </w:pPr>
          </w:p>
        </w:tc>
      </w:tr>
      <w:tr w14:paraId="3B2BE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8" w:type="dxa"/>
          </w:tcPr>
          <w:p w14:paraId="59215103">
            <w:pPr>
              <w:pStyle w:val="839"/>
              <w:pageBreakBefore w:val="0"/>
              <w:kinsoku/>
              <w:bidi w:val="0"/>
              <w:snapToGrid w:val="0"/>
              <w:spacing w:beforeAutospacing="0" w:afterAutospacing="0" w:line="440" w:lineRule="exact"/>
              <w:jc w:val="center"/>
              <w:rPr>
                <w:rFonts w:hint="eastAsia" w:ascii="仿宋" w:hAnsi="仿宋" w:eastAsia="仿宋" w:cs="仿宋"/>
                <w:b/>
                <w:sz w:val="32"/>
                <w:szCs w:val="32"/>
                <w:vertAlign w:val="baseline"/>
                <w:lang w:val="en-US" w:eastAsia="zh-CN"/>
              </w:rPr>
            </w:pPr>
          </w:p>
        </w:tc>
        <w:tc>
          <w:tcPr>
            <w:tcW w:w="1218" w:type="dxa"/>
          </w:tcPr>
          <w:p w14:paraId="0515D094">
            <w:pPr>
              <w:pStyle w:val="839"/>
              <w:pageBreakBefore w:val="0"/>
              <w:kinsoku/>
              <w:bidi w:val="0"/>
              <w:snapToGrid w:val="0"/>
              <w:spacing w:beforeAutospacing="0" w:afterAutospacing="0" w:line="440" w:lineRule="exact"/>
              <w:jc w:val="center"/>
              <w:rPr>
                <w:rFonts w:hint="eastAsia" w:ascii="仿宋" w:hAnsi="仿宋" w:eastAsia="仿宋" w:cs="仿宋"/>
                <w:b/>
                <w:sz w:val="32"/>
                <w:szCs w:val="32"/>
                <w:vertAlign w:val="baseline"/>
                <w:lang w:val="en-US" w:eastAsia="zh-CN"/>
              </w:rPr>
            </w:pPr>
          </w:p>
        </w:tc>
        <w:tc>
          <w:tcPr>
            <w:tcW w:w="1218" w:type="dxa"/>
          </w:tcPr>
          <w:p w14:paraId="36EE4E32">
            <w:pPr>
              <w:pStyle w:val="839"/>
              <w:pageBreakBefore w:val="0"/>
              <w:kinsoku/>
              <w:bidi w:val="0"/>
              <w:snapToGrid w:val="0"/>
              <w:spacing w:beforeAutospacing="0" w:afterAutospacing="0" w:line="440" w:lineRule="exact"/>
              <w:jc w:val="center"/>
              <w:rPr>
                <w:rFonts w:hint="eastAsia" w:ascii="仿宋" w:hAnsi="仿宋" w:eastAsia="仿宋" w:cs="仿宋"/>
                <w:b/>
                <w:sz w:val="32"/>
                <w:szCs w:val="32"/>
                <w:vertAlign w:val="baseline"/>
                <w:lang w:val="en-US" w:eastAsia="zh-CN"/>
              </w:rPr>
            </w:pPr>
          </w:p>
        </w:tc>
        <w:tc>
          <w:tcPr>
            <w:tcW w:w="1218" w:type="dxa"/>
          </w:tcPr>
          <w:p w14:paraId="033FF130">
            <w:pPr>
              <w:pStyle w:val="839"/>
              <w:pageBreakBefore w:val="0"/>
              <w:kinsoku/>
              <w:bidi w:val="0"/>
              <w:snapToGrid w:val="0"/>
              <w:spacing w:beforeAutospacing="0" w:afterAutospacing="0" w:line="440" w:lineRule="exact"/>
              <w:jc w:val="center"/>
              <w:rPr>
                <w:rFonts w:hint="eastAsia" w:ascii="仿宋" w:hAnsi="仿宋" w:eastAsia="仿宋" w:cs="仿宋"/>
                <w:b/>
                <w:sz w:val="32"/>
                <w:szCs w:val="32"/>
                <w:vertAlign w:val="baseline"/>
                <w:lang w:val="en-US" w:eastAsia="zh-CN"/>
              </w:rPr>
            </w:pPr>
          </w:p>
        </w:tc>
        <w:tc>
          <w:tcPr>
            <w:tcW w:w="1218" w:type="dxa"/>
          </w:tcPr>
          <w:p w14:paraId="0242F094">
            <w:pPr>
              <w:pStyle w:val="839"/>
              <w:pageBreakBefore w:val="0"/>
              <w:kinsoku/>
              <w:bidi w:val="0"/>
              <w:snapToGrid w:val="0"/>
              <w:spacing w:beforeAutospacing="0" w:afterAutospacing="0" w:line="440" w:lineRule="exact"/>
              <w:jc w:val="center"/>
              <w:rPr>
                <w:rFonts w:hint="eastAsia" w:ascii="仿宋" w:hAnsi="仿宋" w:eastAsia="仿宋" w:cs="仿宋"/>
                <w:b/>
                <w:sz w:val="32"/>
                <w:szCs w:val="32"/>
                <w:vertAlign w:val="baseline"/>
                <w:lang w:val="en-US" w:eastAsia="zh-CN"/>
              </w:rPr>
            </w:pPr>
          </w:p>
        </w:tc>
        <w:tc>
          <w:tcPr>
            <w:tcW w:w="1417" w:type="dxa"/>
          </w:tcPr>
          <w:p w14:paraId="17A15AC5">
            <w:pPr>
              <w:pStyle w:val="839"/>
              <w:pageBreakBefore w:val="0"/>
              <w:kinsoku/>
              <w:bidi w:val="0"/>
              <w:snapToGrid w:val="0"/>
              <w:spacing w:beforeAutospacing="0" w:afterAutospacing="0" w:line="440" w:lineRule="exact"/>
              <w:jc w:val="center"/>
              <w:rPr>
                <w:rFonts w:hint="eastAsia" w:ascii="仿宋" w:hAnsi="仿宋" w:eastAsia="仿宋" w:cs="仿宋"/>
                <w:b/>
                <w:sz w:val="32"/>
                <w:szCs w:val="32"/>
                <w:vertAlign w:val="baseline"/>
                <w:lang w:val="en-US" w:eastAsia="zh-CN"/>
              </w:rPr>
            </w:pPr>
          </w:p>
        </w:tc>
        <w:tc>
          <w:tcPr>
            <w:tcW w:w="1253" w:type="dxa"/>
          </w:tcPr>
          <w:p w14:paraId="551EF477">
            <w:pPr>
              <w:pStyle w:val="839"/>
              <w:pageBreakBefore w:val="0"/>
              <w:kinsoku/>
              <w:bidi w:val="0"/>
              <w:snapToGrid w:val="0"/>
              <w:spacing w:beforeAutospacing="0" w:afterAutospacing="0" w:line="440" w:lineRule="exact"/>
              <w:jc w:val="center"/>
              <w:rPr>
                <w:rFonts w:hint="eastAsia" w:ascii="仿宋" w:hAnsi="仿宋" w:eastAsia="仿宋" w:cs="仿宋"/>
                <w:b/>
                <w:sz w:val="32"/>
                <w:szCs w:val="32"/>
                <w:vertAlign w:val="baseline"/>
                <w:lang w:val="en-US" w:eastAsia="zh-CN"/>
              </w:rPr>
            </w:pPr>
          </w:p>
        </w:tc>
      </w:tr>
      <w:tr w14:paraId="627B3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8" w:type="dxa"/>
          </w:tcPr>
          <w:p w14:paraId="4081658B">
            <w:pPr>
              <w:pStyle w:val="839"/>
              <w:pageBreakBefore w:val="0"/>
              <w:kinsoku/>
              <w:bidi w:val="0"/>
              <w:snapToGrid w:val="0"/>
              <w:spacing w:beforeAutospacing="0" w:afterAutospacing="0" w:line="440" w:lineRule="exact"/>
              <w:jc w:val="center"/>
              <w:rPr>
                <w:rFonts w:hint="eastAsia" w:ascii="仿宋" w:hAnsi="仿宋" w:eastAsia="仿宋" w:cs="仿宋"/>
                <w:b/>
                <w:sz w:val="32"/>
                <w:szCs w:val="32"/>
                <w:vertAlign w:val="baseline"/>
                <w:lang w:val="en-US" w:eastAsia="zh-CN"/>
              </w:rPr>
            </w:pPr>
          </w:p>
        </w:tc>
        <w:tc>
          <w:tcPr>
            <w:tcW w:w="1218" w:type="dxa"/>
          </w:tcPr>
          <w:p w14:paraId="6437D1DE">
            <w:pPr>
              <w:pStyle w:val="839"/>
              <w:pageBreakBefore w:val="0"/>
              <w:kinsoku/>
              <w:bidi w:val="0"/>
              <w:snapToGrid w:val="0"/>
              <w:spacing w:beforeAutospacing="0" w:afterAutospacing="0" w:line="440" w:lineRule="exact"/>
              <w:jc w:val="center"/>
              <w:rPr>
                <w:rFonts w:hint="eastAsia" w:ascii="仿宋" w:hAnsi="仿宋" w:eastAsia="仿宋" w:cs="仿宋"/>
                <w:b/>
                <w:sz w:val="32"/>
                <w:szCs w:val="32"/>
                <w:vertAlign w:val="baseline"/>
                <w:lang w:val="en-US" w:eastAsia="zh-CN"/>
              </w:rPr>
            </w:pPr>
          </w:p>
        </w:tc>
        <w:tc>
          <w:tcPr>
            <w:tcW w:w="1218" w:type="dxa"/>
          </w:tcPr>
          <w:p w14:paraId="07CCBC43">
            <w:pPr>
              <w:pStyle w:val="839"/>
              <w:pageBreakBefore w:val="0"/>
              <w:kinsoku/>
              <w:bidi w:val="0"/>
              <w:snapToGrid w:val="0"/>
              <w:spacing w:beforeAutospacing="0" w:afterAutospacing="0" w:line="440" w:lineRule="exact"/>
              <w:jc w:val="center"/>
              <w:rPr>
                <w:rFonts w:hint="eastAsia" w:ascii="仿宋" w:hAnsi="仿宋" w:eastAsia="仿宋" w:cs="仿宋"/>
                <w:b/>
                <w:sz w:val="32"/>
                <w:szCs w:val="32"/>
                <w:vertAlign w:val="baseline"/>
                <w:lang w:val="en-US" w:eastAsia="zh-CN"/>
              </w:rPr>
            </w:pPr>
          </w:p>
        </w:tc>
        <w:tc>
          <w:tcPr>
            <w:tcW w:w="1218" w:type="dxa"/>
          </w:tcPr>
          <w:p w14:paraId="017FCFC5">
            <w:pPr>
              <w:pStyle w:val="839"/>
              <w:pageBreakBefore w:val="0"/>
              <w:kinsoku/>
              <w:bidi w:val="0"/>
              <w:snapToGrid w:val="0"/>
              <w:spacing w:beforeAutospacing="0" w:afterAutospacing="0" w:line="440" w:lineRule="exact"/>
              <w:jc w:val="center"/>
              <w:rPr>
                <w:rFonts w:hint="eastAsia" w:ascii="仿宋" w:hAnsi="仿宋" w:eastAsia="仿宋" w:cs="仿宋"/>
                <w:b/>
                <w:sz w:val="32"/>
                <w:szCs w:val="32"/>
                <w:vertAlign w:val="baseline"/>
                <w:lang w:val="en-US" w:eastAsia="zh-CN"/>
              </w:rPr>
            </w:pPr>
          </w:p>
        </w:tc>
        <w:tc>
          <w:tcPr>
            <w:tcW w:w="1218" w:type="dxa"/>
          </w:tcPr>
          <w:p w14:paraId="0452CC5C">
            <w:pPr>
              <w:pStyle w:val="839"/>
              <w:pageBreakBefore w:val="0"/>
              <w:kinsoku/>
              <w:bidi w:val="0"/>
              <w:snapToGrid w:val="0"/>
              <w:spacing w:beforeAutospacing="0" w:afterAutospacing="0" w:line="440" w:lineRule="exact"/>
              <w:jc w:val="center"/>
              <w:rPr>
                <w:rFonts w:hint="eastAsia" w:ascii="仿宋" w:hAnsi="仿宋" w:eastAsia="仿宋" w:cs="仿宋"/>
                <w:b/>
                <w:sz w:val="32"/>
                <w:szCs w:val="32"/>
                <w:vertAlign w:val="baseline"/>
                <w:lang w:val="en-US" w:eastAsia="zh-CN"/>
              </w:rPr>
            </w:pPr>
          </w:p>
        </w:tc>
        <w:tc>
          <w:tcPr>
            <w:tcW w:w="1417" w:type="dxa"/>
          </w:tcPr>
          <w:p w14:paraId="2594B913">
            <w:pPr>
              <w:pStyle w:val="839"/>
              <w:pageBreakBefore w:val="0"/>
              <w:kinsoku/>
              <w:bidi w:val="0"/>
              <w:snapToGrid w:val="0"/>
              <w:spacing w:beforeAutospacing="0" w:afterAutospacing="0" w:line="440" w:lineRule="exact"/>
              <w:jc w:val="center"/>
              <w:rPr>
                <w:rFonts w:hint="eastAsia" w:ascii="仿宋" w:hAnsi="仿宋" w:eastAsia="仿宋" w:cs="仿宋"/>
                <w:b/>
                <w:sz w:val="32"/>
                <w:szCs w:val="32"/>
                <w:vertAlign w:val="baseline"/>
                <w:lang w:val="en-US" w:eastAsia="zh-CN"/>
              </w:rPr>
            </w:pPr>
          </w:p>
        </w:tc>
        <w:tc>
          <w:tcPr>
            <w:tcW w:w="1253" w:type="dxa"/>
          </w:tcPr>
          <w:p w14:paraId="043ECD96">
            <w:pPr>
              <w:pStyle w:val="839"/>
              <w:pageBreakBefore w:val="0"/>
              <w:kinsoku/>
              <w:bidi w:val="0"/>
              <w:snapToGrid w:val="0"/>
              <w:spacing w:beforeAutospacing="0" w:afterAutospacing="0" w:line="440" w:lineRule="exact"/>
              <w:jc w:val="center"/>
              <w:rPr>
                <w:rFonts w:hint="eastAsia" w:ascii="仿宋" w:hAnsi="仿宋" w:eastAsia="仿宋" w:cs="仿宋"/>
                <w:b/>
                <w:sz w:val="32"/>
                <w:szCs w:val="32"/>
                <w:vertAlign w:val="baseline"/>
                <w:lang w:val="en-US" w:eastAsia="zh-CN"/>
              </w:rPr>
            </w:pPr>
          </w:p>
        </w:tc>
      </w:tr>
    </w:tbl>
    <w:p w14:paraId="43CFE6FE">
      <w:pPr>
        <w:pStyle w:val="839"/>
        <w:pageBreakBefore w:val="0"/>
        <w:kinsoku/>
        <w:bidi w:val="0"/>
        <w:snapToGrid w:val="0"/>
        <w:spacing w:beforeAutospacing="0" w:afterAutospacing="0" w:line="440" w:lineRule="exact"/>
        <w:rPr>
          <w:rFonts w:hint="eastAsia" w:ascii="仿宋" w:hAnsi="仿宋" w:eastAsia="仿宋" w:cs="仿宋"/>
          <w:b/>
          <w:sz w:val="24"/>
          <w:szCs w:val="24"/>
          <w:lang w:val="en-US" w:eastAsia="zh-CN"/>
        </w:rPr>
      </w:pPr>
      <w:r>
        <w:rPr>
          <w:rFonts w:hint="eastAsia" w:ascii="仿宋" w:hAnsi="仿宋" w:eastAsia="仿宋" w:cs="仿宋"/>
          <w:b/>
          <w:sz w:val="24"/>
          <w:szCs w:val="24"/>
          <w:lang w:val="en-US" w:eastAsia="zh-CN"/>
        </w:rPr>
        <w:t>注：响应人可按上述的格式自行编制，须随表提交相应的证明材料复印件，并加盖投标单位公章。</w:t>
      </w:r>
    </w:p>
    <w:p w14:paraId="4B485C77">
      <w:pPr>
        <w:pStyle w:val="839"/>
        <w:pageBreakBefore w:val="0"/>
        <w:kinsoku/>
        <w:bidi w:val="0"/>
        <w:snapToGrid w:val="0"/>
        <w:spacing w:beforeAutospacing="0" w:afterAutospacing="0" w:line="440" w:lineRule="exact"/>
        <w:rPr>
          <w:rFonts w:hint="eastAsia" w:ascii="仿宋" w:hAnsi="仿宋" w:eastAsia="仿宋" w:cs="仿宋"/>
          <w:b/>
          <w:sz w:val="32"/>
          <w:szCs w:val="32"/>
          <w:lang w:val="en-US" w:eastAsia="zh-CN"/>
        </w:rPr>
      </w:pPr>
    </w:p>
    <w:p w14:paraId="001AC797">
      <w:pPr>
        <w:pStyle w:val="839"/>
        <w:pageBreakBefore w:val="0"/>
        <w:kinsoku/>
        <w:bidi w:val="0"/>
        <w:snapToGrid w:val="0"/>
        <w:spacing w:beforeAutospacing="0" w:afterAutospacing="0" w:line="440" w:lineRule="exact"/>
        <w:rPr>
          <w:rFonts w:hint="eastAsia" w:ascii="仿宋" w:hAnsi="仿宋" w:eastAsia="仿宋" w:cs="仿宋"/>
          <w:b/>
          <w:sz w:val="32"/>
          <w:szCs w:val="32"/>
          <w:lang w:val="en-US" w:eastAsia="zh-CN"/>
        </w:rPr>
      </w:pPr>
    </w:p>
    <w:p w14:paraId="1EC073F1">
      <w:pPr>
        <w:pStyle w:val="839"/>
        <w:pageBreakBefore w:val="0"/>
        <w:kinsoku/>
        <w:bidi w:val="0"/>
        <w:snapToGrid w:val="0"/>
        <w:spacing w:beforeAutospacing="0" w:afterAutospacing="0" w:line="440" w:lineRule="exact"/>
        <w:ind w:firstLine="480" w:firstLineChars="200"/>
        <w:jc w:val="right"/>
        <w:rPr>
          <w:rFonts w:hint="eastAsia" w:ascii="仿宋" w:hAnsi="仿宋" w:eastAsia="仿宋" w:cs="仿宋"/>
          <w:sz w:val="24"/>
          <w:szCs w:val="24"/>
          <w:highlight w:val="none"/>
        </w:rPr>
      </w:pPr>
      <w:r>
        <w:rPr>
          <w:rFonts w:hint="eastAsia" w:ascii="仿宋" w:hAnsi="仿宋" w:eastAsia="仿宋" w:cs="仿宋"/>
          <w:sz w:val="24"/>
          <w:szCs w:val="24"/>
        </w:rPr>
        <w:t>投标人全称（</w:t>
      </w:r>
      <w:r>
        <w:rPr>
          <w:rFonts w:hint="eastAsia" w:ascii="仿宋" w:hAnsi="仿宋" w:eastAsia="仿宋" w:cs="仿宋"/>
          <w:kern w:val="0"/>
          <w:sz w:val="24"/>
          <w:szCs w:val="24"/>
          <w:lang w:val="zh-CN"/>
        </w:rPr>
        <w:t>电子签</w:t>
      </w:r>
      <w:r>
        <w:rPr>
          <w:rFonts w:hint="eastAsia" w:ascii="仿宋" w:hAnsi="仿宋" w:eastAsia="仿宋" w:cs="仿宋"/>
          <w:kern w:val="0"/>
          <w:sz w:val="24"/>
          <w:szCs w:val="24"/>
          <w:lang w:val="en-US" w:eastAsia="zh-CN"/>
        </w:rPr>
        <w:t>名</w:t>
      </w:r>
      <w:r>
        <w:rPr>
          <w:rFonts w:hint="eastAsia" w:ascii="仿宋" w:hAnsi="仿宋" w:eastAsia="仿宋" w:cs="仿宋"/>
          <w:sz w:val="24"/>
          <w:szCs w:val="24"/>
        </w:rPr>
        <w:t>）：</w:t>
      </w:r>
      <w:r>
        <w:rPr>
          <w:rFonts w:hint="eastAsia" w:ascii="仿宋" w:hAnsi="仿宋" w:eastAsia="仿宋" w:cs="仿宋"/>
          <w:sz w:val="24"/>
          <w:szCs w:val="24"/>
          <w:u w:val="single"/>
        </w:rPr>
        <w:t xml:space="preserve">                      </w:t>
      </w:r>
    </w:p>
    <w:p w14:paraId="1164DDD7">
      <w:pPr>
        <w:pageBreakBefore w:val="0"/>
        <w:kinsoku/>
        <w:bidi w:val="0"/>
        <w:snapToGrid w:val="0"/>
        <w:spacing w:beforeAutospacing="0" w:afterAutospacing="0" w:line="440" w:lineRule="exact"/>
        <w:ind w:firstLine="480" w:firstLineChars="200"/>
        <w:jc w:val="right"/>
        <w:rPr>
          <w:rFonts w:hint="eastAsia" w:ascii="仿宋" w:hAnsi="仿宋" w:eastAsia="仿宋" w:cs="仿宋"/>
          <w:b/>
          <w:sz w:val="24"/>
          <w:szCs w:val="24"/>
          <w:highlight w:val="none"/>
        </w:rPr>
      </w:pPr>
      <w:r>
        <w:rPr>
          <w:rFonts w:hint="eastAsia" w:ascii="仿宋" w:hAnsi="仿宋" w:eastAsia="仿宋" w:cs="仿宋"/>
          <w:sz w:val="24"/>
          <w:szCs w:val="24"/>
          <w:highlight w:val="none"/>
        </w:rPr>
        <w:t>日</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期：</w:t>
      </w:r>
      <w:r>
        <w:rPr>
          <w:rFonts w:hint="eastAsia" w:ascii="仿宋" w:hAnsi="仿宋" w:eastAsia="仿宋" w:cs="仿宋"/>
          <w:sz w:val="24"/>
          <w:szCs w:val="24"/>
          <w:highlight w:val="none"/>
          <w:u w:val="single"/>
        </w:rPr>
        <w:t xml:space="preserve">       年   </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single"/>
        </w:rPr>
        <w:t xml:space="preserve"> 月   </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single"/>
        </w:rPr>
        <w:t xml:space="preserve"> 日</w:t>
      </w:r>
    </w:p>
    <w:p w14:paraId="3DDC8267">
      <w:pPr>
        <w:pageBreakBefore w:val="0"/>
        <w:kinsoku/>
        <w:bidi w:val="0"/>
        <w:snapToGrid w:val="0"/>
        <w:spacing w:beforeAutospacing="0" w:afterAutospacing="0" w:line="440" w:lineRule="exact"/>
        <w:ind w:right="600"/>
        <w:rPr>
          <w:rFonts w:hint="eastAsia" w:ascii="仿宋" w:hAnsi="仿宋" w:eastAsia="仿宋" w:cs="仿宋"/>
          <w:u w:val="single"/>
        </w:rPr>
      </w:pPr>
    </w:p>
    <w:p w14:paraId="11C28131">
      <w:pPr>
        <w:bidi w:val="0"/>
        <w:rPr>
          <w:rFonts w:hint="eastAsia" w:ascii="仿宋" w:hAnsi="仿宋" w:eastAsia="仿宋" w:cs="仿宋"/>
        </w:rPr>
      </w:pPr>
    </w:p>
    <w:p w14:paraId="0C2A3AAE">
      <w:pPr>
        <w:bidi w:val="0"/>
        <w:rPr>
          <w:rFonts w:hint="eastAsia" w:ascii="仿宋" w:hAnsi="仿宋" w:eastAsia="仿宋" w:cs="仿宋"/>
        </w:rPr>
      </w:pPr>
    </w:p>
    <w:p w14:paraId="004C2F6F">
      <w:pPr>
        <w:bidi w:val="0"/>
        <w:rPr>
          <w:rFonts w:hint="eastAsia" w:ascii="仿宋" w:hAnsi="仿宋" w:eastAsia="仿宋" w:cs="仿宋"/>
        </w:rPr>
      </w:pPr>
    </w:p>
    <w:p w14:paraId="16DFB1AB">
      <w:pPr>
        <w:bidi w:val="0"/>
        <w:rPr>
          <w:rFonts w:hint="eastAsia" w:ascii="仿宋" w:hAnsi="仿宋" w:eastAsia="仿宋" w:cs="仿宋"/>
        </w:rPr>
      </w:pPr>
    </w:p>
    <w:p w14:paraId="00033827">
      <w:pPr>
        <w:bidi w:val="0"/>
        <w:rPr>
          <w:rFonts w:hint="eastAsia" w:ascii="仿宋" w:hAnsi="仿宋" w:eastAsia="仿宋" w:cs="仿宋"/>
        </w:rPr>
      </w:pPr>
    </w:p>
    <w:p w14:paraId="3BFB0D9F">
      <w:pPr>
        <w:bidi w:val="0"/>
        <w:rPr>
          <w:rFonts w:hint="eastAsia" w:ascii="仿宋" w:hAnsi="仿宋" w:eastAsia="仿宋" w:cs="仿宋"/>
        </w:rPr>
      </w:pPr>
    </w:p>
    <w:p w14:paraId="5EE9E2B4">
      <w:pPr>
        <w:bidi w:val="0"/>
        <w:rPr>
          <w:rFonts w:hint="eastAsia" w:ascii="仿宋" w:hAnsi="仿宋" w:eastAsia="仿宋" w:cs="仿宋"/>
        </w:rPr>
      </w:pPr>
    </w:p>
    <w:p w14:paraId="1CCC8255">
      <w:pPr>
        <w:rPr>
          <w:rFonts w:hint="eastAsia" w:ascii="仿宋" w:hAnsi="仿宋" w:eastAsia="仿宋" w:cs="仿宋"/>
        </w:rPr>
      </w:pPr>
      <w:r>
        <w:rPr>
          <w:rFonts w:hint="eastAsia" w:ascii="仿宋" w:hAnsi="仿宋" w:eastAsia="仿宋" w:cs="仿宋"/>
        </w:rPr>
        <w:br w:type="page"/>
      </w:r>
    </w:p>
    <w:p w14:paraId="63EDAD2E">
      <w:pPr>
        <w:snapToGrid w:val="0"/>
        <w:spacing w:line="360" w:lineRule="auto"/>
        <w:ind w:right="480" w:firstLine="643"/>
        <w:jc w:val="center"/>
        <w:rPr>
          <w:rFonts w:hint="eastAsia" w:ascii="仿宋" w:hAnsi="仿宋" w:eastAsia="仿宋" w:cs="仿宋"/>
          <w:b/>
          <w:color w:val="7030A0"/>
          <w:sz w:val="32"/>
          <w:szCs w:val="32"/>
        </w:rPr>
      </w:pPr>
    </w:p>
    <w:p w14:paraId="7D8B90DF">
      <w:pPr>
        <w:snapToGrid w:val="0"/>
        <w:spacing w:line="360" w:lineRule="auto"/>
        <w:ind w:right="480" w:firstLine="643"/>
        <w:jc w:val="center"/>
        <w:rPr>
          <w:rFonts w:hint="eastAsia" w:ascii="仿宋" w:hAnsi="仿宋" w:eastAsia="仿宋" w:cs="仿宋"/>
          <w:b/>
          <w:color w:val="auto"/>
          <w:sz w:val="32"/>
          <w:szCs w:val="32"/>
        </w:rPr>
      </w:pPr>
      <w:r>
        <w:rPr>
          <w:rFonts w:hint="eastAsia" w:ascii="仿宋" w:hAnsi="仿宋" w:eastAsia="仿宋" w:cs="仿宋"/>
          <w:b/>
          <w:color w:val="auto"/>
          <w:sz w:val="32"/>
          <w:szCs w:val="32"/>
        </w:rPr>
        <w:t>商务</w:t>
      </w:r>
      <w:r>
        <w:rPr>
          <w:rFonts w:hint="eastAsia" w:ascii="仿宋" w:hAnsi="仿宋" w:eastAsia="仿宋" w:cs="仿宋"/>
          <w:b/>
          <w:color w:val="auto"/>
          <w:sz w:val="32"/>
          <w:szCs w:val="32"/>
          <w:lang w:val="en-US" w:eastAsia="zh-CN"/>
        </w:rPr>
        <w:t>/</w:t>
      </w:r>
      <w:r>
        <w:rPr>
          <w:rFonts w:hint="eastAsia" w:ascii="仿宋" w:hAnsi="仿宋" w:eastAsia="仿宋" w:cs="仿宋"/>
          <w:b/>
          <w:color w:val="auto"/>
          <w:sz w:val="32"/>
          <w:szCs w:val="32"/>
        </w:rPr>
        <w:t>技术偏离表</w:t>
      </w:r>
    </w:p>
    <w:tbl>
      <w:tblPr>
        <w:tblStyle w:val="91"/>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184"/>
        <w:gridCol w:w="3216"/>
        <w:gridCol w:w="2105"/>
      </w:tblGrid>
      <w:tr w14:paraId="11D5D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noWrap w:val="0"/>
            <w:vAlign w:val="center"/>
          </w:tcPr>
          <w:p w14:paraId="12D2561D">
            <w:pPr>
              <w:ind w:firstLine="0" w:firstLineChars="0"/>
              <w:jc w:val="center"/>
              <w:rPr>
                <w:rFonts w:hint="eastAsia" w:ascii="仿宋" w:hAnsi="仿宋" w:eastAsia="仿宋" w:cs="仿宋"/>
                <w:b/>
                <w:bCs/>
              </w:rPr>
            </w:pPr>
            <w:r>
              <w:rPr>
                <w:rFonts w:hint="eastAsia" w:ascii="仿宋" w:hAnsi="仿宋" w:eastAsia="仿宋" w:cs="仿宋"/>
                <w:b/>
                <w:bCs/>
              </w:rPr>
              <w:t>序号</w:t>
            </w:r>
          </w:p>
        </w:tc>
        <w:tc>
          <w:tcPr>
            <w:tcW w:w="3184" w:type="dxa"/>
            <w:noWrap w:val="0"/>
            <w:vAlign w:val="center"/>
          </w:tcPr>
          <w:p w14:paraId="48B22004">
            <w:pPr>
              <w:ind w:firstLine="0" w:firstLineChars="0"/>
              <w:jc w:val="center"/>
              <w:rPr>
                <w:rFonts w:hint="eastAsia" w:ascii="仿宋" w:hAnsi="仿宋" w:eastAsia="仿宋" w:cs="仿宋"/>
                <w:b/>
                <w:bCs/>
              </w:rPr>
            </w:pPr>
            <w:r>
              <w:rPr>
                <w:rFonts w:hint="eastAsia" w:ascii="仿宋" w:hAnsi="仿宋" w:eastAsia="仿宋" w:cs="仿宋"/>
                <w:b/>
                <w:bCs/>
              </w:rPr>
              <w:t>招标文件章节及具体内容</w:t>
            </w:r>
          </w:p>
        </w:tc>
        <w:tc>
          <w:tcPr>
            <w:tcW w:w="3216" w:type="dxa"/>
            <w:noWrap w:val="0"/>
            <w:vAlign w:val="center"/>
          </w:tcPr>
          <w:p w14:paraId="329AECBF">
            <w:pPr>
              <w:ind w:firstLine="0" w:firstLineChars="0"/>
              <w:jc w:val="center"/>
              <w:rPr>
                <w:rFonts w:hint="eastAsia" w:ascii="仿宋" w:hAnsi="仿宋" w:eastAsia="仿宋" w:cs="仿宋"/>
                <w:b/>
                <w:bCs/>
              </w:rPr>
            </w:pPr>
            <w:r>
              <w:rPr>
                <w:rFonts w:hint="eastAsia" w:ascii="仿宋" w:hAnsi="仿宋" w:eastAsia="仿宋" w:cs="仿宋"/>
                <w:b/>
                <w:bCs/>
              </w:rPr>
              <w:t>投标文件章节及具体内容</w:t>
            </w:r>
          </w:p>
        </w:tc>
        <w:tc>
          <w:tcPr>
            <w:tcW w:w="2105" w:type="dxa"/>
            <w:noWrap w:val="0"/>
            <w:vAlign w:val="center"/>
          </w:tcPr>
          <w:p w14:paraId="52AD278B">
            <w:pPr>
              <w:ind w:firstLine="0" w:firstLineChars="0"/>
              <w:jc w:val="center"/>
              <w:rPr>
                <w:rFonts w:hint="eastAsia" w:ascii="仿宋" w:hAnsi="仿宋" w:eastAsia="仿宋" w:cs="仿宋"/>
                <w:b/>
                <w:bCs/>
              </w:rPr>
            </w:pPr>
            <w:r>
              <w:rPr>
                <w:rFonts w:hint="eastAsia" w:ascii="仿宋" w:hAnsi="仿宋" w:eastAsia="仿宋" w:cs="仿宋"/>
                <w:b/>
                <w:bCs/>
              </w:rPr>
              <w:t>偏离说明</w:t>
            </w:r>
          </w:p>
        </w:tc>
      </w:tr>
      <w:tr w14:paraId="6ED60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noWrap w:val="0"/>
            <w:vAlign w:val="center"/>
          </w:tcPr>
          <w:p w14:paraId="2E8A2415">
            <w:pPr>
              <w:ind w:firstLine="0" w:firstLineChars="0"/>
              <w:jc w:val="center"/>
              <w:rPr>
                <w:rFonts w:hint="eastAsia" w:ascii="仿宋" w:hAnsi="仿宋" w:eastAsia="仿宋" w:cs="仿宋"/>
                <w:kern w:val="0"/>
              </w:rPr>
            </w:pPr>
            <w:r>
              <w:rPr>
                <w:rFonts w:hint="eastAsia" w:ascii="仿宋" w:hAnsi="仿宋" w:eastAsia="仿宋" w:cs="仿宋"/>
                <w:kern w:val="0"/>
              </w:rPr>
              <w:t>1</w:t>
            </w:r>
          </w:p>
        </w:tc>
        <w:tc>
          <w:tcPr>
            <w:tcW w:w="3184" w:type="dxa"/>
            <w:noWrap w:val="0"/>
            <w:vAlign w:val="center"/>
          </w:tcPr>
          <w:p w14:paraId="40162B41">
            <w:pPr>
              <w:ind w:firstLine="643"/>
              <w:jc w:val="center"/>
              <w:rPr>
                <w:rFonts w:hint="eastAsia" w:ascii="仿宋" w:hAnsi="仿宋" w:eastAsia="仿宋" w:cs="仿宋"/>
                <w:b/>
                <w:kern w:val="0"/>
                <w:sz w:val="32"/>
                <w:szCs w:val="32"/>
              </w:rPr>
            </w:pPr>
          </w:p>
        </w:tc>
        <w:tc>
          <w:tcPr>
            <w:tcW w:w="3216" w:type="dxa"/>
            <w:noWrap w:val="0"/>
            <w:vAlign w:val="center"/>
          </w:tcPr>
          <w:p w14:paraId="6D28ED1A">
            <w:pPr>
              <w:ind w:firstLine="643"/>
              <w:jc w:val="center"/>
              <w:rPr>
                <w:rFonts w:hint="eastAsia" w:ascii="仿宋" w:hAnsi="仿宋" w:eastAsia="仿宋" w:cs="仿宋"/>
                <w:b/>
                <w:kern w:val="0"/>
                <w:sz w:val="32"/>
                <w:szCs w:val="32"/>
              </w:rPr>
            </w:pPr>
          </w:p>
        </w:tc>
        <w:tc>
          <w:tcPr>
            <w:tcW w:w="2105" w:type="dxa"/>
            <w:noWrap w:val="0"/>
            <w:vAlign w:val="center"/>
          </w:tcPr>
          <w:p w14:paraId="2BC6ACAE">
            <w:pPr>
              <w:ind w:firstLine="643"/>
              <w:jc w:val="center"/>
              <w:rPr>
                <w:rFonts w:hint="eastAsia" w:ascii="仿宋" w:hAnsi="仿宋" w:eastAsia="仿宋" w:cs="仿宋"/>
                <w:b/>
                <w:kern w:val="0"/>
                <w:sz w:val="32"/>
                <w:szCs w:val="32"/>
              </w:rPr>
            </w:pPr>
          </w:p>
        </w:tc>
      </w:tr>
      <w:tr w14:paraId="30372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noWrap w:val="0"/>
            <w:vAlign w:val="center"/>
          </w:tcPr>
          <w:p w14:paraId="66CB14AE">
            <w:pPr>
              <w:ind w:firstLine="0" w:firstLineChars="0"/>
              <w:jc w:val="center"/>
              <w:rPr>
                <w:rFonts w:hint="eastAsia" w:ascii="仿宋" w:hAnsi="仿宋" w:eastAsia="仿宋" w:cs="仿宋"/>
                <w:kern w:val="0"/>
              </w:rPr>
            </w:pPr>
            <w:r>
              <w:rPr>
                <w:rFonts w:hint="eastAsia" w:ascii="仿宋" w:hAnsi="仿宋" w:eastAsia="仿宋" w:cs="仿宋"/>
                <w:kern w:val="0"/>
              </w:rPr>
              <w:t>2</w:t>
            </w:r>
          </w:p>
        </w:tc>
        <w:tc>
          <w:tcPr>
            <w:tcW w:w="3184" w:type="dxa"/>
            <w:noWrap w:val="0"/>
            <w:vAlign w:val="center"/>
          </w:tcPr>
          <w:p w14:paraId="21BC0587">
            <w:pPr>
              <w:ind w:firstLine="643"/>
              <w:jc w:val="center"/>
              <w:rPr>
                <w:rFonts w:hint="eastAsia" w:ascii="仿宋" w:hAnsi="仿宋" w:eastAsia="仿宋" w:cs="仿宋"/>
                <w:b/>
                <w:kern w:val="0"/>
                <w:sz w:val="32"/>
                <w:szCs w:val="32"/>
              </w:rPr>
            </w:pPr>
          </w:p>
        </w:tc>
        <w:tc>
          <w:tcPr>
            <w:tcW w:w="3216" w:type="dxa"/>
            <w:noWrap w:val="0"/>
            <w:vAlign w:val="center"/>
          </w:tcPr>
          <w:p w14:paraId="4E5801B2">
            <w:pPr>
              <w:ind w:firstLine="643"/>
              <w:jc w:val="center"/>
              <w:rPr>
                <w:rFonts w:hint="eastAsia" w:ascii="仿宋" w:hAnsi="仿宋" w:eastAsia="仿宋" w:cs="仿宋"/>
                <w:b/>
                <w:kern w:val="0"/>
                <w:sz w:val="32"/>
                <w:szCs w:val="32"/>
              </w:rPr>
            </w:pPr>
          </w:p>
        </w:tc>
        <w:tc>
          <w:tcPr>
            <w:tcW w:w="2105" w:type="dxa"/>
            <w:noWrap w:val="0"/>
            <w:vAlign w:val="center"/>
          </w:tcPr>
          <w:p w14:paraId="7DC3FF3D">
            <w:pPr>
              <w:ind w:firstLine="643"/>
              <w:jc w:val="center"/>
              <w:rPr>
                <w:rFonts w:hint="eastAsia" w:ascii="仿宋" w:hAnsi="仿宋" w:eastAsia="仿宋" w:cs="仿宋"/>
                <w:b/>
                <w:kern w:val="0"/>
                <w:sz w:val="32"/>
                <w:szCs w:val="32"/>
              </w:rPr>
            </w:pPr>
          </w:p>
        </w:tc>
      </w:tr>
      <w:tr w14:paraId="07CE8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noWrap w:val="0"/>
            <w:vAlign w:val="center"/>
          </w:tcPr>
          <w:p w14:paraId="648ECC3E">
            <w:pPr>
              <w:ind w:firstLine="0" w:firstLineChars="0"/>
              <w:jc w:val="center"/>
              <w:rPr>
                <w:rFonts w:hint="eastAsia" w:ascii="仿宋" w:hAnsi="仿宋" w:eastAsia="仿宋" w:cs="仿宋"/>
                <w:kern w:val="0"/>
              </w:rPr>
            </w:pPr>
            <w:r>
              <w:rPr>
                <w:rFonts w:hint="eastAsia" w:ascii="仿宋" w:hAnsi="仿宋" w:eastAsia="仿宋" w:cs="仿宋"/>
                <w:kern w:val="0"/>
              </w:rPr>
              <w:t>……</w:t>
            </w:r>
          </w:p>
        </w:tc>
        <w:tc>
          <w:tcPr>
            <w:tcW w:w="3184" w:type="dxa"/>
            <w:noWrap w:val="0"/>
            <w:vAlign w:val="center"/>
          </w:tcPr>
          <w:p w14:paraId="11287F48">
            <w:pPr>
              <w:ind w:firstLine="643"/>
              <w:jc w:val="center"/>
              <w:rPr>
                <w:rFonts w:hint="eastAsia" w:ascii="仿宋" w:hAnsi="仿宋" w:eastAsia="仿宋" w:cs="仿宋"/>
                <w:b/>
                <w:kern w:val="0"/>
                <w:sz w:val="32"/>
                <w:szCs w:val="32"/>
              </w:rPr>
            </w:pPr>
          </w:p>
        </w:tc>
        <w:tc>
          <w:tcPr>
            <w:tcW w:w="3216" w:type="dxa"/>
            <w:noWrap w:val="0"/>
            <w:vAlign w:val="center"/>
          </w:tcPr>
          <w:p w14:paraId="1A650461">
            <w:pPr>
              <w:ind w:firstLine="643"/>
              <w:jc w:val="center"/>
              <w:rPr>
                <w:rFonts w:hint="eastAsia" w:ascii="仿宋" w:hAnsi="仿宋" w:eastAsia="仿宋" w:cs="仿宋"/>
                <w:b/>
                <w:kern w:val="0"/>
                <w:sz w:val="32"/>
                <w:szCs w:val="32"/>
              </w:rPr>
            </w:pPr>
          </w:p>
        </w:tc>
        <w:tc>
          <w:tcPr>
            <w:tcW w:w="2105" w:type="dxa"/>
            <w:noWrap w:val="0"/>
            <w:vAlign w:val="center"/>
          </w:tcPr>
          <w:p w14:paraId="05C0B405">
            <w:pPr>
              <w:ind w:firstLine="643"/>
              <w:jc w:val="center"/>
              <w:rPr>
                <w:rFonts w:hint="eastAsia" w:ascii="仿宋" w:hAnsi="仿宋" w:eastAsia="仿宋" w:cs="仿宋"/>
                <w:b/>
                <w:kern w:val="0"/>
                <w:sz w:val="32"/>
                <w:szCs w:val="32"/>
              </w:rPr>
            </w:pPr>
          </w:p>
        </w:tc>
      </w:tr>
    </w:tbl>
    <w:p w14:paraId="0A699EE9">
      <w:pPr>
        <w:ind w:firstLine="480"/>
        <w:jc w:val="left"/>
        <w:rPr>
          <w:rFonts w:hint="eastAsia" w:ascii="仿宋" w:hAnsi="仿宋" w:eastAsia="仿宋" w:cs="仿宋"/>
          <w:kern w:val="0"/>
        </w:rPr>
      </w:pPr>
      <w:r>
        <w:rPr>
          <w:rFonts w:hint="eastAsia" w:ascii="仿宋" w:hAnsi="仿宋" w:eastAsia="仿宋" w:cs="仿宋"/>
          <w:kern w:val="0"/>
        </w:rPr>
        <w:t>投标人保证：除商务技术偏离表列出的偏离外，投标人响应招标文件的全部要求。</w:t>
      </w:r>
    </w:p>
    <w:p w14:paraId="503EAF26">
      <w:pPr>
        <w:ind w:firstLine="643"/>
        <w:jc w:val="center"/>
        <w:rPr>
          <w:rFonts w:hint="eastAsia" w:ascii="仿宋" w:hAnsi="仿宋" w:eastAsia="仿宋" w:cs="仿宋"/>
          <w:b/>
          <w:kern w:val="0"/>
          <w:sz w:val="32"/>
          <w:szCs w:val="32"/>
        </w:rPr>
      </w:pPr>
    </w:p>
    <w:p w14:paraId="078125E0">
      <w:pPr>
        <w:spacing w:line="360" w:lineRule="auto"/>
        <w:ind w:right="420" w:firstLine="480"/>
        <w:rPr>
          <w:rFonts w:hint="eastAsia" w:ascii="仿宋" w:hAnsi="仿宋" w:eastAsia="仿宋" w:cs="仿宋"/>
        </w:rPr>
      </w:pPr>
      <w:r>
        <w:rPr>
          <w:rFonts w:hint="eastAsia" w:ascii="仿宋" w:hAnsi="仿宋" w:eastAsia="仿宋" w:cs="仿宋"/>
        </w:rPr>
        <w:t>注：按本格式和要求提供。</w:t>
      </w:r>
    </w:p>
    <w:p w14:paraId="49BC492C">
      <w:pPr>
        <w:pStyle w:val="90"/>
        <w:spacing w:after="0" w:line="480" w:lineRule="auto"/>
        <w:ind w:left="480"/>
        <w:rPr>
          <w:rFonts w:hint="eastAsia" w:ascii="仿宋" w:hAnsi="仿宋" w:eastAsia="仿宋" w:cs="仿宋"/>
        </w:rPr>
      </w:pPr>
    </w:p>
    <w:p w14:paraId="72EBEE87">
      <w:pPr>
        <w:rPr>
          <w:rFonts w:hint="eastAsia" w:ascii="仿宋" w:hAnsi="仿宋" w:eastAsia="仿宋" w:cs="仿宋"/>
        </w:rPr>
      </w:pPr>
    </w:p>
    <w:p w14:paraId="2EA904F6">
      <w:pPr>
        <w:pStyle w:val="839"/>
        <w:keepNext w:val="0"/>
        <w:keepLines w:val="0"/>
        <w:pageBreakBefore w:val="0"/>
        <w:widowControl w:val="0"/>
        <w:kinsoku/>
        <w:wordWrap/>
        <w:overflowPunct/>
        <w:topLinePunct w:val="0"/>
        <w:autoSpaceDE/>
        <w:autoSpaceDN/>
        <w:bidi w:val="0"/>
        <w:adjustRightInd/>
        <w:snapToGrid w:val="0"/>
        <w:spacing w:line="440" w:lineRule="exact"/>
        <w:jc w:val="right"/>
        <w:textAlignment w:val="auto"/>
        <w:rPr>
          <w:rFonts w:hint="eastAsia" w:ascii="仿宋" w:hAnsi="仿宋" w:eastAsia="仿宋" w:cs="仿宋"/>
          <w:szCs w:val="24"/>
        </w:rPr>
      </w:pPr>
      <w:r>
        <w:rPr>
          <w:rFonts w:hint="eastAsia" w:ascii="仿宋" w:hAnsi="仿宋" w:eastAsia="仿宋" w:cs="仿宋"/>
          <w:szCs w:val="24"/>
        </w:rPr>
        <w:t>投标人全称（</w:t>
      </w:r>
      <w:r>
        <w:rPr>
          <w:rFonts w:hint="eastAsia" w:ascii="仿宋" w:hAnsi="仿宋" w:eastAsia="仿宋" w:cs="仿宋"/>
          <w:kern w:val="0"/>
          <w:lang w:val="zh-CN"/>
        </w:rPr>
        <w:t>电子签</w:t>
      </w:r>
      <w:r>
        <w:rPr>
          <w:rFonts w:hint="eastAsia" w:ascii="仿宋" w:hAnsi="仿宋" w:eastAsia="仿宋" w:cs="仿宋"/>
          <w:kern w:val="0"/>
          <w:lang w:val="en-US" w:eastAsia="zh-CN"/>
        </w:rPr>
        <w:t>名</w:t>
      </w:r>
      <w:r>
        <w:rPr>
          <w:rFonts w:hint="eastAsia" w:ascii="仿宋" w:hAnsi="仿宋" w:eastAsia="仿宋" w:cs="仿宋"/>
          <w:szCs w:val="24"/>
        </w:rPr>
        <w:t>）：</w:t>
      </w:r>
    </w:p>
    <w:p w14:paraId="2EA53B95">
      <w:pPr>
        <w:pStyle w:val="839"/>
        <w:keepNext w:val="0"/>
        <w:keepLines w:val="0"/>
        <w:pageBreakBefore w:val="0"/>
        <w:widowControl w:val="0"/>
        <w:kinsoku/>
        <w:wordWrap/>
        <w:overflowPunct/>
        <w:topLinePunct w:val="0"/>
        <w:autoSpaceDE/>
        <w:autoSpaceDN/>
        <w:bidi w:val="0"/>
        <w:adjustRightInd/>
        <w:snapToGrid w:val="0"/>
        <w:spacing w:line="440" w:lineRule="exact"/>
        <w:jc w:val="right"/>
        <w:textAlignment w:val="auto"/>
        <w:rPr>
          <w:rFonts w:hint="eastAsia" w:ascii="仿宋" w:hAnsi="仿宋" w:eastAsia="仿宋" w:cs="仿宋"/>
          <w:b/>
          <w:sz w:val="32"/>
          <w:szCs w:val="32"/>
        </w:rPr>
      </w:pPr>
      <w:r>
        <w:rPr>
          <w:rFonts w:hint="eastAsia" w:ascii="仿宋" w:hAnsi="仿宋" w:eastAsia="仿宋" w:cs="仿宋"/>
        </w:rPr>
        <w:t>日</w:t>
      </w:r>
      <w:r>
        <w:rPr>
          <w:rFonts w:hint="eastAsia" w:ascii="仿宋" w:hAnsi="仿宋" w:eastAsia="仿宋" w:cs="仿宋"/>
          <w:lang w:val="en-US" w:eastAsia="zh-CN"/>
        </w:rPr>
        <w:t xml:space="preserve">  </w:t>
      </w:r>
      <w:r>
        <w:rPr>
          <w:rFonts w:hint="eastAsia" w:ascii="仿宋" w:hAnsi="仿宋" w:eastAsia="仿宋" w:cs="仿宋"/>
        </w:rPr>
        <w:t>期：</w:t>
      </w:r>
      <w:r>
        <w:rPr>
          <w:rFonts w:hint="eastAsia" w:ascii="仿宋" w:hAnsi="仿宋" w:eastAsia="仿宋" w:cs="仿宋"/>
          <w:u w:val="single"/>
        </w:rPr>
        <w:t xml:space="preserve">       年     月     日</w:t>
      </w:r>
    </w:p>
    <w:p w14:paraId="32C98E5E">
      <w:pPr>
        <w:bidi w:val="0"/>
        <w:rPr>
          <w:rFonts w:hint="eastAsia"/>
        </w:rPr>
      </w:pPr>
      <w:r>
        <w:rPr>
          <w:rFonts w:hint="eastAsia"/>
        </w:rPr>
        <w:br w:type="page"/>
      </w:r>
    </w:p>
    <w:p w14:paraId="7951F3C3">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right="0"/>
        <w:jc w:val="center"/>
        <w:textAlignment w:val="auto"/>
        <w:rPr>
          <w:rFonts w:hint="eastAsia" w:ascii="仿宋" w:hAnsi="仿宋" w:eastAsia="仿宋" w:cs="仿宋"/>
          <w:b/>
          <w:sz w:val="30"/>
          <w:szCs w:val="30"/>
        </w:rPr>
      </w:pPr>
      <w:r>
        <w:rPr>
          <w:rFonts w:hint="eastAsia" w:ascii="仿宋" w:hAnsi="仿宋" w:eastAsia="仿宋" w:cs="仿宋"/>
          <w:b/>
          <w:sz w:val="30"/>
          <w:szCs w:val="30"/>
        </w:rPr>
        <w:t>项目实施人员（主要从业人员及其技术资格）一览表</w:t>
      </w:r>
    </w:p>
    <w:p w14:paraId="5ECC89BE">
      <w:pPr>
        <w:pStyle w:val="28"/>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right="0"/>
        <w:textAlignment w:val="auto"/>
        <w:rPr>
          <w:rFonts w:hint="eastAsia" w:ascii="仿宋" w:hAnsi="仿宋" w:eastAsia="仿宋" w:cs="仿宋"/>
          <w:sz w:val="24"/>
          <w:szCs w:val="24"/>
          <w:u w:val="single"/>
        </w:rPr>
      </w:pPr>
      <w:r>
        <w:rPr>
          <w:rFonts w:hint="eastAsia" w:ascii="仿宋" w:hAnsi="仿宋" w:eastAsia="仿宋" w:cs="仿宋"/>
          <w:sz w:val="24"/>
          <w:szCs w:val="24"/>
        </w:rPr>
        <w:t>项目名称：</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项目编号：</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p>
    <w:tbl>
      <w:tblPr>
        <w:tblStyle w:val="91"/>
        <w:tblW w:w="889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4"/>
        <w:gridCol w:w="1004"/>
        <w:gridCol w:w="1663"/>
        <w:gridCol w:w="1260"/>
        <w:gridCol w:w="1416"/>
        <w:gridCol w:w="1275"/>
        <w:gridCol w:w="1276"/>
      </w:tblGrid>
      <w:tr w14:paraId="1D1E8A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4" w:type="dxa"/>
            <w:tcBorders>
              <w:top w:val="single" w:color="auto" w:sz="4" w:space="0"/>
              <w:left w:val="single" w:color="auto" w:sz="4" w:space="0"/>
              <w:bottom w:val="single" w:color="auto" w:sz="4" w:space="0"/>
              <w:right w:val="single" w:color="auto" w:sz="4" w:space="0"/>
            </w:tcBorders>
            <w:vAlign w:val="center"/>
          </w:tcPr>
          <w:p w14:paraId="084717BF">
            <w:pPr>
              <w:pageBreakBefore w:val="0"/>
              <w:kinsoku/>
              <w:bidi w:val="0"/>
              <w:snapToGrid w:val="0"/>
              <w:spacing w:beforeAutospacing="0" w:afterAutospacing="0" w:line="440" w:lineRule="exact"/>
              <w:jc w:val="center"/>
              <w:rPr>
                <w:rFonts w:hint="eastAsia" w:ascii="仿宋" w:hAnsi="仿宋" w:eastAsia="仿宋" w:cs="仿宋"/>
              </w:rPr>
            </w:pPr>
            <w:r>
              <w:rPr>
                <w:rFonts w:hint="eastAsia" w:ascii="仿宋" w:hAnsi="仿宋" w:eastAsia="仿宋" w:cs="仿宋"/>
              </w:rPr>
              <w:t>姓名</w:t>
            </w:r>
          </w:p>
        </w:tc>
        <w:tc>
          <w:tcPr>
            <w:tcW w:w="1004" w:type="dxa"/>
            <w:tcBorders>
              <w:top w:val="single" w:color="auto" w:sz="4" w:space="0"/>
              <w:left w:val="single" w:color="auto" w:sz="4" w:space="0"/>
              <w:bottom w:val="single" w:color="auto" w:sz="4" w:space="0"/>
              <w:right w:val="single" w:color="auto" w:sz="4" w:space="0"/>
            </w:tcBorders>
            <w:vAlign w:val="center"/>
          </w:tcPr>
          <w:p w14:paraId="7BADD730">
            <w:pPr>
              <w:pageBreakBefore w:val="0"/>
              <w:kinsoku/>
              <w:bidi w:val="0"/>
              <w:snapToGrid w:val="0"/>
              <w:spacing w:beforeAutospacing="0" w:afterAutospacing="0" w:line="440" w:lineRule="exact"/>
              <w:jc w:val="center"/>
              <w:rPr>
                <w:rFonts w:hint="eastAsia" w:ascii="仿宋" w:hAnsi="仿宋" w:eastAsia="仿宋" w:cs="仿宋"/>
              </w:rPr>
            </w:pPr>
            <w:r>
              <w:rPr>
                <w:rFonts w:hint="eastAsia" w:ascii="仿宋" w:hAnsi="仿宋" w:eastAsia="仿宋" w:cs="仿宋"/>
              </w:rPr>
              <w:t>职务</w:t>
            </w:r>
          </w:p>
        </w:tc>
        <w:tc>
          <w:tcPr>
            <w:tcW w:w="1663" w:type="dxa"/>
            <w:tcBorders>
              <w:top w:val="single" w:color="auto" w:sz="4" w:space="0"/>
              <w:left w:val="single" w:color="auto" w:sz="4" w:space="0"/>
              <w:bottom w:val="single" w:color="auto" w:sz="4" w:space="0"/>
              <w:right w:val="single" w:color="auto" w:sz="4" w:space="0"/>
            </w:tcBorders>
            <w:vAlign w:val="center"/>
          </w:tcPr>
          <w:p w14:paraId="602E278B">
            <w:pPr>
              <w:pageBreakBefore w:val="0"/>
              <w:kinsoku/>
              <w:bidi w:val="0"/>
              <w:snapToGrid w:val="0"/>
              <w:spacing w:beforeAutospacing="0" w:afterAutospacing="0" w:line="440" w:lineRule="exact"/>
              <w:jc w:val="center"/>
              <w:rPr>
                <w:rFonts w:hint="eastAsia" w:ascii="仿宋" w:hAnsi="仿宋" w:eastAsia="仿宋" w:cs="仿宋"/>
              </w:rPr>
            </w:pPr>
            <w:r>
              <w:rPr>
                <w:rFonts w:hint="eastAsia" w:ascii="仿宋" w:hAnsi="仿宋" w:eastAsia="仿宋" w:cs="仿宋"/>
              </w:rPr>
              <w:t>专业技术资格</w:t>
            </w:r>
          </w:p>
        </w:tc>
        <w:tc>
          <w:tcPr>
            <w:tcW w:w="1260" w:type="dxa"/>
            <w:tcBorders>
              <w:top w:val="single" w:color="auto" w:sz="4" w:space="0"/>
              <w:left w:val="single" w:color="auto" w:sz="4" w:space="0"/>
              <w:bottom w:val="single" w:color="auto" w:sz="4" w:space="0"/>
              <w:right w:val="single" w:color="auto" w:sz="4" w:space="0"/>
            </w:tcBorders>
            <w:vAlign w:val="center"/>
          </w:tcPr>
          <w:p w14:paraId="06186961">
            <w:pPr>
              <w:pageBreakBefore w:val="0"/>
              <w:kinsoku/>
              <w:bidi w:val="0"/>
              <w:snapToGrid w:val="0"/>
              <w:spacing w:beforeAutospacing="0" w:afterAutospacing="0" w:line="440" w:lineRule="exact"/>
              <w:jc w:val="center"/>
              <w:rPr>
                <w:rFonts w:hint="eastAsia" w:ascii="仿宋" w:hAnsi="仿宋" w:eastAsia="仿宋" w:cs="仿宋"/>
              </w:rPr>
            </w:pPr>
            <w:r>
              <w:rPr>
                <w:rFonts w:hint="eastAsia" w:ascii="仿宋" w:hAnsi="仿宋" w:eastAsia="仿宋" w:cs="仿宋"/>
              </w:rPr>
              <w:t>证书编号</w:t>
            </w:r>
          </w:p>
        </w:tc>
        <w:tc>
          <w:tcPr>
            <w:tcW w:w="1416" w:type="dxa"/>
            <w:tcBorders>
              <w:top w:val="single" w:color="auto" w:sz="4" w:space="0"/>
              <w:left w:val="single" w:color="auto" w:sz="4" w:space="0"/>
              <w:bottom w:val="single" w:color="auto" w:sz="4" w:space="0"/>
              <w:right w:val="single" w:color="auto" w:sz="4" w:space="0"/>
            </w:tcBorders>
            <w:vAlign w:val="center"/>
          </w:tcPr>
          <w:p w14:paraId="32CAE7BB">
            <w:pPr>
              <w:pageBreakBefore w:val="0"/>
              <w:kinsoku/>
              <w:bidi w:val="0"/>
              <w:snapToGrid w:val="0"/>
              <w:spacing w:beforeAutospacing="0" w:afterAutospacing="0" w:line="440" w:lineRule="exact"/>
              <w:jc w:val="center"/>
              <w:rPr>
                <w:rFonts w:hint="eastAsia" w:ascii="仿宋" w:hAnsi="仿宋" w:eastAsia="仿宋" w:cs="仿宋"/>
                <w:bCs/>
              </w:rPr>
            </w:pPr>
            <w:r>
              <w:rPr>
                <w:rFonts w:hint="eastAsia" w:ascii="仿宋" w:hAnsi="仿宋" w:eastAsia="仿宋" w:cs="仿宋"/>
                <w:bCs/>
              </w:rPr>
              <w:t>参加本单位</w:t>
            </w:r>
          </w:p>
          <w:p w14:paraId="68A96D11">
            <w:pPr>
              <w:pageBreakBefore w:val="0"/>
              <w:kinsoku/>
              <w:bidi w:val="0"/>
              <w:snapToGrid w:val="0"/>
              <w:spacing w:beforeAutospacing="0" w:afterAutospacing="0" w:line="440" w:lineRule="exact"/>
              <w:jc w:val="center"/>
              <w:rPr>
                <w:rFonts w:hint="eastAsia" w:ascii="仿宋" w:hAnsi="仿宋" w:eastAsia="仿宋" w:cs="仿宋"/>
                <w:bCs/>
              </w:rPr>
            </w:pPr>
            <w:r>
              <w:rPr>
                <w:rFonts w:hint="eastAsia" w:ascii="仿宋" w:hAnsi="仿宋" w:eastAsia="仿宋" w:cs="仿宋"/>
                <w:bCs/>
              </w:rPr>
              <w:t>工作时间</w:t>
            </w:r>
          </w:p>
        </w:tc>
        <w:tc>
          <w:tcPr>
            <w:tcW w:w="1275" w:type="dxa"/>
            <w:tcBorders>
              <w:top w:val="single" w:color="auto" w:sz="4" w:space="0"/>
              <w:left w:val="single" w:color="auto" w:sz="4" w:space="0"/>
              <w:bottom w:val="single" w:color="auto" w:sz="4" w:space="0"/>
              <w:right w:val="single" w:color="auto" w:sz="4" w:space="0"/>
            </w:tcBorders>
            <w:vAlign w:val="center"/>
          </w:tcPr>
          <w:p w14:paraId="0856E4DE">
            <w:pPr>
              <w:pageBreakBefore w:val="0"/>
              <w:kinsoku/>
              <w:bidi w:val="0"/>
              <w:snapToGrid w:val="0"/>
              <w:spacing w:beforeAutospacing="0" w:afterAutospacing="0" w:line="440" w:lineRule="exact"/>
              <w:jc w:val="center"/>
              <w:rPr>
                <w:rFonts w:hint="eastAsia" w:ascii="仿宋" w:hAnsi="仿宋" w:eastAsia="仿宋" w:cs="仿宋"/>
                <w:bCs/>
              </w:rPr>
            </w:pPr>
            <w:r>
              <w:rPr>
                <w:rFonts w:hint="eastAsia" w:ascii="仿宋" w:hAnsi="仿宋" w:eastAsia="仿宋" w:cs="仿宋"/>
                <w:bCs/>
              </w:rPr>
              <w:t>劳动合</w:t>
            </w:r>
          </w:p>
          <w:p w14:paraId="59146723">
            <w:pPr>
              <w:pageBreakBefore w:val="0"/>
              <w:kinsoku/>
              <w:bidi w:val="0"/>
              <w:snapToGrid w:val="0"/>
              <w:spacing w:beforeAutospacing="0" w:afterAutospacing="0" w:line="440" w:lineRule="exact"/>
              <w:jc w:val="center"/>
              <w:rPr>
                <w:rFonts w:hint="eastAsia" w:ascii="仿宋" w:hAnsi="仿宋" w:eastAsia="仿宋" w:cs="仿宋"/>
                <w:bCs/>
              </w:rPr>
            </w:pPr>
            <w:r>
              <w:rPr>
                <w:rFonts w:hint="eastAsia" w:ascii="仿宋" w:hAnsi="仿宋" w:eastAsia="仿宋" w:cs="仿宋"/>
                <w:bCs/>
              </w:rPr>
              <w:t>同编号</w:t>
            </w:r>
          </w:p>
        </w:tc>
        <w:tc>
          <w:tcPr>
            <w:tcW w:w="1276" w:type="dxa"/>
            <w:tcBorders>
              <w:top w:val="single" w:color="auto" w:sz="4" w:space="0"/>
              <w:left w:val="single" w:color="auto" w:sz="4" w:space="0"/>
              <w:bottom w:val="single" w:color="auto" w:sz="4" w:space="0"/>
              <w:right w:val="single" w:color="auto" w:sz="4" w:space="0"/>
            </w:tcBorders>
            <w:vAlign w:val="center"/>
          </w:tcPr>
          <w:p w14:paraId="77025F48">
            <w:pPr>
              <w:pageBreakBefore w:val="0"/>
              <w:kinsoku/>
              <w:bidi w:val="0"/>
              <w:snapToGrid w:val="0"/>
              <w:spacing w:beforeAutospacing="0" w:afterAutospacing="0" w:line="440" w:lineRule="exact"/>
              <w:jc w:val="center"/>
              <w:rPr>
                <w:rFonts w:hint="eastAsia" w:ascii="仿宋" w:hAnsi="仿宋" w:eastAsia="仿宋" w:cs="仿宋"/>
                <w:bCs/>
              </w:rPr>
            </w:pPr>
            <w:r>
              <w:rPr>
                <w:rFonts w:hint="eastAsia" w:ascii="仿宋" w:hAnsi="仿宋" w:eastAsia="仿宋" w:cs="仿宋"/>
                <w:bCs/>
              </w:rPr>
              <w:t>本项目中的职责</w:t>
            </w:r>
          </w:p>
        </w:tc>
      </w:tr>
      <w:tr w14:paraId="6FEF38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4" w:type="dxa"/>
            <w:tcBorders>
              <w:top w:val="single" w:color="auto" w:sz="4" w:space="0"/>
              <w:left w:val="single" w:color="auto" w:sz="4" w:space="0"/>
              <w:bottom w:val="single" w:color="auto" w:sz="4" w:space="0"/>
              <w:right w:val="single" w:color="auto" w:sz="4" w:space="0"/>
            </w:tcBorders>
          </w:tcPr>
          <w:p w14:paraId="72AD86D3">
            <w:pPr>
              <w:pageBreakBefore w:val="0"/>
              <w:kinsoku/>
              <w:bidi w:val="0"/>
              <w:snapToGrid w:val="0"/>
              <w:spacing w:beforeAutospacing="0" w:afterAutospacing="0" w:line="440" w:lineRule="exact"/>
              <w:rPr>
                <w:rFonts w:hint="eastAsia" w:ascii="仿宋" w:hAnsi="仿宋" w:eastAsia="仿宋" w:cs="仿宋"/>
              </w:rPr>
            </w:pPr>
          </w:p>
        </w:tc>
        <w:tc>
          <w:tcPr>
            <w:tcW w:w="1004" w:type="dxa"/>
            <w:tcBorders>
              <w:top w:val="single" w:color="auto" w:sz="4" w:space="0"/>
              <w:left w:val="single" w:color="auto" w:sz="4" w:space="0"/>
              <w:bottom w:val="single" w:color="auto" w:sz="4" w:space="0"/>
              <w:right w:val="single" w:color="auto" w:sz="4" w:space="0"/>
            </w:tcBorders>
          </w:tcPr>
          <w:p w14:paraId="36DCD0B4">
            <w:pPr>
              <w:pageBreakBefore w:val="0"/>
              <w:kinsoku/>
              <w:bidi w:val="0"/>
              <w:snapToGrid w:val="0"/>
              <w:spacing w:beforeAutospacing="0" w:afterAutospacing="0" w:line="440" w:lineRule="exact"/>
              <w:rPr>
                <w:rFonts w:hint="eastAsia" w:ascii="仿宋" w:hAnsi="仿宋" w:eastAsia="仿宋" w:cs="仿宋"/>
              </w:rPr>
            </w:pPr>
          </w:p>
        </w:tc>
        <w:tc>
          <w:tcPr>
            <w:tcW w:w="1663" w:type="dxa"/>
            <w:tcBorders>
              <w:top w:val="single" w:color="auto" w:sz="4" w:space="0"/>
              <w:left w:val="single" w:color="auto" w:sz="4" w:space="0"/>
              <w:bottom w:val="single" w:color="auto" w:sz="4" w:space="0"/>
              <w:right w:val="single" w:color="auto" w:sz="4" w:space="0"/>
            </w:tcBorders>
          </w:tcPr>
          <w:p w14:paraId="6D94A3DF">
            <w:pPr>
              <w:pageBreakBefore w:val="0"/>
              <w:kinsoku/>
              <w:bidi w:val="0"/>
              <w:snapToGrid w:val="0"/>
              <w:spacing w:beforeAutospacing="0" w:afterAutospacing="0" w:line="440" w:lineRule="exact"/>
              <w:rPr>
                <w:rFonts w:hint="eastAsia" w:ascii="仿宋" w:hAnsi="仿宋" w:eastAsia="仿宋" w:cs="仿宋"/>
              </w:rPr>
            </w:pPr>
          </w:p>
        </w:tc>
        <w:tc>
          <w:tcPr>
            <w:tcW w:w="1260" w:type="dxa"/>
            <w:tcBorders>
              <w:top w:val="single" w:color="auto" w:sz="4" w:space="0"/>
              <w:left w:val="single" w:color="auto" w:sz="4" w:space="0"/>
              <w:bottom w:val="single" w:color="auto" w:sz="4" w:space="0"/>
              <w:right w:val="single" w:color="auto" w:sz="4" w:space="0"/>
            </w:tcBorders>
          </w:tcPr>
          <w:p w14:paraId="297C3689">
            <w:pPr>
              <w:pageBreakBefore w:val="0"/>
              <w:kinsoku/>
              <w:bidi w:val="0"/>
              <w:snapToGrid w:val="0"/>
              <w:spacing w:beforeAutospacing="0" w:afterAutospacing="0" w:line="440" w:lineRule="exact"/>
              <w:rPr>
                <w:rFonts w:hint="eastAsia" w:ascii="仿宋" w:hAnsi="仿宋" w:eastAsia="仿宋" w:cs="仿宋"/>
              </w:rPr>
            </w:pPr>
          </w:p>
        </w:tc>
        <w:tc>
          <w:tcPr>
            <w:tcW w:w="1416" w:type="dxa"/>
            <w:tcBorders>
              <w:top w:val="single" w:color="auto" w:sz="4" w:space="0"/>
              <w:left w:val="single" w:color="auto" w:sz="4" w:space="0"/>
              <w:bottom w:val="single" w:color="auto" w:sz="4" w:space="0"/>
              <w:right w:val="single" w:color="auto" w:sz="4" w:space="0"/>
            </w:tcBorders>
          </w:tcPr>
          <w:p w14:paraId="1783F281">
            <w:pPr>
              <w:pageBreakBefore w:val="0"/>
              <w:kinsoku/>
              <w:bidi w:val="0"/>
              <w:snapToGrid w:val="0"/>
              <w:spacing w:beforeAutospacing="0" w:afterAutospacing="0" w:line="440" w:lineRule="exact"/>
              <w:rPr>
                <w:rFonts w:hint="eastAsia" w:ascii="仿宋" w:hAnsi="仿宋" w:eastAsia="仿宋" w:cs="仿宋"/>
              </w:rPr>
            </w:pPr>
          </w:p>
        </w:tc>
        <w:tc>
          <w:tcPr>
            <w:tcW w:w="1275" w:type="dxa"/>
            <w:tcBorders>
              <w:top w:val="single" w:color="auto" w:sz="4" w:space="0"/>
              <w:left w:val="single" w:color="auto" w:sz="4" w:space="0"/>
              <w:bottom w:val="single" w:color="auto" w:sz="4" w:space="0"/>
              <w:right w:val="single" w:color="auto" w:sz="4" w:space="0"/>
            </w:tcBorders>
          </w:tcPr>
          <w:p w14:paraId="123FADEE">
            <w:pPr>
              <w:pageBreakBefore w:val="0"/>
              <w:kinsoku/>
              <w:bidi w:val="0"/>
              <w:snapToGrid w:val="0"/>
              <w:spacing w:beforeAutospacing="0" w:afterAutospacing="0" w:line="440" w:lineRule="exact"/>
              <w:rPr>
                <w:rFonts w:hint="eastAsia" w:ascii="仿宋" w:hAnsi="仿宋" w:eastAsia="仿宋" w:cs="仿宋"/>
              </w:rPr>
            </w:pPr>
          </w:p>
        </w:tc>
        <w:tc>
          <w:tcPr>
            <w:tcW w:w="1276" w:type="dxa"/>
            <w:tcBorders>
              <w:top w:val="single" w:color="auto" w:sz="4" w:space="0"/>
              <w:left w:val="single" w:color="auto" w:sz="4" w:space="0"/>
              <w:bottom w:val="single" w:color="auto" w:sz="4" w:space="0"/>
              <w:right w:val="single" w:color="auto" w:sz="4" w:space="0"/>
            </w:tcBorders>
          </w:tcPr>
          <w:p w14:paraId="22FBDE3D">
            <w:pPr>
              <w:pageBreakBefore w:val="0"/>
              <w:kinsoku/>
              <w:bidi w:val="0"/>
              <w:snapToGrid w:val="0"/>
              <w:spacing w:beforeAutospacing="0" w:afterAutospacing="0" w:line="440" w:lineRule="exact"/>
              <w:rPr>
                <w:rFonts w:hint="eastAsia" w:ascii="仿宋" w:hAnsi="仿宋" w:eastAsia="仿宋" w:cs="仿宋"/>
              </w:rPr>
            </w:pPr>
          </w:p>
        </w:tc>
      </w:tr>
      <w:tr w14:paraId="541DAE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4" w:type="dxa"/>
            <w:tcBorders>
              <w:top w:val="single" w:color="auto" w:sz="4" w:space="0"/>
              <w:left w:val="single" w:color="auto" w:sz="4" w:space="0"/>
              <w:bottom w:val="single" w:color="auto" w:sz="4" w:space="0"/>
              <w:right w:val="single" w:color="auto" w:sz="4" w:space="0"/>
            </w:tcBorders>
          </w:tcPr>
          <w:p w14:paraId="6BAAF352">
            <w:pPr>
              <w:pageBreakBefore w:val="0"/>
              <w:kinsoku/>
              <w:bidi w:val="0"/>
              <w:snapToGrid w:val="0"/>
              <w:spacing w:beforeAutospacing="0" w:afterAutospacing="0" w:line="440" w:lineRule="exact"/>
              <w:rPr>
                <w:rFonts w:hint="eastAsia" w:ascii="仿宋" w:hAnsi="仿宋" w:eastAsia="仿宋" w:cs="仿宋"/>
              </w:rPr>
            </w:pPr>
          </w:p>
        </w:tc>
        <w:tc>
          <w:tcPr>
            <w:tcW w:w="1004" w:type="dxa"/>
            <w:tcBorders>
              <w:top w:val="single" w:color="auto" w:sz="4" w:space="0"/>
              <w:left w:val="single" w:color="auto" w:sz="4" w:space="0"/>
              <w:bottom w:val="single" w:color="auto" w:sz="4" w:space="0"/>
              <w:right w:val="single" w:color="auto" w:sz="4" w:space="0"/>
            </w:tcBorders>
          </w:tcPr>
          <w:p w14:paraId="1460AB4E">
            <w:pPr>
              <w:pageBreakBefore w:val="0"/>
              <w:kinsoku/>
              <w:bidi w:val="0"/>
              <w:snapToGrid w:val="0"/>
              <w:spacing w:beforeAutospacing="0" w:afterAutospacing="0" w:line="440" w:lineRule="exact"/>
              <w:rPr>
                <w:rFonts w:hint="eastAsia" w:ascii="仿宋" w:hAnsi="仿宋" w:eastAsia="仿宋" w:cs="仿宋"/>
              </w:rPr>
            </w:pPr>
          </w:p>
        </w:tc>
        <w:tc>
          <w:tcPr>
            <w:tcW w:w="1663" w:type="dxa"/>
            <w:tcBorders>
              <w:top w:val="single" w:color="auto" w:sz="4" w:space="0"/>
              <w:left w:val="single" w:color="auto" w:sz="4" w:space="0"/>
              <w:bottom w:val="single" w:color="auto" w:sz="4" w:space="0"/>
              <w:right w:val="single" w:color="auto" w:sz="4" w:space="0"/>
            </w:tcBorders>
          </w:tcPr>
          <w:p w14:paraId="2729C23D">
            <w:pPr>
              <w:pageBreakBefore w:val="0"/>
              <w:kinsoku/>
              <w:bidi w:val="0"/>
              <w:snapToGrid w:val="0"/>
              <w:spacing w:beforeAutospacing="0" w:afterAutospacing="0" w:line="440" w:lineRule="exact"/>
              <w:rPr>
                <w:rFonts w:hint="eastAsia" w:ascii="仿宋" w:hAnsi="仿宋" w:eastAsia="仿宋" w:cs="仿宋"/>
              </w:rPr>
            </w:pPr>
          </w:p>
        </w:tc>
        <w:tc>
          <w:tcPr>
            <w:tcW w:w="1260" w:type="dxa"/>
            <w:tcBorders>
              <w:top w:val="single" w:color="auto" w:sz="4" w:space="0"/>
              <w:left w:val="single" w:color="auto" w:sz="4" w:space="0"/>
              <w:bottom w:val="single" w:color="auto" w:sz="4" w:space="0"/>
              <w:right w:val="single" w:color="auto" w:sz="4" w:space="0"/>
            </w:tcBorders>
          </w:tcPr>
          <w:p w14:paraId="58A10D3F">
            <w:pPr>
              <w:pageBreakBefore w:val="0"/>
              <w:kinsoku/>
              <w:bidi w:val="0"/>
              <w:snapToGrid w:val="0"/>
              <w:spacing w:beforeAutospacing="0" w:afterAutospacing="0" w:line="440" w:lineRule="exact"/>
              <w:rPr>
                <w:rFonts w:hint="eastAsia" w:ascii="仿宋" w:hAnsi="仿宋" w:eastAsia="仿宋" w:cs="仿宋"/>
              </w:rPr>
            </w:pPr>
          </w:p>
        </w:tc>
        <w:tc>
          <w:tcPr>
            <w:tcW w:w="1416" w:type="dxa"/>
            <w:tcBorders>
              <w:top w:val="single" w:color="auto" w:sz="4" w:space="0"/>
              <w:left w:val="single" w:color="auto" w:sz="4" w:space="0"/>
              <w:bottom w:val="single" w:color="auto" w:sz="4" w:space="0"/>
              <w:right w:val="single" w:color="auto" w:sz="4" w:space="0"/>
            </w:tcBorders>
          </w:tcPr>
          <w:p w14:paraId="33EF2F9D">
            <w:pPr>
              <w:pageBreakBefore w:val="0"/>
              <w:kinsoku/>
              <w:bidi w:val="0"/>
              <w:snapToGrid w:val="0"/>
              <w:spacing w:beforeAutospacing="0" w:afterAutospacing="0" w:line="440" w:lineRule="exact"/>
              <w:rPr>
                <w:rFonts w:hint="eastAsia" w:ascii="仿宋" w:hAnsi="仿宋" w:eastAsia="仿宋" w:cs="仿宋"/>
              </w:rPr>
            </w:pPr>
          </w:p>
        </w:tc>
        <w:tc>
          <w:tcPr>
            <w:tcW w:w="1275" w:type="dxa"/>
            <w:tcBorders>
              <w:top w:val="single" w:color="auto" w:sz="4" w:space="0"/>
              <w:left w:val="single" w:color="auto" w:sz="4" w:space="0"/>
              <w:bottom w:val="single" w:color="auto" w:sz="4" w:space="0"/>
              <w:right w:val="single" w:color="auto" w:sz="4" w:space="0"/>
            </w:tcBorders>
          </w:tcPr>
          <w:p w14:paraId="3486D5B6">
            <w:pPr>
              <w:pageBreakBefore w:val="0"/>
              <w:kinsoku/>
              <w:bidi w:val="0"/>
              <w:snapToGrid w:val="0"/>
              <w:spacing w:beforeAutospacing="0" w:afterAutospacing="0" w:line="440" w:lineRule="exact"/>
              <w:rPr>
                <w:rFonts w:hint="eastAsia" w:ascii="仿宋" w:hAnsi="仿宋" w:eastAsia="仿宋" w:cs="仿宋"/>
              </w:rPr>
            </w:pPr>
          </w:p>
        </w:tc>
        <w:tc>
          <w:tcPr>
            <w:tcW w:w="1276" w:type="dxa"/>
            <w:tcBorders>
              <w:top w:val="single" w:color="auto" w:sz="4" w:space="0"/>
              <w:left w:val="single" w:color="auto" w:sz="4" w:space="0"/>
              <w:bottom w:val="single" w:color="auto" w:sz="4" w:space="0"/>
              <w:right w:val="single" w:color="auto" w:sz="4" w:space="0"/>
            </w:tcBorders>
          </w:tcPr>
          <w:p w14:paraId="554F1835">
            <w:pPr>
              <w:pageBreakBefore w:val="0"/>
              <w:kinsoku/>
              <w:bidi w:val="0"/>
              <w:snapToGrid w:val="0"/>
              <w:spacing w:beforeAutospacing="0" w:afterAutospacing="0" w:line="440" w:lineRule="exact"/>
              <w:rPr>
                <w:rFonts w:hint="eastAsia" w:ascii="仿宋" w:hAnsi="仿宋" w:eastAsia="仿宋" w:cs="仿宋"/>
              </w:rPr>
            </w:pPr>
          </w:p>
        </w:tc>
      </w:tr>
      <w:tr w14:paraId="0D9576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4" w:type="dxa"/>
            <w:tcBorders>
              <w:top w:val="single" w:color="auto" w:sz="4" w:space="0"/>
              <w:left w:val="single" w:color="auto" w:sz="4" w:space="0"/>
              <w:bottom w:val="single" w:color="auto" w:sz="4" w:space="0"/>
              <w:right w:val="single" w:color="auto" w:sz="4" w:space="0"/>
            </w:tcBorders>
          </w:tcPr>
          <w:p w14:paraId="478F48F3">
            <w:pPr>
              <w:pageBreakBefore w:val="0"/>
              <w:kinsoku/>
              <w:bidi w:val="0"/>
              <w:snapToGrid w:val="0"/>
              <w:spacing w:beforeAutospacing="0" w:afterAutospacing="0" w:line="440" w:lineRule="exact"/>
              <w:rPr>
                <w:rFonts w:hint="eastAsia" w:ascii="仿宋" w:hAnsi="仿宋" w:eastAsia="仿宋" w:cs="仿宋"/>
              </w:rPr>
            </w:pPr>
          </w:p>
        </w:tc>
        <w:tc>
          <w:tcPr>
            <w:tcW w:w="1004" w:type="dxa"/>
            <w:tcBorders>
              <w:top w:val="single" w:color="auto" w:sz="4" w:space="0"/>
              <w:left w:val="single" w:color="auto" w:sz="4" w:space="0"/>
              <w:bottom w:val="single" w:color="auto" w:sz="4" w:space="0"/>
              <w:right w:val="single" w:color="auto" w:sz="4" w:space="0"/>
            </w:tcBorders>
          </w:tcPr>
          <w:p w14:paraId="3ECF957A">
            <w:pPr>
              <w:pageBreakBefore w:val="0"/>
              <w:kinsoku/>
              <w:bidi w:val="0"/>
              <w:snapToGrid w:val="0"/>
              <w:spacing w:beforeAutospacing="0" w:afterAutospacing="0" w:line="440" w:lineRule="exact"/>
              <w:rPr>
                <w:rFonts w:hint="eastAsia" w:ascii="仿宋" w:hAnsi="仿宋" w:eastAsia="仿宋" w:cs="仿宋"/>
              </w:rPr>
            </w:pPr>
          </w:p>
        </w:tc>
        <w:tc>
          <w:tcPr>
            <w:tcW w:w="1663" w:type="dxa"/>
            <w:tcBorders>
              <w:top w:val="single" w:color="auto" w:sz="4" w:space="0"/>
              <w:left w:val="single" w:color="auto" w:sz="4" w:space="0"/>
              <w:bottom w:val="single" w:color="auto" w:sz="4" w:space="0"/>
              <w:right w:val="single" w:color="auto" w:sz="4" w:space="0"/>
            </w:tcBorders>
          </w:tcPr>
          <w:p w14:paraId="2C3ACE1C">
            <w:pPr>
              <w:pStyle w:val="51"/>
              <w:pageBreakBefore w:val="0"/>
              <w:kinsoku/>
              <w:bidi w:val="0"/>
              <w:snapToGrid w:val="0"/>
              <w:spacing w:beforeAutospacing="0" w:afterAutospacing="0" w:line="440" w:lineRule="exact"/>
              <w:ind w:left="6000"/>
              <w:rPr>
                <w:rFonts w:hint="eastAsia" w:ascii="仿宋" w:hAnsi="仿宋" w:eastAsia="仿宋" w:cs="仿宋"/>
                <w:sz w:val="24"/>
                <w:szCs w:val="24"/>
              </w:rPr>
            </w:pPr>
          </w:p>
        </w:tc>
        <w:tc>
          <w:tcPr>
            <w:tcW w:w="1260" w:type="dxa"/>
            <w:tcBorders>
              <w:top w:val="single" w:color="auto" w:sz="4" w:space="0"/>
              <w:left w:val="single" w:color="auto" w:sz="4" w:space="0"/>
              <w:bottom w:val="single" w:color="auto" w:sz="4" w:space="0"/>
              <w:right w:val="single" w:color="auto" w:sz="4" w:space="0"/>
            </w:tcBorders>
          </w:tcPr>
          <w:p w14:paraId="1B4D5AB2">
            <w:pPr>
              <w:pageBreakBefore w:val="0"/>
              <w:kinsoku/>
              <w:bidi w:val="0"/>
              <w:snapToGrid w:val="0"/>
              <w:spacing w:beforeAutospacing="0" w:afterAutospacing="0" w:line="440" w:lineRule="exact"/>
              <w:rPr>
                <w:rFonts w:hint="eastAsia" w:ascii="仿宋" w:hAnsi="仿宋" w:eastAsia="仿宋" w:cs="仿宋"/>
              </w:rPr>
            </w:pPr>
          </w:p>
        </w:tc>
        <w:tc>
          <w:tcPr>
            <w:tcW w:w="1416" w:type="dxa"/>
            <w:tcBorders>
              <w:top w:val="single" w:color="auto" w:sz="4" w:space="0"/>
              <w:left w:val="single" w:color="auto" w:sz="4" w:space="0"/>
              <w:bottom w:val="single" w:color="auto" w:sz="4" w:space="0"/>
              <w:right w:val="single" w:color="auto" w:sz="4" w:space="0"/>
            </w:tcBorders>
          </w:tcPr>
          <w:p w14:paraId="3C37A537">
            <w:pPr>
              <w:pageBreakBefore w:val="0"/>
              <w:kinsoku/>
              <w:bidi w:val="0"/>
              <w:snapToGrid w:val="0"/>
              <w:spacing w:beforeAutospacing="0" w:afterAutospacing="0" w:line="440" w:lineRule="exact"/>
              <w:rPr>
                <w:rFonts w:hint="eastAsia" w:ascii="仿宋" w:hAnsi="仿宋" w:eastAsia="仿宋" w:cs="仿宋"/>
              </w:rPr>
            </w:pPr>
          </w:p>
        </w:tc>
        <w:tc>
          <w:tcPr>
            <w:tcW w:w="1275" w:type="dxa"/>
            <w:tcBorders>
              <w:top w:val="single" w:color="auto" w:sz="4" w:space="0"/>
              <w:left w:val="single" w:color="auto" w:sz="4" w:space="0"/>
              <w:bottom w:val="single" w:color="auto" w:sz="4" w:space="0"/>
              <w:right w:val="single" w:color="auto" w:sz="4" w:space="0"/>
            </w:tcBorders>
          </w:tcPr>
          <w:p w14:paraId="4E068143">
            <w:pPr>
              <w:pageBreakBefore w:val="0"/>
              <w:kinsoku/>
              <w:bidi w:val="0"/>
              <w:snapToGrid w:val="0"/>
              <w:spacing w:beforeAutospacing="0" w:afterAutospacing="0" w:line="440" w:lineRule="exact"/>
              <w:rPr>
                <w:rFonts w:hint="eastAsia" w:ascii="仿宋" w:hAnsi="仿宋" w:eastAsia="仿宋" w:cs="仿宋"/>
              </w:rPr>
            </w:pPr>
          </w:p>
        </w:tc>
        <w:tc>
          <w:tcPr>
            <w:tcW w:w="1276" w:type="dxa"/>
            <w:tcBorders>
              <w:top w:val="single" w:color="auto" w:sz="4" w:space="0"/>
              <w:left w:val="single" w:color="auto" w:sz="4" w:space="0"/>
              <w:bottom w:val="single" w:color="auto" w:sz="4" w:space="0"/>
              <w:right w:val="single" w:color="auto" w:sz="4" w:space="0"/>
            </w:tcBorders>
          </w:tcPr>
          <w:p w14:paraId="2E365765">
            <w:pPr>
              <w:pageBreakBefore w:val="0"/>
              <w:kinsoku/>
              <w:bidi w:val="0"/>
              <w:snapToGrid w:val="0"/>
              <w:spacing w:beforeAutospacing="0" w:afterAutospacing="0" w:line="440" w:lineRule="exact"/>
              <w:rPr>
                <w:rFonts w:hint="eastAsia" w:ascii="仿宋" w:hAnsi="仿宋" w:eastAsia="仿宋" w:cs="仿宋"/>
              </w:rPr>
            </w:pPr>
          </w:p>
        </w:tc>
      </w:tr>
      <w:tr w14:paraId="4870EA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4" w:type="dxa"/>
            <w:tcBorders>
              <w:top w:val="single" w:color="auto" w:sz="4" w:space="0"/>
              <w:left w:val="single" w:color="auto" w:sz="4" w:space="0"/>
              <w:bottom w:val="single" w:color="auto" w:sz="4" w:space="0"/>
              <w:right w:val="single" w:color="auto" w:sz="4" w:space="0"/>
            </w:tcBorders>
          </w:tcPr>
          <w:p w14:paraId="2018CD83">
            <w:pPr>
              <w:pageBreakBefore w:val="0"/>
              <w:kinsoku/>
              <w:bidi w:val="0"/>
              <w:snapToGrid w:val="0"/>
              <w:spacing w:beforeAutospacing="0" w:afterAutospacing="0" w:line="440" w:lineRule="exact"/>
              <w:rPr>
                <w:rFonts w:hint="eastAsia" w:ascii="仿宋" w:hAnsi="仿宋" w:eastAsia="仿宋" w:cs="仿宋"/>
              </w:rPr>
            </w:pPr>
          </w:p>
        </w:tc>
        <w:tc>
          <w:tcPr>
            <w:tcW w:w="1004" w:type="dxa"/>
            <w:tcBorders>
              <w:top w:val="single" w:color="auto" w:sz="4" w:space="0"/>
              <w:left w:val="single" w:color="auto" w:sz="4" w:space="0"/>
              <w:bottom w:val="single" w:color="auto" w:sz="4" w:space="0"/>
              <w:right w:val="single" w:color="auto" w:sz="4" w:space="0"/>
            </w:tcBorders>
          </w:tcPr>
          <w:p w14:paraId="64B0E09B">
            <w:pPr>
              <w:pageBreakBefore w:val="0"/>
              <w:kinsoku/>
              <w:bidi w:val="0"/>
              <w:snapToGrid w:val="0"/>
              <w:spacing w:beforeAutospacing="0" w:afterAutospacing="0" w:line="440" w:lineRule="exact"/>
              <w:rPr>
                <w:rFonts w:hint="eastAsia" w:ascii="仿宋" w:hAnsi="仿宋" w:eastAsia="仿宋" w:cs="仿宋"/>
              </w:rPr>
            </w:pPr>
          </w:p>
        </w:tc>
        <w:tc>
          <w:tcPr>
            <w:tcW w:w="1663" w:type="dxa"/>
            <w:tcBorders>
              <w:top w:val="single" w:color="auto" w:sz="4" w:space="0"/>
              <w:left w:val="single" w:color="auto" w:sz="4" w:space="0"/>
              <w:bottom w:val="single" w:color="auto" w:sz="4" w:space="0"/>
              <w:right w:val="single" w:color="auto" w:sz="4" w:space="0"/>
            </w:tcBorders>
          </w:tcPr>
          <w:p w14:paraId="3BB999DA">
            <w:pPr>
              <w:pageBreakBefore w:val="0"/>
              <w:kinsoku/>
              <w:bidi w:val="0"/>
              <w:snapToGrid w:val="0"/>
              <w:spacing w:beforeAutospacing="0" w:afterAutospacing="0" w:line="440" w:lineRule="exact"/>
              <w:rPr>
                <w:rFonts w:hint="eastAsia" w:ascii="仿宋" w:hAnsi="仿宋" w:eastAsia="仿宋" w:cs="仿宋"/>
              </w:rPr>
            </w:pPr>
          </w:p>
        </w:tc>
        <w:tc>
          <w:tcPr>
            <w:tcW w:w="1260" w:type="dxa"/>
            <w:tcBorders>
              <w:top w:val="single" w:color="auto" w:sz="4" w:space="0"/>
              <w:left w:val="single" w:color="auto" w:sz="4" w:space="0"/>
              <w:bottom w:val="single" w:color="auto" w:sz="4" w:space="0"/>
              <w:right w:val="single" w:color="auto" w:sz="4" w:space="0"/>
            </w:tcBorders>
          </w:tcPr>
          <w:p w14:paraId="62B0B556">
            <w:pPr>
              <w:pageBreakBefore w:val="0"/>
              <w:kinsoku/>
              <w:bidi w:val="0"/>
              <w:snapToGrid w:val="0"/>
              <w:spacing w:beforeAutospacing="0" w:afterAutospacing="0" w:line="440" w:lineRule="exact"/>
              <w:rPr>
                <w:rFonts w:hint="eastAsia" w:ascii="仿宋" w:hAnsi="仿宋" w:eastAsia="仿宋" w:cs="仿宋"/>
              </w:rPr>
            </w:pPr>
          </w:p>
        </w:tc>
        <w:tc>
          <w:tcPr>
            <w:tcW w:w="1416" w:type="dxa"/>
            <w:tcBorders>
              <w:top w:val="single" w:color="auto" w:sz="4" w:space="0"/>
              <w:left w:val="single" w:color="auto" w:sz="4" w:space="0"/>
              <w:bottom w:val="single" w:color="auto" w:sz="4" w:space="0"/>
              <w:right w:val="single" w:color="auto" w:sz="4" w:space="0"/>
            </w:tcBorders>
          </w:tcPr>
          <w:p w14:paraId="05A22EE2">
            <w:pPr>
              <w:pageBreakBefore w:val="0"/>
              <w:kinsoku/>
              <w:bidi w:val="0"/>
              <w:snapToGrid w:val="0"/>
              <w:spacing w:beforeAutospacing="0" w:afterAutospacing="0" w:line="440" w:lineRule="exact"/>
              <w:rPr>
                <w:rFonts w:hint="eastAsia" w:ascii="仿宋" w:hAnsi="仿宋" w:eastAsia="仿宋" w:cs="仿宋"/>
              </w:rPr>
            </w:pPr>
          </w:p>
        </w:tc>
        <w:tc>
          <w:tcPr>
            <w:tcW w:w="1275" w:type="dxa"/>
            <w:tcBorders>
              <w:top w:val="single" w:color="auto" w:sz="4" w:space="0"/>
              <w:left w:val="single" w:color="auto" w:sz="4" w:space="0"/>
              <w:bottom w:val="single" w:color="auto" w:sz="4" w:space="0"/>
              <w:right w:val="single" w:color="auto" w:sz="4" w:space="0"/>
            </w:tcBorders>
          </w:tcPr>
          <w:p w14:paraId="1BF0FFB1">
            <w:pPr>
              <w:pageBreakBefore w:val="0"/>
              <w:kinsoku/>
              <w:bidi w:val="0"/>
              <w:snapToGrid w:val="0"/>
              <w:spacing w:beforeAutospacing="0" w:afterAutospacing="0" w:line="440" w:lineRule="exact"/>
              <w:rPr>
                <w:rFonts w:hint="eastAsia" w:ascii="仿宋" w:hAnsi="仿宋" w:eastAsia="仿宋" w:cs="仿宋"/>
              </w:rPr>
            </w:pPr>
          </w:p>
        </w:tc>
        <w:tc>
          <w:tcPr>
            <w:tcW w:w="1276" w:type="dxa"/>
            <w:tcBorders>
              <w:top w:val="single" w:color="auto" w:sz="4" w:space="0"/>
              <w:left w:val="single" w:color="auto" w:sz="4" w:space="0"/>
              <w:bottom w:val="single" w:color="auto" w:sz="4" w:space="0"/>
              <w:right w:val="single" w:color="auto" w:sz="4" w:space="0"/>
            </w:tcBorders>
          </w:tcPr>
          <w:p w14:paraId="73C2D457">
            <w:pPr>
              <w:pageBreakBefore w:val="0"/>
              <w:kinsoku/>
              <w:bidi w:val="0"/>
              <w:snapToGrid w:val="0"/>
              <w:spacing w:beforeAutospacing="0" w:afterAutospacing="0" w:line="440" w:lineRule="exact"/>
              <w:rPr>
                <w:rFonts w:hint="eastAsia" w:ascii="仿宋" w:hAnsi="仿宋" w:eastAsia="仿宋" w:cs="仿宋"/>
              </w:rPr>
            </w:pPr>
          </w:p>
        </w:tc>
      </w:tr>
      <w:tr w14:paraId="0BEFD6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4" w:type="dxa"/>
            <w:tcBorders>
              <w:top w:val="single" w:color="auto" w:sz="4" w:space="0"/>
              <w:left w:val="single" w:color="auto" w:sz="4" w:space="0"/>
              <w:bottom w:val="single" w:color="auto" w:sz="4" w:space="0"/>
              <w:right w:val="single" w:color="auto" w:sz="4" w:space="0"/>
            </w:tcBorders>
          </w:tcPr>
          <w:p w14:paraId="4662DA72">
            <w:pPr>
              <w:pageBreakBefore w:val="0"/>
              <w:kinsoku/>
              <w:bidi w:val="0"/>
              <w:snapToGrid w:val="0"/>
              <w:spacing w:beforeAutospacing="0" w:afterAutospacing="0" w:line="440" w:lineRule="exact"/>
              <w:rPr>
                <w:rFonts w:hint="eastAsia" w:ascii="仿宋" w:hAnsi="仿宋" w:eastAsia="仿宋" w:cs="仿宋"/>
              </w:rPr>
            </w:pPr>
          </w:p>
        </w:tc>
        <w:tc>
          <w:tcPr>
            <w:tcW w:w="1004" w:type="dxa"/>
            <w:tcBorders>
              <w:top w:val="single" w:color="auto" w:sz="4" w:space="0"/>
              <w:left w:val="single" w:color="auto" w:sz="4" w:space="0"/>
              <w:bottom w:val="single" w:color="auto" w:sz="4" w:space="0"/>
              <w:right w:val="single" w:color="auto" w:sz="4" w:space="0"/>
            </w:tcBorders>
          </w:tcPr>
          <w:p w14:paraId="14C02BE0">
            <w:pPr>
              <w:pageBreakBefore w:val="0"/>
              <w:kinsoku/>
              <w:bidi w:val="0"/>
              <w:snapToGrid w:val="0"/>
              <w:spacing w:beforeAutospacing="0" w:afterAutospacing="0" w:line="440" w:lineRule="exact"/>
              <w:rPr>
                <w:rFonts w:hint="eastAsia" w:ascii="仿宋" w:hAnsi="仿宋" w:eastAsia="仿宋" w:cs="仿宋"/>
              </w:rPr>
            </w:pPr>
          </w:p>
        </w:tc>
        <w:tc>
          <w:tcPr>
            <w:tcW w:w="1663" w:type="dxa"/>
            <w:tcBorders>
              <w:top w:val="single" w:color="auto" w:sz="4" w:space="0"/>
              <w:left w:val="single" w:color="auto" w:sz="4" w:space="0"/>
              <w:bottom w:val="single" w:color="auto" w:sz="4" w:space="0"/>
              <w:right w:val="single" w:color="auto" w:sz="4" w:space="0"/>
            </w:tcBorders>
          </w:tcPr>
          <w:p w14:paraId="7E37B0B5">
            <w:pPr>
              <w:pageBreakBefore w:val="0"/>
              <w:kinsoku/>
              <w:bidi w:val="0"/>
              <w:snapToGrid w:val="0"/>
              <w:spacing w:beforeAutospacing="0" w:afterAutospacing="0" w:line="440" w:lineRule="exact"/>
              <w:rPr>
                <w:rFonts w:hint="eastAsia" w:ascii="仿宋" w:hAnsi="仿宋" w:eastAsia="仿宋" w:cs="仿宋"/>
              </w:rPr>
            </w:pPr>
          </w:p>
        </w:tc>
        <w:tc>
          <w:tcPr>
            <w:tcW w:w="1260" w:type="dxa"/>
            <w:tcBorders>
              <w:top w:val="single" w:color="auto" w:sz="4" w:space="0"/>
              <w:left w:val="single" w:color="auto" w:sz="4" w:space="0"/>
              <w:bottom w:val="single" w:color="auto" w:sz="4" w:space="0"/>
              <w:right w:val="single" w:color="auto" w:sz="4" w:space="0"/>
            </w:tcBorders>
          </w:tcPr>
          <w:p w14:paraId="1549A0EC">
            <w:pPr>
              <w:pageBreakBefore w:val="0"/>
              <w:kinsoku/>
              <w:bidi w:val="0"/>
              <w:snapToGrid w:val="0"/>
              <w:spacing w:beforeAutospacing="0" w:afterAutospacing="0" w:line="440" w:lineRule="exact"/>
              <w:rPr>
                <w:rFonts w:hint="eastAsia" w:ascii="仿宋" w:hAnsi="仿宋" w:eastAsia="仿宋" w:cs="仿宋"/>
              </w:rPr>
            </w:pPr>
          </w:p>
        </w:tc>
        <w:tc>
          <w:tcPr>
            <w:tcW w:w="1416" w:type="dxa"/>
            <w:tcBorders>
              <w:top w:val="single" w:color="auto" w:sz="4" w:space="0"/>
              <w:left w:val="single" w:color="auto" w:sz="4" w:space="0"/>
              <w:bottom w:val="single" w:color="auto" w:sz="4" w:space="0"/>
              <w:right w:val="single" w:color="auto" w:sz="4" w:space="0"/>
            </w:tcBorders>
          </w:tcPr>
          <w:p w14:paraId="5898E843">
            <w:pPr>
              <w:pageBreakBefore w:val="0"/>
              <w:kinsoku/>
              <w:bidi w:val="0"/>
              <w:snapToGrid w:val="0"/>
              <w:spacing w:beforeAutospacing="0" w:afterAutospacing="0" w:line="440" w:lineRule="exact"/>
              <w:rPr>
                <w:rFonts w:hint="eastAsia" w:ascii="仿宋" w:hAnsi="仿宋" w:eastAsia="仿宋" w:cs="仿宋"/>
              </w:rPr>
            </w:pPr>
          </w:p>
        </w:tc>
        <w:tc>
          <w:tcPr>
            <w:tcW w:w="1275" w:type="dxa"/>
            <w:tcBorders>
              <w:top w:val="single" w:color="auto" w:sz="4" w:space="0"/>
              <w:left w:val="single" w:color="auto" w:sz="4" w:space="0"/>
              <w:bottom w:val="single" w:color="auto" w:sz="4" w:space="0"/>
              <w:right w:val="single" w:color="auto" w:sz="4" w:space="0"/>
            </w:tcBorders>
          </w:tcPr>
          <w:p w14:paraId="2DC4C81B">
            <w:pPr>
              <w:pageBreakBefore w:val="0"/>
              <w:kinsoku/>
              <w:bidi w:val="0"/>
              <w:snapToGrid w:val="0"/>
              <w:spacing w:beforeAutospacing="0" w:afterAutospacing="0" w:line="440" w:lineRule="exact"/>
              <w:rPr>
                <w:rFonts w:hint="eastAsia" w:ascii="仿宋" w:hAnsi="仿宋" w:eastAsia="仿宋" w:cs="仿宋"/>
              </w:rPr>
            </w:pPr>
          </w:p>
        </w:tc>
        <w:tc>
          <w:tcPr>
            <w:tcW w:w="1276" w:type="dxa"/>
            <w:tcBorders>
              <w:top w:val="single" w:color="auto" w:sz="4" w:space="0"/>
              <w:left w:val="single" w:color="auto" w:sz="4" w:space="0"/>
              <w:bottom w:val="single" w:color="auto" w:sz="4" w:space="0"/>
              <w:right w:val="single" w:color="auto" w:sz="4" w:space="0"/>
            </w:tcBorders>
          </w:tcPr>
          <w:p w14:paraId="53DF9B9A">
            <w:pPr>
              <w:pageBreakBefore w:val="0"/>
              <w:kinsoku/>
              <w:bidi w:val="0"/>
              <w:snapToGrid w:val="0"/>
              <w:spacing w:beforeAutospacing="0" w:afterAutospacing="0" w:line="440" w:lineRule="exact"/>
              <w:rPr>
                <w:rFonts w:hint="eastAsia" w:ascii="仿宋" w:hAnsi="仿宋" w:eastAsia="仿宋" w:cs="仿宋"/>
              </w:rPr>
            </w:pPr>
          </w:p>
        </w:tc>
      </w:tr>
      <w:tr w14:paraId="06D6AA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4" w:type="dxa"/>
            <w:tcBorders>
              <w:top w:val="single" w:color="auto" w:sz="4" w:space="0"/>
              <w:left w:val="single" w:color="auto" w:sz="4" w:space="0"/>
              <w:bottom w:val="single" w:color="auto" w:sz="4" w:space="0"/>
              <w:right w:val="single" w:color="auto" w:sz="4" w:space="0"/>
            </w:tcBorders>
          </w:tcPr>
          <w:p w14:paraId="312482E8">
            <w:pPr>
              <w:pageBreakBefore w:val="0"/>
              <w:kinsoku/>
              <w:bidi w:val="0"/>
              <w:snapToGrid w:val="0"/>
              <w:spacing w:beforeAutospacing="0" w:afterAutospacing="0" w:line="440" w:lineRule="exact"/>
              <w:rPr>
                <w:rFonts w:hint="eastAsia" w:ascii="仿宋" w:hAnsi="仿宋" w:eastAsia="仿宋" w:cs="仿宋"/>
              </w:rPr>
            </w:pPr>
          </w:p>
        </w:tc>
        <w:tc>
          <w:tcPr>
            <w:tcW w:w="1004" w:type="dxa"/>
            <w:tcBorders>
              <w:top w:val="single" w:color="auto" w:sz="4" w:space="0"/>
              <w:left w:val="single" w:color="auto" w:sz="4" w:space="0"/>
              <w:bottom w:val="single" w:color="auto" w:sz="4" w:space="0"/>
              <w:right w:val="single" w:color="auto" w:sz="4" w:space="0"/>
            </w:tcBorders>
          </w:tcPr>
          <w:p w14:paraId="06B43C3F">
            <w:pPr>
              <w:pageBreakBefore w:val="0"/>
              <w:kinsoku/>
              <w:bidi w:val="0"/>
              <w:snapToGrid w:val="0"/>
              <w:spacing w:beforeAutospacing="0" w:afterAutospacing="0" w:line="440" w:lineRule="exact"/>
              <w:rPr>
                <w:rFonts w:hint="eastAsia" w:ascii="仿宋" w:hAnsi="仿宋" w:eastAsia="仿宋" w:cs="仿宋"/>
              </w:rPr>
            </w:pPr>
          </w:p>
        </w:tc>
        <w:tc>
          <w:tcPr>
            <w:tcW w:w="1663" w:type="dxa"/>
            <w:tcBorders>
              <w:top w:val="single" w:color="auto" w:sz="4" w:space="0"/>
              <w:left w:val="single" w:color="auto" w:sz="4" w:space="0"/>
              <w:bottom w:val="single" w:color="auto" w:sz="4" w:space="0"/>
              <w:right w:val="single" w:color="auto" w:sz="4" w:space="0"/>
            </w:tcBorders>
          </w:tcPr>
          <w:p w14:paraId="222C2507">
            <w:pPr>
              <w:pageBreakBefore w:val="0"/>
              <w:kinsoku/>
              <w:bidi w:val="0"/>
              <w:snapToGrid w:val="0"/>
              <w:spacing w:beforeAutospacing="0" w:afterAutospacing="0" w:line="440" w:lineRule="exact"/>
              <w:rPr>
                <w:rFonts w:hint="eastAsia" w:ascii="仿宋" w:hAnsi="仿宋" w:eastAsia="仿宋" w:cs="仿宋"/>
              </w:rPr>
            </w:pPr>
          </w:p>
        </w:tc>
        <w:tc>
          <w:tcPr>
            <w:tcW w:w="1260" w:type="dxa"/>
            <w:tcBorders>
              <w:top w:val="single" w:color="auto" w:sz="4" w:space="0"/>
              <w:left w:val="single" w:color="auto" w:sz="4" w:space="0"/>
              <w:bottom w:val="single" w:color="auto" w:sz="4" w:space="0"/>
              <w:right w:val="single" w:color="auto" w:sz="4" w:space="0"/>
            </w:tcBorders>
          </w:tcPr>
          <w:p w14:paraId="127CEBB2">
            <w:pPr>
              <w:pageBreakBefore w:val="0"/>
              <w:kinsoku/>
              <w:bidi w:val="0"/>
              <w:snapToGrid w:val="0"/>
              <w:spacing w:beforeAutospacing="0" w:afterAutospacing="0" w:line="440" w:lineRule="exact"/>
              <w:rPr>
                <w:rFonts w:hint="eastAsia" w:ascii="仿宋" w:hAnsi="仿宋" w:eastAsia="仿宋" w:cs="仿宋"/>
              </w:rPr>
            </w:pPr>
          </w:p>
        </w:tc>
        <w:tc>
          <w:tcPr>
            <w:tcW w:w="1416" w:type="dxa"/>
            <w:tcBorders>
              <w:top w:val="single" w:color="auto" w:sz="4" w:space="0"/>
              <w:left w:val="single" w:color="auto" w:sz="4" w:space="0"/>
              <w:bottom w:val="single" w:color="auto" w:sz="4" w:space="0"/>
              <w:right w:val="single" w:color="auto" w:sz="4" w:space="0"/>
            </w:tcBorders>
          </w:tcPr>
          <w:p w14:paraId="58359D95">
            <w:pPr>
              <w:pageBreakBefore w:val="0"/>
              <w:kinsoku/>
              <w:bidi w:val="0"/>
              <w:snapToGrid w:val="0"/>
              <w:spacing w:beforeAutospacing="0" w:afterAutospacing="0" w:line="440" w:lineRule="exact"/>
              <w:rPr>
                <w:rFonts w:hint="eastAsia" w:ascii="仿宋" w:hAnsi="仿宋" w:eastAsia="仿宋" w:cs="仿宋"/>
              </w:rPr>
            </w:pPr>
          </w:p>
        </w:tc>
        <w:tc>
          <w:tcPr>
            <w:tcW w:w="1275" w:type="dxa"/>
            <w:tcBorders>
              <w:top w:val="single" w:color="auto" w:sz="4" w:space="0"/>
              <w:left w:val="single" w:color="auto" w:sz="4" w:space="0"/>
              <w:bottom w:val="single" w:color="auto" w:sz="4" w:space="0"/>
              <w:right w:val="single" w:color="auto" w:sz="4" w:space="0"/>
            </w:tcBorders>
          </w:tcPr>
          <w:p w14:paraId="6B472CC4">
            <w:pPr>
              <w:pageBreakBefore w:val="0"/>
              <w:kinsoku/>
              <w:bidi w:val="0"/>
              <w:snapToGrid w:val="0"/>
              <w:spacing w:beforeAutospacing="0" w:afterAutospacing="0" w:line="440" w:lineRule="exact"/>
              <w:rPr>
                <w:rFonts w:hint="eastAsia" w:ascii="仿宋" w:hAnsi="仿宋" w:eastAsia="仿宋" w:cs="仿宋"/>
              </w:rPr>
            </w:pPr>
          </w:p>
        </w:tc>
        <w:tc>
          <w:tcPr>
            <w:tcW w:w="1276" w:type="dxa"/>
            <w:tcBorders>
              <w:top w:val="single" w:color="auto" w:sz="4" w:space="0"/>
              <w:left w:val="single" w:color="auto" w:sz="4" w:space="0"/>
              <w:bottom w:val="single" w:color="auto" w:sz="4" w:space="0"/>
              <w:right w:val="single" w:color="auto" w:sz="4" w:space="0"/>
            </w:tcBorders>
          </w:tcPr>
          <w:p w14:paraId="5081FA8E">
            <w:pPr>
              <w:pageBreakBefore w:val="0"/>
              <w:kinsoku/>
              <w:bidi w:val="0"/>
              <w:snapToGrid w:val="0"/>
              <w:spacing w:beforeAutospacing="0" w:afterAutospacing="0" w:line="440" w:lineRule="exact"/>
              <w:rPr>
                <w:rFonts w:hint="eastAsia" w:ascii="仿宋" w:hAnsi="仿宋" w:eastAsia="仿宋" w:cs="仿宋"/>
              </w:rPr>
            </w:pPr>
          </w:p>
        </w:tc>
      </w:tr>
      <w:tr w14:paraId="69717F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4" w:type="dxa"/>
            <w:tcBorders>
              <w:top w:val="single" w:color="auto" w:sz="4" w:space="0"/>
              <w:left w:val="single" w:color="auto" w:sz="4" w:space="0"/>
              <w:bottom w:val="single" w:color="auto" w:sz="4" w:space="0"/>
              <w:right w:val="single" w:color="auto" w:sz="4" w:space="0"/>
            </w:tcBorders>
          </w:tcPr>
          <w:p w14:paraId="13853A4F">
            <w:pPr>
              <w:pageBreakBefore w:val="0"/>
              <w:kinsoku/>
              <w:bidi w:val="0"/>
              <w:snapToGrid w:val="0"/>
              <w:spacing w:beforeAutospacing="0" w:afterAutospacing="0" w:line="440" w:lineRule="exact"/>
              <w:rPr>
                <w:rFonts w:hint="eastAsia" w:ascii="仿宋" w:hAnsi="仿宋" w:eastAsia="仿宋" w:cs="仿宋"/>
              </w:rPr>
            </w:pPr>
          </w:p>
        </w:tc>
        <w:tc>
          <w:tcPr>
            <w:tcW w:w="1004" w:type="dxa"/>
            <w:tcBorders>
              <w:top w:val="single" w:color="auto" w:sz="4" w:space="0"/>
              <w:left w:val="single" w:color="auto" w:sz="4" w:space="0"/>
              <w:bottom w:val="single" w:color="auto" w:sz="4" w:space="0"/>
              <w:right w:val="single" w:color="auto" w:sz="4" w:space="0"/>
            </w:tcBorders>
          </w:tcPr>
          <w:p w14:paraId="5B81B2F3">
            <w:pPr>
              <w:pageBreakBefore w:val="0"/>
              <w:kinsoku/>
              <w:bidi w:val="0"/>
              <w:snapToGrid w:val="0"/>
              <w:spacing w:beforeAutospacing="0" w:afterAutospacing="0" w:line="440" w:lineRule="exact"/>
              <w:rPr>
                <w:rFonts w:hint="eastAsia" w:ascii="仿宋" w:hAnsi="仿宋" w:eastAsia="仿宋" w:cs="仿宋"/>
              </w:rPr>
            </w:pPr>
          </w:p>
        </w:tc>
        <w:tc>
          <w:tcPr>
            <w:tcW w:w="1663" w:type="dxa"/>
            <w:tcBorders>
              <w:top w:val="single" w:color="auto" w:sz="4" w:space="0"/>
              <w:left w:val="single" w:color="auto" w:sz="4" w:space="0"/>
              <w:bottom w:val="single" w:color="auto" w:sz="4" w:space="0"/>
              <w:right w:val="single" w:color="auto" w:sz="4" w:space="0"/>
            </w:tcBorders>
          </w:tcPr>
          <w:p w14:paraId="29B4FBD3">
            <w:pPr>
              <w:pageBreakBefore w:val="0"/>
              <w:kinsoku/>
              <w:bidi w:val="0"/>
              <w:snapToGrid w:val="0"/>
              <w:spacing w:beforeAutospacing="0" w:afterAutospacing="0" w:line="440" w:lineRule="exact"/>
              <w:rPr>
                <w:rFonts w:hint="eastAsia" w:ascii="仿宋" w:hAnsi="仿宋" w:eastAsia="仿宋" w:cs="仿宋"/>
              </w:rPr>
            </w:pPr>
          </w:p>
        </w:tc>
        <w:tc>
          <w:tcPr>
            <w:tcW w:w="1260" w:type="dxa"/>
            <w:tcBorders>
              <w:top w:val="single" w:color="auto" w:sz="4" w:space="0"/>
              <w:left w:val="single" w:color="auto" w:sz="4" w:space="0"/>
              <w:bottom w:val="single" w:color="auto" w:sz="4" w:space="0"/>
              <w:right w:val="single" w:color="auto" w:sz="4" w:space="0"/>
            </w:tcBorders>
          </w:tcPr>
          <w:p w14:paraId="30352C71">
            <w:pPr>
              <w:pageBreakBefore w:val="0"/>
              <w:kinsoku/>
              <w:bidi w:val="0"/>
              <w:snapToGrid w:val="0"/>
              <w:spacing w:beforeAutospacing="0" w:afterAutospacing="0" w:line="440" w:lineRule="exact"/>
              <w:rPr>
                <w:rFonts w:hint="eastAsia" w:ascii="仿宋" w:hAnsi="仿宋" w:eastAsia="仿宋" w:cs="仿宋"/>
              </w:rPr>
            </w:pPr>
          </w:p>
        </w:tc>
        <w:tc>
          <w:tcPr>
            <w:tcW w:w="1416" w:type="dxa"/>
            <w:tcBorders>
              <w:top w:val="single" w:color="auto" w:sz="4" w:space="0"/>
              <w:left w:val="single" w:color="auto" w:sz="4" w:space="0"/>
              <w:bottom w:val="single" w:color="auto" w:sz="4" w:space="0"/>
              <w:right w:val="single" w:color="auto" w:sz="4" w:space="0"/>
            </w:tcBorders>
          </w:tcPr>
          <w:p w14:paraId="0A4FD762">
            <w:pPr>
              <w:pageBreakBefore w:val="0"/>
              <w:kinsoku/>
              <w:bidi w:val="0"/>
              <w:snapToGrid w:val="0"/>
              <w:spacing w:beforeAutospacing="0" w:afterAutospacing="0" w:line="440" w:lineRule="exact"/>
              <w:rPr>
                <w:rFonts w:hint="eastAsia" w:ascii="仿宋" w:hAnsi="仿宋" w:eastAsia="仿宋" w:cs="仿宋"/>
              </w:rPr>
            </w:pPr>
          </w:p>
        </w:tc>
        <w:tc>
          <w:tcPr>
            <w:tcW w:w="1275" w:type="dxa"/>
            <w:tcBorders>
              <w:top w:val="single" w:color="auto" w:sz="4" w:space="0"/>
              <w:left w:val="single" w:color="auto" w:sz="4" w:space="0"/>
              <w:bottom w:val="single" w:color="auto" w:sz="4" w:space="0"/>
              <w:right w:val="single" w:color="auto" w:sz="4" w:space="0"/>
            </w:tcBorders>
          </w:tcPr>
          <w:p w14:paraId="0CA3CE5A">
            <w:pPr>
              <w:pageBreakBefore w:val="0"/>
              <w:kinsoku/>
              <w:bidi w:val="0"/>
              <w:snapToGrid w:val="0"/>
              <w:spacing w:beforeAutospacing="0" w:afterAutospacing="0" w:line="440" w:lineRule="exact"/>
              <w:rPr>
                <w:rFonts w:hint="eastAsia" w:ascii="仿宋" w:hAnsi="仿宋" w:eastAsia="仿宋" w:cs="仿宋"/>
              </w:rPr>
            </w:pPr>
          </w:p>
        </w:tc>
        <w:tc>
          <w:tcPr>
            <w:tcW w:w="1276" w:type="dxa"/>
            <w:tcBorders>
              <w:top w:val="single" w:color="auto" w:sz="4" w:space="0"/>
              <w:left w:val="single" w:color="auto" w:sz="4" w:space="0"/>
              <w:bottom w:val="single" w:color="auto" w:sz="4" w:space="0"/>
              <w:right w:val="single" w:color="auto" w:sz="4" w:space="0"/>
            </w:tcBorders>
          </w:tcPr>
          <w:p w14:paraId="31387F59">
            <w:pPr>
              <w:pageBreakBefore w:val="0"/>
              <w:kinsoku/>
              <w:bidi w:val="0"/>
              <w:snapToGrid w:val="0"/>
              <w:spacing w:beforeAutospacing="0" w:afterAutospacing="0" w:line="440" w:lineRule="exact"/>
              <w:rPr>
                <w:rFonts w:hint="eastAsia" w:ascii="仿宋" w:hAnsi="仿宋" w:eastAsia="仿宋" w:cs="仿宋"/>
              </w:rPr>
            </w:pPr>
          </w:p>
        </w:tc>
      </w:tr>
      <w:tr w14:paraId="5FD47D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4" w:type="dxa"/>
            <w:tcBorders>
              <w:top w:val="single" w:color="auto" w:sz="4" w:space="0"/>
              <w:left w:val="single" w:color="auto" w:sz="4" w:space="0"/>
              <w:bottom w:val="single" w:color="auto" w:sz="4" w:space="0"/>
              <w:right w:val="single" w:color="auto" w:sz="4" w:space="0"/>
            </w:tcBorders>
          </w:tcPr>
          <w:p w14:paraId="1D6B96C2">
            <w:pPr>
              <w:pageBreakBefore w:val="0"/>
              <w:kinsoku/>
              <w:bidi w:val="0"/>
              <w:snapToGrid w:val="0"/>
              <w:spacing w:beforeAutospacing="0" w:afterAutospacing="0" w:line="440" w:lineRule="exact"/>
              <w:rPr>
                <w:rFonts w:hint="eastAsia" w:ascii="仿宋" w:hAnsi="仿宋" w:eastAsia="仿宋" w:cs="仿宋"/>
              </w:rPr>
            </w:pPr>
          </w:p>
        </w:tc>
        <w:tc>
          <w:tcPr>
            <w:tcW w:w="1004" w:type="dxa"/>
            <w:tcBorders>
              <w:top w:val="single" w:color="auto" w:sz="4" w:space="0"/>
              <w:left w:val="single" w:color="auto" w:sz="4" w:space="0"/>
              <w:bottom w:val="single" w:color="auto" w:sz="4" w:space="0"/>
              <w:right w:val="single" w:color="auto" w:sz="4" w:space="0"/>
            </w:tcBorders>
          </w:tcPr>
          <w:p w14:paraId="67C088DD">
            <w:pPr>
              <w:pageBreakBefore w:val="0"/>
              <w:kinsoku/>
              <w:bidi w:val="0"/>
              <w:snapToGrid w:val="0"/>
              <w:spacing w:beforeAutospacing="0" w:afterAutospacing="0" w:line="440" w:lineRule="exact"/>
              <w:rPr>
                <w:rFonts w:hint="eastAsia" w:ascii="仿宋" w:hAnsi="仿宋" w:eastAsia="仿宋" w:cs="仿宋"/>
              </w:rPr>
            </w:pPr>
          </w:p>
        </w:tc>
        <w:tc>
          <w:tcPr>
            <w:tcW w:w="1663" w:type="dxa"/>
            <w:tcBorders>
              <w:top w:val="single" w:color="auto" w:sz="4" w:space="0"/>
              <w:left w:val="single" w:color="auto" w:sz="4" w:space="0"/>
              <w:bottom w:val="single" w:color="auto" w:sz="4" w:space="0"/>
              <w:right w:val="single" w:color="auto" w:sz="4" w:space="0"/>
            </w:tcBorders>
          </w:tcPr>
          <w:p w14:paraId="381C6664">
            <w:pPr>
              <w:pageBreakBefore w:val="0"/>
              <w:kinsoku/>
              <w:bidi w:val="0"/>
              <w:snapToGrid w:val="0"/>
              <w:spacing w:beforeAutospacing="0" w:afterAutospacing="0" w:line="440" w:lineRule="exact"/>
              <w:rPr>
                <w:rFonts w:hint="eastAsia" w:ascii="仿宋" w:hAnsi="仿宋" w:eastAsia="仿宋" w:cs="仿宋"/>
              </w:rPr>
            </w:pPr>
          </w:p>
        </w:tc>
        <w:tc>
          <w:tcPr>
            <w:tcW w:w="1260" w:type="dxa"/>
            <w:tcBorders>
              <w:top w:val="single" w:color="auto" w:sz="4" w:space="0"/>
              <w:left w:val="single" w:color="auto" w:sz="4" w:space="0"/>
              <w:bottom w:val="single" w:color="auto" w:sz="4" w:space="0"/>
              <w:right w:val="single" w:color="auto" w:sz="4" w:space="0"/>
            </w:tcBorders>
          </w:tcPr>
          <w:p w14:paraId="6FB15E79">
            <w:pPr>
              <w:pageBreakBefore w:val="0"/>
              <w:kinsoku/>
              <w:bidi w:val="0"/>
              <w:snapToGrid w:val="0"/>
              <w:spacing w:beforeAutospacing="0" w:afterAutospacing="0" w:line="440" w:lineRule="exact"/>
              <w:rPr>
                <w:rFonts w:hint="eastAsia" w:ascii="仿宋" w:hAnsi="仿宋" w:eastAsia="仿宋" w:cs="仿宋"/>
              </w:rPr>
            </w:pPr>
          </w:p>
        </w:tc>
        <w:tc>
          <w:tcPr>
            <w:tcW w:w="1416" w:type="dxa"/>
            <w:tcBorders>
              <w:top w:val="single" w:color="auto" w:sz="4" w:space="0"/>
              <w:left w:val="single" w:color="auto" w:sz="4" w:space="0"/>
              <w:bottom w:val="single" w:color="auto" w:sz="4" w:space="0"/>
              <w:right w:val="single" w:color="auto" w:sz="4" w:space="0"/>
            </w:tcBorders>
          </w:tcPr>
          <w:p w14:paraId="23B95EEA">
            <w:pPr>
              <w:pageBreakBefore w:val="0"/>
              <w:kinsoku/>
              <w:bidi w:val="0"/>
              <w:snapToGrid w:val="0"/>
              <w:spacing w:beforeAutospacing="0" w:afterAutospacing="0" w:line="440" w:lineRule="exact"/>
              <w:rPr>
                <w:rFonts w:hint="eastAsia" w:ascii="仿宋" w:hAnsi="仿宋" w:eastAsia="仿宋" w:cs="仿宋"/>
              </w:rPr>
            </w:pPr>
          </w:p>
        </w:tc>
        <w:tc>
          <w:tcPr>
            <w:tcW w:w="1275" w:type="dxa"/>
            <w:tcBorders>
              <w:top w:val="single" w:color="auto" w:sz="4" w:space="0"/>
              <w:left w:val="single" w:color="auto" w:sz="4" w:space="0"/>
              <w:bottom w:val="single" w:color="auto" w:sz="4" w:space="0"/>
              <w:right w:val="single" w:color="auto" w:sz="4" w:space="0"/>
            </w:tcBorders>
          </w:tcPr>
          <w:p w14:paraId="39E07348">
            <w:pPr>
              <w:pageBreakBefore w:val="0"/>
              <w:kinsoku/>
              <w:bidi w:val="0"/>
              <w:snapToGrid w:val="0"/>
              <w:spacing w:beforeAutospacing="0" w:afterAutospacing="0" w:line="440" w:lineRule="exact"/>
              <w:rPr>
                <w:rFonts w:hint="eastAsia" w:ascii="仿宋" w:hAnsi="仿宋" w:eastAsia="仿宋" w:cs="仿宋"/>
              </w:rPr>
            </w:pPr>
          </w:p>
        </w:tc>
        <w:tc>
          <w:tcPr>
            <w:tcW w:w="1276" w:type="dxa"/>
            <w:tcBorders>
              <w:top w:val="single" w:color="auto" w:sz="4" w:space="0"/>
              <w:left w:val="single" w:color="auto" w:sz="4" w:space="0"/>
              <w:bottom w:val="single" w:color="auto" w:sz="4" w:space="0"/>
              <w:right w:val="single" w:color="auto" w:sz="4" w:space="0"/>
            </w:tcBorders>
          </w:tcPr>
          <w:p w14:paraId="78ECA657">
            <w:pPr>
              <w:pageBreakBefore w:val="0"/>
              <w:kinsoku/>
              <w:bidi w:val="0"/>
              <w:snapToGrid w:val="0"/>
              <w:spacing w:beforeAutospacing="0" w:afterAutospacing="0" w:line="440" w:lineRule="exact"/>
              <w:rPr>
                <w:rFonts w:hint="eastAsia" w:ascii="仿宋" w:hAnsi="仿宋" w:eastAsia="仿宋" w:cs="仿宋"/>
              </w:rPr>
            </w:pPr>
          </w:p>
        </w:tc>
      </w:tr>
      <w:tr w14:paraId="3BCC55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4" w:type="dxa"/>
            <w:tcBorders>
              <w:top w:val="single" w:color="auto" w:sz="4" w:space="0"/>
              <w:left w:val="single" w:color="auto" w:sz="4" w:space="0"/>
              <w:bottom w:val="single" w:color="auto" w:sz="4" w:space="0"/>
              <w:right w:val="single" w:color="auto" w:sz="4" w:space="0"/>
            </w:tcBorders>
          </w:tcPr>
          <w:p w14:paraId="1715758E">
            <w:pPr>
              <w:pageBreakBefore w:val="0"/>
              <w:kinsoku/>
              <w:bidi w:val="0"/>
              <w:snapToGrid w:val="0"/>
              <w:spacing w:beforeAutospacing="0" w:afterAutospacing="0" w:line="440" w:lineRule="exact"/>
              <w:rPr>
                <w:rFonts w:hint="eastAsia" w:ascii="仿宋" w:hAnsi="仿宋" w:eastAsia="仿宋" w:cs="仿宋"/>
              </w:rPr>
            </w:pPr>
          </w:p>
        </w:tc>
        <w:tc>
          <w:tcPr>
            <w:tcW w:w="1004" w:type="dxa"/>
            <w:tcBorders>
              <w:top w:val="single" w:color="auto" w:sz="4" w:space="0"/>
              <w:left w:val="single" w:color="auto" w:sz="4" w:space="0"/>
              <w:bottom w:val="single" w:color="auto" w:sz="4" w:space="0"/>
              <w:right w:val="single" w:color="auto" w:sz="4" w:space="0"/>
            </w:tcBorders>
          </w:tcPr>
          <w:p w14:paraId="5489020A">
            <w:pPr>
              <w:pageBreakBefore w:val="0"/>
              <w:kinsoku/>
              <w:bidi w:val="0"/>
              <w:snapToGrid w:val="0"/>
              <w:spacing w:beforeAutospacing="0" w:afterAutospacing="0" w:line="440" w:lineRule="exact"/>
              <w:rPr>
                <w:rFonts w:hint="eastAsia" w:ascii="仿宋" w:hAnsi="仿宋" w:eastAsia="仿宋" w:cs="仿宋"/>
              </w:rPr>
            </w:pPr>
          </w:p>
        </w:tc>
        <w:tc>
          <w:tcPr>
            <w:tcW w:w="1663" w:type="dxa"/>
            <w:tcBorders>
              <w:top w:val="single" w:color="auto" w:sz="4" w:space="0"/>
              <w:left w:val="single" w:color="auto" w:sz="4" w:space="0"/>
              <w:bottom w:val="single" w:color="auto" w:sz="4" w:space="0"/>
              <w:right w:val="single" w:color="auto" w:sz="4" w:space="0"/>
            </w:tcBorders>
          </w:tcPr>
          <w:p w14:paraId="7AA16A3E">
            <w:pPr>
              <w:pageBreakBefore w:val="0"/>
              <w:kinsoku/>
              <w:bidi w:val="0"/>
              <w:snapToGrid w:val="0"/>
              <w:spacing w:beforeAutospacing="0" w:afterAutospacing="0" w:line="440" w:lineRule="exact"/>
              <w:rPr>
                <w:rFonts w:hint="eastAsia" w:ascii="仿宋" w:hAnsi="仿宋" w:eastAsia="仿宋" w:cs="仿宋"/>
              </w:rPr>
            </w:pPr>
          </w:p>
        </w:tc>
        <w:tc>
          <w:tcPr>
            <w:tcW w:w="1260" w:type="dxa"/>
            <w:tcBorders>
              <w:top w:val="single" w:color="auto" w:sz="4" w:space="0"/>
              <w:left w:val="single" w:color="auto" w:sz="4" w:space="0"/>
              <w:bottom w:val="single" w:color="auto" w:sz="4" w:space="0"/>
              <w:right w:val="single" w:color="auto" w:sz="4" w:space="0"/>
            </w:tcBorders>
          </w:tcPr>
          <w:p w14:paraId="7A79FEB6">
            <w:pPr>
              <w:pageBreakBefore w:val="0"/>
              <w:kinsoku/>
              <w:bidi w:val="0"/>
              <w:snapToGrid w:val="0"/>
              <w:spacing w:beforeAutospacing="0" w:afterAutospacing="0" w:line="440" w:lineRule="exact"/>
              <w:rPr>
                <w:rFonts w:hint="eastAsia" w:ascii="仿宋" w:hAnsi="仿宋" w:eastAsia="仿宋" w:cs="仿宋"/>
              </w:rPr>
            </w:pPr>
          </w:p>
        </w:tc>
        <w:tc>
          <w:tcPr>
            <w:tcW w:w="1416" w:type="dxa"/>
            <w:tcBorders>
              <w:top w:val="single" w:color="auto" w:sz="4" w:space="0"/>
              <w:left w:val="single" w:color="auto" w:sz="4" w:space="0"/>
              <w:bottom w:val="single" w:color="auto" w:sz="4" w:space="0"/>
              <w:right w:val="single" w:color="auto" w:sz="4" w:space="0"/>
            </w:tcBorders>
          </w:tcPr>
          <w:p w14:paraId="7F016415">
            <w:pPr>
              <w:pageBreakBefore w:val="0"/>
              <w:kinsoku/>
              <w:bidi w:val="0"/>
              <w:snapToGrid w:val="0"/>
              <w:spacing w:beforeAutospacing="0" w:afterAutospacing="0" w:line="440" w:lineRule="exact"/>
              <w:rPr>
                <w:rFonts w:hint="eastAsia" w:ascii="仿宋" w:hAnsi="仿宋" w:eastAsia="仿宋" w:cs="仿宋"/>
              </w:rPr>
            </w:pPr>
          </w:p>
        </w:tc>
        <w:tc>
          <w:tcPr>
            <w:tcW w:w="1275" w:type="dxa"/>
            <w:tcBorders>
              <w:top w:val="single" w:color="auto" w:sz="4" w:space="0"/>
              <w:left w:val="single" w:color="auto" w:sz="4" w:space="0"/>
              <w:bottom w:val="single" w:color="auto" w:sz="4" w:space="0"/>
              <w:right w:val="single" w:color="auto" w:sz="4" w:space="0"/>
            </w:tcBorders>
          </w:tcPr>
          <w:p w14:paraId="60281D53">
            <w:pPr>
              <w:pageBreakBefore w:val="0"/>
              <w:kinsoku/>
              <w:bidi w:val="0"/>
              <w:snapToGrid w:val="0"/>
              <w:spacing w:beforeAutospacing="0" w:afterAutospacing="0" w:line="440" w:lineRule="exact"/>
              <w:rPr>
                <w:rFonts w:hint="eastAsia" w:ascii="仿宋" w:hAnsi="仿宋" w:eastAsia="仿宋" w:cs="仿宋"/>
              </w:rPr>
            </w:pPr>
          </w:p>
        </w:tc>
        <w:tc>
          <w:tcPr>
            <w:tcW w:w="1276" w:type="dxa"/>
            <w:tcBorders>
              <w:top w:val="single" w:color="auto" w:sz="4" w:space="0"/>
              <w:left w:val="single" w:color="auto" w:sz="4" w:space="0"/>
              <w:bottom w:val="single" w:color="auto" w:sz="4" w:space="0"/>
              <w:right w:val="single" w:color="auto" w:sz="4" w:space="0"/>
            </w:tcBorders>
          </w:tcPr>
          <w:p w14:paraId="018231FB">
            <w:pPr>
              <w:pageBreakBefore w:val="0"/>
              <w:kinsoku/>
              <w:bidi w:val="0"/>
              <w:snapToGrid w:val="0"/>
              <w:spacing w:beforeAutospacing="0" w:afterAutospacing="0" w:line="440" w:lineRule="exact"/>
              <w:rPr>
                <w:rFonts w:hint="eastAsia" w:ascii="仿宋" w:hAnsi="仿宋" w:eastAsia="仿宋" w:cs="仿宋"/>
              </w:rPr>
            </w:pPr>
          </w:p>
        </w:tc>
      </w:tr>
    </w:tbl>
    <w:p w14:paraId="039468CC">
      <w:pPr>
        <w:pageBreakBefore w:val="0"/>
        <w:kinsoku/>
        <w:bidi w:val="0"/>
        <w:snapToGrid w:val="0"/>
        <w:spacing w:beforeAutospacing="0" w:afterAutospacing="0" w:line="440" w:lineRule="exact"/>
        <w:jc w:val="left"/>
        <w:rPr>
          <w:rFonts w:hint="eastAsia" w:ascii="仿宋" w:hAnsi="仿宋" w:eastAsia="仿宋" w:cs="仿宋"/>
        </w:rPr>
      </w:pPr>
      <w:r>
        <w:rPr>
          <w:rFonts w:hint="eastAsia" w:ascii="仿宋" w:hAnsi="仿宋" w:eastAsia="仿宋" w:cs="仿宋"/>
        </w:rPr>
        <w:t xml:space="preserve">注：1、在填写时，如本表格不适合投标人的实际情况，可根据本表格式自行划表填写。 </w:t>
      </w:r>
    </w:p>
    <w:p w14:paraId="2F5E7BA8">
      <w:pPr>
        <w:pageBreakBefore w:val="0"/>
        <w:kinsoku/>
        <w:bidi w:val="0"/>
        <w:snapToGrid w:val="0"/>
        <w:spacing w:beforeAutospacing="0" w:afterAutospacing="0" w:line="440" w:lineRule="exact"/>
        <w:ind w:firstLine="480" w:firstLineChars="200"/>
        <w:jc w:val="left"/>
        <w:rPr>
          <w:rFonts w:hint="eastAsia" w:ascii="仿宋" w:hAnsi="仿宋" w:eastAsia="仿宋" w:cs="仿宋"/>
        </w:rPr>
      </w:pPr>
      <w:r>
        <w:rPr>
          <w:rFonts w:hint="eastAsia" w:ascii="仿宋" w:hAnsi="仿宋" w:eastAsia="仿宋" w:cs="仿宋"/>
        </w:rPr>
        <w:t>2、本表结合“第三章 评标办法及评分标准”中相关人员要求，后附人员证书等证明材料复印件。</w:t>
      </w:r>
    </w:p>
    <w:p w14:paraId="186C9185">
      <w:pPr>
        <w:pStyle w:val="839"/>
        <w:pageBreakBefore w:val="0"/>
        <w:kinsoku/>
        <w:bidi w:val="0"/>
        <w:snapToGrid w:val="0"/>
        <w:spacing w:beforeAutospacing="0" w:afterAutospacing="0" w:line="440" w:lineRule="exact"/>
        <w:rPr>
          <w:rFonts w:hint="eastAsia" w:ascii="仿宋" w:hAnsi="仿宋" w:eastAsia="仿宋" w:cs="仿宋"/>
          <w:szCs w:val="24"/>
        </w:rPr>
      </w:pPr>
    </w:p>
    <w:p w14:paraId="62E1C005">
      <w:pPr>
        <w:pStyle w:val="839"/>
        <w:keepNext w:val="0"/>
        <w:keepLines w:val="0"/>
        <w:pageBreakBefore w:val="0"/>
        <w:widowControl w:val="0"/>
        <w:kinsoku/>
        <w:wordWrap/>
        <w:overflowPunct/>
        <w:topLinePunct w:val="0"/>
        <w:autoSpaceDE/>
        <w:autoSpaceDN/>
        <w:bidi w:val="0"/>
        <w:adjustRightInd/>
        <w:snapToGrid w:val="0"/>
        <w:spacing w:line="440" w:lineRule="exact"/>
        <w:jc w:val="right"/>
        <w:textAlignment w:val="auto"/>
        <w:rPr>
          <w:rFonts w:hint="eastAsia" w:ascii="仿宋" w:hAnsi="仿宋" w:eastAsia="仿宋" w:cs="仿宋"/>
          <w:szCs w:val="24"/>
        </w:rPr>
      </w:pPr>
      <w:r>
        <w:rPr>
          <w:rFonts w:hint="eastAsia" w:ascii="仿宋" w:hAnsi="仿宋" w:eastAsia="仿宋" w:cs="仿宋"/>
          <w:szCs w:val="24"/>
        </w:rPr>
        <w:t>投标人全称（</w:t>
      </w:r>
      <w:r>
        <w:rPr>
          <w:rFonts w:hint="eastAsia" w:ascii="仿宋" w:hAnsi="仿宋" w:eastAsia="仿宋" w:cs="仿宋"/>
          <w:kern w:val="0"/>
          <w:lang w:val="zh-CN"/>
        </w:rPr>
        <w:t>电子签</w:t>
      </w:r>
      <w:r>
        <w:rPr>
          <w:rFonts w:hint="eastAsia" w:ascii="仿宋" w:hAnsi="仿宋" w:eastAsia="仿宋" w:cs="仿宋"/>
          <w:kern w:val="0"/>
          <w:lang w:val="en-US" w:eastAsia="zh-CN"/>
        </w:rPr>
        <w:t>名</w:t>
      </w:r>
      <w:r>
        <w:rPr>
          <w:rFonts w:hint="eastAsia" w:ascii="仿宋" w:hAnsi="仿宋" w:eastAsia="仿宋" w:cs="仿宋"/>
          <w:szCs w:val="24"/>
        </w:rPr>
        <w:t>）：</w:t>
      </w:r>
    </w:p>
    <w:p w14:paraId="51178F4A">
      <w:pPr>
        <w:pStyle w:val="839"/>
        <w:keepNext w:val="0"/>
        <w:keepLines w:val="0"/>
        <w:pageBreakBefore w:val="0"/>
        <w:widowControl w:val="0"/>
        <w:kinsoku/>
        <w:wordWrap/>
        <w:overflowPunct/>
        <w:topLinePunct w:val="0"/>
        <w:autoSpaceDE/>
        <w:autoSpaceDN/>
        <w:bidi w:val="0"/>
        <w:adjustRightInd/>
        <w:snapToGrid w:val="0"/>
        <w:spacing w:line="440" w:lineRule="exact"/>
        <w:jc w:val="right"/>
        <w:textAlignment w:val="auto"/>
        <w:rPr>
          <w:rFonts w:hint="eastAsia" w:ascii="仿宋" w:hAnsi="仿宋" w:eastAsia="仿宋" w:cs="仿宋"/>
          <w:b/>
          <w:sz w:val="32"/>
          <w:szCs w:val="32"/>
        </w:rPr>
      </w:pPr>
      <w:r>
        <w:rPr>
          <w:rFonts w:hint="eastAsia" w:ascii="仿宋" w:hAnsi="仿宋" w:eastAsia="仿宋" w:cs="仿宋"/>
        </w:rPr>
        <w:t>日</w:t>
      </w:r>
      <w:r>
        <w:rPr>
          <w:rFonts w:hint="eastAsia" w:ascii="仿宋" w:hAnsi="仿宋" w:eastAsia="仿宋" w:cs="仿宋"/>
          <w:lang w:val="en-US" w:eastAsia="zh-CN"/>
        </w:rPr>
        <w:t xml:space="preserve">  </w:t>
      </w:r>
      <w:r>
        <w:rPr>
          <w:rFonts w:hint="eastAsia" w:ascii="仿宋" w:hAnsi="仿宋" w:eastAsia="仿宋" w:cs="仿宋"/>
        </w:rPr>
        <w:t>期：</w:t>
      </w:r>
      <w:r>
        <w:rPr>
          <w:rFonts w:hint="eastAsia" w:ascii="仿宋" w:hAnsi="仿宋" w:eastAsia="仿宋" w:cs="仿宋"/>
          <w:u w:val="single"/>
        </w:rPr>
        <w:t xml:space="preserve">       年     月     日</w:t>
      </w:r>
    </w:p>
    <w:p w14:paraId="3C23741B">
      <w:pPr>
        <w:pageBreakBefore w:val="0"/>
        <w:kinsoku/>
        <w:bidi w:val="0"/>
        <w:spacing w:beforeAutospacing="0" w:afterAutospacing="0" w:line="440" w:lineRule="exact"/>
        <w:jc w:val="center"/>
        <w:rPr>
          <w:rFonts w:hint="eastAsia" w:ascii="仿宋" w:hAnsi="仿宋" w:eastAsia="仿宋" w:cs="仿宋"/>
          <w:b/>
          <w:sz w:val="30"/>
          <w:szCs w:val="30"/>
        </w:rPr>
      </w:pPr>
    </w:p>
    <w:p w14:paraId="09519A6F">
      <w:pPr>
        <w:pageBreakBefore w:val="0"/>
        <w:kinsoku/>
        <w:bidi w:val="0"/>
        <w:spacing w:beforeAutospacing="0" w:afterAutospacing="0" w:line="440" w:lineRule="exact"/>
        <w:jc w:val="center"/>
        <w:rPr>
          <w:rFonts w:hint="eastAsia" w:ascii="仿宋" w:hAnsi="仿宋" w:eastAsia="仿宋" w:cs="仿宋"/>
          <w:b/>
          <w:sz w:val="30"/>
          <w:szCs w:val="30"/>
        </w:rPr>
      </w:pPr>
    </w:p>
    <w:p w14:paraId="22E48F13">
      <w:pPr>
        <w:pageBreakBefore w:val="0"/>
        <w:kinsoku/>
        <w:bidi w:val="0"/>
        <w:spacing w:beforeAutospacing="0" w:afterAutospacing="0" w:line="440" w:lineRule="exact"/>
        <w:jc w:val="center"/>
        <w:rPr>
          <w:rFonts w:hint="eastAsia" w:ascii="仿宋" w:hAnsi="仿宋" w:eastAsia="仿宋" w:cs="仿宋"/>
          <w:b/>
          <w:sz w:val="30"/>
          <w:szCs w:val="30"/>
        </w:rPr>
      </w:pPr>
    </w:p>
    <w:p w14:paraId="52004CDB">
      <w:pPr>
        <w:pageBreakBefore w:val="0"/>
        <w:kinsoku/>
        <w:bidi w:val="0"/>
        <w:spacing w:beforeAutospacing="0" w:afterAutospacing="0" w:line="440" w:lineRule="exact"/>
        <w:jc w:val="center"/>
        <w:rPr>
          <w:rFonts w:hint="eastAsia" w:ascii="仿宋" w:hAnsi="仿宋" w:eastAsia="仿宋" w:cs="仿宋"/>
          <w:b/>
          <w:sz w:val="30"/>
          <w:szCs w:val="30"/>
        </w:rPr>
      </w:pPr>
    </w:p>
    <w:p w14:paraId="6128C538">
      <w:pPr>
        <w:pageBreakBefore w:val="0"/>
        <w:kinsoku/>
        <w:bidi w:val="0"/>
        <w:spacing w:beforeAutospacing="0" w:afterAutospacing="0" w:line="440" w:lineRule="exact"/>
        <w:jc w:val="center"/>
        <w:rPr>
          <w:rFonts w:hint="eastAsia" w:ascii="仿宋" w:hAnsi="仿宋" w:eastAsia="仿宋" w:cs="仿宋"/>
          <w:b/>
          <w:sz w:val="30"/>
          <w:szCs w:val="30"/>
        </w:rPr>
      </w:pPr>
    </w:p>
    <w:p w14:paraId="3409BA2F">
      <w:pPr>
        <w:pageBreakBefore w:val="0"/>
        <w:kinsoku/>
        <w:bidi w:val="0"/>
        <w:spacing w:beforeAutospacing="0" w:afterAutospacing="0" w:line="440" w:lineRule="exact"/>
        <w:jc w:val="center"/>
        <w:rPr>
          <w:rFonts w:hint="eastAsia" w:ascii="仿宋" w:hAnsi="仿宋" w:eastAsia="仿宋" w:cs="仿宋"/>
          <w:b/>
          <w:sz w:val="30"/>
          <w:szCs w:val="30"/>
        </w:rPr>
      </w:pPr>
    </w:p>
    <w:p w14:paraId="4799E241">
      <w:pPr>
        <w:pageBreakBefore w:val="0"/>
        <w:kinsoku/>
        <w:bidi w:val="0"/>
        <w:spacing w:beforeAutospacing="0" w:afterAutospacing="0" w:line="440" w:lineRule="exact"/>
        <w:jc w:val="center"/>
        <w:rPr>
          <w:rFonts w:hint="eastAsia" w:ascii="仿宋" w:hAnsi="仿宋" w:eastAsia="仿宋" w:cs="仿宋"/>
          <w:b/>
          <w:sz w:val="30"/>
          <w:szCs w:val="30"/>
        </w:rPr>
      </w:pPr>
    </w:p>
    <w:p w14:paraId="57084DE5">
      <w:pPr>
        <w:pageBreakBefore w:val="0"/>
        <w:kinsoku/>
        <w:bidi w:val="0"/>
        <w:spacing w:beforeAutospacing="0" w:afterAutospacing="0" w:line="440" w:lineRule="exact"/>
        <w:jc w:val="center"/>
        <w:rPr>
          <w:rFonts w:hint="eastAsia" w:ascii="仿宋" w:hAnsi="仿宋" w:eastAsia="仿宋" w:cs="仿宋"/>
          <w:b/>
          <w:sz w:val="30"/>
          <w:szCs w:val="30"/>
        </w:rPr>
      </w:pPr>
    </w:p>
    <w:p w14:paraId="1FCB05E0">
      <w:pPr>
        <w:pageBreakBefore w:val="0"/>
        <w:kinsoku/>
        <w:bidi w:val="0"/>
        <w:spacing w:beforeAutospacing="0" w:afterAutospacing="0" w:line="440" w:lineRule="exact"/>
        <w:jc w:val="center"/>
        <w:rPr>
          <w:rFonts w:hint="eastAsia" w:ascii="仿宋" w:hAnsi="仿宋" w:eastAsia="仿宋" w:cs="仿宋"/>
          <w:b/>
          <w:sz w:val="30"/>
          <w:szCs w:val="30"/>
        </w:rPr>
      </w:pPr>
    </w:p>
    <w:p w14:paraId="6B3EB6A4">
      <w:pPr>
        <w:pageBreakBefore w:val="0"/>
        <w:kinsoku/>
        <w:bidi w:val="0"/>
        <w:spacing w:beforeAutospacing="0" w:afterAutospacing="0" w:line="440" w:lineRule="exact"/>
        <w:jc w:val="center"/>
        <w:rPr>
          <w:rFonts w:hint="eastAsia" w:ascii="仿宋" w:hAnsi="仿宋" w:eastAsia="仿宋" w:cs="仿宋"/>
          <w:b/>
          <w:sz w:val="30"/>
          <w:szCs w:val="30"/>
        </w:rPr>
      </w:pPr>
    </w:p>
    <w:p w14:paraId="45F9A7FE">
      <w:pPr>
        <w:pageBreakBefore w:val="0"/>
        <w:kinsoku/>
        <w:bidi w:val="0"/>
        <w:spacing w:beforeAutospacing="0" w:afterAutospacing="0" w:line="440" w:lineRule="exact"/>
        <w:jc w:val="center"/>
        <w:rPr>
          <w:rFonts w:hint="eastAsia" w:ascii="仿宋" w:hAnsi="仿宋" w:eastAsia="仿宋" w:cs="仿宋"/>
          <w:b/>
          <w:sz w:val="30"/>
          <w:szCs w:val="30"/>
        </w:rPr>
      </w:pPr>
    </w:p>
    <w:p w14:paraId="6DDB5558">
      <w:pPr>
        <w:keepNext w:val="0"/>
        <w:keepLines w:val="0"/>
        <w:pageBreakBefore w:val="0"/>
        <w:widowControl w:val="0"/>
        <w:kinsoku/>
        <w:wordWrap/>
        <w:overflowPunct/>
        <w:topLinePunct w:val="0"/>
        <w:autoSpaceDE/>
        <w:autoSpaceDN/>
        <w:bidi w:val="0"/>
        <w:adjustRightInd/>
        <w:spacing w:before="313" w:beforeLines="100" w:beforeAutospacing="0" w:after="313" w:afterLines="100" w:afterAutospacing="0" w:line="440" w:lineRule="exact"/>
        <w:jc w:val="center"/>
        <w:textAlignment w:val="auto"/>
        <w:rPr>
          <w:rFonts w:hint="eastAsia" w:ascii="仿宋" w:hAnsi="仿宋" w:eastAsia="仿宋" w:cs="仿宋"/>
          <w:b/>
          <w:sz w:val="32"/>
        </w:rPr>
      </w:pPr>
      <w:r>
        <w:rPr>
          <w:rFonts w:hint="eastAsia" w:ascii="仿宋" w:hAnsi="仿宋" w:eastAsia="仿宋" w:cs="仿宋"/>
          <w:b/>
          <w:sz w:val="30"/>
          <w:szCs w:val="30"/>
        </w:rPr>
        <w:t>投标文件封面</w:t>
      </w:r>
      <w:r>
        <w:rPr>
          <w:rFonts w:hint="eastAsia" w:ascii="仿宋" w:hAnsi="仿宋" w:eastAsia="仿宋" w:cs="仿宋"/>
          <w:b/>
          <w:sz w:val="32"/>
        </w:rPr>
        <w:t>（</w:t>
      </w:r>
      <w:r>
        <w:rPr>
          <w:rFonts w:hint="eastAsia" w:ascii="仿宋" w:hAnsi="仿宋" w:eastAsia="仿宋" w:cs="仿宋"/>
          <w:b/>
          <w:sz w:val="32"/>
          <w:lang w:val="en-US" w:eastAsia="zh-CN"/>
        </w:rPr>
        <w:t>封面</w:t>
      </w:r>
      <w:r>
        <w:rPr>
          <w:rFonts w:hint="eastAsia" w:ascii="仿宋" w:hAnsi="仿宋" w:eastAsia="仿宋" w:cs="仿宋"/>
          <w:b/>
          <w:sz w:val="32"/>
        </w:rPr>
        <w:t>格式供参考）</w:t>
      </w:r>
    </w:p>
    <w:p w14:paraId="386A7E29">
      <w:pPr>
        <w:keepNext w:val="0"/>
        <w:keepLines w:val="0"/>
        <w:pageBreakBefore w:val="0"/>
        <w:widowControl w:val="0"/>
        <w:kinsoku/>
        <w:wordWrap/>
        <w:overflowPunct/>
        <w:topLinePunct w:val="0"/>
        <w:autoSpaceDE/>
        <w:autoSpaceDN/>
        <w:bidi w:val="0"/>
        <w:adjustRightInd/>
        <w:snapToGrid/>
        <w:spacing w:before="1561" w:beforeLines="500" w:beforeAutospacing="0" w:after="1561" w:afterLines="500" w:afterAutospacing="0" w:line="440" w:lineRule="exact"/>
        <w:jc w:val="center"/>
        <w:textAlignment w:val="auto"/>
        <w:rPr>
          <w:rFonts w:hint="eastAsia" w:ascii="仿宋" w:hAnsi="仿宋" w:eastAsia="仿宋" w:cs="仿宋"/>
          <w:b/>
          <w:sz w:val="52"/>
          <w:szCs w:val="52"/>
        </w:rPr>
      </w:pPr>
      <w:r>
        <w:rPr>
          <w:rFonts w:hint="eastAsia" w:ascii="仿宋" w:hAnsi="仿宋" w:eastAsia="仿宋" w:cs="仿宋"/>
          <w:b/>
          <w:sz w:val="52"/>
          <w:szCs w:val="52"/>
        </w:rPr>
        <w:t>报价文件</w:t>
      </w:r>
    </w:p>
    <w:p w14:paraId="21DE4675">
      <w:pPr>
        <w:keepNext w:val="0"/>
        <w:keepLines w:val="0"/>
        <w:pageBreakBefore w:val="0"/>
        <w:widowControl w:val="0"/>
        <w:kinsoku/>
        <w:wordWrap/>
        <w:overflowPunct/>
        <w:topLinePunct w:val="0"/>
        <w:autoSpaceDE/>
        <w:autoSpaceDN/>
        <w:bidi w:val="0"/>
        <w:adjustRightInd/>
        <w:spacing w:before="313" w:beforeLines="100" w:beforeAutospacing="0" w:after="313" w:afterLines="100" w:afterAutospacing="0" w:line="440" w:lineRule="exact"/>
        <w:textAlignment w:val="auto"/>
        <w:rPr>
          <w:rFonts w:hint="eastAsia" w:ascii="仿宋" w:hAnsi="仿宋" w:eastAsia="仿宋" w:cs="仿宋"/>
          <w:b/>
          <w:sz w:val="28"/>
          <w:szCs w:val="28"/>
        </w:rPr>
      </w:pPr>
    </w:p>
    <w:p w14:paraId="590D2471">
      <w:pPr>
        <w:keepNext w:val="0"/>
        <w:keepLines w:val="0"/>
        <w:pageBreakBefore w:val="0"/>
        <w:widowControl w:val="0"/>
        <w:kinsoku/>
        <w:wordWrap/>
        <w:overflowPunct/>
        <w:topLinePunct w:val="0"/>
        <w:autoSpaceDE/>
        <w:autoSpaceDN/>
        <w:bidi w:val="0"/>
        <w:adjustRightInd/>
        <w:spacing w:before="313" w:beforeLines="100" w:beforeAutospacing="0" w:after="313" w:afterLines="100" w:afterAutospacing="0" w:line="440" w:lineRule="exact"/>
        <w:ind w:firstLine="602" w:firstLineChars="200"/>
        <w:textAlignment w:val="auto"/>
        <w:rPr>
          <w:rFonts w:hint="eastAsia" w:ascii="仿宋" w:hAnsi="仿宋" w:eastAsia="仿宋" w:cs="仿宋"/>
          <w:b/>
          <w:sz w:val="30"/>
          <w:szCs w:val="30"/>
        </w:rPr>
      </w:pPr>
      <w:r>
        <w:rPr>
          <w:rFonts w:hint="eastAsia" w:ascii="仿宋" w:hAnsi="仿宋" w:eastAsia="仿宋" w:cs="仿宋"/>
          <w:b/>
          <w:sz w:val="30"/>
          <w:szCs w:val="30"/>
        </w:rPr>
        <w:t>项目名称：</w:t>
      </w:r>
      <w:r>
        <w:rPr>
          <w:rFonts w:hint="eastAsia" w:ascii="仿宋" w:hAnsi="仿宋" w:eastAsia="仿宋" w:cs="仿宋"/>
          <w:b/>
          <w:sz w:val="30"/>
          <w:szCs w:val="30"/>
          <w:u w:val="single"/>
        </w:rPr>
        <w:t xml:space="preserve">                                 </w:t>
      </w:r>
    </w:p>
    <w:p w14:paraId="7F2326F4">
      <w:pPr>
        <w:keepNext w:val="0"/>
        <w:keepLines w:val="0"/>
        <w:pageBreakBefore w:val="0"/>
        <w:widowControl w:val="0"/>
        <w:kinsoku/>
        <w:wordWrap/>
        <w:overflowPunct/>
        <w:topLinePunct w:val="0"/>
        <w:autoSpaceDE/>
        <w:autoSpaceDN/>
        <w:bidi w:val="0"/>
        <w:adjustRightInd/>
        <w:spacing w:before="313" w:beforeLines="100" w:beforeAutospacing="0" w:after="313" w:afterLines="100" w:afterAutospacing="0" w:line="440" w:lineRule="exact"/>
        <w:ind w:firstLine="602" w:firstLineChars="200"/>
        <w:textAlignment w:val="auto"/>
        <w:rPr>
          <w:rFonts w:hint="eastAsia" w:ascii="仿宋" w:hAnsi="仿宋" w:eastAsia="仿宋" w:cs="仿宋"/>
          <w:b/>
          <w:sz w:val="30"/>
          <w:szCs w:val="30"/>
        </w:rPr>
      </w:pPr>
      <w:r>
        <w:rPr>
          <w:rFonts w:hint="eastAsia" w:ascii="仿宋" w:hAnsi="仿宋" w:eastAsia="仿宋" w:cs="仿宋"/>
          <w:b/>
          <w:sz w:val="30"/>
          <w:szCs w:val="30"/>
        </w:rPr>
        <w:t>项目编号：</w:t>
      </w:r>
      <w:r>
        <w:rPr>
          <w:rFonts w:hint="eastAsia" w:ascii="仿宋" w:hAnsi="仿宋" w:eastAsia="仿宋" w:cs="仿宋"/>
          <w:b/>
          <w:sz w:val="30"/>
          <w:szCs w:val="30"/>
          <w:u w:val="single"/>
        </w:rPr>
        <w:t xml:space="preserve">                                 </w:t>
      </w:r>
    </w:p>
    <w:p w14:paraId="33F83D26">
      <w:pPr>
        <w:keepNext w:val="0"/>
        <w:keepLines w:val="0"/>
        <w:pageBreakBefore w:val="0"/>
        <w:widowControl w:val="0"/>
        <w:kinsoku/>
        <w:wordWrap/>
        <w:overflowPunct/>
        <w:topLinePunct w:val="0"/>
        <w:autoSpaceDE/>
        <w:autoSpaceDN/>
        <w:bidi w:val="0"/>
        <w:adjustRightInd/>
        <w:spacing w:before="313" w:beforeLines="100" w:beforeAutospacing="0" w:after="313" w:afterLines="100" w:afterAutospacing="0" w:line="440" w:lineRule="exact"/>
        <w:ind w:firstLine="602" w:firstLineChars="200"/>
        <w:textAlignment w:val="auto"/>
        <w:rPr>
          <w:rFonts w:hint="eastAsia" w:ascii="仿宋" w:hAnsi="仿宋" w:eastAsia="仿宋" w:cs="仿宋"/>
          <w:b/>
          <w:sz w:val="30"/>
          <w:szCs w:val="30"/>
        </w:rPr>
      </w:pPr>
      <w:r>
        <w:rPr>
          <w:rFonts w:hint="eastAsia" w:ascii="仿宋" w:hAnsi="仿宋" w:eastAsia="仿宋" w:cs="仿宋"/>
          <w:b/>
          <w:sz w:val="30"/>
          <w:szCs w:val="30"/>
        </w:rPr>
        <w:t>投标人全称（电子签</w:t>
      </w:r>
      <w:r>
        <w:rPr>
          <w:rFonts w:hint="eastAsia" w:ascii="仿宋" w:hAnsi="仿宋" w:eastAsia="仿宋" w:cs="仿宋"/>
          <w:b/>
          <w:sz w:val="30"/>
          <w:szCs w:val="30"/>
          <w:lang w:val="en-US" w:eastAsia="zh-CN"/>
        </w:rPr>
        <w:t>名</w:t>
      </w:r>
      <w:r>
        <w:rPr>
          <w:rFonts w:hint="eastAsia" w:ascii="仿宋" w:hAnsi="仿宋" w:eastAsia="仿宋" w:cs="仿宋"/>
          <w:b/>
          <w:sz w:val="30"/>
          <w:szCs w:val="30"/>
        </w:rPr>
        <w:t>）：</w:t>
      </w:r>
      <w:r>
        <w:rPr>
          <w:rFonts w:hint="eastAsia" w:ascii="仿宋" w:hAnsi="仿宋" w:eastAsia="仿宋" w:cs="仿宋"/>
          <w:b/>
          <w:sz w:val="30"/>
          <w:szCs w:val="30"/>
          <w:u w:val="single"/>
        </w:rPr>
        <w:t xml:space="preserve">                   </w:t>
      </w:r>
    </w:p>
    <w:p w14:paraId="0F3A4AB9">
      <w:pPr>
        <w:keepNext w:val="0"/>
        <w:keepLines w:val="0"/>
        <w:pageBreakBefore w:val="0"/>
        <w:widowControl w:val="0"/>
        <w:kinsoku/>
        <w:wordWrap/>
        <w:overflowPunct/>
        <w:topLinePunct w:val="0"/>
        <w:autoSpaceDE/>
        <w:autoSpaceDN/>
        <w:bidi w:val="0"/>
        <w:adjustRightInd/>
        <w:snapToGrid w:val="0"/>
        <w:spacing w:before="313" w:beforeLines="100" w:beforeAutospacing="0" w:after="313" w:afterLines="100" w:afterAutospacing="0" w:line="440" w:lineRule="exact"/>
        <w:jc w:val="center"/>
        <w:textAlignment w:val="auto"/>
        <w:rPr>
          <w:rFonts w:hint="eastAsia" w:ascii="仿宋" w:hAnsi="仿宋" w:eastAsia="仿宋" w:cs="仿宋"/>
          <w:color w:val="000000"/>
        </w:rPr>
      </w:pPr>
    </w:p>
    <w:p w14:paraId="3E157578">
      <w:pPr>
        <w:bidi w:val="0"/>
        <w:rPr>
          <w:rFonts w:hint="eastAsia"/>
        </w:rPr>
      </w:pPr>
      <w:r>
        <w:rPr>
          <w:rFonts w:hint="eastAsia"/>
        </w:rPr>
        <w:br w:type="page"/>
      </w:r>
    </w:p>
    <w:p w14:paraId="4A8D5B04">
      <w:pPr>
        <w:snapToGrid w:val="0"/>
        <w:spacing w:before="156" w:after="50" w:line="460" w:lineRule="exact"/>
        <w:jc w:val="center"/>
        <w:rPr>
          <w:rFonts w:hint="eastAsia" w:ascii="仿宋" w:hAnsi="仿宋" w:eastAsia="仿宋" w:cs="仿宋"/>
          <w:b/>
          <w:color w:val="auto"/>
          <w:sz w:val="32"/>
          <w:highlight w:val="none"/>
          <w:lang w:val="en-US" w:eastAsia="zh-CN"/>
        </w:rPr>
      </w:pPr>
      <w:r>
        <w:rPr>
          <w:rFonts w:hint="eastAsia" w:ascii="仿宋" w:hAnsi="仿宋" w:eastAsia="仿宋" w:cs="仿宋"/>
          <w:b/>
          <w:color w:val="auto"/>
          <w:sz w:val="32"/>
          <w:szCs w:val="32"/>
          <w:highlight w:val="none"/>
          <w:lang w:eastAsia="zh-CN"/>
        </w:rPr>
        <w:t>开标</w:t>
      </w:r>
      <w:r>
        <w:rPr>
          <w:rFonts w:hint="eastAsia" w:ascii="仿宋" w:hAnsi="仿宋" w:eastAsia="仿宋" w:cs="仿宋"/>
          <w:b/>
          <w:color w:val="auto"/>
          <w:sz w:val="32"/>
          <w:highlight w:val="none"/>
        </w:rPr>
        <w:t>一览表</w:t>
      </w:r>
      <w:r>
        <w:rPr>
          <w:rFonts w:hint="eastAsia" w:ascii="仿宋" w:hAnsi="仿宋" w:eastAsia="仿宋" w:cs="仿宋"/>
          <w:b/>
          <w:color w:val="auto"/>
          <w:sz w:val="32"/>
          <w:highlight w:val="none"/>
          <w:lang w:eastAsia="zh-CN"/>
        </w:rPr>
        <w:t>（</w:t>
      </w:r>
      <w:r>
        <w:rPr>
          <w:rFonts w:hint="eastAsia" w:ascii="仿宋" w:hAnsi="仿宋" w:eastAsia="仿宋" w:cs="仿宋"/>
          <w:b/>
          <w:color w:val="auto"/>
          <w:sz w:val="32"/>
          <w:highlight w:val="none"/>
          <w:lang w:val="en-US" w:eastAsia="zh-CN"/>
        </w:rPr>
        <w:t>报价表）</w:t>
      </w:r>
    </w:p>
    <w:p w14:paraId="44071BF1">
      <w:pPr>
        <w:bidi w:val="0"/>
        <w:rPr>
          <w:rFonts w:hint="eastAsia" w:ascii="仿宋" w:hAnsi="仿宋" w:eastAsia="仿宋" w:cs="仿宋"/>
          <w:b w:val="0"/>
          <w:bCs w:val="0"/>
          <w:color w:val="auto"/>
          <w:sz w:val="24"/>
          <w:szCs w:val="24"/>
          <w:highlight w:val="none"/>
          <w:u w:val="single"/>
        </w:rPr>
      </w:pPr>
      <w:r>
        <w:rPr>
          <w:rFonts w:hint="eastAsia" w:ascii="仿宋" w:hAnsi="仿宋" w:eastAsia="仿宋" w:cs="仿宋"/>
          <w:b w:val="0"/>
          <w:bCs w:val="0"/>
          <w:color w:val="auto"/>
          <w:sz w:val="24"/>
          <w:szCs w:val="24"/>
          <w:highlight w:val="none"/>
        </w:rPr>
        <w:t>项目名称：</w:t>
      </w:r>
      <w:r>
        <w:rPr>
          <w:rFonts w:hint="eastAsia" w:ascii="仿宋" w:hAnsi="仿宋" w:eastAsia="仿宋" w:cs="仿宋"/>
          <w:b w:val="0"/>
          <w:bCs w:val="0"/>
          <w:color w:val="auto"/>
          <w:sz w:val="24"/>
          <w:szCs w:val="24"/>
          <w:highlight w:val="none"/>
          <w:u w:val="single"/>
        </w:rPr>
        <w:t xml:space="preserve">                          </w:t>
      </w:r>
    </w:p>
    <w:p w14:paraId="2DE9F04E">
      <w:pPr>
        <w:bidi w:val="0"/>
        <w:rPr>
          <w:rFonts w:hint="eastAsia" w:ascii="仿宋" w:hAnsi="仿宋" w:eastAsia="仿宋" w:cs="仿宋"/>
          <w:b w:val="0"/>
          <w:bCs w:val="0"/>
          <w:color w:val="auto"/>
          <w:sz w:val="24"/>
          <w:szCs w:val="24"/>
          <w:highlight w:val="none"/>
          <w:u w:val="single"/>
        </w:rPr>
      </w:pPr>
      <w:r>
        <w:rPr>
          <w:rFonts w:hint="eastAsia" w:cs="仿宋"/>
          <w:b w:val="0"/>
          <w:bCs w:val="0"/>
          <w:color w:val="auto"/>
          <w:sz w:val="24"/>
          <w:szCs w:val="24"/>
          <w:highlight w:val="none"/>
          <w:lang w:eastAsia="zh-CN"/>
        </w:rPr>
        <w:t>标项</w:t>
      </w:r>
      <w:r>
        <w:rPr>
          <w:rFonts w:hint="eastAsia" w:ascii="仿宋" w:hAnsi="仿宋" w:eastAsia="仿宋" w:cs="仿宋"/>
          <w:b w:val="0"/>
          <w:bCs w:val="0"/>
          <w:color w:val="auto"/>
          <w:sz w:val="24"/>
          <w:szCs w:val="24"/>
          <w:highlight w:val="none"/>
        </w:rPr>
        <w:t>名称：</w:t>
      </w:r>
      <w:r>
        <w:rPr>
          <w:rFonts w:hint="eastAsia" w:ascii="仿宋" w:hAnsi="仿宋" w:eastAsia="仿宋" w:cs="仿宋"/>
          <w:b w:val="0"/>
          <w:bCs w:val="0"/>
          <w:color w:val="auto"/>
          <w:sz w:val="24"/>
          <w:szCs w:val="24"/>
          <w:highlight w:val="none"/>
          <w:u w:val="single"/>
        </w:rPr>
        <w:t xml:space="preserve">                          </w:t>
      </w:r>
    </w:p>
    <w:p w14:paraId="5C5FE551">
      <w:pPr>
        <w:widowControl w:val="0"/>
        <w:spacing w:before="156" w:beforeLines="50" w:after="156" w:afterLines="50" w:line="400" w:lineRule="exact"/>
        <w:rPr>
          <w:rFonts w:hint="eastAsia" w:ascii="仿宋" w:hAnsi="仿宋" w:eastAsia="仿宋" w:cs="仿宋"/>
          <w:color w:val="auto"/>
          <w:highlight w:val="none"/>
          <w:u w:val="single"/>
        </w:rPr>
      </w:pPr>
      <w:r>
        <w:rPr>
          <w:rFonts w:hint="eastAsia" w:ascii="仿宋" w:hAnsi="仿宋" w:eastAsia="仿宋" w:cs="仿宋"/>
          <w:color w:val="auto"/>
          <w:highlight w:val="none"/>
        </w:rPr>
        <w:t>项目编号：</w:t>
      </w:r>
      <w:r>
        <w:rPr>
          <w:rFonts w:hint="eastAsia" w:ascii="仿宋" w:hAnsi="仿宋" w:eastAsia="仿宋" w:cs="仿宋"/>
          <w:color w:val="auto"/>
          <w:highlight w:val="none"/>
          <w:u w:val="single"/>
        </w:rPr>
        <w:t xml:space="preserve">                            </w:t>
      </w:r>
    </w:p>
    <w:p w14:paraId="20B0695F">
      <w:pPr>
        <w:pStyle w:val="1038"/>
        <w:jc w:val="both"/>
        <w:rPr>
          <w:rFonts w:hint="eastAsia"/>
        </w:rPr>
      </w:pPr>
    </w:p>
    <w:tbl>
      <w:tblPr>
        <w:tblStyle w:val="92"/>
        <w:tblW w:w="91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2"/>
        <w:gridCol w:w="2648"/>
        <w:gridCol w:w="2035"/>
        <w:gridCol w:w="3695"/>
      </w:tblGrid>
      <w:tr w14:paraId="34F19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812" w:type="dxa"/>
            <w:vAlign w:val="center"/>
          </w:tcPr>
          <w:p w14:paraId="5F1B6DED">
            <w:pPr>
              <w:widowControl w:val="0"/>
              <w:spacing w:line="440" w:lineRule="exact"/>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序号</w:t>
            </w:r>
          </w:p>
        </w:tc>
        <w:tc>
          <w:tcPr>
            <w:tcW w:w="2648" w:type="dxa"/>
            <w:vAlign w:val="center"/>
          </w:tcPr>
          <w:p w14:paraId="10F98808">
            <w:pPr>
              <w:widowControl w:val="0"/>
              <w:spacing w:line="440" w:lineRule="exact"/>
              <w:jc w:val="center"/>
              <w:rPr>
                <w:rFonts w:hint="eastAsia" w:ascii="仿宋" w:hAnsi="仿宋" w:eastAsia="仿宋" w:cs="仿宋"/>
                <w:sz w:val="24"/>
                <w:szCs w:val="24"/>
                <w:vertAlign w:val="baseline"/>
                <w:lang w:val="en-US" w:eastAsia="zh-CN"/>
              </w:rPr>
            </w:pPr>
            <w:r>
              <w:rPr>
                <w:rFonts w:hint="eastAsia" w:cs="仿宋"/>
                <w:sz w:val="24"/>
                <w:szCs w:val="24"/>
                <w:vertAlign w:val="baseline"/>
                <w:lang w:val="en-US" w:eastAsia="zh-CN"/>
              </w:rPr>
              <w:t>标项</w:t>
            </w:r>
            <w:r>
              <w:rPr>
                <w:rFonts w:hint="eastAsia" w:ascii="仿宋" w:hAnsi="仿宋" w:eastAsia="仿宋" w:cs="仿宋"/>
                <w:sz w:val="24"/>
                <w:szCs w:val="24"/>
                <w:vertAlign w:val="baseline"/>
                <w:lang w:val="en-US" w:eastAsia="zh-CN"/>
              </w:rPr>
              <w:t>名称</w:t>
            </w:r>
          </w:p>
        </w:tc>
        <w:tc>
          <w:tcPr>
            <w:tcW w:w="2035" w:type="dxa"/>
            <w:vAlign w:val="center"/>
          </w:tcPr>
          <w:p w14:paraId="3CE95661">
            <w:pPr>
              <w:widowControl w:val="0"/>
              <w:spacing w:line="440" w:lineRule="exact"/>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服务期</w:t>
            </w:r>
          </w:p>
        </w:tc>
        <w:tc>
          <w:tcPr>
            <w:tcW w:w="3695" w:type="dxa"/>
            <w:vAlign w:val="center"/>
          </w:tcPr>
          <w:p w14:paraId="440C5581">
            <w:pPr>
              <w:widowControl w:val="0"/>
              <w:spacing w:line="440" w:lineRule="exact"/>
              <w:jc w:val="center"/>
              <w:rPr>
                <w:rFonts w:hint="eastAsia" w:ascii="仿宋" w:hAnsi="仿宋" w:eastAsia="仿宋" w:cs="仿宋"/>
                <w:sz w:val="24"/>
                <w:szCs w:val="24"/>
                <w:vertAlign w:val="baseline"/>
                <w:lang w:val="en-US" w:eastAsia="zh-CN"/>
              </w:rPr>
            </w:pPr>
            <w:r>
              <w:rPr>
                <w:rFonts w:hint="eastAsia" w:cs="仿宋"/>
                <w:sz w:val="24"/>
                <w:szCs w:val="24"/>
                <w:vertAlign w:val="baseline"/>
                <w:lang w:val="en-US" w:eastAsia="zh-CN"/>
              </w:rPr>
              <w:t>报价（结算率）</w:t>
            </w:r>
          </w:p>
        </w:tc>
      </w:tr>
      <w:tr w14:paraId="7F924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12" w:type="dxa"/>
            <w:vAlign w:val="center"/>
          </w:tcPr>
          <w:p w14:paraId="0BDEDE72">
            <w:pPr>
              <w:widowControl w:val="0"/>
              <w:spacing w:line="440" w:lineRule="exact"/>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w:t>
            </w:r>
          </w:p>
        </w:tc>
        <w:tc>
          <w:tcPr>
            <w:tcW w:w="2648" w:type="dxa"/>
            <w:vAlign w:val="center"/>
          </w:tcPr>
          <w:p w14:paraId="501FC417">
            <w:pPr>
              <w:widowControl w:val="0"/>
              <w:spacing w:line="440" w:lineRule="exact"/>
              <w:jc w:val="center"/>
              <w:rPr>
                <w:rFonts w:hint="eastAsia" w:ascii="仿宋" w:hAnsi="仿宋" w:eastAsia="仿宋" w:cs="仿宋"/>
                <w:sz w:val="24"/>
                <w:szCs w:val="24"/>
                <w:vertAlign w:val="baseline"/>
                <w:lang w:val="en-US" w:eastAsia="zh-CN"/>
              </w:rPr>
            </w:pPr>
          </w:p>
        </w:tc>
        <w:tc>
          <w:tcPr>
            <w:tcW w:w="2035" w:type="dxa"/>
            <w:vAlign w:val="center"/>
          </w:tcPr>
          <w:p w14:paraId="08EEBA14">
            <w:pPr>
              <w:widowControl w:val="0"/>
              <w:spacing w:line="440" w:lineRule="exact"/>
              <w:jc w:val="center"/>
              <w:rPr>
                <w:rFonts w:hint="eastAsia" w:ascii="仿宋" w:hAnsi="仿宋" w:eastAsia="仿宋" w:cs="仿宋"/>
                <w:sz w:val="24"/>
                <w:szCs w:val="24"/>
                <w:u w:val="single"/>
                <w:vertAlign w:val="baseline"/>
                <w:lang w:val="en-US" w:eastAsia="zh-CN"/>
              </w:rPr>
            </w:pPr>
            <w:r>
              <w:rPr>
                <w:rFonts w:hint="eastAsia" w:ascii="仿宋" w:hAnsi="仿宋" w:eastAsia="仿宋" w:cs="仿宋"/>
                <w:sz w:val="24"/>
                <w:szCs w:val="24"/>
                <w:u w:val="none"/>
                <w:vertAlign w:val="baseline"/>
                <w:lang w:val="en-US" w:eastAsia="zh-CN"/>
              </w:rPr>
              <w:t>1年</w:t>
            </w:r>
          </w:p>
        </w:tc>
        <w:tc>
          <w:tcPr>
            <w:tcW w:w="3695" w:type="dxa"/>
            <w:vAlign w:val="center"/>
          </w:tcPr>
          <w:p w14:paraId="01D393E4">
            <w:pPr>
              <w:widowControl w:val="0"/>
              <w:spacing w:line="440" w:lineRule="exact"/>
              <w:jc w:val="center"/>
              <w:rPr>
                <w:rFonts w:hint="eastAsia" w:ascii="仿宋" w:hAnsi="仿宋" w:eastAsia="仿宋" w:cs="仿宋"/>
                <w:sz w:val="24"/>
                <w:szCs w:val="24"/>
                <w:vertAlign w:val="baseline"/>
                <w:lang w:val="en-US" w:eastAsia="zh-CN"/>
              </w:rPr>
            </w:pPr>
          </w:p>
        </w:tc>
      </w:tr>
    </w:tbl>
    <w:p w14:paraId="09590FD4">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仿宋" w:hAnsi="仿宋" w:eastAsia="仿宋" w:cs="仿宋"/>
          <w:color w:val="auto"/>
          <w:sz w:val="24"/>
          <w:highlight w:val="none"/>
          <w:u w:val="none"/>
          <w:lang w:val="zh-CN"/>
        </w:rPr>
      </w:pPr>
      <w:r>
        <w:rPr>
          <w:rFonts w:hint="eastAsia" w:ascii="仿宋" w:hAnsi="仿宋" w:eastAsia="仿宋" w:cs="仿宋"/>
          <w:color w:val="auto"/>
          <w:sz w:val="24"/>
          <w:highlight w:val="none"/>
          <w:u w:val="none"/>
          <w:lang w:val="zh-CN"/>
        </w:rPr>
        <w:t>注：</w:t>
      </w:r>
    </w:p>
    <w:p w14:paraId="65F7AE5C">
      <w:pPr>
        <w:numPr>
          <w:ilvl w:val="0"/>
          <w:numId w:val="30"/>
        </w:numPr>
        <w:ind w:firstLine="480"/>
        <w:rPr>
          <w:rFonts w:hint="eastAsia"/>
          <w:lang w:val="zh-CN"/>
        </w:rPr>
      </w:pPr>
      <w:r>
        <w:rPr>
          <w:rFonts w:hint="eastAsia"/>
          <w:lang w:val="zh-CN"/>
        </w:rPr>
        <w:t>投标人需按本表格式填写，不得自行更改，投标报价以人民币元为结算币种。</w:t>
      </w:r>
    </w:p>
    <w:p w14:paraId="524A61B9">
      <w:pPr>
        <w:numPr>
          <w:ilvl w:val="0"/>
          <w:numId w:val="30"/>
        </w:numPr>
        <w:ind w:firstLine="480"/>
        <w:rPr>
          <w:rFonts w:hint="eastAsia"/>
          <w:lang w:val="zh-CN"/>
        </w:rPr>
      </w:pPr>
      <w:r>
        <w:rPr>
          <w:rFonts w:hint="eastAsia"/>
          <w:lang w:val="zh-CN"/>
        </w:rPr>
        <w:t>投标报价应包括所需缴纳的所有税费、项目实施所需的一切费用。。</w:t>
      </w:r>
    </w:p>
    <w:p w14:paraId="499F0879">
      <w:pPr>
        <w:numPr>
          <w:ilvl w:val="0"/>
          <w:numId w:val="30"/>
        </w:numPr>
        <w:ind w:firstLine="480"/>
        <w:rPr>
          <w:rFonts w:hint="eastAsia"/>
          <w:lang w:val="zh-CN"/>
        </w:rPr>
      </w:pPr>
      <w:r>
        <w:rPr>
          <w:rFonts w:hint="eastAsia"/>
          <w:lang w:val="zh-CN"/>
        </w:rPr>
        <w:t>特别提示：采购代理机构将对项目名称和项目编号，中标人名称、地址和中标金额，主要中标标的的名称、规格型号（或具体服务）、数量、单价、服务要求等予以公示。</w:t>
      </w:r>
    </w:p>
    <w:p w14:paraId="5407FF53">
      <w:pPr>
        <w:numPr>
          <w:ilvl w:val="0"/>
          <w:numId w:val="30"/>
        </w:numPr>
        <w:ind w:firstLine="480"/>
        <w:rPr>
          <w:rFonts w:hint="eastAsia"/>
          <w:lang w:val="zh-CN"/>
        </w:rPr>
      </w:pPr>
      <w:r>
        <w:rPr>
          <w:rFonts w:hint="eastAsia"/>
          <w:lang w:val="zh-CN"/>
        </w:rPr>
        <w:t>根据采购项目技术构成、产品价格比重等确定了本项</w:t>
      </w:r>
      <w:r>
        <w:rPr>
          <w:rFonts w:hint="eastAsia"/>
          <w:color w:val="auto"/>
          <w:lang w:val="zh-CN"/>
        </w:rPr>
        <w:t>目</w:t>
      </w:r>
      <w:r>
        <w:rPr>
          <w:rFonts w:hint="eastAsia"/>
          <w:b/>
          <w:bCs/>
          <w:color w:val="auto"/>
          <w:lang w:val="zh-CN"/>
        </w:rPr>
        <w:t>核心产品</w:t>
      </w:r>
      <w:r>
        <w:rPr>
          <w:rFonts w:hint="eastAsia"/>
          <w:b/>
          <w:bCs/>
          <w:color w:val="auto"/>
          <w:u w:val="single"/>
        </w:rPr>
        <w:t xml:space="preserve">  </w:t>
      </w:r>
      <w:r>
        <w:rPr>
          <w:rFonts w:hint="eastAsia"/>
          <w:b/>
          <w:bCs/>
          <w:color w:val="auto"/>
          <w:u w:val="single"/>
          <w:lang w:val="en-US" w:eastAsia="zh-CN"/>
        </w:rPr>
        <w:t>/</w:t>
      </w:r>
      <w:r>
        <w:rPr>
          <w:rFonts w:hint="eastAsia"/>
          <w:b/>
          <w:bCs/>
          <w:color w:val="auto"/>
          <w:u w:val="single"/>
        </w:rPr>
        <w:t xml:space="preserve">    </w:t>
      </w:r>
      <w:r>
        <w:rPr>
          <w:rFonts w:hint="eastAsia"/>
          <w:b/>
          <w:bCs/>
          <w:color w:val="auto"/>
          <w:lang w:val="zh-CN"/>
        </w:rPr>
        <w:t>。</w:t>
      </w:r>
    </w:p>
    <w:p w14:paraId="51419043">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jc w:val="left"/>
        <w:textAlignment w:val="auto"/>
        <w:rPr>
          <w:rFonts w:hint="eastAsia" w:ascii="仿宋" w:hAnsi="仿宋" w:eastAsia="仿宋" w:cs="仿宋"/>
          <w:color w:val="auto"/>
          <w:kern w:val="0"/>
          <w:sz w:val="24"/>
          <w:highlight w:val="none"/>
          <w:u w:val="none"/>
          <w:lang w:val="zh-CN"/>
        </w:rPr>
      </w:pPr>
      <w:r>
        <w:rPr>
          <w:rFonts w:hint="eastAsia" w:ascii="Times New Roman" w:hAnsi="Times New Roman" w:cs="Times New Roman"/>
          <w:b w:val="0"/>
          <w:bCs w:val="0"/>
          <w:lang w:val="zh-CN"/>
        </w:rPr>
        <w:t xml:space="preserve">结算价（四舍五入，保留两位小数）=基准价× </w:t>
      </w:r>
      <w:r>
        <w:rPr>
          <w:rFonts w:hint="eastAsia" w:ascii="Times New Roman" w:hAnsi="Times New Roman" w:cs="Times New Roman"/>
          <w:b w:val="0"/>
          <w:bCs w:val="0"/>
          <w:lang w:val="en-US" w:eastAsia="zh-CN"/>
        </w:rPr>
        <w:t>***</w:t>
      </w:r>
      <w:r>
        <w:rPr>
          <w:rFonts w:hint="eastAsia" w:ascii="Times New Roman" w:hAnsi="Times New Roman" w:cs="Times New Roman"/>
          <w:b w:val="0"/>
          <w:bCs w:val="0"/>
          <w:lang w:val="zh-CN"/>
        </w:rPr>
        <w:t xml:space="preserve">（下浮率）。 </w:t>
      </w:r>
      <w:r>
        <w:rPr>
          <w:rFonts w:hint="eastAsia" w:ascii="仿宋" w:hAnsi="仿宋" w:eastAsia="仿宋" w:cs="仿宋"/>
          <w:color w:val="auto"/>
          <w:kern w:val="0"/>
          <w:sz w:val="24"/>
          <w:highlight w:val="none"/>
          <w:u w:val="none"/>
          <w:lang w:val="en-US"/>
        </w:rPr>
        <w:t>3.</w:t>
      </w:r>
      <w:r>
        <w:rPr>
          <w:rFonts w:hint="eastAsia" w:ascii="仿宋" w:hAnsi="仿宋" w:eastAsia="仿宋" w:cs="仿宋"/>
          <w:color w:val="auto"/>
          <w:kern w:val="0"/>
          <w:sz w:val="24"/>
          <w:highlight w:val="none"/>
          <w:u w:val="none"/>
          <w:lang w:val="zh-CN"/>
        </w:rPr>
        <w:t>特别提示：采购代理机构将对项目名称和项目编号，中标人名称、地址和中标金额，主要中标标的的名称、规格型号、数量、单价、服务要求等予以公示。</w:t>
      </w:r>
    </w:p>
    <w:p w14:paraId="01B0436F">
      <w:pPr>
        <w:keepNext w:val="0"/>
        <w:keepLines w:val="0"/>
        <w:pageBreakBefore w:val="0"/>
        <w:widowControl w:val="0"/>
        <w:kinsoku/>
        <w:wordWrap/>
        <w:overflowPunct/>
        <w:topLinePunct w:val="0"/>
        <w:autoSpaceDE/>
        <w:autoSpaceDN/>
        <w:bidi w:val="0"/>
        <w:adjustRightInd/>
        <w:snapToGrid w:val="0"/>
        <w:spacing w:line="440" w:lineRule="exact"/>
        <w:ind w:firstLine="482" w:firstLineChars="200"/>
        <w:textAlignment w:val="auto"/>
        <w:rPr>
          <w:rFonts w:hint="eastAsia" w:ascii="仿宋" w:hAnsi="仿宋" w:eastAsia="仿宋" w:cs="仿宋"/>
          <w:b/>
          <w:color w:val="auto"/>
          <w:kern w:val="0"/>
          <w:sz w:val="24"/>
          <w:highlight w:val="none"/>
          <w:u w:val="none"/>
          <w:lang w:val="zh-CN"/>
        </w:rPr>
      </w:pPr>
      <w:r>
        <w:rPr>
          <w:rFonts w:hint="eastAsia" w:ascii="仿宋" w:hAnsi="仿宋" w:eastAsia="仿宋" w:cs="仿宋"/>
          <w:b/>
          <w:bCs/>
          <w:color w:val="auto"/>
          <w:highlight w:val="none"/>
          <w:lang w:val="en-US" w:eastAsia="zh-CN"/>
        </w:rPr>
        <w:t>4.</w:t>
      </w:r>
      <w:r>
        <w:rPr>
          <w:rFonts w:hint="eastAsia" w:ascii="仿宋" w:hAnsi="仿宋" w:eastAsia="仿宋" w:cs="仿宋"/>
          <w:b/>
          <w:bCs/>
          <w:color w:val="auto"/>
          <w:highlight w:val="none"/>
          <w:lang w:val="zh-CN"/>
        </w:rPr>
        <w:t>合同总价不为零，《开标一览表（报价表）》中部分产品、服务单价为零的，视作已包含在总价中。</w:t>
      </w:r>
      <w:r>
        <w:rPr>
          <w:rFonts w:hint="eastAsia" w:ascii="仿宋" w:hAnsi="仿宋" w:eastAsia="仿宋" w:cs="仿宋"/>
          <w:b/>
          <w:color w:val="auto"/>
          <w:kern w:val="0"/>
          <w:sz w:val="24"/>
          <w:highlight w:val="none"/>
          <w:lang w:val="zh-CN"/>
        </w:rPr>
        <w:t>采购人将以合同形式有偿取得货物或服务，不接受投标人给予的赠品、回扣或者与采购无关的其他商品、服务</w:t>
      </w:r>
      <w:r>
        <w:rPr>
          <w:rFonts w:hint="eastAsia" w:ascii="仿宋" w:hAnsi="仿宋" w:eastAsia="仿宋" w:cs="仿宋"/>
          <w:b/>
          <w:color w:val="auto"/>
          <w:kern w:val="0"/>
          <w:sz w:val="24"/>
          <w:highlight w:val="none"/>
          <w:u w:val="none"/>
          <w:lang w:val="zh-CN"/>
        </w:rPr>
        <w:t>。</w:t>
      </w:r>
      <w:r>
        <w:rPr>
          <w:rFonts w:hint="eastAsia" w:ascii="仿宋" w:hAnsi="仿宋" w:eastAsia="仿宋" w:cs="仿宋"/>
          <w:b/>
          <w:bCs/>
          <w:color w:val="auto"/>
          <w:highlight w:val="none"/>
          <w:u w:val="none"/>
          <w:lang w:val="zh-CN"/>
        </w:rPr>
        <w:t>▲采购内容未包含在《开标一览表（报价表）》名称栏中，投标人不能作出合理解释的，视为投标文件含有采购人不能接受的附加条件的，投标无效。</w:t>
      </w:r>
    </w:p>
    <w:p w14:paraId="19B2507B">
      <w:pPr>
        <w:pStyle w:val="839"/>
        <w:keepNext w:val="0"/>
        <w:keepLines w:val="0"/>
        <w:pageBreakBefore w:val="0"/>
        <w:widowControl w:val="0"/>
        <w:kinsoku/>
        <w:wordWrap/>
        <w:overflowPunct/>
        <w:topLinePunct w:val="0"/>
        <w:autoSpaceDE/>
        <w:autoSpaceDN/>
        <w:bidi w:val="0"/>
        <w:adjustRightInd/>
        <w:snapToGrid w:val="0"/>
        <w:spacing w:line="440" w:lineRule="exact"/>
        <w:jc w:val="right"/>
        <w:textAlignment w:val="auto"/>
        <w:rPr>
          <w:rFonts w:hint="eastAsia" w:ascii="仿宋" w:hAnsi="仿宋" w:eastAsia="仿宋" w:cs="仿宋"/>
          <w:szCs w:val="24"/>
        </w:rPr>
      </w:pPr>
    </w:p>
    <w:p w14:paraId="7D46406C">
      <w:pPr>
        <w:pStyle w:val="839"/>
        <w:keepNext w:val="0"/>
        <w:keepLines w:val="0"/>
        <w:pageBreakBefore w:val="0"/>
        <w:widowControl w:val="0"/>
        <w:kinsoku/>
        <w:wordWrap/>
        <w:overflowPunct/>
        <w:topLinePunct w:val="0"/>
        <w:autoSpaceDE/>
        <w:autoSpaceDN/>
        <w:bidi w:val="0"/>
        <w:adjustRightInd/>
        <w:snapToGrid w:val="0"/>
        <w:spacing w:line="440" w:lineRule="exact"/>
        <w:jc w:val="right"/>
        <w:textAlignment w:val="auto"/>
        <w:rPr>
          <w:rFonts w:hint="eastAsia" w:ascii="仿宋" w:hAnsi="仿宋" w:eastAsia="仿宋" w:cs="仿宋"/>
          <w:szCs w:val="24"/>
        </w:rPr>
      </w:pPr>
    </w:p>
    <w:p w14:paraId="1A642A30">
      <w:pPr>
        <w:pStyle w:val="839"/>
        <w:keepNext w:val="0"/>
        <w:keepLines w:val="0"/>
        <w:pageBreakBefore w:val="0"/>
        <w:widowControl w:val="0"/>
        <w:kinsoku/>
        <w:wordWrap/>
        <w:overflowPunct/>
        <w:topLinePunct w:val="0"/>
        <w:autoSpaceDE/>
        <w:autoSpaceDN/>
        <w:bidi w:val="0"/>
        <w:adjustRightInd/>
        <w:snapToGrid w:val="0"/>
        <w:spacing w:line="440" w:lineRule="exact"/>
        <w:jc w:val="right"/>
        <w:textAlignment w:val="auto"/>
        <w:rPr>
          <w:rFonts w:hint="eastAsia" w:ascii="仿宋" w:hAnsi="仿宋" w:eastAsia="仿宋" w:cs="仿宋"/>
          <w:szCs w:val="24"/>
        </w:rPr>
      </w:pPr>
      <w:r>
        <w:rPr>
          <w:rFonts w:hint="eastAsia" w:ascii="仿宋" w:hAnsi="仿宋" w:eastAsia="仿宋" w:cs="仿宋"/>
          <w:szCs w:val="24"/>
        </w:rPr>
        <w:t>投标人全称（</w:t>
      </w:r>
      <w:r>
        <w:rPr>
          <w:rFonts w:hint="eastAsia" w:ascii="仿宋" w:hAnsi="仿宋" w:eastAsia="仿宋" w:cs="仿宋"/>
          <w:kern w:val="0"/>
          <w:lang w:val="zh-CN"/>
        </w:rPr>
        <w:t>电子签</w:t>
      </w:r>
      <w:r>
        <w:rPr>
          <w:rFonts w:hint="eastAsia" w:ascii="仿宋" w:hAnsi="仿宋" w:eastAsia="仿宋" w:cs="仿宋"/>
          <w:kern w:val="0"/>
          <w:lang w:val="en-US" w:eastAsia="zh-CN"/>
        </w:rPr>
        <w:t>名</w:t>
      </w:r>
      <w:r>
        <w:rPr>
          <w:rFonts w:hint="eastAsia" w:ascii="仿宋" w:hAnsi="仿宋" w:eastAsia="仿宋" w:cs="仿宋"/>
          <w:szCs w:val="24"/>
        </w:rPr>
        <w:t>）：</w:t>
      </w:r>
    </w:p>
    <w:p w14:paraId="272F7103">
      <w:pPr>
        <w:pStyle w:val="839"/>
        <w:keepNext w:val="0"/>
        <w:keepLines w:val="0"/>
        <w:pageBreakBefore w:val="0"/>
        <w:widowControl w:val="0"/>
        <w:kinsoku/>
        <w:wordWrap/>
        <w:overflowPunct/>
        <w:topLinePunct w:val="0"/>
        <w:autoSpaceDE/>
        <w:autoSpaceDN/>
        <w:bidi w:val="0"/>
        <w:adjustRightInd/>
        <w:snapToGrid w:val="0"/>
        <w:spacing w:line="440" w:lineRule="exact"/>
        <w:jc w:val="right"/>
        <w:textAlignment w:val="auto"/>
        <w:rPr>
          <w:rFonts w:hint="eastAsia" w:ascii="仿宋" w:hAnsi="仿宋" w:eastAsia="仿宋" w:cs="仿宋"/>
          <w:b/>
          <w:sz w:val="32"/>
          <w:szCs w:val="32"/>
        </w:rPr>
      </w:pPr>
      <w:r>
        <w:rPr>
          <w:rFonts w:hint="eastAsia" w:ascii="仿宋" w:hAnsi="仿宋" w:eastAsia="仿宋" w:cs="仿宋"/>
        </w:rPr>
        <w:t>日</w:t>
      </w:r>
      <w:r>
        <w:rPr>
          <w:rFonts w:hint="eastAsia" w:ascii="仿宋" w:hAnsi="仿宋" w:eastAsia="仿宋" w:cs="仿宋"/>
          <w:lang w:val="en-US" w:eastAsia="zh-CN"/>
        </w:rPr>
        <w:t xml:space="preserve">  </w:t>
      </w:r>
      <w:r>
        <w:rPr>
          <w:rFonts w:hint="eastAsia" w:ascii="仿宋" w:hAnsi="仿宋" w:eastAsia="仿宋" w:cs="仿宋"/>
        </w:rPr>
        <w:t>期：</w:t>
      </w:r>
      <w:r>
        <w:rPr>
          <w:rFonts w:hint="eastAsia" w:ascii="仿宋" w:hAnsi="仿宋" w:eastAsia="仿宋" w:cs="仿宋"/>
          <w:u w:val="single"/>
        </w:rPr>
        <w:t xml:space="preserve">       年     月     日</w:t>
      </w:r>
    </w:p>
    <w:p w14:paraId="4BDB5090">
      <w:pPr>
        <w:pageBreakBefore w:val="0"/>
        <w:kinsoku/>
        <w:bidi w:val="0"/>
        <w:spacing w:beforeAutospacing="0" w:afterAutospacing="0" w:line="440" w:lineRule="exact"/>
        <w:rPr>
          <w:rFonts w:hint="eastAsia" w:ascii="仿宋" w:hAnsi="仿宋" w:eastAsia="仿宋" w:cs="仿宋"/>
          <w:b/>
          <w:color w:val="FF0000"/>
          <w:sz w:val="32"/>
          <w:szCs w:val="32"/>
        </w:rPr>
      </w:pPr>
      <w:r>
        <w:rPr>
          <w:rFonts w:hint="eastAsia" w:ascii="仿宋" w:hAnsi="仿宋" w:eastAsia="仿宋" w:cs="仿宋"/>
          <w:b/>
          <w:color w:val="FF0000"/>
          <w:sz w:val="32"/>
          <w:szCs w:val="32"/>
        </w:rPr>
        <w:br w:type="page"/>
      </w:r>
    </w:p>
    <w:p w14:paraId="322962C5">
      <w:pPr>
        <w:pStyle w:val="26"/>
        <w:pageBreakBefore w:val="0"/>
        <w:kinsoku/>
        <w:bidi w:val="0"/>
        <w:spacing w:beforeAutospacing="0" w:afterAutospacing="0" w:line="440" w:lineRule="exact"/>
        <w:ind w:firstLine="0"/>
        <w:rPr>
          <w:rFonts w:hint="eastAsia" w:ascii="仿宋" w:hAnsi="仿宋" w:eastAsia="仿宋" w:cs="仿宋"/>
          <w:b/>
          <w:spacing w:val="0"/>
          <w:sz w:val="32"/>
          <w:szCs w:val="32"/>
        </w:rPr>
      </w:pPr>
      <w:r>
        <w:rPr>
          <w:rFonts w:hint="eastAsia" w:ascii="仿宋" w:hAnsi="仿宋" w:cs="仿宋"/>
          <w:b/>
          <w:color w:val="FF0000"/>
          <w:sz w:val="32"/>
          <w:szCs w:val="32"/>
          <w:highlight w:val="none"/>
          <w:lang w:eastAsia="zh-CN"/>
        </w:rPr>
        <w:t>、</w:t>
      </w:r>
      <w:r>
        <w:rPr>
          <w:rFonts w:hint="eastAsia" w:ascii="仿宋" w:hAnsi="仿宋" w:eastAsia="仿宋" w:cs="仿宋"/>
          <w:b/>
          <w:spacing w:val="0"/>
          <w:sz w:val="32"/>
          <w:szCs w:val="32"/>
        </w:rPr>
        <w:t>询问函范本：</w:t>
      </w:r>
    </w:p>
    <w:p w14:paraId="7A38CF6F">
      <w:pPr>
        <w:pageBreakBefore w:val="0"/>
        <w:kinsoku/>
        <w:bidi w:val="0"/>
        <w:spacing w:beforeAutospacing="0" w:afterAutospacing="0" w:line="440" w:lineRule="exact"/>
        <w:rPr>
          <w:rFonts w:hint="eastAsia" w:ascii="仿宋" w:hAnsi="仿宋" w:eastAsia="仿宋" w:cs="仿宋"/>
        </w:rPr>
      </w:pPr>
    </w:p>
    <w:p w14:paraId="1B21E610">
      <w:pPr>
        <w:pStyle w:val="108"/>
        <w:pageBreakBefore w:val="0"/>
        <w:kinsoku/>
        <w:bidi w:val="0"/>
        <w:spacing w:before="0" w:beforeAutospacing="0" w:after="0" w:afterAutospacing="0" w:line="440" w:lineRule="exact"/>
        <w:rPr>
          <w:rFonts w:hint="eastAsia" w:ascii="仿宋" w:hAnsi="仿宋" w:eastAsia="仿宋" w:cs="仿宋"/>
        </w:rPr>
      </w:pPr>
    </w:p>
    <w:p w14:paraId="57AA1512">
      <w:pPr>
        <w:pageBreakBefore w:val="0"/>
        <w:kinsoku/>
        <w:bidi w:val="0"/>
        <w:spacing w:beforeAutospacing="0" w:afterAutospacing="0" w:line="440" w:lineRule="exact"/>
        <w:jc w:val="center"/>
        <w:rPr>
          <w:rFonts w:hint="eastAsia" w:ascii="仿宋" w:hAnsi="仿宋" w:eastAsia="仿宋" w:cs="仿宋"/>
        </w:rPr>
      </w:pPr>
      <w:r>
        <w:rPr>
          <w:rFonts w:hint="eastAsia" w:ascii="仿宋" w:hAnsi="仿宋" w:eastAsia="仿宋" w:cs="仿宋"/>
        </w:rPr>
        <w:t>关于XXX项目公开招标的询问函</w:t>
      </w:r>
    </w:p>
    <w:p w14:paraId="65A3418F">
      <w:pPr>
        <w:pageBreakBefore w:val="0"/>
        <w:kinsoku/>
        <w:bidi w:val="0"/>
        <w:snapToGrid w:val="0"/>
        <w:spacing w:beforeAutospacing="0" w:afterAutospacing="0" w:line="440" w:lineRule="exact"/>
        <w:ind w:firstLine="480" w:firstLineChars="200"/>
        <w:rPr>
          <w:rFonts w:hint="eastAsia" w:ascii="仿宋" w:hAnsi="仿宋" w:eastAsia="仿宋" w:cs="仿宋"/>
        </w:rPr>
      </w:pPr>
    </w:p>
    <w:p w14:paraId="1A63B2FE">
      <w:pPr>
        <w:pageBreakBefore w:val="0"/>
        <w:kinsoku/>
        <w:bidi w:val="0"/>
        <w:snapToGrid w:val="0"/>
        <w:spacing w:beforeAutospacing="0" w:afterAutospacing="0" w:line="440" w:lineRule="exact"/>
        <w:ind w:firstLine="480" w:firstLineChars="200"/>
        <w:rPr>
          <w:rFonts w:hint="eastAsia" w:ascii="仿宋" w:hAnsi="仿宋" w:eastAsia="仿宋" w:cs="仿宋"/>
        </w:rPr>
      </w:pPr>
    </w:p>
    <w:p w14:paraId="3F067369">
      <w:pPr>
        <w:pageBreakBefore w:val="0"/>
        <w:kinsoku/>
        <w:bidi w:val="0"/>
        <w:snapToGrid w:val="0"/>
        <w:spacing w:beforeAutospacing="0" w:afterAutospacing="0" w:line="440" w:lineRule="exact"/>
        <w:ind w:firstLine="480" w:firstLineChars="200"/>
        <w:rPr>
          <w:rFonts w:hint="eastAsia" w:ascii="仿宋" w:hAnsi="仿宋" w:eastAsia="仿宋" w:cs="仿宋"/>
        </w:rPr>
      </w:pPr>
      <w:r>
        <w:rPr>
          <w:rFonts w:hint="eastAsia" w:ascii="仿宋" w:hAnsi="仿宋" w:eastAsia="仿宋" w:cs="仿宋"/>
        </w:rPr>
        <w:t>关于（项目名称）（项目编号）（项目标项）我公司有以下几点疑问：</w:t>
      </w:r>
    </w:p>
    <w:p w14:paraId="688200F2">
      <w:pPr>
        <w:pageBreakBefore w:val="0"/>
        <w:kinsoku/>
        <w:bidi w:val="0"/>
        <w:snapToGrid w:val="0"/>
        <w:spacing w:beforeAutospacing="0" w:afterAutospacing="0" w:line="440" w:lineRule="exact"/>
        <w:ind w:firstLine="480" w:firstLineChars="200"/>
        <w:rPr>
          <w:rFonts w:hint="eastAsia" w:ascii="仿宋" w:hAnsi="仿宋" w:eastAsia="仿宋" w:cs="仿宋"/>
        </w:rPr>
      </w:pPr>
      <w:r>
        <w:rPr>
          <w:rFonts w:hint="eastAsia" w:ascii="仿宋" w:hAnsi="仿宋" w:eastAsia="仿宋" w:cs="仿宋"/>
        </w:rPr>
        <w:t>询问事项一：（请明确</w:t>
      </w:r>
      <w:r>
        <w:rPr>
          <w:rFonts w:hint="eastAsia" w:ascii="仿宋" w:hAnsi="仿宋" w:eastAsia="仿宋" w:cs="仿宋"/>
          <w:bCs/>
        </w:rPr>
        <w:t>具体内容，并附</w:t>
      </w:r>
      <w:r>
        <w:rPr>
          <w:rFonts w:hint="eastAsia" w:ascii="仿宋" w:hAnsi="仿宋" w:eastAsia="仿宋" w:cs="仿宋"/>
        </w:rPr>
        <w:t>事实依据。）</w:t>
      </w:r>
    </w:p>
    <w:p w14:paraId="0749A880">
      <w:pPr>
        <w:pageBreakBefore w:val="0"/>
        <w:kinsoku/>
        <w:bidi w:val="0"/>
        <w:snapToGrid w:val="0"/>
        <w:spacing w:beforeAutospacing="0" w:afterAutospacing="0" w:line="440" w:lineRule="exact"/>
        <w:ind w:firstLine="480" w:firstLineChars="200"/>
        <w:rPr>
          <w:rFonts w:hint="eastAsia" w:ascii="仿宋" w:hAnsi="仿宋" w:eastAsia="仿宋" w:cs="仿宋"/>
        </w:rPr>
      </w:pPr>
      <w:r>
        <w:rPr>
          <w:rFonts w:hint="eastAsia" w:ascii="仿宋" w:hAnsi="仿宋" w:eastAsia="仿宋" w:cs="仿宋"/>
        </w:rPr>
        <w:t>询问事项二：  ...</w:t>
      </w:r>
    </w:p>
    <w:p w14:paraId="01A6E623">
      <w:pPr>
        <w:pageBreakBefore w:val="0"/>
        <w:kinsoku/>
        <w:bidi w:val="0"/>
        <w:spacing w:beforeAutospacing="0" w:afterAutospacing="0" w:line="440" w:lineRule="exact"/>
        <w:rPr>
          <w:rFonts w:hint="eastAsia" w:ascii="仿宋" w:hAnsi="仿宋" w:eastAsia="仿宋" w:cs="仿宋"/>
        </w:rPr>
      </w:pPr>
    </w:p>
    <w:p w14:paraId="110F50DF">
      <w:pPr>
        <w:bidi w:val="0"/>
        <w:rPr>
          <w:rFonts w:hint="eastAsia"/>
        </w:rPr>
      </w:pPr>
    </w:p>
    <w:p w14:paraId="57CCCC3A">
      <w:pPr>
        <w:bidi w:val="0"/>
        <w:rPr>
          <w:rFonts w:hint="eastAsia"/>
        </w:rPr>
      </w:pPr>
    </w:p>
    <w:p w14:paraId="4589ACC9">
      <w:pPr>
        <w:pageBreakBefore w:val="0"/>
        <w:kinsoku/>
        <w:bidi w:val="0"/>
        <w:spacing w:beforeAutospacing="0" w:afterAutospacing="0" w:line="440" w:lineRule="exact"/>
        <w:ind w:firstLine="4535"/>
        <w:rPr>
          <w:rFonts w:hint="eastAsia" w:ascii="仿宋" w:hAnsi="仿宋" w:eastAsia="仿宋" w:cs="仿宋"/>
        </w:rPr>
      </w:pPr>
      <w:r>
        <w:rPr>
          <w:rFonts w:hint="eastAsia" w:ascii="仿宋" w:hAnsi="仿宋" w:eastAsia="仿宋" w:cs="仿宋"/>
        </w:rPr>
        <w:t xml:space="preserve">供应商全称（盖章）：              </w:t>
      </w:r>
    </w:p>
    <w:p w14:paraId="399A5277">
      <w:pPr>
        <w:pageBreakBefore w:val="0"/>
        <w:kinsoku/>
        <w:bidi w:val="0"/>
        <w:spacing w:beforeAutospacing="0" w:afterAutospacing="0" w:line="440" w:lineRule="exact"/>
        <w:ind w:firstLine="4535"/>
        <w:rPr>
          <w:rFonts w:hint="eastAsia" w:ascii="仿宋" w:hAnsi="仿宋" w:eastAsia="仿宋" w:cs="仿宋"/>
        </w:rPr>
      </w:pPr>
      <w:r>
        <w:rPr>
          <w:rFonts w:hint="eastAsia" w:ascii="仿宋" w:hAnsi="仿宋" w:eastAsia="仿宋" w:cs="仿宋"/>
        </w:rPr>
        <w:t xml:space="preserve">法定代表人（签名或签章）：                                                </w:t>
      </w:r>
    </w:p>
    <w:p w14:paraId="71EB761D">
      <w:pPr>
        <w:pageBreakBefore w:val="0"/>
        <w:kinsoku/>
        <w:bidi w:val="0"/>
        <w:spacing w:beforeAutospacing="0" w:afterAutospacing="0" w:line="440" w:lineRule="exact"/>
        <w:ind w:firstLine="4535"/>
        <w:rPr>
          <w:rFonts w:hint="eastAsia" w:ascii="仿宋" w:hAnsi="仿宋" w:eastAsia="仿宋" w:cs="仿宋"/>
        </w:rPr>
      </w:pPr>
      <w:r>
        <w:rPr>
          <w:rFonts w:hint="eastAsia" w:ascii="仿宋" w:hAnsi="仿宋" w:eastAsia="仿宋" w:cs="仿宋"/>
        </w:rPr>
        <w:t xml:space="preserve">授权代表（签名）：                                           </w:t>
      </w:r>
    </w:p>
    <w:p w14:paraId="1B0E79AB">
      <w:pPr>
        <w:pageBreakBefore w:val="0"/>
        <w:kinsoku/>
        <w:bidi w:val="0"/>
        <w:spacing w:beforeAutospacing="0" w:afterAutospacing="0" w:line="440" w:lineRule="exact"/>
        <w:ind w:firstLine="4535"/>
        <w:rPr>
          <w:rFonts w:hint="eastAsia" w:ascii="仿宋" w:hAnsi="仿宋" w:eastAsia="仿宋" w:cs="仿宋"/>
        </w:rPr>
      </w:pPr>
      <w:r>
        <w:rPr>
          <w:rFonts w:hint="eastAsia" w:ascii="仿宋" w:hAnsi="仿宋" w:eastAsia="仿宋" w:cs="仿宋"/>
        </w:rPr>
        <w:t xml:space="preserve">联系电话（手机）：                  </w:t>
      </w:r>
    </w:p>
    <w:p w14:paraId="414CFA6C">
      <w:pPr>
        <w:pageBreakBefore w:val="0"/>
        <w:kinsoku/>
        <w:bidi w:val="0"/>
        <w:spacing w:beforeAutospacing="0" w:afterAutospacing="0" w:line="440" w:lineRule="exact"/>
        <w:ind w:firstLine="4535"/>
        <w:rPr>
          <w:rFonts w:hint="eastAsia" w:ascii="仿宋" w:hAnsi="仿宋" w:eastAsia="仿宋" w:cs="仿宋"/>
        </w:rPr>
      </w:pPr>
      <w:r>
        <w:rPr>
          <w:rFonts w:hint="eastAsia" w:ascii="仿宋" w:hAnsi="仿宋" w:eastAsia="仿宋" w:cs="仿宋"/>
        </w:rPr>
        <w:t xml:space="preserve">电子邮箱：                        </w:t>
      </w:r>
    </w:p>
    <w:p w14:paraId="323D113E">
      <w:pPr>
        <w:pageBreakBefore w:val="0"/>
        <w:kinsoku/>
        <w:bidi w:val="0"/>
        <w:spacing w:beforeAutospacing="0" w:afterAutospacing="0" w:line="440" w:lineRule="exact"/>
        <w:ind w:firstLine="4535"/>
        <w:rPr>
          <w:rFonts w:hint="eastAsia" w:ascii="仿宋" w:hAnsi="仿宋" w:eastAsia="仿宋" w:cs="仿宋"/>
        </w:rPr>
      </w:pPr>
      <w:r>
        <w:rPr>
          <w:rFonts w:hint="eastAsia" w:ascii="仿宋" w:hAnsi="仿宋" w:eastAsia="仿宋" w:cs="仿宋"/>
        </w:rPr>
        <w:t xml:space="preserve">询问日期：                        </w:t>
      </w:r>
    </w:p>
    <w:p w14:paraId="58B391D0">
      <w:pPr>
        <w:pageBreakBefore w:val="0"/>
        <w:kinsoku/>
        <w:bidi w:val="0"/>
        <w:spacing w:beforeAutospacing="0" w:afterAutospacing="0" w:line="440" w:lineRule="exact"/>
        <w:rPr>
          <w:rFonts w:hint="eastAsia" w:ascii="仿宋" w:hAnsi="仿宋" w:eastAsia="仿宋" w:cs="仿宋"/>
        </w:rPr>
      </w:pPr>
      <w:r>
        <w:rPr>
          <w:rFonts w:hint="eastAsia" w:ascii="仿宋" w:hAnsi="仿宋" w:eastAsia="仿宋" w:cs="仿宋"/>
        </w:rPr>
        <w:t xml:space="preserve"> </w:t>
      </w:r>
    </w:p>
    <w:p w14:paraId="1E928284">
      <w:pPr>
        <w:bidi w:val="0"/>
        <w:rPr>
          <w:rFonts w:hint="eastAsia"/>
        </w:rPr>
      </w:pPr>
    </w:p>
    <w:p w14:paraId="7AD5F7EA">
      <w:pPr>
        <w:bidi w:val="0"/>
        <w:rPr>
          <w:rFonts w:hint="eastAsia"/>
        </w:rPr>
      </w:pPr>
    </w:p>
    <w:p w14:paraId="583768F1">
      <w:pPr>
        <w:bidi w:val="0"/>
        <w:rPr>
          <w:rFonts w:hint="eastAsia"/>
        </w:rPr>
      </w:pPr>
    </w:p>
    <w:p w14:paraId="3FF30B02">
      <w:pPr>
        <w:bidi w:val="0"/>
        <w:rPr>
          <w:rFonts w:hint="eastAsia"/>
        </w:rPr>
      </w:pPr>
    </w:p>
    <w:p w14:paraId="3741C5B6">
      <w:pPr>
        <w:bidi w:val="0"/>
        <w:rPr>
          <w:rFonts w:hint="eastAsia"/>
        </w:rPr>
      </w:pPr>
    </w:p>
    <w:p w14:paraId="2EFA959A">
      <w:pPr>
        <w:bidi w:val="0"/>
        <w:rPr>
          <w:rFonts w:hint="eastAsia"/>
        </w:rPr>
      </w:pPr>
    </w:p>
    <w:p w14:paraId="35631EDA">
      <w:pPr>
        <w:bidi w:val="0"/>
        <w:rPr>
          <w:rFonts w:hint="eastAsia"/>
        </w:rPr>
      </w:pPr>
    </w:p>
    <w:p w14:paraId="5AE27B34">
      <w:pPr>
        <w:rPr>
          <w:rFonts w:hint="eastAsia"/>
        </w:rPr>
      </w:pPr>
      <w:r>
        <w:rPr>
          <w:rFonts w:hint="eastAsia"/>
        </w:rPr>
        <w:br w:type="page"/>
      </w:r>
    </w:p>
    <w:p w14:paraId="774D8237">
      <w:pPr>
        <w:pStyle w:val="50"/>
        <w:rPr>
          <w:rFonts w:hint="eastAsia"/>
        </w:rPr>
      </w:pPr>
    </w:p>
    <w:p w14:paraId="5A689682">
      <w:pPr>
        <w:pageBreakBefore w:val="0"/>
        <w:kinsoku/>
        <w:bidi w:val="0"/>
        <w:adjustRightInd w:val="0"/>
        <w:snapToGrid w:val="0"/>
        <w:spacing w:beforeAutospacing="0" w:afterAutospacing="0" w:line="440" w:lineRule="exact"/>
        <w:jc w:val="both"/>
        <w:rPr>
          <w:rFonts w:hint="eastAsia" w:ascii="仿宋" w:hAnsi="仿宋" w:eastAsia="仿宋" w:cs="仿宋"/>
          <w:b/>
          <w:sz w:val="32"/>
          <w:szCs w:val="32"/>
          <w:lang w:val="en-US" w:eastAsia="zh-CN"/>
        </w:rPr>
      </w:pPr>
      <w:r>
        <w:rPr>
          <w:rFonts w:hint="eastAsia" w:ascii="仿宋" w:hAnsi="仿宋" w:eastAsia="仿宋" w:cs="仿宋"/>
          <w:b/>
          <w:sz w:val="32"/>
          <w:szCs w:val="32"/>
          <w:lang w:eastAsia="zh-CN"/>
        </w:rPr>
        <w:t>附</w:t>
      </w:r>
      <w:r>
        <w:rPr>
          <w:rFonts w:hint="eastAsia" w:ascii="仿宋" w:hAnsi="仿宋" w:eastAsia="仿宋" w:cs="仿宋"/>
          <w:b/>
          <w:sz w:val="32"/>
          <w:szCs w:val="32"/>
          <w:lang w:val="en-US" w:eastAsia="zh-CN"/>
        </w:rPr>
        <w:t>件2</w:t>
      </w:r>
    </w:p>
    <w:p w14:paraId="7BDCAC9D">
      <w:pPr>
        <w:pStyle w:val="90"/>
        <w:pageBreakBefore w:val="0"/>
        <w:kinsoku/>
        <w:bidi w:val="0"/>
        <w:spacing w:beforeAutospacing="0" w:after="0" w:afterAutospacing="0" w:line="440" w:lineRule="exact"/>
        <w:ind w:left="480"/>
        <w:rPr>
          <w:rFonts w:hint="eastAsia" w:ascii="仿宋" w:hAnsi="仿宋" w:eastAsia="仿宋" w:cs="仿宋"/>
        </w:rPr>
      </w:pPr>
    </w:p>
    <w:p w14:paraId="099285E4">
      <w:pPr>
        <w:pageBreakBefore w:val="0"/>
        <w:kinsoku/>
        <w:bidi w:val="0"/>
        <w:adjustRightInd w:val="0"/>
        <w:spacing w:beforeAutospacing="0" w:afterAutospacing="0" w:line="440" w:lineRule="exact"/>
        <w:jc w:val="center"/>
        <w:rPr>
          <w:rFonts w:hint="eastAsia" w:ascii="仿宋" w:hAnsi="仿宋" w:eastAsia="仿宋" w:cs="仿宋"/>
          <w:b/>
          <w:spacing w:val="6"/>
          <w:sz w:val="32"/>
          <w:szCs w:val="32"/>
        </w:rPr>
      </w:pPr>
      <w:r>
        <w:rPr>
          <w:rFonts w:hint="eastAsia" w:ascii="仿宋" w:hAnsi="仿宋" w:eastAsia="仿宋" w:cs="仿宋"/>
          <w:b/>
          <w:spacing w:val="6"/>
          <w:sz w:val="32"/>
          <w:szCs w:val="32"/>
        </w:rPr>
        <w:t>质疑函范本及制作说明</w:t>
      </w:r>
    </w:p>
    <w:p w14:paraId="2AA7F5DB">
      <w:pPr>
        <w:pageBreakBefore w:val="0"/>
        <w:kinsoku/>
        <w:bidi w:val="0"/>
        <w:adjustRightInd w:val="0"/>
        <w:spacing w:beforeAutospacing="0" w:afterAutospacing="0" w:line="440" w:lineRule="exact"/>
        <w:jc w:val="center"/>
        <w:rPr>
          <w:rFonts w:hint="eastAsia" w:ascii="仿宋" w:hAnsi="仿宋" w:eastAsia="仿宋" w:cs="仿宋"/>
          <w:b/>
          <w:spacing w:val="6"/>
          <w:sz w:val="32"/>
          <w:szCs w:val="32"/>
        </w:rPr>
      </w:pPr>
      <w:r>
        <w:rPr>
          <w:rFonts w:hint="eastAsia" w:ascii="仿宋" w:hAnsi="仿宋" w:eastAsia="仿宋" w:cs="仿宋"/>
          <w:b/>
          <w:spacing w:val="6"/>
          <w:sz w:val="32"/>
          <w:szCs w:val="32"/>
        </w:rPr>
        <w:t>质疑函范本</w:t>
      </w:r>
    </w:p>
    <w:p w14:paraId="15070582">
      <w:pPr>
        <w:pageBreakBefore w:val="0"/>
        <w:kinsoku/>
        <w:bidi w:val="0"/>
        <w:adjustRightInd w:val="0"/>
        <w:snapToGrid w:val="0"/>
        <w:spacing w:beforeAutospacing="0" w:afterAutospacing="0" w:line="440" w:lineRule="exact"/>
        <w:rPr>
          <w:rFonts w:hint="eastAsia" w:ascii="仿宋" w:hAnsi="仿宋" w:eastAsia="仿宋" w:cs="仿宋"/>
          <w:bCs/>
          <w:sz w:val="24"/>
          <w:szCs w:val="24"/>
        </w:rPr>
      </w:pPr>
      <w:r>
        <w:rPr>
          <w:rFonts w:hint="eastAsia" w:ascii="仿宋" w:hAnsi="仿宋" w:eastAsia="仿宋" w:cs="仿宋"/>
          <w:bCs/>
          <w:sz w:val="24"/>
          <w:szCs w:val="24"/>
        </w:rPr>
        <w:t>一、质疑供应商基本信息</w:t>
      </w:r>
    </w:p>
    <w:p w14:paraId="405B470D">
      <w:pPr>
        <w:pageBreakBefore w:val="0"/>
        <w:kinsoku/>
        <w:bidi w:val="0"/>
        <w:adjustRightInd w:val="0"/>
        <w:snapToGrid w:val="0"/>
        <w:spacing w:beforeAutospacing="0" w:afterAutospacing="0" w:line="440" w:lineRule="exact"/>
        <w:rPr>
          <w:rFonts w:hint="eastAsia" w:ascii="仿宋" w:hAnsi="仿宋" w:eastAsia="仿宋" w:cs="仿宋"/>
          <w:sz w:val="24"/>
          <w:szCs w:val="24"/>
          <w:u w:val="dotted"/>
        </w:rPr>
      </w:pPr>
      <w:r>
        <w:rPr>
          <w:rFonts w:hint="eastAsia" w:ascii="仿宋" w:hAnsi="仿宋" w:eastAsia="仿宋" w:cs="仿宋"/>
          <w:sz w:val="24"/>
          <w:szCs w:val="24"/>
        </w:rPr>
        <w:t>质疑供应商：</w:t>
      </w:r>
      <w:r>
        <w:rPr>
          <w:rFonts w:hint="eastAsia" w:ascii="仿宋" w:hAnsi="仿宋" w:eastAsia="仿宋" w:cs="仿宋"/>
          <w:sz w:val="24"/>
          <w:szCs w:val="24"/>
          <w:u w:val="dotted"/>
        </w:rPr>
        <w:t xml:space="preserve">                                        </w:t>
      </w:r>
    </w:p>
    <w:p w14:paraId="79FE30AD">
      <w:pPr>
        <w:pageBreakBefore w:val="0"/>
        <w:kinsoku/>
        <w:bidi w:val="0"/>
        <w:adjustRightInd w:val="0"/>
        <w:snapToGrid w:val="0"/>
        <w:spacing w:beforeAutospacing="0" w:afterAutospacing="0" w:line="440" w:lineRule="exact"/>
        <w:rPr>
          <w:rFonts w:hint="eastAsia" w:ascii="仿宋" w:hAnsi="仿宋" w:eastAsia="仿宋" w:cs="仿宋"/>
          <w:sz w:val="24"/>
          <w:szCs w:val="24"/>
        </w:rPr>
      </w:pPr>
      <w:r>
        <w:rPr>
          <w:rFonts w:hint="eastAsia" w:ascii="仿宋" w:hAnsi="仿宋" w:eastAsia="仿宋" w:cs="仿宋"/>
          <w:sz w:val="24"/>
          <w:szCs w:val="24"/>
        </w:rPr>
        <w:t>地址：</w:t>
      </w:r>
      <w:r>
        <w:rPr>
          <w:rFonts w:hint="eastAsia" w:ascii="仿宋" w:hAnsi="仿宋" w:eastAsia="仿宋" w:cs="仿宋"/>
          <w:sz w:val="24"/>
          <w:szCs w:val="24"/>
          <w:u w:val="dotted"/>
        </w:rPr>
        <w:t xml:space="preserve">                          </w:t>
      </w:r>
      <w:r>
        <w:rPr>
          <w:rFonts w:hint="eastAsia" w:ascii="仿宋" w:hAnsi="仿宋" w:eastAsia="仿宋" w:cs="仿宋"/>
          <w:sz w:val="24"/>
          <w:szCs w:val="24"/>
        </w:rPr>
        <w:t>邮编：</w:t>
      </w:r>
      <w:r>
        <w:rPr>
          <w:rFonts w:hint="eastAsia" w:ascii="仿宋" w:hAnsi="仿宋" w:eastAsia="仿宋" w:cs="仿宋"/>
          <w:sz w:val="24"/>
          <w:szCs w:val="24"/>
          <w:u w:val="dotted"/>
        </w:rPr>
        <w:t xml:space="preserve">                                                   </w:t>
      </w:r>
    </w:p>
    <w:p w14:paraId="3D70E63E">
      <w:pPr>
        <w:pageBreakBefore w:val="0"/>
        <w:kinsoku/>
        <w:bidi w:val="0"/>
        <w:adjustRightInd w:val="0"/>
        <w:snapToGrid w:val="0"/>
        <w:spacing w:beforeAutospacing="0" w:afterAutospacing="0" w:line="440" w:lineRule="exact"/>
        <w:rPr>
          <w:rFonts w:hint="eastAsia" w:ascii="仿宋" w:hAnsi="仿宋" w:eastAsia="仿宋" w:cs="仿宋"/>
          <w:sz w:val="24"/>
          <w:szCs w:val="24"/>
        </w:rPr>
      </w:pPr>
      <w:r>
        <w:rPr>
          <w:rFonts w:hint="eastAsia" w:ascii="仿宋" w:hAnsi="仿宋" w:eastAsia="仿宋" w:cs="仿宋"/>
          <w:sz w:val="24"/>
          <w:szCs w:val="24"/>
        </w:rPr>
        <w:t>联系人：</w:t>
      </w:r>
      <w:r>
        <w:rPr>
          <w:rFonts w:hint="eastAsia" w:ascii="仿宋" w:hAnsi="仿宋" w:eastAsia="仿宋" w:cs="仿宋"/>
          <w:sz w:val="24"/>
          <w:szCs w:val="24"/>
          <w:u w:val="dotted"/>
        </w:rPr>
        <w:t xml:space="preserve">                      </w:t>
      </w:r>
      <w:r>
        <w:rPr>
          <w:rFonts w:hint="eastAsia" w:ascii="仿宋" w:hAnsi="仿宋" w:eastAsia="仿宋" w:cs="仿宋"/>
          <w:sz w:val="24"/>
          <w:szCs w:val="24"/>
        </w:rPr>
        <w:t>联系电话：</w:t>
      </w:r>
      <w:r>
        <w:rPr>
          <w:rFonts w:hint="eastAsia" w:ascii="仿宋" w:hAnsi="仿宋" w:eastAsia="仿宋" w:cs="仿宋"/>
          <w:sz w:val="24"/>
          <w:szCs w:val="24"/>
          <w:u w:val="dotted"/>
        </w:rPr>
        <w:t xml:space="preserve">                              </w:t>
      </w:r>
    </w:p>
    <w:p w14:paraId="68EC676E">
      <w:pPr>
        <w:pageBreakBefore w:val="0"/>
        <w:kinsoku/>
        <w:bidi w:val="0"/>
        <w:adjustRightInd w:val="0"/>
        <w:snapToGrid w:val="0"/>
        <w:spacing w:beforeAutospacing="0" w:afterAutospacing="0" w:line="440" w:lineRule="exact"/>
        <w:rPr>
          <w:rFonts w:hint="eastAsia" w:ascii="仿宋" w:hAnsi="仿宋" w:eastAsia="仿宋" w:cs="仿宋"/>
          <w:sz w:val="24"/>
          <w:szCs w:val="24"/>
          <w:u w:val="dotted"/>
        </w:rPr>
      </w:pPr>
      <w:r>
        <w:rPr>
          <w:rFonts w:hint="eastAsia" w:ascii="仿宋" w:hAnsi="仿宋" w:eastAsia="仿宋" w:cs="仿宋"/>
          <w:sz w:val="24"/>
          <w:szCs w:val="24"/>
        </w:rPr>
        <w:t>授权代表：</w:t>
      </w:r>
      <w:r>
        <w:rPr>
          <w:rFonts w:hint="eastAsia" w:ascii="仿宋" w:hAnsi="仿宋" w:eastAsia="仿宋" w:cs="仿宋"/>
          <w:sz w:val="24"/>
          <w:szCs w:val="24"/>
          <w:u w:val="dotted"/>
        </w:rPr>
        <w:t xml:space="preserve">                                          </w:t>
      </w:r>
    </w:p>
    <w:p w14:paraId="73E4C875">
      <w:pPr>
        <w:pageBreakBefore w:val="0"/>
        <w:kinsoku/>
        <w:bidi w:val="0"/>
        <w:adjustRightInd w:val="0"/>
        <w:snapToGrid w:val="0"/>
        <w:spacing w:beforeAutospacing="0" w:afterAutospacing="0" w:line="440" w:lineRule="exact"/>
        <w:rPr>
          <w:rFonts w:hint="eastAsia" w:ascii="仿宋" w:hAnsi="仿宋" w:eastAsia="仿宋" w:cs="仿宋"/>
          <w:sz w:val="24"/>
          <w:szCs w:val="24"/>
        </w:rPr>
      </w:pPr>
      <w:r>
        <w:rPr>
          <w:rFonts w:hint="eastAsia" w:ascii="仿宋" w:hAnsi="仿宋" w:eastAsia="仿宋" w:cs="仿宋"/>
          <w:sz w:val="24"/>
          <w:szCs w:val="24"/>
        </w:rPr>
        <w:t>联系电话：</w:t>
      </w:r>
      <w:r>
        <w:rPr>
          <w:rFonts w:hint="eastAsia" w:ascii="仿宋" w:hAnsi="仿宋" w:eastAsia="仿宋" w:cs="仿宋"/>
          <w:sz w:val="24"/>
          <w:szCs w:val="24"/>
          <w:u w:val="dotted"/>
        </w:rPr>
        <w:t xml:space="preserve">                                           </w:t>
      </w:r>
      <w:r>
        <w:rPr>
          <w:rFonts w:hint="eastAsia" w:ascii="仿宋" w:hAnsi="仿宋" w:eastAsia="仿宋" w:cs="仿宋"/>
          <w:sz w:val="24"/>
          <w:szCs w:val="24"/>
        </w:rPr>
        <w:t xml:space="preserve"> </w:t>
      </w:r>
    </w:p>
    <w:p w14:paraId="1107C2E6">
      <w:pPr>
        <w:pageBreakBefore w:val="0"/>
        <w:kinsoku/>
        <w:bidi w:val="0"/>
        <w:adjustRightInd w:val="0"/>
        <w:snapToGrid w:val="0"/>
        <w:spacing w:beforeAutospacing="0" w:afterAutospacing="0" w:line="440" w:lineRule="exact"/>
        <w:rPr>
          <w:rFonts w:hint="eastAsia" w:ascii="仿宋" w:hAnsi="仿宋" w:eastAsia="仿宋" w:cs="仿宋"/>
          <w:sz w:val="24"/>
          <w:szCs w:val="24"/>
        </w:rPr>
      </w:pPr>
      <w:r>
        <w:rPr>
          <w:rFonts w:hint="eastAsia" w:ascii="仿宋" w:hAnsi="仿宋" w:eastAsia="仿宋" w:cs="仿宋"/>
          <w:sz w:val="24"/>
          <w:szCs w:val="24"/>
        </w:rPr>
        <w:t xml:space="preserve">地址： </w:t>
      </w:r>
      <w:r>
        <w:rPr>
          <w:rFonts w:hint="eastAsia" w:ascii="仿宋" w:hAnsi="仿宋" w:eastAsia="仿宋" w:cs="仿宋"/>
          <w:sz w:val="24"/>
          <w:szCs w:val="24"/>
          <w:u w:val="dotted"/>
        </w:rPr>
        <w:t xml:space="preserve">                        </w:t>
      </w:r>
      <w:r>
        <w:rPr>
          <w:rFonts w:hint="eastAsia" w:ascii="仿宋" w:hAnsi="仿宋" w:eastAsia="仿宋" w:cs="仿宋"/>
          <w:sz w:val="24"/>
          <w:szCs w:val="24"/>
        </w:rPr>
        <w:t>邮编：</w:t>
      </w:r>
      <w:r>
        <w:rPr>
          <w:rFonts w:hint="eastAsia" w:ascii="仿宋" w:hAnsi="仿宋" w:eastAsia="仿宋" w:cs="仿宋"/>
          <w:sz w:val="24"/>
          <w:szCs w:val="24"/>
          <w:u w:val="dotted"/>
        </w:rPr>
        <w:t xml:space="preserve">                                                </w:t>
      </w:r>
    </w:p>
    <w:p w14:paraId="6B43D52E">
      <w:pPr>
        <w:pageBreakBefore w:val="0"/>
        <w:kinsoku/>
        <w:bidi w:val="0"/>
        <w:adjustRightInd w:val="0"/>
        <w:snapToGrid w:val="0"/>
        <w:spacing w:beforeAutospacing="0" w:afterAutospacing="0" w:line="440" w:lineRule="exact"/>
        <w:rPr>
          <w:rFonts w:hint="eastAsia" w:ascii="仿宋" w:hAnsi="仿宋" w:eastAsia="仿宋" w:cs="仿宋"/>
          <w:bCs/>
          <w:sz w:val="24"/>
          <w:szCs w:val="24"/>
        </w:rPr>
      </w:pPr>
      <w:r>
        <w:rPr>
          <w:rFonts w:hint="eastAsia" w:ascii="仿宋" w:hAnsi="仿宋" w:eastAsia="仿宋" w:cs="仿宋"/>
          <w:bCs/>
          <w:sz w:val="24"/>
          <w:szCs w:val="24"/>
        </w:rPr>
        <w:t>二、质疑项目基本情况</w:t>
      </w:r>
    </w:p>
    <w:p w14:paraId="6EA56853">
      <w:pPr>
        <w:pageBreakBefore w:val="0"/>
        <w:kinsoku/>
        <w:bidi w:val="0"/>
        <w:adjustRightInd w:val="0"/>
        <w:snapToGrid w:val="0"/>
        <w:spacing w:beforeAutospacing="0" w:afterAutospacing="0" w:line="440" w:lineRule="exact"/>
        <w:rPr>
          <w:rFonts w:hint="eastAsia" w:ascii="仿宋" w:hAnsi="仿宋" w:eastAsia="仿宋" w:cs="仿宋"/>
          <w:sz w:val="24"/>
          <w:szCs w:val="24"/>
        </w:rPr>
      </w:pPr>
      <w:r>
        <w:rPr>
          <w:rFonts w:hint="eastAsia" w:ascii="仿宋" w:hAnsi="仿宋" w:eastAsia="仿宋" w:cs="仿宋"/>
          <w:sz w:val="24"/>
          <w:szCs w:val="24"/>
        </w:rPr>
        <w:t>质疑项目的名称：</w:t>
      </w:r>
      <w:r>
        <w:rPr>
          <w:rFonts w:hint="eastAsia" w:ascii="仿宋" w:hAnsi="仿宋" w:eastAsia="仿宋" w:cs="仿宋"/>
          <w:sz w:val="24"/>
          <w:szCs w:val="24"/>
          <w:u w:val="dotted"/>
        </w:rPr>
        <w:t xml:space="preserve">                                      </w:t>
      </w:r>
    </w:p>
    <w:p w14:paraId="472D5F08">
      <w:pPr>
        <w:pageBreakBefore w:val="0"/>
        <w:kinsoku/>
        <w:bidi w:val="0"/>
        <w:adjustRightInd w:val="0"/>
        <w:snapToGrid w:val="0"/>
        <w:spacing w:beforeAutospacing="0" w:afterAutospacing="0" w:line="440" w:lineRule="exact"/>
        <w:rPr>
          <w:rFonts w:hint="eastAsia" w:ascii="仿宋" w:hAnsi="仿宋" w:eastAsia="仿宋" w:cs="仿宋"/>
          <w:sz w:val="24"/>
          <w:szCs w:val="24"/>
        </w:rPr>
      </w:pPr>
      <w:r>
        <w:rPr>
          <w:rFonts w:hint="eastAsia" w:ascii="仿宋" w:hAnsi="仿宋" w:eastAsia="仿宋" w:cs="仿宋"/>
          <w:sz w:val="24"/>
          <w:szCs w:val="24"/>
        </w:rPr>
        <w:t>质疑项目的编号：</w:t>
      </w:r>
      <w:r>
        <w:rPr>
          <w:rFonts w:hint="eastAsia" w:ascii="仿宋" w:hAnsi="仿宋" w:eastAsia="仿宋" w:cs="仿宋"/>
          <w:sz w:val="24"/>
          <w:szCs w:val="24"/>
          <w:u w:val="dotted"/>
        </w:rPr>
        <w:t xml:space="preserve">               </w:t>
      </w:r>
      <w:r>
        <w:rPr>
          <w:rFonts w:hint="eastAsia" w:ascii="仿宋" w:hAnsi="仿宋" w:eastAsia="仿宋" w:cs="仿宋"/>
          <w:sz w:val="24"/>
          <w:szCs w:val="24"/>
        </w:rPr>
        <w:t>包号：</w:t>
      </w:r>
      <w:r>
        <w:rPr>
          <w:rFonts w:hint="eastAsia" w:ascii="仿宋" w:hAnsi="仿宋" w:eastAsia="仿宋" w:cs="仿宋"/>
          <w:sz w:val="24"/>
          <w:szCs w:val="24"/>
          <w:u w:val="dotted"/>
        </w:rPr>
        <w:t xml:space="preserve">                 </w:t>
      </w:r>
    </w:p>
    <w:p w14:paraId="7EC1B17C">
      <w:pPr>
        <w:pageBreakBefore w:val="0"/>
        <w:kinsoku/>
        <w:bidi w:val="0"/>
        <w:adjustRightInd w:val="0"/>
        <w:snapToGrid w:val="0"/>
        <w:spacing w:beforeAutospacing="0" w:afterAutospacing="0" w:line="440" w:lineRule="exact"/>
        <w:rPr>
          <w:rFonts w:hint="eastAsia" w:ascii="仿宋" w:hAnsi="仿宋" w:eastAsia="仿宋" w:cs="仿宋"/>
          <w:sz w:val="24"/>
          <w:szCs w:val="24"/>
          <w:u w:val="dotted"/>
        </w:rPr>
      </w:pPr>
      <w:r>
        <w:rPr>
          <w:rFonts w:hint="eastAsia" w:ascii="仿宋" w:hAnsi="仿宋" w:eastAsia="仿宋" w:cs="仿宋"/>
          <w:sz w:val="24"/>
          <w:szCs w:val="24"/>
        </w:rPr>
        <w:t>采购人名称：</w:t>
      </w:r>
      <w:r>
        <w:rPr>
          <w:rFonts w:hint="eastAsia" w:ascii="仿宋" w:hAnsi="仿宋" w:eastAsia="仿宋" w:cs="仿宋"/>
          <w:sz w:val="24"/>
          <w:szCs w:val="24"/>
          <w:u w:val="dotted"/>
        </w:rPr>
        <w:t xml:space="preserve">                                         </w:t>
      </w:r>
    </w:p>
    <w:p w14:paraId="27917A4B">
      <w:pPr>
        <w:pageBreakBefore w:val="0"/>
        <w:kinsoku/>
        <w:bidi w:val="0"/>
        <w:adjustRightInd w:val="0"/>
        <w:snapToGrid w:val="0"/>
        <w:spacing w:beforeAutospacing="0" w:afterAutospacing="0" w:line="440" w:lineRule="exact"/>
        <w:rPr>
          <w:rFonts w:hint="eastAsia" w:ascii="仿宋" w:hAnsi="仿宋" w:eastAsia="仿宋" w:cs="仿宋"/>
          <w:sz w:val="24"/>
          <w:szCs w:val="24"/>
        </w:rPr>
      </w:pPr>
      <w:r>
        <w:rPr>
          <w:rFonts w:hint="eastAsia" w:ascii="仿宋" w:hAnsi="仿宋" w:eastAsia="仿宋" w:cs="仿宋"/>
          <w:sz w:val="24"/>
          <w:szCs w:val="24"/>
        </w:rPr>
        <w:t>采购文件获取日期：</w:t>
      </w:r>
      <w:r>
        <w:rPr>
          <w:rFonts w:hint="eastAsia" w:ascii="仿宋" w:hAnsi="仿宋" w:eastAsia="仿宋" w:cs="仿宋"/>
          <w:sz w:val="24"/>
          <w:szCs w:val="24"/>
          <w:u w:val="dotted"/>
        </w:rPr>
        <w:t xml:space="preserve">                                           </w:t>
      </w:r>
    </w:p>
    <w:p w14:paraId="1FD09F61">
      <w:pPr>
        <w:pageBreakBefore w:val="0"/>
        <w:kinsoku/>
        <w:bidi w:val="0"/>
        <w:adjustRightInd w:val="0"/>
        <w:snapToGrid w:val="0"/>
        <w:spacing w:beforeAutospacing="0" w:afterAutospacing="0" w:line="440" w:lineRule="exact"/>
        <w:rPr>
          <w:rFonts w:hint="eastAsia" w:ascii="仿宋" w:hAnsi="仿宋" w:eastAsia="仿宋" w:cs="仿宋"/>
          <w:bCs/>
          <w:sz w:val="24"/>
          <w:szCs w:val="24"/>
        </w:rPr>
      </w:pPr>
      <w:r>
        <w:rPr>
          <w:rFonts w:hint="eastAsia" w:ascii="仿宋" w:hAnsi="仿宋" w:eastAsia="仿宋" w:cs="仿宋"/>
          <w:bCs/>
          <w:sz w:val="24"/>
          <w:szCs w:val="24"/>
        </w:rPr>
        <w:t>三、质疑事项具体内容</w:t>
      </w:r>
    </w:p>
    <w:p w14:paraId="066FDBF8">
      <w:pPr>
        <w:pageBreakBefore w:val="0"/>
        <w:kinsoku/>
        <w:bidi w:val="0"/>
        <w:adjustRightInd w:val="0"/>
        <w:snapToGrid w:val="0"/>
        <w:spacing w:beforeAutospacing="0" w:afterAutospacing="0" w:line="440" w:lineRule="exact"/>
        <w:rPr>
          <w:rFonts w:hint="eastAsia" w:ascii="仿宋" w:hAnsi="仿宋" w:eastAsia="仿宋" w:cs="仿宋"/>
          <w:sz w:val="24"/>
          <w:szCs w:val="24"/>
          <w:u w:val="dotted"/>
        </w:rPr>
      </w:pPr>
      <w:r>
        <w:rPr>
          <w:rFonts w:hint="eastAsia" w:ascii="仿宋" w:hAnsi="仿宋" w:eastAsia="仿宋" w:cs="仿宋"/>
          <w:sz w:val="24"/>
          <w:szCs w:val="24"/>
        </w:rPr>
        <w:t>质疑事项1：</w:t>
      </w:r>
      <w:r>
        <w:rPr>
          <w:rFonts w:hint="eastAsia" w:ascii="仿宋" w:hAnsi="仿宋" w:eastAsia="仿宋" w:cs="仿宋"/>
          <w:sz w:val="24"/>
          <w:szCs w:val="24"/>
          <w:u w:val="dotted"/>
        </w:rPr>
        <w:t xml:space="preserve">                                         </w:t>
      </w:r>
    </w:p>
    <w:p w14:paraId="0BD4CE93">
      <w:pPr>
        <w:pageBreakBefore w:val="0"/>
        <w:kinsoku/>
        <w:bidi w:val="0"/>
        <w:adjustRightInd w:val="0"/>
        <w:snapToGrid w:val="0"/>
        <w:spacing w:beforeAutospacing="0" w:afterAutospacing="0" w:line="440" w:lineRule="exact"/>
        <w:rPr>
          <w:rFonts w:hint="eastAsia" w:ascii="仿宋" w:hAnsi="仿宋" w:eastAsia="仿宋" w:cs="仿宋"/>
          <w:sz w:val="24"/>
          <w:szCs w:val="24"/>
          <w:u w:val="dotted"/>
        </w:rPr>
      </w:pPr>
      <w:r>
        <w:rPr>
          <w:rFonts w:hint="eastAsia" w:ascii="仿宋" w:hAnsi="仿宋" w:eastAsia="仿宋" w:cs="仿宋"/>
          <w:sz w:val="24"/>
          <w:szCs w:val="24"/>
        </w:rPr>
        <w:t>事实依据：</w:t>
      </w:r>
      <w:r>
        <w:rPr>
          <w:rFonts w:hint="eastAsia" w:ascii="仿宋" w:hAnsi="仿宋" w:eastAsia="仿宋" w:cs="仿宋"/>
          <w:sz w:val="24"/>
          <w:szCs w:val="24"/>
          <w:u w:val="dotted"/>
        </w:rPr>
        <w:t xml:space="preserve">                                          </w:t>
      </w:r>
    </w:p>
    <w:p w14:paraId="6A0BAE2A">
      <w:pPr>
        <w:pageBreakBefore w:val="0"/>
        <w:kinsoku/>
        <w:bidi w:val="0"/>
        <w:adjustRightInd w:val="0"/>
        <w:snapToGrid w:val="0"/>
        <w:spacing w:beforeAutospacing="0" w:afterAutospacing="0" w:line="440" w:lineRule="exact"/>
        <w:rPr>
          <w:rFonts w:hint="eastAsia" w:ascii="仿宋" w:hAnsi="仿宋" w:eastAsia="仿宋" w:cs="仿宋"/>
          <w:sz w:val="24"/>
          <w:szCs w:val="24"/>
        </w:rPr>
      </w:pPr>
      <w:r>
        <w:rPr>
          <w:rFonts w:hint="eastAsia" w:ascii="仿宋" w:hAnsi="仿宋" w:eastAsia="仿宋" w:cs="仿宋"/>
          <w:sz w:val="24"/>
          <w:szCs w:val="24"/>
          <w:u w:val="dotted"/>
        </w:rPr>
        <w:t xml:space="preserve">                                                       </w:t>
      </w:r>
    </w:p>
    <w:p w14:paraId="7B3E7B2F">
      <w:pPr>
        <w:pageBreakBefore w:val="0"/>
        <w:kinsoku/>
        <w:bidi w:val="0"/>
        <w:adjustRightInd w:val="0"/>
        <w:snapToGrid w:val="0"/>
        <w:spacing w:beforeAutospacing="0" w:afterAutospacing="0" w:line="440" w:lineRule="exact"/>
        <w:rPr>
          <w:rFonts w:hint="eastAsia" w:ascii="仿宋" w:hAnsi="仿宋" w:eastAsia="仿宋" w:cs="仿宋"/>
          <w:sz w:val="24"/>
          <w:szCs w:val="24"/>
          <w:u w:val="dotted"/>
        </w:rPr>
      </w:pPr>
      <w:r>
        <w:rPr>
          <w:rFonts w:hint="eastAsia" w:ascii="仿宋" w:hAnsi="仿宋" w:eastAsia="仿宋" w:cs="仿宋"/>
          <w:sz w:val="24"/>
          <w:szCs w:val="24"/>
        </w:rPr>
        <w:t>法律依据：</w:t>
      </w:r>
      <w:r>
        <w:rPr>
          <w:rFonts w:hint="eastAsia" w:ascii="仿宋" w:hAnsi="仿宋" w:eastAsia="仿宋" w:cs="仿宋"/>
          <w:sz w:val="24"/>
          <w:szCs w:val="24"/>
          <w:u w:val="dotted"/>
        </w:rPr>
        <w:t xml:space="preserve">                                          </w:t>
      </w:r>
    </w:p>
    <w:p w14:paraId="361655FE">
      <w:pPr>
        <w:pageBreakBefore w:val="0"/>
        <w:kinsoku/>
        <w:bidi w:val="0"/>
        <w:adjustRightInd w:val="0"/>
        <w:snapToGrid w:val="0"/>
        <w:spacing w:beforeAutospacing="0" w:afterAutospacing="0" w:line="440" w:lineRule="exact"/>
        <w:rPr>
          <w:rFonts w:hint="eastAsia" w:ascii="仿宋" w:hAnsi="仿宋" w:eastAsia="仿宋" w:cs="仿宋"/>
          <w:sz w:val="24"/>
          <w:szCs w:val="24"/>
          <w:u w:val="dotted"/>
        </w:rPr>
      </w:pPr>
      <w:r>
        <w:rPr>
          <w:rFonts w:hint="eastAsia" w:ascii="仿宋" w:hAnsi="仿宋" w:eastAsia="仿宋" w:cs="仿宋"/>
          <w:sz w:val="24"/>
          <w:szCs w:val="24"/>
          <w:u w:val="dotted"/>
        </w:rPr>
        <w:t xml:space="preserve">                                                     </w:t>
      </w:r>
    </w:p>
    <w:p w14:paraId="0616E7A1">
      <w:pPr>
        <w:pageBreakBefore w:val="0"/>
        <w:kinsoku/>
        <w:bidi w:val="0"/>
        <w:adjustRightInd w:val="0"/>
        <w:snapToGrid w:val="0"/>
        <w:spacing w:beforeAutospacing="0" w:afterAutospacing="0" w:line="440" w:lineRule="exact"/>
        <w:rPr>
          <w:rFonts w:hint="eastAsia" w:ascii="仿宋" w:hAnsi="仿宋" w:eastAsia="仿宋" w:cs="仿宋"/>
          <w:sz w:val="24"/>
          <w:szCs w:val="24"/>
          <w:u w:val="dotted"/>
        </w:rPr>
      </w:pPr>
      <w:r>
        <w:rPr>
          <w:rFonts w:hint="eastAsia" w:ascii="仿宋" w:hAnsi="仿宋" w:eastAsia="仿宋" w:cs="仿宋"/>
          <w:sz w:val="24"/>
          <w:szCs w:val="24"/>
        </w:rPr>
        <w:t>质疑事项2</w:t>
      </w:r>
    </w:p>
    <w:p w14:paraId="1A1AEC03">
      <w:pPr>
        <w:pageBreakBefore w:val="0"/>
        <w:kinsoku/>
        <w:bidi w:val="0"/>
        <w:adjustRightInd w:val="0"/>
        <w:snapToGrid w:val="0"/>
        <w:spacing w:beforeAutospacing="0" w:afterAutospacing="0" w:line="440" w:lineRule="exact"/>
        <w:rPr>
          <w:rFonts w:hint="eastAsia" w:ascii="仿宋" w:hAnsi="仿宋" w:eastAsia="仿宋" w:cs="仿宋"/>
          <w:sz w:val="24"/>
          <w:szCs w:val="24"/>
        </w:rPr>
      </w:pPr>
      <w:r>
        <w:rPr>
          <w:rFonts w:hint="eastAsia" w:ascii="仿宋" w:hAnsi="仿宋" w:eastAsia="仿宋" w:cs="仿宋"/>
          <w:sz w:val="24"/>
          <w:szCs w:val="24"/>
        </w:rPr>
        <w:t>……</w:t>
      </w:r>
    </w:p>
    <w:p w14:paraId="5FD5B8F2">
      <w:pPr>
        <w:pageBreakBefore w:val="0"/>
        <w:kinsoku/>
        <w:bidi w:val="0"/>
        <w:adjustRightInd w:val="0"/>
        <w:snapToGrid w:val="0"/>
        <w:spacing w:beforeAutospacing="0" w:afterAutospacing="0" w:line="440" w:lineRule="exact"/>
        <w:rPr>
          <w:rFonts w:hint="eastAsia" w:ascii="仿宋" w:hAnsi="仿宋" w:eastAsia="仿宋" w:cs="仿宋"/>
          <w:bCs/>
          <w:sz w:val="24"/>
          <w:szCs w:val="24"/>
        </w:rPr>
      </w:pPr>
      <w:r>
        <w:rPr>
          <w:rFonts w:hint="eastAsia" w:ascii="仿宋" w:hAnsi="仿宋" w:eastAsia="仿宋" w:cs="仿宋"/>
          <w:bCs/>
          <w:sz w:val="24"/>
          <w:szCs w:val="24"/>
        </w:rPr>
        <w:t>四、与质疑事项相关的质疑请求</w:t>
      </w:r>
    </w:p>
    <w:p w14:paraId="68AD8738">
      <w:pPr>
        <w:pageBreakBefore w:val="0"/>
        <w:kinsoku/>
        <w:bidi w:val="0"/>
        <w:adjustRightInd w:val="0"/>
        <w:snapToGrid w:val="0"/>
        <w:spacing w:beforeAutospacing="0" w:afterAutospacing="0" w:line="440" w:lineRule="exact"/>
        <w:rPr>
          <w:rFonts w:hint="eastAsia" w:ascii="仿宋" w:hAnsi="仿宋" w:eastAsia="仿宋" w:cs="仿宋"/>
          <w:sz w:val="24"/>
          <w:szCs w:val="24"/>
          <w:u w:val="dotted"/>
        </w:rPr>
      </w:pPr>
      <w:r>
        <w:rPr>
          <w:rFonts w:hint="eastAsia" w:ascii="仿宋" w:hAnsi="仿宋" w:eastAsia="仿宋" w:cs="仿宋"/>
          <w:sz w:val="24"/>
          <w:szCs w:val="24"/>
        </w:rPr>
        <w:t>请求：</w:t>
      </w:r>
      <w:r>
        <w:rPr>
          <w:rFonts w:hint="eastAsia" w:ascii="仿宋" w:hAnsi="仿宋" w:eastAsia="仿宋" w:cs="仿宋"/>
          <w:sz w:val="24"/>
          <w:szCs w:val="24"/>
          <w:u w:val="dotted"/>
        </w:rPr>
        <w:t xml:space="preserve">                                               </w:t>
      </w:r>
    </w:p>
    <w:p w14:paraId="5F012E65">
      <w:pPr>
        <w:pageBreakBefore w:val="0"/>
        <w:kinsoku/>
        <w:bidi w:val="0"/>
        <w:adjustRightInd w:val="0"/>
        <w:spacing w:beforeAutospacing="0" w:afterAutospacing="0" w:line="440" w:lineRule="exact"/>
        <w:rPr>
          <w:rFonts w:hint="eastAsia" w:ascii="仿宋" w:hAnsi="仿宋" w:eastAsia="仿宋" w:cs="仿宋"/>
          <w:sz w:val="24"/>
          <w:szCs w:val="24"/>
        </w:rPr>
      </w:pPr>
      <w:r>
        <w:rPr>
          <w:rFonts w:hint="eastAsia" w:ascii="仿宋" w:hAnsi="仿宋" w:eastAsia="仿宋" w:cs="仿宋"/>
          <w:sz w:val="24"/>
          <w:szCs w:val="24"/>
        </w:rPr>
        <w:t xml:space="preserve">签字(签章)：                   公章：                      </w:t>
      </w:r>
    </w:p>
    <w:p w14:paraId="0673CA7E">
      <w:pPr>
        <w:pageBreakBefore w:val="0"/>
        <w:kinsoku/>
        <w:bidi w:val="0"/>
        <w:adjustRightInd w:val="0"/>
        <w:spacing w:beforeAutospacing="0" w:afterAutospacing="0" w:line="440" w:lineRule="exact"/>
        <w:rPr>
          <w:rFonts w:hint="eastAsia" w:ascii="仿宋" w:hAnsi="仿宋" w:eastAsia="仿宋" w:cs="仿宋"/>
          <w:sz w:val="24"/>
          <w:szCs w:val="24"/>
        </w:rPr>
      </w:pPr>
      <w:r>
        <w:rPr>
          <w:rFonts w:hint="eastAsia" w:ascii="仿宋" w:hAnsi="仿宋" w:eastAsia="仿宋" w:cs="仿宋"/>
          <w:sz w:val="24"/>
          <w:szCs w:val="24"/>
        </w:rPr>
        <w:t xml:space="preserve">日期：    </w:t>
      </w:r>
    </w:p>
    <w:p w14:paraId="02568573">
      <w:pPr>
        <w:pageBreakBefore w:val="0"/>
        <w:widowControl/>
        <w:kinsoku/>
        <w:bidi w:val="0"/>
        <w:spacing w:beforeAutospacing="0" w:afterAutospacing="0" w:line="440" w:lineRule="exact"/>
        <w:jc w:val="left"/>
        <w:rPr>
          <w:rFonts w:hint="eastAsia" w:ascii="仿宋" w:hAnsi="仿宋" w:eastAsia="仿宋" w:cs="仿宋"/>
          <w:b/>
          <w:sz w:val="24"/>
          <w:szCs w:val="24"/>
        </w:rPr>
      </w:pPr>
      <w:r>
        <w:rPr>
          <w:rFonts w:hint="eastAsia" w:ascii="仿宋" w:hAnsi="仿宋" w:eastAsia="仿宋" w:cs="仿宋"/>
          <w:b/>
          <w:sz w:val="24"/>
          <w:szCs w:val="24"/>
        </w:rPr>
        <w:br w:type="page"/>
      </w:r>
    </w:p>
    <w:p w14:paraId="0D073977">
      <w:pPr>
        <w:pageBreakBefore w:val="0"/>
        <w:kinsoku/>
        <w:bidi w:val="0"/>
        <w:adjustRightInd w:val="0"/>
        <w:spacing w:beforeAutospacing="0" w:afterAutospacing="0" w:line="440" w:lineRule="exact"/>
        <w:rPr>
          <w:rFonts w:hint="eastAsia" w:ascii="仿宋" w:hAnsi="仿宋" w:eastAsia="仿宋" w:cs="仿宋"/>
          <w:b/>
          <w:sz w:val="24"/>
          <w:szCs w:val="24"/>
        </w:rPr>
      </w:pPr>
      <w:r>
        <w:rPr>
          <w:rFonts w:hint="eastAsia" w:ascii="仿宋" w:hAnsi="仿宋" w:eastAsia="仿宋" w:cs="仿宋"/>
          <w:b/>
          <w:sz w:val="24"/>
          <w:szCs w:val="24"/>
        </w:rPr>
        <w:t>质疑函制作说明：</w:t>
      </w:r>
    </w:p>
    <w:p w14:paraId="07E83FB3">
      <w:pPr>
        <w:pageBreakBefore w:val="0"/>
        <w:widowControl/>
        <w:kinsoku/>
        <w:bidi w:val="0"/>
        <w:adjustRightInd w:val="0"/>
        <w:spacing w:beforeAutospacing="0" w:afterAutospacing="0" w:line="44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1.供应商提出质疑时，应提交质疑函和必要的证明材料。</w:t>
      </w:r>
    </w:p>
    <w:p w14:paraId="7C89C5AE">
      <w:pPr>
        <w:pageBreakBefore w:val="0"/>
        <w:widowControl/>
        <w:kinsoku/>
        <w:bidi w:val="0"/>
        <w:adjustRightInd w:val="0"/>
        <w:spacing w:beforeAutospacing="0" w:afterAutospacing="0" w:line="44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2.质疑供应商若委托代理人进行质疑的，质疑函应按要求列明“授权代表”的有关内容，并在附件中提交由质疑</w:t>
      </w:r>
      <w:r>
        <w:rPr>
          <w:rFonts w:hint="eastAsia" w:ascii="仿宋" w:hAnsi="仿宋" w:eastAsia="仿宋" w:cs="仿宋"/>
          <w:kern w:val="0"/>
          <w:sz w:val="24"/>
          <w:szCs w:val="24"/>
        </w:rPr>
        <w:t>供应商签署的授权委托书。授权委托书应载明代理人的姓名或者名称、代理事项、具体权限、期限和相关事项。</w:t>
      </w:r>
    </w:p>
    <w:p w14:paraId="228CD80B">
      <w:pPr>
        <w:pageBreakBefore w:val="0"/>
        <w:widowControl/>
        <w:kinsoku/>
        <w:bidi w:val="0"/>
        <w:adjustRightInd w:val="0"/>
        <w:spacing w:beforeAutospacing="0" w:afterAutospacing="0" w:line="44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3.质疑供应商若对项目的某一分包进行质疑，质疑函中应列明具体分包号。</w:t>
      </w:r>
    </w:p>
    <w:p w14:paraId="68447C31">
      <w:pPr>
        <w:pageBreakBefore w:val="0"/>
        <w:widowControl/>
        <w:kinsoku/>
        <w:bidi w:val="0"/>
        <w:adjustRightInd w:val="0"/>
        <w:spacing w:beforeAutospacing="0" w:afterAutospacing="0" w:line="44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4.质疑函的质疑事项应具体、明确，并有必要的事实依据和法律依据。</w:t>
      </w:r>
    </w:p>
    <w:p w14:paraId="1F65F87E">
      <w:pPr>
        <w:pageBreakBefore w:val="0"/>
        <w:widowControl/>
        <w:kinsoku/>
        <w:bidi w:val="0"/>
        <w:adjustRightInd w:val="0"/>
        <w:spacing w:beforeAutospacing="0" w:afterAutospacing="0" w:line="44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5.质疑函的质疑请求应与质疑事项相关。</w:t>
      </w:r>
    </w:p>
    <w:p w14:paraId="5A86B1D3">
      <w:pPr>
        <w:pageBreakBefore w:val="0"/>
        <w:widowControl/>
        <w:kinsoku/>
        <w:bidi w:val="0"/>
        <w:adjustRightInd w:val="0"/>
        <w:spacing w:beforeAutospacing="0" w:afterAutospacing="0" w:line="44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6.质疑供应商为自然人的，质疑函应由本人签字；质疑供应商为法人或者其他组织的，质疑函应由法定代表人、主要负责人，或者其授权代表签字或者盖章，并加盖公章。</w:t>
      </w:r>
    </w:p>
    <w:p w14:paraId="6B6DE298">
      <w:pPr>
        <w:pageBreakBefore w:val="0"/>
        <w:widowControl/>
        <w:kinsoku/>
        <w:bidi w:val="0"/>
        <w:adjustRightInd w:val="0"/>
        <w:spacing w:beforeAutospacing="0" w:afterAutospacing="0" w:line="440" w:lineRule="exact"/>
        <w:ind w:firstLine="600" w:firstLineChars="200"/>
        <w:jc w:val="left"/>
        <w:rPr>
          <w:rFonts w:hint="eastAsia" w:ascii="仿宋" w:hAnsi="仿宋" w:eastAsia="仿宋" w:cs="仿宋"/>
          <w:sz w:val="30"/>
          <w:szCs w:val="30"/>
        </w:rPr>
      </w:pPr>
    </w:p>
    <w:p w14:paraId="700349CD">
      <w:pPr>
        <w:pageBreakBefore w:val="0"/>
        <w:kinsoku/>
        <w:bidi w:val="0"/>
        <w:adjustRightInd w:val="0"/>
        <w:spacing w:beforeAutospacing="0" w:afterAutospacing="0" w:line="440" w:lineRule="exact"/>
        <w:jc w:val="center"/>
        <w:rPr>
          <w:rFonts w:hint="eastAsia" w:ascii="仿宋" w:hAnsi="仿宋" w:eastAsia="仿宋" w:cs="仿宋"/>
          <w:b/>
          <w:spacing w:val="6"/>
          <w:sz w:val="32"/>
          <w:szCs w:val="32"/>
        </w:rPr>
      </w:pPr>
    </w:p>
    <w:p w14:paraId="188B8539">
      <w:pPr>
        <w:pageBreakBefore w:val="0"/>
        <w:kinsoku/>
        <w:bidi w:val="0"/>
        <w:adjustRightInd w:val="0"/>
        <w:spacing w:beforeAutospacing="0" w:afterAutospacing="0" w:line="440" w:lineRule="exact"/>
        <w:jc w:val="center"/>
        <w:rPr>
          <w:rFonts w:hint="eastAsia" w:ascii="仿宋" w:hAnsi="仿宋" w:eastAsia="仿宋" w:cs="仿宋"/>
          <w:b/>
          <w:spacing w:val="6"/>
          <w:sz w:val="32"/>
          <w:szCs w:val="32"/>
        </w:rPr>
      </w:pPr>
    </w:p>
    <w:p w14:paraId="6F9E08A7">
      <w:pPr>
        <w:pageBreakBefore w:val="0"/>
        <w:kinsoku/>
        <w:bidi w:val="0"/>
        <w:adjustRightInd w:val="0"/>
        <w:spacing w:beforeAutospacing="0" w:afterAutospacing="0" w:line="440" w:lineRule="exact"/>
        <w:jc w:val="center"/>
        <w:rPr>
          <w:rFonts w:hint="eastAsia" w:ascii="仿宋" w:hAnsi="仿宋" w:eastAsia="仿宋" w:cs="仿宋"/>
          <w:b/>
          <w:spacing w:val="6"/>
          <w:sz w:val="32"/>
          <w:szCs w:val="32"/>
        </w:rPr>
      </w:pPr>
    </w:p>
    <w:p w14:paraId="4C384E66">
      <w:pPr>
        <w:pageBreakBefore w:val="0"/>
        <w:kinsoku/>
        <w:bidi w:val="0"/>
        <w:adjustRightInd w:val="0"/>
        <w:spacing w:beforeAutospacing="0" w:afterAutospacing="0" w:line="440" w:lineRule="exact"/>
        <w:jc w:val="center"/>
        <w:rPr>
          <w:rFonts w:hint="eastAsia" w:ascii="仿宋" w:hAnsi="仿宋" w:eastAsia="仿宋" w:cs="仿宋"/>
          <w:b/>
          <w:spacing w:val="6"/>
          <w:sz w:val="32"/>
          <w:szCs w:val="32"/>
        </w:rPr>
      </w:pPr>
    </w:p>
    <w:p w14:paraId="0BF1C97C">
      <w:pPr>
        <w:pageBreakBefore w:val="0"/>
        <w:kinsoku/>
        <w:bidi w:val="0"/>
        <w:adjustRightInd w:val="0"/>
        <w:spacing w:beforeAutospacing="0" w:afterAutospacing="0" w:line="440" w:lineRule="exact"/>
        <w:jc w:val="center"/>
        <w:rPr>
          <w:rFonts w:hint="eastAsia" w:ascii="仿宋" w:hAnsi="仿宋" w:eastAsia="仿宋" w:cs="仿宋"/>
          <w:b/>
          <w:spacing w:val="6"/>
          <w:sz w:val="32"/>
          <w:szCs w:val="32"/>
        </w:rPr>
      </w:pPr>
    </w:p>
    <w:p w14:paraId="0FE2A95E">
      <w:pPr>
        <w:pageBreakBefore w:val="0"/>
        <w:kinsoku/>
        <w:bidi w:val="0"/>
        <w:adjustRightInd w:val="0"/>
        <w:spacing w:beforeAutospacing="0" w:afterAutospacing="0" w:line="440" w:lineRule="exact"/>
        <w:jc w:val="center"/>
        <w:rPr>
          <w:rFonts w:hint="eastAsia" w:ascii="仿宋" w:hAnsi="仿宋" w:eastAsia="仿宋" w:cs="仿宋"/>
          <w:b/>
          <w:spacing w:val="6"/>
          <w:sz w:val="32"/>
          <w:szCs w:val="32"/>
        </w:rPr>
      </w:pPr>
    </w:p>
    <w:p w14:paraId="29F563EC">
      <w:pPr>
        <w:pageBreakBefore w:val="0"/>
        <w:kinsoku/>
        <w:bidi w:val="0"/>
        <w:adjustRightInd w:val="0"/>
        <w:spacing w:beforeAutospacing="0" w:afterAutospacing="0" w:line="440" w:lineRule="exact"/>
        <w:jc w:val="center"/>
        <w:rPr>
          <w:rFonts w:hint="eastAsia" w:ascii="仿宋" w:hAnsi="仿宋" w:eastAsia="仿宋" w:cs="仿宋"/>
          <w:b/>
          <w:spacing w:val="6"/>
          <w:sz w:val="32"/>
          <w:szCs w:val="32"/>
        </w:rPr>
      </w:pPr>
    </w:p>
    <w:p w14:paraId="43035C4A">
      <w:pPr>
        <w:pageBreakBefore w:val="0"/>
        <w:kinsoku/>
        <w:bidi w:val="0"/>
        <w:adjustRightInd w:val="0"/>
        <w:spacing w:beforeAutospacing="0" w:afterAutospacing="0" w:line="440" w:lineRule="exact"/>
        <w:jc w:val="center"/>
        <w:rPr>
          <w:rFonts w:hint="eastAsia" w:ascii="仿宋" w:hAnsi="仿宋" w:eastAsia="仿宋" w:cs="仿宋"/>
          <w:b/>
          <w:spacing w:val="6"/>
          <w:sz w:val="32"/>
          <w:szCs w:val="32"/>
        </w:rPr>
      </w:pPr>
    </w:p>
    <w:p w14:paraId="76AE3638">
      <w:pPr>
        <w:pageBreakBefore w:val="0"/>
        <w:kinsoku/>
        <w:bidi w:val="0"/>
        <w:adjustRightInd w:val="0"/>
        <w:spacing w:beforeAutospacing="0" w:afterAutospacing="0" w:line="440" w:lineRule="exact"/>
        <w:jc w:val="center"/>
        <w:rPr>
          <w:rFonts w:hint="eastAsia" w:ascii="仿宋" w:hAnsi="仿宋" w:eastAsia="仿宋" w:cs="仿宋"/>
          <w:b/>
          <w:spacing w:val="6"/>
          <w:sz w:val="32"/>
          <w:szCs w:val="32"/>
        </w:rPr>
      </w:pPr>
    </w:p>
    <w:p w14:paraId="2498F2F7">
      <w:pPr>
        <w:pageBreakBefore w:val="0"/>
        <w:kinsoku/>
        <w:bidi w:val="0"/>
        <w:adjustRightInd w:val="0"/>
        <w:spacing w:beforeAutospacing="0" w:afterAutospacing="0" w:line="440" w:lineRule="exact"/>
        <w:jc w:val="center"/>
        <w:rPr>
          <w:rFonts w:hint="eastAsia" w:ascii="仿宋" w:hAnsi="仿宋" w:eastAsia="仿宋" w:cs="仿宋"/>
          <w:b/>
          <w:spacing w:val="6"/>
          <w:sz w:val="32"/>
          <w:szCs w:val="32"/>
        </w:rPr>
      </w:pPr>
    </w:p>
    <w:p w14:paraId="23142094">
      <w:pPr>
        <w:pageBreakBefore w:val="0"/>
        <w:kinsoku/>
        <w:bidi w:val="0"/>
        <w:adjustRightInd w:val="0"/>
        <w:spacing w:beforeAutospacing="0" w:afterAutospacing="0" w:line="440" w:lineRule="exact"/>
        <w:jc w:val="center"/>
        <w:rPr>
          <w:rFonts w:hint="eastAsia" w:ascii="仿宋" w:hAnsi="仿宋" w:eastAsia="仿宋" w:cs="仿宋"/>
          <w:b/>
          <w:spacing w:val="6"/>
          <w:sz w:val="32"/>
          <w:szCs w:val="32"/>
        </w:rPr>
      </w:pPr>
    </w:p>
    <w:p w14:paraId="71D43DF1">
      <w:pPr>
        <w:pageBreakBefore w:val="0"/>
        <w:widowControl/>
        <w:kinsoku/>
        <w:bidi w:val="0"/>
        <w:spacing w:beforeAutospacing="0" w:afterAutospacing="0" w:line="440" w:lineRule="exact"/>
        <w:jc w:val="left"/>
        <w:rPr>
          <w:rFonts w:hint="eastAsia" w:ascii="仿宋" w:hAnsi="仿宋" w:eastAsia="仿宋" w:cs="仿宋"/>
          <w:b/>
          <w:spacing w:val="6"/>
          <w:sz w:val="32"/>
          <w:szCs w:val="32"/>
        </w:rPr>
      </w:pPr>
      <w:r>
        <w:rPr>
          <w:rFonts w:hint="eastAsia" w:ascii="仿宋" w:hAnsi="仿宋" w:eastAsia="仿宋" w:cs="仿宋"/>
          <w:b/>
          <w:spacing w:val="6"/>
          <w:sz w:val="32"/>
          <w:szCs w:val="32"/>
        </w:rPr>
        <w:br w:type="page"/>
      </w:r>
    </w:p>
    <w:p w14:paraId="78C91BA0">
      <w:pPr>
        <w:pageBreakBefore w:val="0"/>
        <w:kinsoku/>
        <w:bidi w:val="0"/>
        <w:adjustRightInd w:val="0"/>
        <w:snapToGrid w:val="0"/>
        <w:spacing w:beforeAutospacing="0" w:afterAutospacing="0" w:line="440" w:lineRule="exact"/>
        <w:jc w:val="both"/>
        <w:rPr>
          <w:rFonts w:hint="eastAsia" w:ascii="仿宋" w:hAnsi="仿宋" w:eastAsia="仿宋" w:cs="仿宋"/>
          <w:b/>
          <w:sz w:val="32"/>
          <w:szCs w:val="32"/>
          <w:lang w:val="en-US" w:eastAsia="zh-CN"/>
        </w:rPr>
      </w:pPr>
      <w:r>
        <w:rPr>
          <w:rFonts w:hint="eastAsia" w:ascii="仿宋" w:hAnsi="仿宋" w:eastAsia="仿宋" w:cs="仿宋"/>
          <w:b/>
          <w:sz w:val="32"/>
          <w:szCs w:val="32"/>
          <w:lang w:eastAsia="zh-CN"/>
        </w:rPr>
        <w:t>附</w:t>
      </w:r>
      <w:r>
        <w:rPr>
          <w:rFonts w:hint="eastAsia" w:ascii="仿宋" w:hAnsi="仿宋" w:eastAsia="仿宋" w:cs="仿宋"/>
          <w:b/>
          <w:sz w:val="32"/>
          <w:szCs w:val="32"/>
          <w:lang w:val="en-US" w:eastAsia="zh-CN"/>
        </w:rPr>
        <w:t>件3</w:t>
      </w:r>
    </w:p>
    <w:p w14:paraId="53323FF6">
      <w:pPr>
        <w:pageBreakBefore w:val="0"/>
        <w:kinsoku/>
        <w:bidi w:val="0"/>
        <w:adjustRightInd w:val="0"/>
        <w:spacing w:beforeAutospacing="0" w:afterAutospacing="0" w:line="440" w:lineRule="exact"/>
        <w:jc w:val="center"/>
        <w:rPr>
          <w:rFonts w:hint="eastAsia" w:ascii="仿宋" w:hAnsi="仿宋" w:eastAsia="仿宋" w:cs="仿宋"/>
          <w:b/>
          <w:spacing w:val="6"/>
          <w:sz w:val="32"/>
          <w:szCs w:val="32"/>
        </w:rPr>
      </w:pPr>
    </w:p>
    <w:p w14:paraId="3BE74D49">
      <w:pPr>
        <w:pageBreakBefore w:val="0"/>
        <w:kinsoku/>
        <w:bidi w:val="0"/>
        <w:adjustRightInd w:val="0"/>
        <w:spacing w:beforeAutospacing="0" w:afterAutospacing="0" w:line="440" w:lineRule="exact"/>
        <w:jc w:val="center"/>
        <w:rPr>
          <w:rFonts w:hint="eastAsia" w:ascii="仿宋" w:hAnsi="仿宋" w:eastAsia="仿宋" w:cs="仿宋"/>
          <w:b/>
          <w:spacing w:val="6"/>
          <w:sz w:val="32"/>
          <w:szCs w:val="32"/>
        </w:rPr>
      </w:pPr>
      <w:r>
        <w:rPr>
          <w:rFonts w:hint="eastAsia" w:ascii="仿宋" w:hAnsi="仿宋" w:eastAsia="仿宋" w:cs="仿宋"/>
          <w:b/>
          <w:spacing w:val="6"/>
          <w:sz w:val="32"/>
          <w:szCs w:val="32"/>
        </w:rPr>
        <w:t>投诉书范本及制作说明</w:t>
      </w:r>
    </w:p>
    <w:p w14:paraId="547CF233">
      <w:pPr>
        <w:pageBreakBefore w:val="0"/>
        <w:kinsoku/>
        <w:bidi w:val="0"/>
        <w:adjustRightInd w:val="0"/>
        <w:spacing w:beforeAutospacing="0" w:afterAutospacing="0" w:line="440" w:lineRule="exact"/>
        <w:jc w:val="center"/>
        <w:rPr>
          <w:rFonts w:hint="eastAsia" w:ascii="仿宋" w:hAnsi="仿宋" w:eastAsia="仿宋" w:cs="仿宋"/>
          <w:b/>
          <w:sz w:val="24"/>
          <w:szCs w:val="24"/>
        </w:rPr>
      </w:pPr>
    </w:p>
    <w:p w14:paraId="63ACB55E">
      <w:pPr>
        <w:pageBreakBefore w:val="0"/>
        <w:kinsoku/>
        <w:bidi w:val="0"/>
        <w:adjustRightInd w:val="0"/>
        <w:spacing w:beforeAutospacing="0" w:afterAutospacing="0" w:line="440" w:lineRule="exact"/>
        <w:jc w:val="center"/>
        <w:rPr>
          <w:rFonts w:hint="eastAsia" w:ascii="仿宋" w:hAnsi="仿宋" w:eastAsia="仿宋" w:cs="仿宋"/>
          <w:b/>
          <w:spacing w:val="6"/>
          <w:sz w:val="32"/>
          <w:szCs w:val="32"/>
        </w:rPr>
      </w:pPr>
      <w:r>
        <w:rPr>
          <w:rFonts w:hint="eastAsia" w:ascii="仿宋" w:hAnsi="仿宋" w:eastAsia="仿宋" w:cs="仿宋"/>
          <w:b/>
          <w:spacing w:val="6"/>
          <w:sz w:val="32"/>
          <w:szCs w:val="32"/>
        </w:rPr>
        <w:t>投诉书范本</w:t>
      </w:r>
    </w:p>
    <w:p w14:paraId="69172DF2">
      <w:pPr>
        <w:pageBreakBefore w:val="0"/>
        <w:kinsoku/>
        <w:bidi w:val="0"/>
        <w:adjustRightInd w:val="0"/>
        <w:spacing w:beforeAutospacing="0" w:afterAutospacing="0" w:line="440" w:lineRule="exact"/>
        <w:rPr>
          <w:rFonts w:hint="eastAsia" w:ascii="仿宋" w:hAnsi="仿宋" w:eastAsia="仿宋" w:cs="仿宋"/>
          <w:sz w:val="24"/>
          <w:szCs w:val="24"/>
        </w:rPr>
      </w:pPr>
      <w:r>
        <w:rPr>
          <w:rFonts w:hint="eastAsia" w:ascii="仿宋" w:hAnsi="仿宋" w:eastAsia="仿宋" w:cs="仿宋"/>
          <w:sz w:val="24"/>
          <w:szCs w:val="24"/>
        </w:rPr>
        <w:t>一、投诉相关主体基本情况</w:t>
      </w:r>
    </w:p>
    <w:p w14:paraId="1C29C2C5">
      <w:pPr>
        <w:pageBreakBefore w:val="0"/>
        <w:kinsoku/>
        <w:bidi w:val="0"/>
        <w:adjustRightInd w:val="0"/>
        <w:spacing w:beforeAutospacing="0" w:afterAutospacing="0" w:line="440" w:lineRule="exact"/>
        <w:rPr>
          <w:rFonts w:hint="eastAsia" w:ascii="仿宋" w:hAnsi="仿宋" w:eastAsia="仿宋" w:cs="仿宋"/>
          <w:sz w:val="24"/>
          <w:szCs w:val="24"/>
          <w:u w:val="dotted"/>
        </w:rPr>
      </w:pPr>
      <w:r>
        <w:rPr>
          <w:rFonts w:hint="eastAsia" w:ascii="仿宋" w:hAnsi="仿宋" w:eastAsia="仿宋" w:cs="仿宋"/>
          <w:sz w:val="24"/>
          <w:szCs w:val="24"/>
        </w:rPr>
        <w:t>投诉人：</w:t>
      </w:r>
      <w:r>
        <w:rPr>
          <w:rFonts w:hint="eastAsia" w:ascii="仿宋" w:hAnsi="仿宋" w:eastAsia="仿宋" w:cs="仿宋"/>
          <w:sz w:val="24"/>
          <w:szCs w:val="24"/>
          <w:u w:val="dotted"/>
        </w:rPr>
        <w:t xml:space="preserve">                                               </w:t>
      </w:r>
    </w:p>
    <w:p w14:paraId="2A64BDBF">
      <w:pPr>
        <w:pageBreakBefore w:val="0"/>
        <w:kinsoku/>
        <w:bidi w:val="0"/>
        <w:adjustRightInd w:val="0"/>
        <w:spacing w:beforeAutospacing="0" w:afterAutospacing="0" w:line="440" w:lineRule="exact"/>
        <w:rPr>
          <w:rFonts w:hint="eastAsia" w:ascii="仿宋" w:hAnsi="仿宋" w:eastAsia="仿宋" w:cs="仿宋"/>
          <w:sz w:val="24"/>
          <w:szCs w:val="24"/>
          <w:u w:val="single"/>
        </w:rPr>
      </w:pPr>
      <w:r>
        <w:rPr>
          <w:rFonts w:hint="eastAsia" w:ascii="仿宋" w:hAnsi="仿宋" w:eastAsia="仿宋" w:cs="仿宋"/>
          <w:sz w:val="24"/>
          <w:szCs w:val="24"/>
        </w:rPr>
        <w:t>地     址：</w:t>
      </w:r>
      <w:r>
        <w:rPr>
          <w:rFonts w:hint="eastAsia" w:ascii="仿宋" w:hAnsi="仿宋" w:eastAsia="仿宋" w:cs="仿宋"/>
          <w:sz w:val="24"/>
          <w:szCs w:val="24"/>
          <w:u w:val="dotted"/>
        </w:rPr>
        <w:t xml:space="preserve">                             </w:t>
      </w:r>
      <w:r>
        <w:rPr>
          <w:rFonts w:hint="eastAsia" w:ascii="仿宋" w:hAnsi="仿宋" w:eastAsia="仿宋" w:cs="仿宋"/>
          <w:sz w:val="24"/>
          <w:szCs w:val="24"/>
        </w:rPr>
        <w:t>邮编：</w:t>
      </w:r>
      <w:r>
        <w:rPr>
          <w:rFonts w:hint="eastAsia" w:ascii="仿宋" w:hAnsi="仿宋" w:eastAsia="仿宋" w:cs="仿宋"/>
          <w:sz w:val="24"/>
          <w:szCs w:val="24"/>
          <w:u w:val="dotted"/>
        </w:rPr>
        <w:t xml:space="preserve">         </w:t>
      </w:r>
    </w:p>
    <w:p w14:paraId="6A8BA1D4">
      <w:pPr>
        <w:pageBreakBefore w:val="0"/>
        <w:tabs>
          <w:tab w:val="left" w:pos="6510"/>
        </w:tabs>
        <w:kinsoku/>
        <w:bidi w:val="0"/>
        <w:adjustRightInd w:val="0"/>
        <w:spacing w:beforeAutospacing="0" w:afterAutospacing="0" w:line="440" w:lineRule="exact"/>
        <w:jc w:val="left"/>
        <w:rPr>
          <w:rFonts w:hint="eastAsia" w:ascii="仿宋" w:hAnsi="仿宋" w:eastAsia="仿宋" w:cs="仿宋"/>
          <w:sz w:val="24"/>
          <w:szCs w:val="24"/>
        </w:rPr>
      </w:pPr>
      <w:r>
        <w:rPr>
          <w:rFonts w:hint="eastAsia" w:ascii="仿宋" w:hAnsi="仿宋" w:eastAsia="仿宋" w:cs="仿宋"/>
          <w:sz w:val="24"/>
          <w:szCs w:val="24"/>
        </w:rPr>
        <w:t>法定代表人/主要负责人：</w:t>
      </w:r>
      <w:r>
        <w:rPr>
          <w:rFonts w:hint="eastAsia" w:ascii="仿宋" w:hAnsi="仿宋" w:eastAsia="仿宋" w:cs="仿宋"/>
          <w:sz w:val="24"/>
          <w:szCs w:val="24"/>
          <w:u w:val="dotted"/>
        </w:rPr>
        <w:t xml:space="preserve">                                  </w:t>
      </w:r>
      <w:r>
        <w:rPr>
          <w:rFonts w:hint="eastAsia" w:ascii="仿宋" w:hAnsi="仿宋" w:eastAsia="仿宋" w:cs="仿宋"/>
          <w:sz w:val="24"/>
          <w:szCs w:val="24"/>
        </w:rPr>
        <w:t xml:space="preserve"> </w:t>
      </w:r>
    </w:p>
    <w:p w14:paraId="6004F5E5">
      <w:pPr>
        <w:pageBreakBefore w:val="0"/>
        <w:tabs>
          <w:tab w:val="left" w:pos="6510"/>
        </w:tabs>
        <w:kinsoku/>
        <w:bidi w:val="0"/>
        <w:adjustRightInd w:val="0"/>
        <w:spacing w:beforeAutospacing="0" w:afterAutospacing="0" w:line="440" w:lineRule="exact"/>
        <w:rPr>
          <w:rFonts w:hint="eastAsia" w:ascii="仿宋" w:hAnsi="仿宋" w:eastAsia="仿宋" w:cs="仿宋"/>
          <w:sz w:val="24"/>
          <w:szCs w:val="24"/>
          <w:u w:val="dotted"/>
        </w:rPr>
      </w:pPr>
      <w:r>
        <w:rPr>
          <w:rFonts w:hint="eastAsia" w:ascii="仿宋" w:hAnsi="仿宋" w:eastAsia="仿宋" w:cs="仿宋"/>
          <w:sz w:val="24"/>
          <w:szCs w:val="24"/>
        </w:rPr>
        <w:t>联系电话：</w:t>
      </w:r>
      <w:r>
        <w:rPr>
          <w:rFonts w:hint="eastAsia" w:ascii="仿宋" w:hAnsi="仿宋" w:eastAsia="仿宋" w:cs="仿宋"/>
          <w:sz w:val="24"/>
          <w:szCs w:val="24"/>
          <w:u w:val="dotted"/>
        </w:rPr>
        <w:t xml:space="preserve">                                             </w:t>
      </w:r>
    </w:p>
    <w:p w14:paraId="0EB8A005">
      <w:pPr>
        <w:pageBreakBefore w:val="0"/>
        <w:kinsoku/>
        <w:bidi w:val="0"/>
        <w:adjustRightInd w:val="0"/>
        <w:spacing w:beforeAutospacing="0" w:afterAutospacing="0" w:line="440" w:lineRule="exact"/>
        <w:rPr>
          <w:rFonts w:hint="eastAsia" w:ascii="仿宋" w:hAnsi="仿宋" w:eastAsia="仿宋" w:cs="仿宋"/>
          <w:sz w:val="24"/>
          <w:szCs w:val="24"/>
          <w:u w:val="dotted"/>
        </w:rPr>
      </w:pPr>
      <w:r>
        <w:rPr>
          <w:rFonts w:hint="eastAsia" w:ascii="仿宋" w:hAnsi="仿宋" w:eastAsia="仿宋" w:cs="仿宋"/>
          <w:sz w:val="24"/>
          <w:szCs w:val="24"/>
        </w:rPr>
        <w:t>授权代表：</w:t>
      </w:r>
      <w:r>
        <w:rPr>
          <w:rFonts w:hint="eastAsia" w:ascii="仿宋" w:hAnsi="仿宋" w:eastAsia="仿宋" w:cs="仿宋"/>
          <w:sz w:val="24"/>
          <w:szCs w:val="24"/>
          <w:u w:val="dotted"/>
        </w:rPr>
        <w:t xml:space="preserve">             </w:t>
      </w:r>
      <w:r>
        <w:rPr>
          <w:rFonts w:hint="eastAsia" w:ascii="仿宋" w:hAnsi="仿宋" w:eastAsia="仿宋" w:cs="仿宋"/>
          <w:sz w:val="24"/>
          <w:szCs w:val="24"/>
        </w:rPr>
        <w:t>联系电话</w:t>
      </w:r>
      <w:r>
        <w:rPr>
          <w:rFonts w:hint="eastAsia" w:ascii="仿宋" w:hAnsi="仿宋" w:eastAsia="仿宋" w:cs="仿宋"/>
          <w:sz w:val="24"/>
          <w:szCs w:val="24"/>
          <w:u w:val="dotted"/>
        </w:rPr>
        <w:t xml:space="preserve">：                  </w:t>
      </w:r>
    </w:p>
    <w:p w14:paraId="06A27985">
      <w:pPr>
        <w:pageBreakBefore w:val="0"/>
        <w:kinsoku/>
        <w:bidi w:val="0"/>
        <w:adjustRightInd w:val="0"/>
        <w:spacing w:beforeAutospacing="0" w:afterAutospacing="0" w:line="440" w:lineRule="exact"/>
        <w:rPr>
          <w:rFonts w:hint="eastAsia" w:ascii="仿宋" w:hAnsi="仿宋" w:eastAsia="仿宋" w:cs="仿宋"/>
          <w:sz w:val="24"/>
          <w:szCs w:val="24"/>
          <w:u w:val="dotted"/>
        </w:rPr>
      </w:pPr>
      <w:r>
        <w:rPr>
          <w:rFonts w:hint="eastAsia" w:ascii="仿宋" w:hAnsi="仿宋" w:eastAsia="仿宋" w:cs="仿宋"/>
          <w:sz w:val="24"/>
          <w:szCs w:val="24"/>
        </w:rPr>
        <w:t>地     址：</w:t>
      </w:r>
      <w:r>
        <w:rPr>
          <w:rFonts w:hint="eastAsia" w:ascii="仿宋" w:hAnsi="仿宋" w:eastAsia="仿宋" w:cs="仿宋"/>
          <w:sz w:val="24"/>
          <w:szCs w:val="24"/>
          <w:u w:val="dotted"/>
        </w:rPr>
        <w:t xml:space="preserve">                             </w:t>
      </w:r>
      <w:r>
        <w:rPr>
          <w:rFonts w:hint="eastAsia" w:ascii="仿宋" w:hAnsi="仿宋" w:eastAsia="仿宋" w:cs="仿宋"/>
          <w:sz w:val="24"/>
          <w:szCs w:val="24"/>
        </w:rPr>
        <w:t>邮编：</w:t>
      </w:r>
      <w:r>
        <w:rPr>
          <w:rFonts w:hint="eastAsia" w:ascii="仿宋" w:hAnsi="仿宋" w:eastAsia="仿宋" w:cs="仿宋"/>
          <w:sz w:val="24"/>
          <w:szCs w:val="24"/>
          <w:u w:val="dotted"/>
        </w:rPr>
        <w:t xml:space="preserve">           </w:t>
      </w:r>
    </w:p>
    <w:p w14:paraId="3FC50727">
      <w:pPr>
        <w:pageBreakBefore w:val="0"/>
        <w:kinsoku/>
        <w:bidi w:val="0"/>
        <w:adjustRightInd w:val="0"/>
        <w:spacing w:beforeAutospacing="0" w:afterAutospacing="0" w:line="440" w:lineRule="exact"/>
        <w:rPr>
          <w:rFonts w:hint="eastAsia" w:ascii="仿宋" w:hAnsi="仿宋" w:eastAsia="仿宋" w:cs="仿宋"/>
          <w:sz w:val="24"/>
          <w:szCs w:val="24"/>
          <w:u w:val="single"/>
        </w:rPr>
      </w:pPr>
      <w:r>
        <w:rPr>
          <w:rFonts w:hint="eastAsia" w:ascii="仿宋" w:hAnsi="仿宋" w:eastAsia="仿宋" w:cs="仿宋"/>
          <w:sz w:val="24"/>
          <w:szCs w:val="24"/>
        </w:rPr>
        <w:t>被投诉人1：</w:t>
      </w:r>
      <w:r>
        <w:rPr>
          <w:rFonts w:hint="eastAsia" w:ascii="仿宋" w:hAnsi="仿宋" w:eastAsia="仿宋" w:cs="仿宋"/>
          <w:sz w:val="24"/>
          <w:szCs w:val="24"/>
          <w:u w:val="dotted"/>
        </w:rPr>
        <w:t xml:space="preserve">                                           </w:t>
      </w:r>
    </w:p>
    <w:p w14:paraId="5B9E81F8">
      <w:pPr>
        <w:pageBreakBefore w:val="0"/>
        <w:kinsoku/>
        <w:bidi w:val="0"/>
        <w:adjustRightInd w:val="0"/>
        <w:spacing w:beforeAutospacing="0" w:afterAutospacing="0" w:line="440" w:lineRule="exact"/>
        <w:rPr>
          <w:rFonts w:hint="eastAsia" w:ascii="仿宋" w:hAnsi="仿宋" w:eastAsia="仿宋" w:cs="仿宋"/>
          <w:sz w:val="24"/>
          <w:szCs w:val="24"/>
          <w:u w:val="single"/>
        </w:rPr>
      </w:pPr>
      <w:r>
        <w:rPr>
          <w:rFonts w:hint="eastAsia" w:ascii="仿宋" w:hAnsi="仿宋" w:eastAsia="仿宋" w:cs="仿宋"/>
          <w:sz w:val="24"/>
          <w:szCs w:val="24"/>
        </w:rPr>
        <w:t>地     址：</w:t>
      </w:r>
      <w:r>
        <w:rPr>
          <w:rFonts w:hint="eastAsia" w:ascii="仿宋" w:hAnsi="仿宋" w:eastAsia="仿宋" w:cs="仿宋"/>
          <w:sz w:val="24"/>
          <w:szCs w:val="24"/>
          <w:u w:val="dotted"/>
        </w:rPr>
        <w:t xml:space="preserve">                             </w:t>
      </w:r>
      <w:r>
        <w:rPr>
          <w:rFonts w:hint="eastAsia" w:ascii="仿宋" w:hAnsi="仿宋" w:eastAsia="仿宋" w:cs="仿宋"/>
          <w:sz w:val="24"/>
          <w:szCs w:val="24"/>
        </w:rPr>
        <w:t>邮编：</w:t>
      </w:r>
      <w:r>
        <w:rPr>
          <w:rFonts w:hint="eastAsia" w:ascii="仿宋" w:hAnsi="仿宋" w:eastAsia="仿宋" w:cs="仿宋"/>
          <w:sz w:val="24"/>
          <w:szCs w:val="24"/>
          <w:u w:val="dotted"/>
        </w:rPr>
        <w:t xml:space="preserve">          </w:t>
      </w:r>
    </w:p>
    <w:p w14:paraId="3A7E7372">
      <w:pPr>
        <w:pageBreakBefore w:val="0"/>
        <w:kinsoku/>
        <w:bidi w:val="0"/>
        <w:adjustRightInd w:val="0"/>
        <w:spacing w:beforeAutospacing="0" w:afterAutospacing="0" w:line="440" w:lineRule="exact"/>
        <w:rPr>
          <w:rFonts w:hint="eastAsia" w:ascii="仿宋" w:hAnsi="仿宋" w:eastAsia="仿宋" w:cs="仿宋"/>
          <w:sz w:val="24"/>
          <w:szCs w:val="24"/>
          <w:u w:val="single"/>
        </w:rPr>
      </w:pPr>
      <w:r>
        <w:rPr>
          <w:rFonts w:hint="eastAsia" w:ascii="仿宋" w:hAnsi="仿宋" w:eastAsia="仿宋" w:cs="仿宋"/>
          <w:sz w:val="24"/>
          <w:szCs w:val="24"/>
        </w:rPr>
        <w:t>联系人：</w:t>
      </w:r>
      <w:r>
        <w:rPr>
          <w:rFonts w:hint="eastAsia" w:ascii="仿宋" w:hAnsi="仿宋" w:eastAsia="仿宋" w:cs="仿宋"/>
          <w:sz w:val="24"/>
          <w:szCs w:val="24"/>
          <w:u w:val="dotted"/>
        </w:rPr>
        <w:t xml:space="preserve">               </w:t>
      </w:r>
      <w:r>
        <w:rPr>
          <w:rFonts w:hint="eastAsia" w:ascii="仿宋" w:hAnsi="仿宋" w:eastAsia="仿宋" w:cs="仿宋"/>
          <w:sz w:val="24"/>
          <w:szCs w:val="24"/>
        </w:rPr>
        <w:t>联系电话：</w:t>
      </w:r>
      <w:r>
        <w:rPr>
          <w:rFonts w:hint="eastAsia" w:ascii="仿宋" w:hAnsi="仿宋" w:eastAsia="仿宋" w:cs="仿宋"/>
          <w:sz w:val="24"/>
          <w:szCs w:val="24"/>
          <w:u w:val="dotted"/>
        </w:rPr>
        <w:t xml:space="preserve">                      </w:t>
      </w:r>
    </w:p>
    <w:p w14:paraId="78D9074D">
      <w:pPr>
        <w:pageBreakBefore w:val="0"/>
        <w:kinsoku/>
        <w:bidi w:val="0"/>
        <w:adjustRightInd w:val="0"/>
        <w:spacing w:beforeAutospacing="0" w:afterAutospacing="0" w:line="440" w:lineRule="exact"/>
        <w:rPr>
          <w:rFonts w:hint="eastAsia" w:ascii="仿宋" w:hAnsi="仿宋" w:eastAsia="仿宋" w:cs="仿宋"/>
          <w:sz w:val="24"/>
          <w:szCs w:val="24"/>
        </w:rPr>
      </w:pPr>
      <w:r>
        <w:rPr>
          <w:rFonts w:hint="eastAsia" w:ascii="仿宋" w:hAnsi="仿宋" w:eastAsia="仿宋" w:cs="仿宋"/>
          <w:sz w:val="24"/>
          <w:szCs w:val="24"/>
        </w:rPr>
        <w:t>被投诉人2</w:t>
      </w:r>
    </w:p>
    <w:p w14:paraId="5508DAEB">
      <w:pPr>
        <w:pageBreakBefore w:val="0"/>
        <w:kinsoku/>
        <w:bidi w:val="0"/>
        <w:adjustRightInd w:val="0"/>
        <w:spacing w:beforeAutospacing="0" w:afterAutospacing="0" w:line="440" w:lineRule="exact"/>
        <w:rPr>
          <w:rFonts w:hint="eastAsia" w:ascii="仿宋" w:hAnsi="仿宋" w:eastAsia="仿宋" w:cs="仿宋"/>
          <w:sz w:val="24"/>
          <w:szCs w:val="24"/>
          <w:u w:val="dotted"/>
        </w:rPr>
      </w:pPr>
      <w:r>
        <w:rPr>
          <w:rFonts w:hint="eastAsia" w:ascii="仿宋" w:hAnsi="仿宋" w:eastAsia="仿宋" w:cs="仿宋"/>
          <w:sz w:val="24"/>
          <w:szCs w:val="24"/>
        </w:rPr>
        <w:t>……</w:t>
      </w:r>
    </w:p>
    <w:p w14:paraId="32FD0C5A">
      <w:pPr>
        <w:pageBreakBefore w:val="0"/>
        <w:kinsoku/>
        <w:bidi w:val="0"/>
        <w:adjustRightInd w:val="0"/>
        <w:spacing w:beforeAutospacing="0" w:afterAutospacing="0" w:line="440" w:lineRule="exact"/>
        <w:rPr>
          <w:rFonts w:hint="eastAsia" w:ascii="仿宋" w:hAnsi="仿宋" w:eastAsia="仿宋" w:cs="仿宋"/>
          <w:sz w:val="24"/>
          <w:szCs w:val="24"/>
          <w:u w:val="single"/>
        </w:rPr>
      </w:pPr>
      <w:r>
        <w:rPr>
          <w:rFonts w:hint="eastAsia" w:ascii="仿宋" w:hAnsi="仿宋" w:eastAsia="仿宋" w:cs="仿宋"/>
          <w:sz w:val="24"/>
          <w:szCs w:val="24"/>
        </w:rPr>
        <w:t>相关供应商：</w:t>
      </w:r>
      <w:r>
        <w:rPr>
          <w:rFonts w:hint="eastAsia" w:ascii="仿宋" w:hAnsi="仿宋" w:eastAsia="仿宋" w:cs="仿宋"/>
          <w:sz w:val="24"/>
          <w:szCs w:val="24"/>
          <w:u w:val="dotted"/>
        </w:rPr>
        <w:t xml:space="preserve">                                           </w:t>
      </w:r>
    </w:p>
    <w:p w14:paraId="4BA0F3F4">
      <w:pPr>
        <w:pageBreakBefore w:val="0"/>
        <w:kinsoku/>
        <w:bidi w:val="0"/>
        <w:adjustRightInd w:val="0"/>
        <w:spacing w:beforeAutospacing="0" w:afterAutospacing="0" w:line="440" w:lineRule="exact"/>
        <w:rPr>
          <w:rFonts w:hint="eastAsia" w:ascii="仿宋" w:hAnsi="仿宋" w:eastAsia="仿宋" w:cs="仿宋"/>
          <w:sz w:val="24"/>
          <w:szCs w:val="24"/>
          <w:u w:val="single"/>
        </w:rPr>
      </w:pPr>
      <w:r>
        <w:rPr>
          <w:rFonts w:hint="eastAsia" w:ascii="仿宋" w:hAnsi="仿宋" w:eastAsia="仿宋" w:cs="仿宋"/>
          <w:sz w:val="24"/>
          <w:szCs w:val="24"/>
        </w:rPr>
        <w:t>地     址：</w:t>
      </w:r>
      <w:r>
        <w:rPr>
          <w:rFonts w:hint="eastAsia" w:ascii="仿宋" w:hAnsi="仿宋" w:eastAsia="仿宋" w:cs="仿宋"/>
          <w:sz w:val="24"/>
          <w:szCs w:val="24"/>
          <w:u w:val="dotted"/>
        </w:rPr>
        <w:t xml:space="preserve">                             </w:t>
      </w:r>
      <w:r>
        <w:rPr>
          <w:rFonts w:hint="eastAsia" w:ascii="仿宋" w:hAnsi="仿宋" w:eastAsia="仿宋" w:cs="仿宋"/>
          <w:sz w:val="24"/>
          <w:szCs w:val="24"/>
        </w:rPr>
        <w:t>邮编：</w:t>
      </w:r>
      <w:r>
        <w:rPr>
          <w:rFonts w:hint="eastAsia" w:ascii="仿宋" w:hAnsi="仿宋" w:eastAsia="仿宋" w:cs="仿宋"/>
          <w:sz w:val="24"/>
          <w:szCs w:val="24"/>
          <w:u w:val="dotted"/>
        </w:rPr>
        <w:t xml:space="preserve">          </w:t>
      </w:r>
    </w:p>
    <w:p w14:paraId="3E4EB2E0">
      <w:pPr>
        <w:pageBreakBefore w:val="0"/>
        <w:kinsoku/>
        <w:bidi w:val="0"/>
        <w:adjustRightInd w:val="0"/>
        <w:spacing w:beforeAutospacing="0" w:afterAutospacing="0" w:line="440" w:lineRule="exact"/>
        <w:rPr>
          <w:rFonts w:hint="eastAsia" w:ascii="仿宋" w:hAnsi="仿宋" w:eastAsia="仿宋" w:cs="仿宋"/>
          <w:sz w:val="24"/>
          <w:szCs w:val="24"/>
          <w:u w:val="single"/>
        </w:rPr>
      </w:pPr>
      <w:r>
        <w:rPr>
          <w:rFonts w:hint="eastAsia" w:ascii="仿宋" w:hAnsi="仿宋" w:eastAsia="仿宋" w:cs="仿宋"/>
          <w:sz w:val="24"/>
          <w:szCs w:val="24"/>
        </w:rPr>
        <w:t>联系人：</w:t>
      </w:r>
      <w:r>
        <w:rPr>
          <w:rFonts w:hint="eastAsia" w:ascii="仿宋" w:hAnsi="仿宋" w:eastAsia="仿宋" w:cs="仿宋"/>
          <w:sz w:val="24"/>
          <w:szCs w:val="24"/>
          <w:u w:val="dotted"/>
        </w:rPr>
        <w:t xml:space="preserve">               </w:t>
      </w:r>
      <w:r>
        <w:rPr>
          <w:rFonts w:hint="eastAsia" w:ascii="仿宋" w:hAnsi="仿宋" w:eastAsia="仿宋" w:cs="仿宋"/>
          <w:sz w:val="24"/>
          <w:szCs w:val="24"/>
        </w:rPr>
        <w:t>联系电话：</w:t>
      </w:r>
      <w:r>
        <w:rPr>
          <w:rFonts w:hint="eastAsia" w:ascii="仿宋" w:hAnsi="仿宋" w:eastAsia="仿宋" w:cs="仿宋"/>
          <w:sz w:val="24"/>
          <w:szCs w:val="24"/>
          <w:u w:val="dotted"/>
        </w:rPr>
        <w:t xml:space="preserve">                      </w:t>
      </w:r>
    </w:p>
    <w:p w14:paraId="1407E158">
      <w:pPr>
        <w:pageBreakBefore w:val="0"/>
        <w:kinsoku/>
        <w:bidi w:val="0"/>
        <w:adjustRightInd w:val="0"/>
        <w:spacing w:beforeAutospacing="0" w:afterAutospacing="0" w:line="440" w:lineRule="exact"/>
        <w:rPr>
          <w:rFonts w:hint="eastAsia" w:ascii="仿宋" w:hAnsi="仿宋" w:eastAsia="仿宋" w:cs="仿宋"/>
          <w:sz w:val="24"/>
          <w:szCs w:val="24"/>
        </w:rPr>
      </w:pPr>
      <w:r>
        <w:rPr>
          <w:rFonts w:hint="eastAsia" w:ascii="仿宋" w:hAnsi="仿宋" w:eastAsia="仿宋" w:cs="仿宋"/>
          <w:sz w:val="24"/>
          <w:szCs w:val="24"/>
        </w:rPr>
        <w:t>二、投诉项目基本情况</w:t>
      </w:r>
    </w:p>
    <w:p w14:paraId="1A5A99F1">
      <w:pPr>
        <w:pageBreakBefore w:val="0"/>
        <w:kinsoku/>
        <w:bidi w:val="0"/>
        <w:adjustRightInd w:val="0"/>
        <w:spacing w:beforeAutospacing="0" w:afterAutospacing="0" w:line="440" w:lineRule="exact"/>
        <w:rPr>
          <w:rFonts w:hint="eastAsia" w:ascii="仿宋" w:hAnsi="仿宋" w:eastAsia="仿宋" w:cs="仿宋"/>
          <w:sz w:val="24"/>
          <w:szCs w:val="24"/>
          <w:u w:val="dotted"/>
        </w:rPr>
      </w:pPr>
      <w:r>
        <w:rPr>
          <w:rFonts w:hint="eastAsia" w:ascii="仿宋" w:hAnsi="仿宋" w:eastAsia="仿宋" w:cs="仿宋"/>
          <w:sz w:val="24"/>
          <w:szCs w:val="24"/>
        </w:rPr>
        <w:t>采购项目名称：</w:t>
      </w:r>
      <w:r>
        <w:rPr>
          <w:rFonts w:hint="eastAsia" w:ascii="仿宋" w:hAnsi="仿宋" w:eastAsia="仿宋" w:cs="仿宋"/>
          <w:sz w:val="24"/>
          <w:szCs w:val="24"/>
          <w:u w:val="dotted"/>
        </w:rPr>
        <w:t xml:space="preserve">                                        </w:t>
      </w:r>
    </w:p>
    <w:p w14:paraId="37487FD6">
      <w:pPr>
        <w:pageBreakBefore w:val="0"/>
        <w:kinsoku/>
        <w:bidi w:val="0"/>
        <w:adjustRightInd w:val="0"/>
        <w:spacing w:beforeAutospacing="0" w:afterAutospacing="0" w:line="440" w:lineRule="exact"/>
        <w:rPr>
          <w:rFonts w:hint="eastAsia" w:ascii="仿宋" w:hAnsi="仿宋" w:eastAsia="仿宋" w:cs="仿宋"/>
          <w:sz w:val="24"/>
          <w:szCs w:val="24"/>
          <w:u w:val="single"/>
        </w:rPr>
      </w:pPr>
      <w:r>
        <w:rPr>
          <w:rFonts w:hint="eastAsia" w:ascii="仿宋" w:hAnsi="仿宋" w:eastAsia="仿宋" w:cs="仿宋"/>
          <w:sz w:val="24"/>
          <w:szCs w:val="24"/>
        </w:rPr>
        <w:t>采购项目编号：</w:t>
      </w:r>
      <w:r>
        <w:rPr>
          <w:rFonts w:hint="eastAsia" w:ascii="仿宋" w:hAnsi="仿宋" w:eastAsia="仿宋" w:cs="仿宋"/>
          <w:sz w:val="24"/>
          <w:szCs w:val="24"/>
          <w:u w:val="dotted"/>
        </w:rPr>
        <w:t xml:space="preserve">                 </w:t>
      </w:r>
      <w:r>
        <w:rPr>
          <w:rFonts w:hint="eastAsia" w:ascii="仿宋" w:hAnsi="仿宋" w:eastAsia="仿宋" w:cs="仿宋"/>
          <w:sz w:val="24"/>
          <w:szCs w:val="24"/>
        </w:rPr>
        <w:t>包号：</w:t>
      </w:r>
      <w:r>
        <w:rPr>
          <w:rFonts w:hint="eastAsia" w:ascii="仿宋" w:hAnsi="仿宋" w:eastAsia="仿宋" w:cs="仿宋"/>
          <w:sz w:val="24"/>
          <w:szCs w:val="24"/>
          <w:u w:val="dotted"/>
        </w:rPr>
        <w:t xml:space="preserve">              </w:t>
      </w:r>
    </w:p>
    <w:p w14:paraId="2D22AD96">
      <w:pPr>
        <w:pageBreakBefore w:val="0"/>
        <w:kinsoku/>
        <w:bidi w:val="0"/>
        <w:adjustRightInd w:val="0"/>
        <w:spacing w:beforeAutospacing="0" w:afterAutospacing="0" w:line="440" w:lineRule="exact"/>
        <w:rPr>
          <w:rFonts w:hint="eastAsia" w:ascii="仿宋" w:hAnsi="仿宋" w:eastAsia="仿宋" w:cs="仿宋"/>
          <w:sz w:val="24"/>
          <w:szCs w:val="24"/>
        </w:rPr>
      </w:pPr>
      <w:r>
        <w:rPr>
          <w:rFonts w:hint="eastAsia" w:ascii="仿宋" w:hAnsi="仿宋" w:eastAsia="仿宋" w:cs="仿宋"/>
          <w:sz w:val="24"/>
          <w:szCs w:val="24"/>
        </w:rPr>
        <w:t>采购人名称：</w:t>
      </w:r>
      <w:r>
        <w:rPr>
          <w:rFonts w:hint="eastAsia" w:ascii="仿宋" w:hAnsi="仿宋" w:eastAsia="仿宋" w:cs="仿宋"/>
          <w:sz w:val="24"/>
          <w:szCs w:val="24"/>
          <w:u w:val="dotted"/>
        </w:rPr>
        <w:t xml:space="preserve">                                           </w:t>
      </w:r>
    </w:p>
    <w:p w14:paraId="37B92EC2">
      <w:pPr>
        <w:pageBreakBefore w:val="0"/>
        <w:kinsoku/>
        <w:bidi w:val="0"/>
        <w:adjustRightInd w:val="0"/>
        <w:spacing w:beforeAutospacing="0" w:afterAutospacing="0" w:line="440" w:lineRule="exact"/>
        <w:rPr>
          <w:rFonts w:hint="eastAsia" w:ascii="仿宋" w:hAnsi="仿宋" w:eastAsia="仿宋" w:cs="仿宋"/>
          <w:sz w:val="24"/>
          <w:szCs w:val="24"/>
          <w:u w:val="single"/>
        </w:rPr>
      </w:pPr>
      <w:r>
        <w:rPr>
          <w:rFonts w:hint="eastAsia" w:ascii="仿宋" w:hAnsi="仿宋" w:eastAsia="仿宋" w:cs="仿宋"/>
          <w:sz w:val="24"/>
          <w:szCs w:val="24"/>
        </w:rPr>
        <w:t>代理机构名称：</w:t>
      </w:r>
      <w:r>
        <w:rPr>
          <w:rFonts w:hint="eastAsia" w:ascii="仿宋" w:hAnsi="仿宋" w:eastAsia="仿宋" w:cs="仿宋"/>
          <w:sz w:val="24"/>
          <w:szCs w:val="24"/>
          <w:u w:val="dotted"/>
        </w:rPr>
        <w:t xml:space="preserve">                                         </w:t>
      </w:r>
    </w:p>
    <w:p w14:paraId="47AC3E76">
      <w:pPr>
        <w:pageBreakBefore w:val="0"/>
        <w:kinsoku/>
        <w:bidi w:val="0"/>
        <w:adjustRightInd w:val="0"/>
        <w:spacing w:beforeAutospacing="0" w:afterAutospacing="0" w:line="440" w:lineRule="exact"/>
        <w:rPr>
          <w:rFonts w:hint="eastAsia" w:ascii="仿宋" w:hAnsi="仿宋" w:eastAsia="仿宋" w:cs="仿宋"/>
          <w:sz w:val="24"/>
          <w:szCs w:val="24"/>
          <w:u w:val="dotted"/>
        </w:rPr>
      </w:pPr>
      <w:r>
        <w:rPr>
          <w:rFonts w:hint="eastAsia" w:ascii="仿宋" w:hAnsi="仿宋" w:eastAsia="仿宋" w:cs="仿宋"/>
          <w:sz w:val="24"/>
          <w:szCs w:val="24"/>
        </w:rPr>
        <w:t>采购文件公告:</w:t>
      </w:r>
      <w:r>
        <w:rPr>
          <w:rFonts w:hint="eastAsia" w:ascii="仿宋" w:hAnsi="仿宋" w:eastAsia="仿宋" w:cs="仿宋"/>
          <w:sz w:val="24"/>
          <w:szCs w:val="24"/>
          <w:u w:val="dotted"/>
        </w:rPr>
        <w:t xml:space="preserve">是/否 </w:t>
      </w:r>
      <w:r>
        <w:rPr>
          <w:rFonts w:hint="eastAsia" w:ascii="仿宋" w:hAnsi="仿宋" w:eastAsia="仿宋" w:cs="仿宋"/>
          <w:sz w:val="24"/>
          <w:szCs w:val="24"/>
        </w:rPr>
        <w:t>公告期限：</w:t>
      </w:r>
      <w:r>
        <w:rPr>
          <w:rFonts w:hint="eastAsia" w:ascii="仿宋" w:hAnsi="仿宋" w:eastAsia="仿宋" w:cs="仿宋"/>
          <w:sz w:val="24"/>
          <w:szCs w:val="24"/>
          <w:u w:val="dotted"/>
        </w:rPr>
        <w:t xml:space="preserve">                           </w:t>
      </w:r>
    </w:p>
    <w:p w14:paraId="338A57D3">
      <w:pPr>
        <w:pageBreakBefore w:val="0"/>
        <w:kinsoku/>
        <w:bidi w:val="0"/>
        <w:adjustRightInd w:val="0"/>
        <w:spacing w:beforeAutospacing="0" w:afterAutospacing="0" w:line="440" w:lineRule="exact"/>
        <w:rPr>
          <w:rFonts w:hint="eastAsia" w:ascii="仿宋" w:hAnsi="仿宋" w:eastAsia="仿宋" w:cs="仿宋"/>
          <w:sz w:val="24"/>
          <w:szCs w:val="24"/>
          <w:u w:val="single"/>
        </w:rPr>
      </w:pPr>
      <w:r>
        <w:rPr>
          <w:rFonts w:hint="eastAsia" w:ascii="仿宋" w:hAnsi="仿宋" w:eastAsia="仿宋" w:cs="仿宋"/>
          <w:sz w:val="24"/>
          <w:szCs w:val="24"/>
        </w:rPr>
        <w:t>采购结果公告:</w:t>
      </w:r>
      <w:r>
        <w:rPr>
          <w:rFonts w:hint="eastAsia" w:ascii="仿宋" w:hAnsi="仿宋" w:eastAsia="仿宋" w:cs="仿宋"/>
          <w:sz w:val="24"/>
          <w:szCs w:val="24"/>
          <w:u w:val="dotted"/>
        </w:rPr>
        <w:t xml:space="preserve">是/否 </w:t>
      </w:r>
      <w:r>
        <w:rPr>
          <w:rFonts w:hint="eastAsia" w:ascii="仿宋" w:hAnsi="仿宋" w:eastAsia="仿宋" w:cs="仿宋"/>
          <w:sz w:val="24"/>
          <w:szCs w:val="24"/>
        </w:rPr>
        <w:t>公告期限：</w:t>
      </w:r>
      <w:r>
        <w:rPr>
          <w:rFonts w:hint="eastAsia" w:ascii="仿宋" w:hAnsi="仿宋" w:eastAsia="仿宋" w:cs="仿宋"/>
          <w:sz w:val="24"/>
          <w:szCs w:val="24"/>
          <w:u w:val="dotted"/>
        </w:rPr>
        <w:t xml:space="preserve">                        </w:t>
      </w:r>
    </w:p>
    <w:p w14:paraId="456BE9D2">
      <w:pPr>
        <w:pageBreakBefore w:val="0"/>
        <w:kinsoku/>
        <w:bidi w:val="0"/>
        <w:adjustRightInd w:val="0"/>
        <w:spacing w:beforeAutospacing="0" w:afterAutospacing="0" w:line="440" w:lineRule="exact"/>
        <w:rPr>
          <w:rFonts w:hint="eastAsia" w:ascii="仿宋" w:hAnsi="仿宋" w:eastAsia="仿宋" w:cs="仿宋"/>
          <w:sz w:val="24"/>
          <w:szCs w:val="24"/>
        </w:rPr>
      </w:pPr>
      <w:r>
        <w:rPr>
          <w:rFonts w:hint="eastAsia" w:ascii="仿宋" w:hAnsi="仿宋" w:eastAsia="仿宋" w:cs="仿宋"/>
          <w:sz w:val="24"/>
          <w:szCs w:val="24"/>
        </w:rPr>
        <w:t>三、质疑基本情况</w:t>
      </w:r>
    </w:p>
    <w:p w14:paraId="234D8F97">
      <w:pPr>
        <w:pageBreakBefore w:val="0"/>
        <w:kinsoku/>
        <w:bidi w:val="0"/>
        <w:adjustRightInd w:val="0"/>
        <w:spacing w:beforeAutospacing="0" w:afterAutospacing="0" w:line="440" w:lineRule="exact"/>
        <w:ind w:firstLine="480" w:firstLineChars="200"/>
        <w:rPr>
          <w:rFonts w:hint="eastAsia" w:ascii="仿宋" w:hAnsi="仿宋" w:eastAsia="仿宋" w:cs="仿宋"/>
          <w:sz w:val="24"/>
          <w:szCs w:val="24"/>
          <w:u w:val="dotted"/>
        </w:rPr>
      </w:pPr>
      <w:r>
        <w:rPr>
          <w:rFonts w:hint="eastAsia" w:ascii="仿宋" w:hAnsi="仿宋" w:eastAsia="仿宋" w:cs="仿宋"/>
          <w:sz w:val="24"/>
          <w:szCs w:val="24"/>
        </w:rPr>
        <w:t>投诉人于</w:t>
      </w:r>
      <w:r>
        <w:rPr>
          <w:rFonts w:hint="eastAsia" w:ascii="仿宋" w:hAnsi="仿宋" w:eastAsia="仿宋" w:cs="仿宋"/>
          <w:sz w:val="24"/>
          <w:szCs w:val="24"/>
          <w:u w:val="dotted"/>
        </w:rPr>
        <w:t xml:space="preserve">   </w:t>
      </w:r>
      <w:r>
        <w:rPr>
          <w:rFonts w:hint="eastAsia" w:ascii="仿宋" w:hAnsi="仿宋" w:eastAsia="仿宋" w:cs="仿宋"/>
          <w:sz w:val="24"/>
          <w:szCs w:val="24"/>
        </w:rPr>
        <w:t>年</w:t>
      </w:r>
      <w:r>
        <w:rPr>
          <w:rFonts w:hint="eastAsia" w:ascii="仿宋" w:hAnsi="仿宋" w:eastAsia="仿宋" w:cs="仿宋"/>
          <w:sz w:val="24"/>
          <w:szCs w:val="24"/>
          <w:u w:val="dotted"/>
        </w:rPr>
        <w:t xml:space="preserve">   </w:t>
      </w:r>
      <w:r>
        <w:rPr>
          <w:rFonts w:hint="eastAsia" w:ascii="仿宋" w:hAnsi="仿宋" w:eastAsia="仿宋" w:cs="仿宋"/>
          <w:sz w:val="24"/>
          <w:szCs w:val="24"/>
        </w:rPr>
        <w:t>月</w:t>
      </w:r>
      <w:r>
        <w:rPr>
          <w:rFonts w:hint="eastAsia" w:ascii="仿宋" w:hAnsi="仿宋" w:eastAsia="仿宋" w:cs="仿宋"/>
          <w:sz w:val="24"/>
          <w:szCs w:val="24"/>
          <w:u w:val="dotted"/>
        </w:rPr>
        <w:t xml:space="preserve">  </w:t>
      </w:r>
      <w:r>
        <w:rPr>
          <w:rFonts w:hint="eastAsia" w:ascii="仿宋" w:hAnsi="仿宋" w:eastAsia="仿宋" w:cs="仿宋"/>
          <w:sz w:val="24"/>
          <w:szCs w:val="24"/>
        </w:rPr>
        <w:t>日,向</w:t>
      </w:r>
      <w:r>
        <w:rPr>
          <w:rFonts w:hint="eastAsia" w:ascii="仿宋" w:hAnsi="仿宋" w:eastAsia="仿宋" w:cs="仿宋"/>
          <w:sz w:val="24"/>
          <w:szCs w:val="24"/>
          <w:u w:val="dotted"/>
        </w:rPr>
        <w:t xml:space="preserve">                   </w:t>
      </w:r>
      <w:r>
        <w:rPr>
          <w:rFonts w:hint="eastAsia" w:ascii="仿宋" w:hAnsi="仿宋" w:eastAsia="仿宋" w:cs="仿宋"/>
          <w:sz w:val="24"/>
          <w:szCs w:val="24"/>
        </w:rPr>
        <w:t>提出质疑，质疑事项为：</w:t>
      </w:r>
      <w:r>
        <w:rPr>
          <w:rFonts w:hint="eastAsia" w:ascii="仿宋" w:hAnsi="仿宋" w:eastAsia="仿宋" w:cs="仿宋"/>
          <w:sz w:val="24"/>
          <w:szCs w:val="24"/>
          <w:u w:val="dotted"/>
        </w:rPr>
        <w:t xml:space="preserve">                                </w:t>
      </w:r>
    </w:p>
    <w:p w14:paraId="17A7E17B">
      <w:pPr>
        <w:pageBreakBefore w:val="0"/>
        <w:kinsoku/>
        <w:bidi w:val="0"/>
        <w:adjustRightInd w:val="0"/>
        <w:spacing w:beforeAutospacing="0" w:afterAutospacing="0" w:line="440" w:lineRule="exact"/>
        <w:rPr>
          <w:rFonts w:hint="eastAsia" w:ascii="仿宋" w:hAnsi="仿宋" w:eastAsia="仿宋" w:cs="仿宋"/>
          <w:sz w:val="24"/>
          <w:szCs w:val="24"/>
          <w:u w:val="dotted"/>
        </w:rPr>
      </w:pPr>
      <w:r>
        <w:rPr>
          <w:rFonts w:hint="eastAsia" w:ascii="仿宋" w:hAnsi="仿宋" w:eastAsia="仿宋" w:cs="仿宋"/>
          <w:sz w:val="24"/>
          <w:szCs w:val="24"/>
          <w:u w:val="dotted"/>
        </w:rPr>
        <w:t xml:space="preserve">                                                     </w:t>
      </w:r>
      <w:r>
        <w:rPr>
          <w:rFonts w:hint="eastAsia" w:ascii="仿宋" w:hAnsi="仿宋" w:eastAsia="仿宋" w:cs="仿宋"/>
          <w:sz w:val="24"/>
          <w:szCs w:val="24"/>
        </w:rPr>
        <w:t xml:space="preserve">  </w:t>
      </w:r>
    </w:p>
    <w:p w14:paraId="473D7B24">
      <w:pPr>
        <w:pageBreakBefore w:val="0"/>
        <w:kinsoku/>
        <w:bidi w:val="0"/>
        <w:adjustRightInd w:val="0"/>
        <w:spacing w:beforeAutospacing="0" w:afterAutospacing="0" w:line="440" w:lineRule="exact"/>
        <w:ind w:firstLine="360" w:firstLineChars="150"/>
        <w:rPr>
          <w:rFonts w:hint="eastAsia" w:ascii="仿宋" w:hAnsi="仿宋" w:eastAsia="仿宋" w:cs="仿宋"/>
          <w:sz w:val="24"/>
          <w:szCs w:val="24"/>
        </w:rPr>
      </w:pPr>
      <w:r>
        <w:rPr>
          <w:rFonts w:hint="eastAsia" w:ascii="仿宋" w:hAnsi="仿宋" w:eastAsia="仿宋" w:cs="仿宋"/>
          <w:sz w:val="24"/>
          <w:szCs w:val="24"/>
          <w:u w:val="dotted"/>
        </w:rPr>
        <w:t>采购人/代理机构</w:t>
      </w:r>
      <w:r>
        <w:rPr>
          <w:rFonts w:hint="eastAsia" w:ascii="仿宋" w:hAnsi="仿宋" w:eastAsia="仿宋" w:cs="仿宋"/>
          <w:sz w:val="24"/>
          <w:szCs w:val="24"/>
        </w:rPr>
        <w:t>于</w:t>
      </w:r>
      <w:r>
        <w:rPr>
          <w:rFonts w:hint="eastAsia" w:ascii="仿宋" w:hAnsi="仿宋" w:eastAsia="仿宋" w:cs="仿宋"/>
          <w:sz w:val="24"/>
          <w:szCs w:val="24"/>
          <w:u w:val="dotted"/>
        </w:rPr>
        <w:t xml:space="preserve">   </w:t>
      </w:r>
      <w:r>
        <w:rPr>
          <w:rFonts w:hint="eastAsia" w:ascii="仿宋" w:hAnsi="仿宋" w:eastAsia="仿宋" w:cs="仿宋"/>
          <w:sz w:val="24"/>
          <w:szCs w:val="24"/>
        </w:rPr>
        <w:t>年</w:t>
      </w:r>
      <w:r>
        <w:rPr>
          <w:rFonts w:hint="eastAsia" w:ascii="仿宋" w:hAnsi="仿宋" w:eastAsia="仿宋" w:cs="仿宋"/>
          <w:sz w:val="24"/>
          <w:szCs w:val="24"/>
          <w:u w:val="dotted"/>
        </w:rPr>
        <w:t xml:space="preserve">   </w:t>
      </w:r>
      <w:r>
        <w:rPr>
          <w:rFonts w:hint="eastAsia" w:ascii="仿宋" w:hAnsi="仿宋" w:eastAsia="仿宋" w:cs="仿宋"/>
          <w:sz w:val="24"/>
          <w:szCs w:val="24"/>
        </w:rPr>
        <w:t>月</w:t>
      </w:r>
      <w:r>
        <w:rPr>
          <w:rFonts w:hint="eastAsia" w:ascii="仿宋" w:hAnsi="仿宋" w:eastAsia="仿宋" w:cs="仿宋"/>
          <w:sz w:val="24"/>
          <w:szCs w:val="24"/>
          <w:u w:val="dotted"/>
        </w:rPr>
        <w:t xml:space="preserve">   </w:t>
      </w:r>
      <w:r>
        <w:rPr>
          <w:rFonts w:hint="eastAsia" w:ascii="仿宋" w:hAnsi="仿宋" w:eastAsia="仿宋" w:cs="仿宋"/>
          <w:sz w:val="24"/>
          <w:szCs w:val="24"/>
        </w:rPr>
        <w:t>日,就质疑事项作出了答复/没有在法定期限内作出答复。</w:t>
      </w:r>
    </w:p>
    <w:p w14:paraId="7DBFAA6E">
      <w:pPr>
        <w:pageBreakBefore w:val="0"/>
        <w:kinsoku/>
        <w:bidi w:val="0"/>
        <w:adjustRightInd w:val="0"/>
        <w:spacing w:beforeAutospacing="0" w:afterAutospacing="0" w:line="440" w:lineRule="exact"/>
        <w:rPr>
          <w:rFonts w:hint="eastAsia" w:ascii="仿宋" w:hAnsi="仿宋" w:eastAsia="仿宋" w:cs="仿宋"/>
          <w:sz w:val="24"/>
          <w:szCs w:val="24"/>
        </w:rPr>
      </w:pPr>
      <w:r>
        <w:rPr>
          <w:rFonts w:hint="eastAsia" w:ascii="仿宋" w:hAnsi="仿宋" w:eastAsia="仿宋" w:cs="仿宋"/>
          <w:sz w:val="24"/>
          <w:szCs w:val="24"/>
        </w:rPr>
        <w:t>四、投诉事项具体内容</w:t>
      </w:r>
    </w:p>
    <w:p w14:paraId="21D169A0">
      <w:pPr>
        <w:pageBreakBefore w:val="0"/>
        <w:kinsoku/>
        <w:bidi w:val="0"/>
        <w:adjustRightInd w:val="0"/>
        <w:spacing w:beforeAutospacing="0" w:afterAutospacing="0" w:line="440" w:lineRule="exact"/>
        <w:rPr>
          <w:rFonts w:hint="eastAsia" w:ascii="仿宋" w:hAnsi="仿宋" w:eastAsia="仿宋" w:cs="仿宋"/>
          <w:sz w:val="24"/>
          <w:szCs w:val="24"/>
          <w:u w:val="single"/>
        </w:rPr>
      </w:pPr>
      <w:r>
        <w:rPr>
          <w:rFonts w:hint="eastAsia" w:ascii="仿宋" w:hAnsi="仿宋" w:eastAsia="仿宋" w:cs="仿宋"/>
          <w:sz w:val="24"/>
          <w:szCs w:val="24"/>
        </w:rPr>
        <w:t>投诉事项 1：</w:t>
      </w:r>
      <w:r>
        <w:rPr>
          <w:rFonts w:hint="eastAsia" w:ascii="仿宋" w:hAnsi="仿宋" w:eastAsia="仿宋" w:cs="仿宋"/>
          <w:sz w:val="24"/>
          <w:szCs w:val="24"/>
          <w:u w:val="dotted"/>
        </w:rPr>
        <w:t xml:space="preserve">                                       </w:t>
      </w:r>
    </w:p>
    <w:p w14:paraId="79C588BA">
      <w:pPr>
        <w:pageBreakBefore w:val="0"/>
        <w:kinsoku/>
        <w:bidi w:val="0"/>
        <w:adjustRightInd w:val="0"/>
        <w:spacing w:beforeAutospacing="0" w:afterAutospacing="0" w:line="440" w:lineRule="exact"/>
        <w:rPr>
          <w:rFonts w:hint="eastAsia" w:ascii="仿宋" w:hAnsi="仿宋" w:eastAsia="仿宋" w:cs="仿宋"/>
          <w:sz w:val="24"/>
          <w:szCs w:val="24"/>
        </w:rPr>
      </w:pPr>
      <w:r>
        <w:rPr>
          <w:rFonts w:hint="eastAsia" w:ascii="仿宋" w:hAnsi="仿宋" w:eastAsia="仿宋" w:cs="仿宋"/>
          <w:sz w:val="24"/>
          <w:szCs w:val="24"/>
        </w:rPr>
        <w:t>事实依据：</w:t>
      </w:r>
      <w:r>
        <w:rPr>
          <w:rFonts w:hint="eastAsia" w:ascii="仿宋" w:hAnsi="仿宋" w:eastAsia="仿宋" w:cs="仿宋"/>
          <w:sz w:val="24"/>
          <w:szCs w:val="24"/>
          <w:u w:val="dotted"/>
        </w:rPr>
        <w:t xml:space="preserve">                                         </w:t>
      </w:r>
    </w:p>
    <w:p w14:paraId="38A157CF">
      <w:pPr>
        <w:pageBreakBefore w:val="0"/>
        <w:kinsoku/>
        <w:bidi w:val="0"/>
        <w:adjustRightInd w:val="0"/>
        <w:spacing w:beforeAutospacing="0" w:afterAutospacing="0" w:line="440" w:lineRule="exact"/>
        <w:rPr>
          <w:rFonts w:hint="eastAsia" w:ascii="仿宋" w:hAnsi="仿宋" w:eastAsia="仿宋" w:cs="仿宋"/>
          <w:sz w:val="24"/>
          <w:szCs w:val="24"/>
          <w:u w:val="dotted"/>
        </w:rPr>
      </w:pPr>
      <w:r>
        <w:rPr>
          <w:rFonts w:hint="eastAsia" w:ascii="仿宋" w:hAnsi="仿宋" w:eastAsia="仿宋" w:cs="仿宋"/>
          <w:sz w:val="24"/>
          <w:szCs w:val="24"/>
          <w:u w:val="dotted"/>
        </w:rPr>
        <w:t xml:space="preserve">                                                    </w:t>
      </w:r>
    </w:p>
    <w:p w14:paraId="16214E92">
      <w:pPr>
        <w:pageBreakBefore w:val="0"/>
        <w:kinsoku/>
        <w:bidi w:val="0"/>
        <w:adjustRightInd w:val="0"/>
        <w:spacing w:beforeAutospacing="0" w:afterAutospacing="0" w:line="440" w:lineRule="exact"/>
        <w:rPr>
          <w:rFonts w:hint="eastAsia" w:ascii="仿宋" w:hAnsi="仿宋" w:eastAsia="仿宋" w:cs="仿宋"/>
          <w:sz w:val="24"/>
          <w:szCs w:val="24"/>
          <w:u w:val="single"/>
        </w:rPr>
      </w:pPr>
      <w:r>
        <w:rPr>
          <w:rFonts w:hint="eastAsia" w:ascii="仿宋" w:hAnsi="仿宋" w:eastAsia="仿宋" w:cs="仿宋"/>
          <w:sz w:val="24"/>
          <w:szCs w:val="24"/>
        </w:rPr>
        <w:t>法律依据：</w:t>
      </w:r>
      <w:r>
        <w:rPr>
          <w:rFonts w:hint="eastAsia" w:ascii="仿宋" w:hAnsi="仿宋" w:eastAsia="仿宋" w:cs="仿宋"/>
          <w:sz w:val="24"/>
          <w:szCs w:val="24"/>
          <w:u w:val="dotted"/>
        </w:rPr>
        <w:t xml:space="preserve">                                          </w:t>
      </w:r>
    </w:p>
    <w:p w14:paraId="7608A858">
      <w:pPr>
        <w:pageBreakBefore w:val="0"/>
        <w:kinsoku/>
        <w:bidi w:val="0"/>
        <w:adjustRightInd w:val="0"/>
        <w:spacing w:beforeAutospacing="0" w:afterAutospacing="0" w:line="440" w:lineRule="exact"/>
        <w:rPr>
          <w:rFonts w:hint="eastAsia" w:ascii="仿宋" w:hAnsi="仿宋" w:eastAsia="仿宋" w:cs="仿宋"/>
          <w:sz w:val="24"/>
          <w:szCs w:val="24"/>
          <w:u w:val="dotted"/>
        </w:rPr>
      </w:pPr>
      <w:r>
        <w:rPr>
          <w:rFonts w:hint="eastAsia" w:ascii="仿宋" w:hAnsi="仿宋" w:eastAsia="仿宋" w:cs="仿宋"/>
          <w:sz w:val="24"/>
          <w:szCs w:val="24"/>
          <w:u w:val="dotted"/>
        </w:rPr>
        <w:t xml:space="preserve">                                                     </w:t>
      </w:r>
    </w:p>
    <w:p w14:paraId="3750AFD0">
      <w:pPr>
        <w:pageBreakBefore w:val="0"/>
        <w:kinsoku/>
        <w:bidi w:val="0"/>
        <w:adjustRightInd w:val="0"/>
        <w:spacing w:beforeAutospacing="0" w:afterAutospacing="0" w:line="440" w:lineRule="exact"/>
        <w:rPr>
          <w:rFonts w:hint="eastAsia" w:ascii="仿宋" w:hAnsi="仿宋" w:eastAsia="仿宋" w:cs="仿宋"/>
          <w:sz w:val="24"/>
          <w:szCs w:val="24"/>
        </w:rPr>
      </w:pPr>
      <w:r>
        <w:rPr>
          <w:rFonts w:hint="eastAsia" w:ascii="仿宋" w:hAnsi="仿宋" w:eastAsia="仿宋" w:cs="仿宋"/>
          <w:sz w:val="24"/>
          <w:szCs w:val="24"/>
        </w:rPr>
        <w:t>投诉事项2</w:t>
      </w:r>
    </w:p>
    <w:p w14:paraId="197A3B7D">
      <w:pPr>
        <w:pageBreakBefore w:val="0"/>
        <w:kinsoku/>
        <w:bidi w:val="0"/>
        <w:adjustRightInd w:val="0"/>
        <w:spacing w:beforeAutospacing="0" w:afterAutospacing="0" w:line="440" w:lineRule="exact"/>
        <w:rPr>
          <w:rFonts w:hint="eastAsia" w:ascii="仿宋" w:hAnsi="仿宋" w:eastAsia="仿宋" w:cs="仿宋"/>
          <w:sz w:val="24"/>
          <w:szCs w:val="24"/>
          <w:u w:val="dotted"/>
        </w:rPr>
      </w:pPr>
      <w:r>
        <w:rPr>
          <w:rFonts w:hint="eastAsia" w:ascii="仿宋" w:hAnsi="仿宋" w:eastAsia="仿宋" w:cs="仿宋"/>
          <w:sz w:val="24"/>
          <w:szCs w:val="24"/>
        </w:rPr>
        <w:t>……</w:t>
      </w:r>
    </w:p>
    <w:p w14:paraId="42B00ED8">
      <w:pPr>
        <w:pageBreakBefore w:val="0"/>
        <w:kinsoku/>
        <w:bidi w:val="0"/>
        <w:adjustRightInd w:val="0"/>
        <w:spacing w:beforeAutospacing="0" w:afterAutospacing="0" w:line="440" w:lineRule="exact"/>
        <w:rPr>
          <w:rFonts w:hint="eastAsia" w:ascii="仿宋" w:hAnsi="仿宋" w:eastAsia="仿宋" w:cs="仿宋"/>
          <w:sz w:val="24"/>
          <w:szCs w:val="24"/>
        </w:rPr>
      </w:pPr>
      <w:r>
        <w:rPr>
          <w:rFonts w:hint="eastAsia" w:ascii="仿宋" w:hAnsi="仿宋" w:eastAsia="仿宋" w:cs="仿宋"/>
          <w:sz w:val="24"/>
          <w:szCs w:val="24"/>
        </w:rPr>
        <w:t>五、与投诉事项相关的投诉请求</w:t>
      </w:r>
    </w:p>
    <w:p w14:paraId="67F13BD0">
      <w:pPr>
        <w:pageBreakBefore w:val="0"/>
        <w:kinsoku/>
        <w:bidi w:val="0"/>
        <w:adjustRightInd w:val="0"/>
        <w:spacing w:beforeAutospacing="0" w:afterAutospacing="0" w:line="440" w:lineRule="exact"/>
        <w:rPr>
          <w:rFonts w:hint="eastAsia" w:ascii="仿宋" w:hAnsi="仿宋" w:eastAsia="仿宋" w:cs="仿宋"/>
          <w:sz w:val="24"/>
          <w:szCs w:val="24"/>
        </w:rPr>
      </w:pPr>
      <w:r>
        <w:rPr>
          <w:rFonts w:hint="eastAsia" w:ascii="仿宋" w:hAnsi="仿宋" w:eastAsia="仿宋" w:cs="仿宋"/>
          <w:sz w:val="24"/>
          <w:szCs w:val="24"/>
        </w:rPr>
        <w:t>请求：</w:t>
      </w:r>
      <w:r>
        <w:rPr>
          <w:rFonts w:hint="eastAsia" w:ascii="仿宋" w:hAnsi="仿宋" w:eastAsia="仿宋" w:cs="仿宋"/>
          <w:sz w:val="24"/>
          <w:szCs w:val="24"/>
          <w:u w:val="dotted"/>
        </w:rPr>
        <w:t xml:space="preserve">                                              </w:t>
      </w:r>
      <w:r>
        <w:rPr>
          <w:rFonts w:hint="eastAsia" w:ascii="仿宋" w:hAnsi="仿宋" w:eastAsia="仿宋" w:cs="仿宋"/>
          <w:sz w:val="24"/>
          <w:szCs w:val="24"/>
        </w:rPr>
        <w:t xml:space="preserve"> </w:t>
      </w:r>
    </w:p>
    <w:p w14:paraId="49A685E0">
      <w:pPr>
        <w:pageBreakBefore w:val="0"/>
        <w:kinsoku/>
        <w:bidi w:val="0"/>
        <w:adjustRightInd w:val="0"/>
        <w:spacing w:beforeAutospacing="0" w:afterAutospacing="0" w:line="440" w:lineRule="exact"/>
        <w:rPr>
          <w:rFonts w:hint="eastAsia" w:ascii="仿宋" w:hAnsi="仿宋" w:eastAsia="仿宋" w:cs="仿宋"/>
          <w:sz w:val="24"/>
          <w:szCs w:val="24"/>
          <w:u w:val="single"/>
        </w:rPr>
      </w:pPr>
      <w:r>
        <w:rPr>
          <w:rFonts w:hint="eastAsia" w:ascii="仿宋" w:hAnsi="仿宋" w:eastAsia="仿宋" w:cs="仿宋"/>
          <w:sz w:val="24"/>
          <w:szCs w:val="24"/>
        </w:rPr>
        <w:t xml:space="preserve">                                                                                                    </w:t>
      </w:r>
    </w:p>
    <w:p w14:paraId="3E25E875">
      <w:pPr>
        <w:pageBreakBefore w:val="0"/>
        <w:kinsoku/>
        <w:bidi w:val="0"/>
        <w:adjustRightInd w:val="0"/>
        <w:spacing w:beforeAutospacing="0" w:afterAutospacing="0" w:line="440" w:lineRule="exact"/>
        <w:rPr>
          <w:rFonts w:hint="eastAsia" w:ascii="仿宋" w:hAnsi="仿宋" w:eastAsia="仿宋" w:cs="仿宋"/>
          <w:sz w:val="24"/>
          <w:szCs w:val="24"/>
        </w:rPr>
      </w:pPr>
      <w:r>
        <w:rPr>
          <w:rFonts w:hint="eastAsia" w:ascii="仿宋" w:hAnsi="仿宋" w:eastAsia="仿宋" w:cs="仿宋"/>
          <w:sz w:val="24"/>
          <w:szCs w:val="24"/>
        </w:rPr>
        <w:t xml:space="preserve">签字(签章)：                   公章：                      </w:t>
      </w:r>
    </w:p>
    <w:p w14:paraId="3718FA34">
      <w:pPr>
        <w:pageBreakBefore w:val="0"/>
        <w:kinsoku/>
        <w:bidi w:val="0"/>
        <w:adjustRightInd w:val="0"/>
        <w:spacing w:beforeAutospacing="0" w:afterAutospacing="0" w:line="440" w:lineRule="exact"/>
        <w:rPr>
          <w:rFonts w:hint="eastAsia" w:ascii="仿宋" w:hAnsi="仿宋" w:eastAsia="仿宋" w:cs="仿宋"/>
          <w:sz w:val="24"/>
          <w:szCs w:val="24"/>
        </w:rPr>
      </w:pPr>
      <w:r>
        <w:rPr>
          <w:rFonts w:hint="eastAsia" w:ascii="仿宋" w:hAnsi="仿宋" w:eastAsia="仿宋" w:cs="仿宋"/>
          <w:sz w:val="24"/>
          <w:szCs w:val="24"/>
        </w:rPr>
        <w:t xml:space="preserve">日期：    </w:t>
      </w:r>
    </w:p>
    <w:p w14:paraId="52BEE93B">
      <w:pPr>
        <w:pageBreakBefore w:val="0"/>
        <w:kinsoku/>
        <w:bidi w:val="0"/>
        <w:adjustRightInd w:val="0"/>
        <w:spacing w:beforeAutospacing="0" w:afterAutospacing="0" w:line="440" w:lineRule="exact"/>
        <w:rPr>
          <w:rFonts w:hint="eastAsia" w:ascii="仿宋" w:hAnsi="仿宋" w:eastAsia="仿宋" w:cs="仿宋"/>
          <w:b/>
          <w:sz w:val="24"/>
          <w:szCs w:val="24"/>
        </w:rPr>
      </w:pPr>
    </w:p>
    <w:p w14:paraId="28B0E1BB">
      <w:pPr>
        <w:pageBreakBefore w:val="0"/>
        <w:kinsoku/>
        <w:bidi w:val="0"/>
        <w:adjustRightInd w:val="0"/>
        <w:spacing w:beforeAutospacing="0" w:afterAutospacing="0" w:line="440" w:lineRule="exact"/>
        <w:rPr>
          <w:rFonts w:hint="eastAsia" w:ascii="仿宋" w:hAnsi="仿宋" w:eastAsia="仿宋" w:cs="仿宋"/>
          <w:b/>
          <w:sz w:val="24"/>
          <w:szCs w:val="24"/>
        </w:rPr>
      </w:pPr>
    </w:p>
    <w:p w14:paraId="59F5C49B">
      <w:pPr>
        <w:pageBreakBefore w:val="0"/>
        <w:kinsoku/>
        <w:bidi w:val="0"/>
        <w:adjustRightInd w:val="0"/>
        <w:spacing w:beforeAutospacing="0" w:afterAutospacing="0" w:line="440" w:lineRule="exact"/>
        <w:rPr>
          <w:rFonts w:hint="eastAsia" w:ascii="仿宋" w:hAnsi="仿宋" w:eastAsia="仿宋" w:cs="仿宋"/>
          <w:b/>
          <w:sz w:val="24"/>
          <w:szCs w:val="24"/>
        </w:rPr>
      </w:pPr>
      <w:r>
        <w:rPr>
          <w:rFonts w:hint="eastAsia" w:ascii="仿宋" w:hAnsi="仿宋" w:eastAsia="仿宋" w:cs="仿宋"/>
          <w:b/>
          <w:sz w:val="24"/>
          <w:szCs w:val="24"/>
        </w:rPr>
        <w:t>投诉书制作说明：</w:t>
      </w:r>
    </w:p>
    <w:p w14:paraId="2210CBD1">
      <w:pPr>
        <w:pageBreakBefore w:val="0"/>
        <w:widowControl/>
        <w:kinsoku/>
        <w:bidi w:val="0"/>
        <w:adjustRightInd w:val="0"/>
        <w:spacing w:beforeAutospacing="0" w:afterAutospacing="0" w:line="440" w:lineRule="exact"/>
        <w:ind w:firstLine="480" w:firstLineChars="200"/>
        <w:rPr>
          <w:rFonts w:hint="eastAsia" w:ascii="仿宋" w:hAnsi="仿宋" w:eastAsia="仿宋" w:cs="仿宋"/>
          <w:kern w:val="0"/>
          <w:sz w:val="24"/>
          <w:szCs w:val="24"/>
        </w:rPr>
      </w:pPr>
      <w:r>
        <w:rPr>
          <w:rFonts w:hint="eastAsia" w:ascii="仿宋" w:hAnsi="仿宋" w:eastAsia="仿宋" w:cs="仿宋"/>
          <w:sz w:val="24"/>
          <w:szCs w:val="24"/>
        </w:rPr>
        <w:t>1.投诉人提起投诉时，应当提交投诉书和必要的证明材料，并按照被投诉人和与投诉事项有关的供应商数量提供投诉书副本。</w:t>
      </w:r>
    </w:p>
    <w:p w14:paraId="3F28ABF0">
      <w:pPr>
        <w:pageBreakBefore w:val="0"/>
        <w:widowControl/>
        <w:kinsoku/>
        <w:bidi w:val="0"/>
        <w:adjustRightInd w:val="0"/>
        <w:spacing w:beforeAutospacing="0" w:afterAutospacing="0" w:line="440" w:lineRule="exact"/>
        <w:ind w:firstLine="480" w:firstLineChars="200"/>
        <w:jc w:val="left"/>
        <w:rPr>
          <w:rFonts w:hint="eastAsia" w:ascii="仿宋" w:hAnsi="仿宋" w:eastAsia="仿宋" w:cs="仿宋"/>
          <w:kern w:val="0"/>
          <w:sz w:val="24"/>
          <w:szCs w:val="24"/>
        </w:rPr>
      </w:pPr>
      <w:r>
        <w:rPr>
          <w:rFonts w:hint="eastAsia" w:ascii="仿宋" w:hAnsi="仿宋" w:eastAsia="仿宋" w:cs="仿宋"/>
          <w:sz w:val="24"/>
          <w:szCs w:val="24"/>
        </w:rPr>
        <w:t>2.投诉人若委托代理人进行投诉的，投诉书应按照要求列明“授权代表”的有关内容，并在附件中提交由</w:t>
      </w:r>
      <w:r>
        <w:rPr>
          <w:rFonts w:hint="eastAsia" w:ascii="仿宋" w:hAnsi="仿宋" w:eastAsia="仿宋" w:cs="仿宋"/>
          <w:kern w:val="0"/>
          <w:sz w:val="24"/>
          <w:szCs w:val="24"/>
        </w:rPr>
        <w:t>投诉人签署的授权委托书。授权委托书应当载明代理人的姓名或者名称、代理事项、具体权限、期限和相关事项。</w:t>
      </w:r>
    </w:p>
    <w:p w14:paraId="0A88BAC8">
      <w:pPr>
        <w:pageBreakBefore w:val="0"/>
        <w:widowControl/>
        <w:kinsoku/>
        <w:bidi w:val="0"/>
        <w:adjustRightInd w:val="0"/>
        <w:spacing w:beforeAutospacing="0" w:afterAutospacing="0" w:line="44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3.投诉人若对项目的某一分包进行投诉，投诉书应列明具体分包号。</w:t>
      </w:r>
    </w:p>
    <w:p w14:paraId="7535296C">
      <w:pPr>
        <w:pageBreakBefore w:val="0"/>
        <w:widowControl/>
        <w:kinsoku/>
        <w:bidi w:val="0"/>
        <w:adjustRightInd w:val="0"/>
        <w:spacing w:beforeAutospacing="0" w:afterAutospacing="0" w:line="44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4.投诉书应简要列明质疑事项，质疑函、质疑答复等作为附件材料提供。</w:t>
      </w:r>
    </w:p>
    <w:p w14:paraId="0B0D83A6">
      <w:pPr>
        <w:pageBreakBefore w:val="0"/>
        <w:widowControl/>
        <w:kinsoku/>
        <w:bidi w:val="0"/>
        <w:adjustRightInd w:val="0"/>
        <w:spacing w:beforeAutospacing="0" w:afterAutospacing="0" w:line="44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5.投诉书的投诉事项应具体、明确，并有必要的事实依据和法律依据。</w:t>
      </w:r>
    </w:p>
    <w:p w14:paraId="24BB503A">
      <w:pPr>
        <w:pageBreakBefore w:val="0"/>
        <w:widowControl/>
        <w:kinsoku/>
        <w:bidi w:val="0"/>
        <w:adjustRightInd w:val="0"/>
        <w:spacing w:beforeAutospacing="0" w:afterAutospacing="0" w:line="44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6.投诉书的投诉请求应与投诉事项相关。</w:t>
      </w:r>
    </w:p>
    <w:p w14:paraId="6FD89FFC">
      <w:pPr>
        <w:pageBreakBefore w:val="0"/>
        <w:widowControl/>
        <w:kinsoku/>
        <w:bidi w:val="0"/>
        <w:adjustRightInd w:val="0"/>
        <w:spacing w:beforeAutospacing="0" w:afterAutospacing="0" w:line="44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7.投诉人为自然人的，投诉书应当由本人签字；投诉人为法人或者其他组织的，投诉书应当由法定代表人、主要负责人，或者其授权代表签字或者盖章，并加盖公章。</w:t>
      </w:r>
    </w:p>
    <w:sectPr>
      <w:headerReference r:id="rId19" w:type="default"/>
      <w:footerReference r:id="rId20" w:type="default"/>
      <w:pgSz w:w="11906" w:h="16838"/>
      <w:pgMar w:top="1474" w:right="1797" w:bottom="1247" w:left="1797"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隶书">
    <w:panose1 w:val="0201050906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FuturaA Bk BT">
    <w:altName w:val="Segoe Print"/>
    <w:panose1 w:val="00000000000000000000"/>
    <w:charset w:val="00"/>
    <w:family w:val="swiss"/>
    <w:pitch w:val="default"/>
    <w:sig w:usb0="00000000" w:usb1="00000000" w:usb2="00000000" w:usb3="00000000" w:csb0="0000001B" w:csb1="00000000"/>
  </w:font>
  <w:font w:name="Arial Narrow">
    <w:panose1 w:val="020B0606020202030204"/>
    <w:charset w:val="00"/>
    <w:family w:val="swiss"/>
    <w:pitch w:val="default"/>
    <w:sig w:usb0="00000287" w:usb1="00000800" w:usb2="00000000" w:usb3="00000000" w:csb0="2000009F" w:csb1="DFD70000"/>
  </w:font>
  <w:font w:name="文鼎CS仿宋体">
    <w:altName w:val="仿宋"/>
    <w:panose1 w:val="00000000000000000000"/>
    <w:charset w:val="86"/>
    <w:family w:val="modern"/>
    <w:pitch w:val="default"/>
    <w:sig w:usb0="00000000" w:usb1="00000000" w:usb2="00000010" w:usb3="00000000" w:csb0="00040000" w:csb1="00000000"/>
  </w:font>
  <w:font w:name="ˎ̥">
    <w:altName w:val="Arial Unicode MS"/>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楷体">
    <w:panose1 w:val="02010609060101010101"/>
    <w:charset w:val="86"/>
    <w:family w:val="auto"/>
    <w:pitch w:val="default"/>
    <w:sig w:usb0="800002BF" w:usb1="38CF7CFA" w:usb2="00000016" w:usb3="00000000" w:csb0="00040001" w:csb1="00000000"/>
  </w:font>
  <w:font w:name="Angsana New">
    <w:altName w:val="Times New Roman"/>
    <w:panose1 w:val="02020603050405020304"/>
    <w:charset w:val="00"/>
    <w:family w:val="roman"/>
    <w:pitch w:val="default"/>
    <w:sig w:usb0="00000000" w:usb1="00000000" w:usb2="00000000" w:usb3="00000000" w:csb0="00010001" w:csb1="00000000"/>
  </w:font>
  <w:font w:name="新宋体">
    <w:panose1 w:val="02010609030101010101"/>
    <w:charset w:val="86"/>
    <w:family w:val="modern"/>
    <w:pitch w:val="default"/>
    <w:sig w:usb0="00000283" w:usb1="288F0000" w:usb2="00000006" w:usb3="00000000" w:csb0="00040001" w:csb1="00000000"/>
  </w:font>
  <w:font w:name="华文细黑">
    <w:panose1 w:val="02010600040101010101"/>
    <w:charset w:val="86"/>
    <w:family w:val="auto"/>
    <w:pitch w:val="default"/>
    <w:sig w:usb0="00000287" w:usb1="080F0000" w:usb2="00000000" w:usb3="00000000" w:csb0="0004009F" w:csb1="DFD70000"/>
  </w:font>
  <w:font w:name="PMingLiU">
    <w:altName w:val="PMingLiU-ExtB"/>
    <w:panose1 w:val="02020500000000000000"/>
    <w:charset w:val="88"/>
    <w:family w:val="roman"/>
    <w:pitch w:val="default"/>
    <w:sig w:usb0="00000000" w:usb1="00000000" w:usb2="00000016" w:usb3="00000000" w:csb0="00100001" w:csb1="00000000"/>
  </w:font>
  <w:font w:name="华文新魏">
    <w:panose1 w:val="02010800040101010101"/>
    <w:charset w:val="86"/>
    <w:family w:val="auto"/>
    <w:pitch w:val="default"/>
    <w:sig w:usb0="00000001" w:usb1="080F0000" w:usb2="00000000" w:usb3="00000000" w:csb0="00040000" w:csb1="00000000"/>
  </w:font>
  <w:font w:name="Garamond">
    <w:panose1 w:val="02020404030301010803"/>
    <w:charset w:val="00"/>
    <w:family w:val="roman"/>
    <w:pitch w:val="default"/>
    <w:sig w:usb0="00000287" w:usb1="00000000" w:usb2="00000000" w:usb3="00000000" w:csb0="0000009F" w:csb1="DFD70000"/>
  </w:font>
  <w:font w:name="Latha">
    <w:altName w:val="Segoe Print"/>
    <w:panose1 w:val="020B0604020202020204"/>
    <w:charset w:val="00"/>
    <w:family w:val="swiss"/>
    <w:pitch w:val="default"/>
    <w:sig w:usb0="00000000" w:usb1="00000000" w:usb2="00000000" w:usb3="00000000" w:csb0="00000001" w:csb1="00000000"/>
  </w:font>
  <w:font w:name="Helvetica">
    <w:altName w:val="Arial"/>
    <w:panose1 w:val="00000000000000000000"/>
    <w:charset w:val="00"/>
    <w:family w:val="swiss"/>
    <w:pitch w:val="default"/>
    <w:sig w:usb0="00000000" w:usb1="00000000" w:usb2="00000000" w:usb3="00000000" w:csb0="2000019F" w:csb1="4F010000"/>
  </w:font>
  <w:font w:name="Century Schoolbook">
    <w:panose1 w:val="02040604050505020304"/>
    <w:charset w:val="00"/>
    <w:family w:val="roman"/>
    <w:pitch w:val="default"/>
    <w:sig w:usb0="00000287" w:usb1="00000000" w:usb2="00000000" w:usb3="00000000" w:csb0="2000009F" w:csb1="DFD70000"/>
  </w:font>
  <w:font w:name="MingLiU">
    <w:altName w:val="PMingLiU-ExtB"/>
    <w:panose1 w:val="02020509000000000000"/>
    <w:charset w:val="88"/>
    <w:family w:val="modern"/>
    <w:pitch w:val="default"/>
    <w:sig w:usb0="00000000" w:usb1="00000000" w:usb2="00000016" w:usb3="00000000" w:csb0="00100001" w:csb1="00000000"/>
  </w:font>
  <w:font w:name="华文中宋">
    <w:panose1 w:val="02010600040101010101"/>
    <w:charset w:val="86"/>
    <w:family w:val="auto"/>
    <w:pitch w:val="default"/>
    <w:sig w:usb0="00000287" w:usb1="080F0000" w:usb2="00000000" w:usb3="00000000" w:csb0="0004009F" w:csb1="DFD70000"/>
  </w:font>
  <w:font w:name="Arial Unicode MS">
    <w:panose1 w:val="020B0604020202020204"/>
    <w:charset w:val="86"/>
    <w:family w:val="roman"/>
    <w:pitch w:val="default"/>
    <w:sig w:usb0="FFFFFFFF" w:usb1="E9FFFFFF" w:usb2="0000003F" w:usb3="00000000" w:csb0="603F01FF" w:csb1="FFFF0000"/>
  </w:font>
  <w:font w:name="方正姚体">
    <w:panose1 w:val="02010601030101010101"/>
    <w:charset w:val="86"/>
    <w:family w:val="auto"/>
    <w:pitch w:val="default"/>
    <w:sig w:usb0="00000003" w:usb1="080E0000" w:usb2="00000000" w:usb3="00000000" w:csb0="00040000" w:csb1="00000000"/>
  </w:font>
  <w:font w:name="幼圆">
    <w:panose1 w:val="02010509060101010101"/>
    <w:charset w:val="86"/>
    <w:family w:val="modern"/>
    <w:pitch w:val="default"/>
    <w:sig w:usb0="00000001" w:usb1="080E0000" w:usb2="00000000" w:usb3="00000000" w:csb0="00040000" w:csb1="00000000"/>
  </w:font>
  <w:font w:name="Century">
    <w:panose1 w:val="02040604050505020304"/>
    <w:charset w:val="00"/>
    <w:family w:val="auto"/>
    <w:pitch w:val="default"/>
    <w:sig w:usb0="00000287" w:usb1="00000000" w:usb2="00000000" w:usb3="00000000" w:csb0="2000009F" w:csb1="DFD70000"/>
  </w:font>
  <w:font w:name="MS PMincho">
    <w:altName w:val="Yu Gothic UI"/>
    <w:panose1 w:val="02020600040205080304"/>
    <w:charset w:val="80"/>
    <w:family w:val="roman"/>
    <w:pitch w:val="default"/>
    <w:sig w:usb0="00000000" w:usb1="00000000" w:usb2="00000012" w:usb3="00000000" w:csb0="4002009F" w:csb1="DFD70000"/>
  </w:font>
  <w:font w:name="Wingdings 2">
    <w:panose1 w:val="05020102010507070707"/>
    <w:charset w:val="02"/>
    <w:family w:val="auto"/>
    <w:pitch w:val="default"/>
    <w:sig w:usb0="00000000" w:usb1="00000000" w:usb2="00000000" w:usb3="00000000" w:csb0="80000000" w:csb1="0000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13672E">
    <w:pPr>
      <w:pStyle w:val="58"/>
      <w:spacing w:before="12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33</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67</w:t>
    </w:r>
    <w:r>
      <w:rPr>
        <w:szCs w:val="21"/>
      </w:rPr>
      <w:fldChar w:fldCharType="end"/>
    </w:r>
    <w:r>
      <w:rPr>
        <w:rFonts w:hint="eastAsia"/>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8BB1B9">
    <w:pPr>
      <w:pStyle w:val="58"/>
      <w:spacing w:before="1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70E81C">
    <w:pPr>
      <w:pStyle w:val="58"/>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DEED63">
    <w:pPr>
      <w:pStyle w:val="58"/>
      <w:spacing w:before="12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40</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67</w:t>
    </w:r>
    <w:r>
      <w:rPr>
        <w:szCs w:val="21"/>
      </w:rPr>
      <w:fldChar w:fldCharType="end"/>
    </w:r>
    <w:r>
      <w:rPr>
        <w:rFonts w:hint="eastAsia"/>
        <w:szCs w:val="21"/>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B50FC0">
    <w:pPr>
      <w:pStyle w:val="58"/>
      <w:spacing w:before="120"/>
      <w:ind w:firstLine="360"/>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6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A69CC17">
                          <w:pPr>
                            <w:pStyle w:val="58"/>
                            <w:spacing w:before="120"/>
                            <w:ind w:firstLine="36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53</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77</w:t>
                          </w:r>
                          <w:r>
                            <w:rPr>
                              <w:szCs w:val="21"/>
                            </w:rPr>
                            <w:fldChar w:fldCharType="end"/>
                          </w:r>
                          <w:r>
                            <w:rPr>
                              <w:rFonts w:hint="eastAsia"/>
                              <w:szCs w:val="21"/>
                            </w:rPr>
                            <w:t xml:space="preserve"> 页</w:t>
                          </w:r>
                        </w:p>
                      </w:txbxContent>
                    </wps:txbx>
                    <wps:bodyPr vert="horz" wrap="none" lIns="0" tIns="0" rIns="0" bIns="0" anchor="t" anchorCtr="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COD7wx5wEAANED&#10;AAAOAAAAAAAAAAEAIAAAAB4BAABkcnMvZTJvRG9jLnhtbFBLBQYAAAAABgAGAFkBAAB3BQAAAAA=&#10;">
              <v:fill on="f" focussize="0,0"/>
              <v:stroke on="f"/>
              <v:imagedata o:title=""/>
              <o:lock v:ext="edit" aspectratio="f"/>
              <v:textbox inset="0mm,0mm,0mm,0mm" style="mso-fit-shape-to-text:t;">
                <w:txbxContent>
                  <w:p w14:paraId="2A69CC17">
                    <w:pPr>
                      <w:pStyle w:val="58"/>
                      <w:spacing w:before="120"/>
                      <w:ind w:firstLine="36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53</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77</w:t>
                    </w:r>
                    <w:r>
                      <w:rPr>
                        <w:szCs w:val="21"/>
                      </w:rPr>
                      <w:fldChar w:fldCharType="end"/>
                    </w:r>
                    <w:r>
                      <w:rPr>
                        <w:rFonts w:hint="eastAsia"/>
                        <w:szCs w:val="21"/>
                      </w:rP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DF7230">
    <w:pPr>
      <w:pStyle w:val="58"/>
      <w:spacing w:before="12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CBEA73D">
                          <w:pPr>
                            <w:pStyle w:val="58"/>
                            <w:spacing w:before="12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37</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52</w:t>
                          </w:r>
                          <w:r>
                            <w:rPr>
                              <w:szCs w:val="21"/>
                            </w:rPr>
                            <w:fldChar w:fldCharType="end"/>
                          </w:r>
                          <w:r>
                            <w:rPr>
                              <w:rFonts w:hint="eastAsia"/>
                              <w:szCs w:val="21"/>
                            </w:rPr>
                            <w:t xml:space="preserve"> 页</w:t>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8bSus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pt6IoSxy0O/PLzx+XXn8vv72SZ&#10;5ekD1Jh1HzAvDe/8gEsz+wGdmfWgos1f5EMwjuKer+LKIRGRH61X63WFIYGx+YL47OF5iJDeS29J&#10;NhoacXpFVH76CGlMnVNyNefvtDFlgsb940DM7GG597HHbKVhP0yE9r49I58eB99Qh3tOifngUNe8&#10;I7MRZ2M/G8cQ9aErS5TrQbg9Jmyi9JYrjLBTYZxYYTdtV16Jx/eS9fBHbf8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PfG0rrIAQAAmQMAAA4AAAAAAAAAAQAgAAAAHgEAAGRycy9lMm9Eb2Mu&#10;eG1sUEsFBgAAAAAGAAYAWQEAAFgFAAAAAA==&#10;">
              <v:fill on="f" focussize="0,0"/>
              <v:stroke on="f"/>
              <v:imagedata o:title=""/>
              <o:lock v:ext="edit" aspectratio="f"/>
              <v:textbox inset="0mm,0mm,0mm,0mm" style="mso-fit-shape-to-text:t;">
                <w:txbxContent>
                  <w:p w14:paraId="7CBEA73D">
                    <w:pPr>
                      <w:pStyle w:val="58"/>
                      <w:spacing w:before="12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37</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52</w:t>
                    </w:r>
                    <w:r>
                      <w:rPr>
                        <w:szCs w:val="21"/>
                      </w:rPr>
                      <w:fldChar w:fldCharType="end"/>
                    </w:r>
                    <w:r>
                      <w:rPr>
                        <w:rFonts w:hint="eastAsia"/>
                        <w:szCs w:val="21"/>
                      </w:rP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F5DC81">
    <w:pPr>
      <w:pStyle w:val="58"/>
      <w:spacing w:before="120"/>
      <w:ind w:right="720" w:firstLine="180" w:firstLineChars="100"/>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9F215FE">
                          <w:pPr>
                            <w:pStyle w:val="58"/>
                            <w:spacing w:before="120"/>
                            <w:ind w:right="720" w:firstLine="180" w:firstLineChars="10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52</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52</w:t>
                          </w:r>
                          <w:r>
                            <w:rPr>
                              <w:szCs w:val="21"/>
                            </w:rPr>
                            <w:fldChar w:fldCharType="end"/>
                          </w:r>
                          <w:r>
                            <w:rPr>
                              <w:rFonts w:hint="eastAsia"/>
                              <w:szCs w:val="21"/>
                            </w:rPr>
                            <w:t xml:space="preserve"> 页</w:t>
                          </w:r>
                        </w:p>
                      </w:txbxContent>
                    </wps:txbx>
                    <wps:bodyPr wrap="none" lIns="0" tIns="0" rIns="0" bIns="0" upright="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BPo7WyQEAAJkDAAAOAAAAAAAAAAEAIAAAAB4BAABkcnMvZTJvRG9j&#10;LnhtbFBLBQYAAAAABgAGAFkBAABZBQAAAAA=&#10;">
              <v:fill on="f" focussize="0,0"/>
              <v:stroke on="f"/>
              <v:imagedata o:title=""/>
              <o:lock v:ext="edit" aspectratio="f"/>
              <v:textbox inset="0mm,0mm,0mm,0mm" style="mso-fit-shape-to-text:t;">
                <w:txbxContent>
                  <w:p w14:paraId="79F215FE">
                    <w:pPr>
                      <w:pStyle w:val="58"/>
                      <w:spacing w:before="120"/>
                      <w:ind w:right="720" w:firstLine="180" w:firstLineChars="10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52</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52</w:t>
                    </w:r>
                    <w:r>
                      <w:rPr>
                        <w:szCs w:val="21"/>
                      </w:rPr>
                      <w:fldChar w:fldCharType="end"/>
                    </w:r>
                    <w:r>
                      <w:rPr>
                        <w:rFonts w:hint="eastAsia"/>
                        <w:szCs w:val="21"/>
                      </w:rP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51260F">
    <w:pPr>
      <w:pStyle w:val="58"/>
      <w:ind w:right="720" w:firstLine="180" w:firstLineChars="100"/>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50</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67</w:t>
    </w:r>
    <w:r>
      <w:rPr>
        <w:kern w:val="0"/>
        <w:szCs w:val="21"/>
      </w:rPr>
      <w:fldChar w:fldCharType="end"/>
    </w:r>
    <w:r>
      <w:rPr>
        <w:rFonts w:hint="eastAsia"/>
        <w:kern w:val="0"/>
        <w:szCs w:val="21"/>
      </w:rPr>
      <w:t xml:space="preserve"> 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74EFFA">
    <w:pPr>
      <w:spacing w:before="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A2973C">
    <w:pPr>
      <w:pStyle w:val="60"/>
      <w:spacing w:before="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77CF73">
    <w:pPr>
      <w:pStyle w:val="60"/>
      <w:pBdr>
        <w:bottom w:val="none" w:color="auto" w:sz="0" w:space="1"/>
      </w:pBdr>
      <w:spacing w:before="12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CE6A89">
    <w:pPr>
      <w:pStyle w:val="60"/>
      <w:pBdr>
        <w:bottom w:val="none" w:color="auto" w:sz="0" w:space="0"/>
      </w:pBdr>
      <w:spacing w:before="12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67A24A">
    <w:pPr>
      <w:pStyle w:val="60"/>
      <w:pBdr>
        <w:bottom w:val="none" w:color="auto" w:sz="0" w:space="0"/>
      </w:pBdr>
      <w:spacing w:before="120"/>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72162C">
    <w:pPr>
      <w:pStyle w:val="60"/>
      <w:pBdr>
        <w:bottom w:val="none" w:color="auto" w:sz="0" w:space="0"/>
      </w:pBdr>
      <w:spacing w:before="12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B4694D">
    <w:pPr>
      <w:spacing w:before="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867664">
    <w:pPr>
      <w:pStyle w:val="60"/>
      <w:pBdr>
        <w:bottom w:val="none" w:color="auto" w:sz="0" w:space="0"/>
      </w:pBdr>
      <w:spacing w:before="12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98556B"/>
    <w:multiLevelType w:val="singleLevel"/>
    <w:tmpl w:val="8598556B"/>
    <w:lvl w:ilvl="0" w:tentative="0">
      <w:start w:val="2"/>
      <w:numFmt w:val="decimal"/>
      <w:lvlText w:val="%1."/>
      <w:lvlJc w:val="left"/>
      <w:pPr>
        <w:tabs>
          <w:tab w:val="left" w:pos="312"/>
        </w:tabs>
      </w:pPr>
    </w:lvl>
  </w:abstractNum>
  <w:abstractNum w:abstractNumId="1">
    <w:nsid w:val="8AC316BA"/>
    <w:multiLevelType w:val="singleLevel"/>
    <w:tmpl w:val="8AC316BA"/>
    <w:lvl w:ilvl="0" w:tentative="0">
      <w:start w:val="1"/>
      <w:numFmt w:val="decimal"/>
      <w:lvlText w:val="%1."/>
      <w:lvlJc w:val="left"/>
      <w:pPr>
        <w:ind w:left="425" w:hanging="425"/>
      </w:pPr>
      <w:rPr>
        <w:rFonts w:hint="default"/>
      </w:rPr>
    </w:lvl>
  </w:abstractNum>
  <w:abstractNum w:abstractNumId="2">
    <w:nsid w:val="8E63AEDD"/>
    <w:multiLevelType w:val="singleLevel"/>
    <w:tmpl w:val="8E63AEDD"/>
    <w:lvl w:ilvl="0" w:tentative="0">
      <w:start w:val="1"/>
      <w:numFmt w:val="decimal"/>
      <w:lvlText w:val="%1."/>
      <w:lvlJc w:val="left"/>
      <w:pPr>
        <w:ind w:left="425" w:hanging="425"/>
      </w:pPr>
      <w:rPr>
        <w:rFonts w:hint="default"/>
      </w:rPr>
    </w:lvl>
  </w:abstractNum>
  <w:abstractNum w:abstractNumId="3">
    <w:nsid w:val="9B98FAD0"/>
    <w:multiLevelType w:val="singleLevel"/>
    <w:tmpl w:val="9B98FAD0"/>
    <w:lvl w:ilvl="0" w:tentative="0">
      <w:start w:val="1"/>
      <w:numFmt w:val="decimal"/>
      <w:suff w:val="space"/>
      <w:lvlText w:val="%1."/>
      <w:lvlJc w:val="left"/>
      <w:pPr>
        <w:tabs>
          <w:tab w:val="left" w:pos="0"/>
        </w:tabs>
        <w:ind w:left="0" w:firstLine="0"/>
      </w:pPr>
      <w:rPr>
        <w:rFonts w:hint="default"/>
      </w:rPr>
    </w:lvl>
  </w:abstractNum>
  <w:abstractNum w:abstractNumId="4">
    <w:nsid w:val="9E8E35EC"/>
    <w:multiLevelType w:val="singleLevel"/>
    <w:tmpl w:val="9E8E35EC"/>
    <w:lvl w:ilvl="0" w:tentative="0">
      <w:start w:val="1"/>
      <w:numFmt w:val="decimal"/>
      <w:suff w:val="space"/>
      <w:lvlText w:val="%1."/>
      <w:lvlJc w:val="left"/>
      <w:pPr>
        <w:tabs>
          <w:tab w:val="left" w:pos="420"/>
        </w:tabs>
        <w:ind w:left="0" w:firstLine="0"/>
      </w:pPr>
      <w:rPr>
        <w:rFonts w:hint="default"/>
      </w:rPr>
    </w:lvl>
  </w:abstractNum>
  <w:abstractNum w:abstractNumId="5">
    <w:nsid w:val="9EAB4BB5"/>
    <w:multiLevelType w:val="singleLevel"/>
    <w:tmpl w:val="9EAB4BB5"/>
    <w:lvl w:ilvl="0" w:tentative="0">
      <w:start w:val="6"/>
      <w:numFmt w:val="decimal"/>
      <w:lvlText w:val="%1."/>
      <w:lvlJc w:val="left"/>
      <w:pPr>
        <w:tabs>
          <w:tab w:val="left" w:pos="312"/>
        </w:tabs>
      </w:pPr>
    </w:lvl>
  </w:abstractNum>
  <w:abstractNum w:abstractNumId="6">
    <w:nsid w:val="A303685A"/>
    <w:multiLevelType w:val="singleLevel"/>
    <w:tmpl w:val="A303685A"/>
    <w:lvl w:ilvl="0" w:tentative="0">
      <w:start w:val="1"/>
      <w:numFmt w:val="decimal"/>
      <w:suff w:val="nothing"/>
      <w:lvlText w:val="%1、"/>
      <w:lvlJc w:val="left"/>
    </w:lvl>
  </w:abstractNum>
  <w:abstractNum w:abstractNumId="7">
    <w:nsid w:val="A426A5C5"/>
    <w:multiLevelType w:val="singleLevel"/>
    <w:tmpl w:val="A426A5C5"/>
    <w:lvl w:ilvl="0" w:tentative="0">
      <w:start w:val="1"/>
      <w:numFmt w:val="decimal"/>
      <w:suff w:val="space"/>
      <w:lvlText w:val="(%1)"/>
      <w:lvlJc w:val="left"/>
      <w:pPr>
        <w:tabs>
          <w:tab w:val="left" w:pos="0"/>
        </w:tabs>
        <w:ind w:left="454" w:hanging="454"/>
      </w:pPr>
      <w:rPr>
        <w:rFonts w:hint="default"/>
      </w:rPr>
    </w:lvl>
  </w:abstractNum>
  <w:abstractNum w:abstractNumId="8">
    <w:nsid w:val="B32FDD20"/>
    <w:multiLevelType w:val="singleLevel"/>
    <w:tmpl w:val="B32FDD20"/>
    <w:lvl w:ilvl="0" w:tentative="0">
      <w:start w:val="4"/>
      <w:numFmt w:val="chineseCounting"/>
      <w:suff w:val="space"/>
      <w:lvlText w:val="第%1章"/>
      <w:lvlJc w:val="left"/>
      <w:rPr>
        <w:rFonts w:hint="eastAsia"/>
      </w:rPr>
    </w:lvl>
  </w:abstractNum>
  <w:abstractNum w:abstractNumId="9">
    <w:nsid w:val="B7E7EA12"/>
    <w:multiLevelType w:val="singleLevel"/>
    <w:tmpl w:val="B7E7EA12"/>
    <w:lvl w:ilvl="0" w:tentative="0">
      <w:start w:val="1"/>
      <w:numFmt w:val="decimal"/>
      <w:suff w:val="nothing"/>
      <w:lvlText w:val="%1、"/>
      <w:lvlJc w:val="left"/>
    </w:lvl>
  </w:abstractNum>
  <w:abstractNum w:abstractNumId="10">
    <w:nsid w:val="C23D4028"/>
    <w:multiLevelType w:val="singleLevel"/>
    <w:tmpl w:val="C23D4028"/>
    <w:lvl w:ilvl="0" w:tentative="0">
      <w:start w:val="1"/>
      <w:numFmt w:val="chineseCounting"/>
      <w:suff w:val="nothing"/>
      <w:lvlText w:val="（%1）"/>
      <w:lvlJc w:val="left"/>
      <w:pPr>
        <w:ind w:left="105" w:firstLine="0"/>
      </w:pPr>
      <w:rPr>
        <w:rFonts w:hint="eastAsia"/>
      </w:rPr>
    </w:lvl>
  </w:abstractNum>
  <w:abstractNum w:abstractNumId="11">
    <w:nsid w:val="C41D3E91"/>
    <w:multiLevelType w:val="singleLevel"/>
    <w:tmpl w:val="C41D3E91"/>
    <w:lvl w:ilvl="0" w:tentative="0">
      <w:start w:val="1"/>
      <w:numFmt w:val="decimal"/>
      <w:suff w:val="nothing"/>
      <w:lvlText w:val="%1、"/>
      <w:lvlJc w:val="left"/>
    </w:lvl>
  </w:abstractNum>
  <w:abstractNum w:abstractNumId="12">
    <w:nsid w:val="D052218D"/>
    <w:multiLevelType w:val="singleLevel"/>
    <w:tmpl w:val="D052218D"/>
    <w:lvl w:ilvl="0" w:tentative="0">
      <w:start w:val="1"/>
      <w:numFmt w:val="decimal"/>
      <w:lvlText w:val="%1."/>
      <w:lvlJc w:val="left"/>
      <w:pPr>
        <w:ind w:left="425" w:hanging="425"/>
      </w:pPr>
      <w:rPr>
        <w:rFonts w:hint="default"/>
      </w:rPr>
    </w:lvl>
  </w:abstractNum>
  <w:abstractNum w:abstractNumId="13">
    <w:nsid w:val="DA749441"/>
    <w:multiLevelType w:val="singleLevel"/>
    <w:tmpl w:val="DA749441"/>
    <w:lvl w:ilvl="0" w:tentative="0">
      <w:start w:val="1"/>
      <w:numFmt w:val="decimal"/>
      <w:lvlText w:val="%1."/>
      <w:lvlJc w:val="left"/>
      <w:pPr>
        <w:ind w:left="425" w:hanging="425"/>
      </w:pPr>
      <w:rPr>
        <w:rFonts w:hint="default"/>
      </w:rPr>
    </w:lvl>
  </w:abstractNum>
  <w:abstractNum w:abstractNumId="14">
    <w:nsid w:val="FA9E6C9E"/>
    <w:multiLevelType w:val="singleLevel"/>
    <w:tmpl w:val="FA9E6C9E"/>
    <w:lvl w:ilvl="0" w:tentative="0">
      <w:start w:val="1"/>
      <w:numFmt w:val="decimal"/>
      <w:suff w:val="space"/>
      <w:lvlText w:val="%1."/>
      <w:lvlJc w:val="left"/>
      <w:pPr>
        <w:tabs>
          <w:tab w:val="left" w:pos="0"/>
        </w:tabs>
        <w:ind w:left="0" w:firstLine="0"/>
      </w:pPr>
      <w:rPr>
        <w:rFonts w:hint="default"/>
      </w:rPr>
    </w:lvl>
  </w:abstractNum>
  <w:abstractNum w:abstractNumId="15">
    <w:nsid w:val="028EEF2C"/>
    <w:multiLevelType w:val="singleLevel"/>
    <w:tmpl w:val="028EEF2C"/>
    <w:lvl w:ilvl="0" w:tentative="0">
      <w:start w:val="1"/>
      <w:numFmt w:val="decimal"/>
      <w:suff w:val="space"/>
      <w:lvlText w:val="%1."/>
      <w:lvlJc w:val="left"/>
      <w:pPr>
        <w:tabs>
          <w:tab w:val="left" w:pos="420"/>
        </w:tabs>
        <w:ind w:left="0" w:firstLine="0"/>
      </w:pPr>
      <w:rPr>
        <w:rFonts w:hint="default"/>
      </w:rPr>
    </w:lvl>
  </w:abstractNum>
  <w:abstractNum w:abstractNumId="16">
    <w:nsid w:val="069A03DF"/>
    <w:multiLevelType w:val="singleLevel"/>
    <w:tmpl w:val="069A03DF"/>
    <w:lvl w:ilvl="0" w:tentative="0">
      <w:start w:val="1"/>
      <w:numFmt w:val="decimal"/>
      <w:lvlText w:val="%1."/>
      <w:lvlJc w:val="left"/>
      <w:pPr>
        <w:ind w:left="425" w:hanging="425"/>
      </w:pPr>
      <w:rPr>
        <w:rFonts w:hint="default"/>
      </w:rPr>
    </w:lvl>
  </w:abstractNum>
  <w:abstractNum w:abstractNumId="17">
    <w:nsid w:val="08844503"/>
    <w:multiLevelType w:val="singleLevel"/>
    <w:tmpl w:val="08844503"/>
    <w:lvl w:ilvl="0" w:tentative="0">
      <w:start w:val="1"/>
      <w:numFmt w:val="decimal"/>
      <w:suff w:val="space"/>
      <w:lvlText w:val="%1."/>
      <w:lvlJc w:val="left"/>
      <w:pPr>
        <w:tabs>
          <w:tab w:val="left" w:pos="0"/>
        </w:tabs>
        <w:ind w:left="0" w:firstLine="0"/>
      </w:pPr>
      <w:rPr>
        <w:rFonts w:hint="default"/>
        <w:color w:val="auto"/>
      </w:rPr>
    </w:lvl>
  </w:abstractNum>
  <w:abstractNum w:abstractNumId="18">
    <w:nsid w:val="0F7FBA7E"/>
    <w:multiLevelType w:val="singleLevel"/>
    <w:tmpl w:val="0F7FBA7E"/>
    <w:lvl w:ilvl="0" w:tentative="0">
      <w:start w:val="1"/>
      <w:numFmt w:val="decimal"/>
      <w:lvlText w:val="%1."/>
      <w:lvlJc w:val="left"/>
      <w:pPr>
        <w:tabs>
          <w:tab w:val="left" w:pos="312"/>
        </w:tabs>
      </w:pPr>
    </w:lvl>
  </w:abstractNum>
  <w:abstractNum w:abstractNumId="19">
    <w:nsid w:val="2CB2D661"/>
    <w:multiLevelType w:val="singleLevel"/>
    <w:tmpl w:val="2CB2D661"/>
    <w:lvl w:ilvl="0" w:tentative="0">
      <w:start w:val="1"/>
      <w:numFmt w:val="decimal"/>
      <w:suff w:val="space"/>
      <w:lvlText w:val="%1."/>
      <w:lvlJc w:val="left"/>
    </w:lvl>
  </w:abstractNum>
  <w:abstractNum w:abstractNumId="20">
    <w:nsid w:val="33ECF4CF"/>
    <w:multiLevelType w:val="singleLevel"/>
    <w:tmpl w:val="33ECF4CF"/>
    <w:lvl w:ilvl="0" w:tentative="0">
      <w:start w:val="1"/>
      <w:numFmt w:val="decimal"/>
      <w:lvlText w:val="%1."/>
      <w:lvlJc w:val="left"/>
      <w:pPr>
        <w:ind w:left="425" w:hanging="425"/>
      </w:pPr>
      <w:rPr>
        <w:rFonts w:hint="default"/>
      </w:rPr>
    </w:lvl>
  </w:abstractNum>
  <w:abstractNum w:abstractNumId="21">
    <w:nsid w:val="45D7ABF4"/>
    <w:multiLevelType w:val="singleLevel"/>
    <w:tmpl w:val="45D7ABF4"/>
    <w:lvl w:ilvl="0" w:tentative="0">
      <w:start w:val="1"/>
      <w:numFmt w:val="decimal"/>
      <w:suff w:val="space"/>
      <w:lvlText w:val="%1."/>
      <w:lvlJc w:val="left"/>
      <w:pPr>
        <w:tabs>
          <w:tab w:val="left" w:pos="420"/>
        </w:tabs>
        <w:ind w:left="0" w:firstLine="0"/>
      </w:pPr>
      <w:rPr>
        <w:rFonts w:hint="default"/>
      </w:rPr>
    </w:lvl>
  </w:abstractNum>
  <w:abstractNum w:abstractNumId="22">
    <w:nsid w:val="4A450E61"/>
    <w:multiLevelType w:val="singleLevel"/>
    <w:tmpl w:val="4A450E61"/>
    <w:lvl w:ilvl="0" w:tentative="0">
      <w:start w:val="1"/>
      <w:numFmt w:val="decimal"/>
      <w:lvlText w:val="%1."/>
      <w:lvlJc w:val="left"/>
      <w:pPr>
        <w:ind w:left="425" w:hanging="425"/>
      </w:pPr>
      <w:rPr>
        <w:rFonts w:hint="default"/>
      </w:rPr>
    </w:lvl>
  </w:abstractNum>
  <w:abstractNum w:abstractNumId="23">
    <w:nsid w:val="502A8600"/>
    <w:multiLevelType w:val="singleLevel"/>
    <w:tmpl w:val="502A8600"/>
    <w:lvl w:ilvl="0" w:tentative="0">
      <w:start w:val="2"/>
      <w:numFmt w:val="decimal"/>
      <w:suff w:val="nothing"/>
      <w:lvlText w:val="（%1）"/>
      <w:lvlJc w:val="left"/>
    </w:lvl>
  </w:abstractNum>
  <w:abstractNum w:abstractNumId="24">
    <w:nsid w:val="5BB4C8C1"/>
    <w:multiLevelType w:val="singleLevel"/>
    <w:tmpl w:val="5BB4C8C1"/>
    <w:lvl w:ilvl="0" w:tentative="0">
      <w:start w:val="1"/>
      <w:numFmt w:val="decimal"/>
      <w:suff w:val="space"/>
      <w:lvlText w:val="%1."/>
      <w:lvlJc w:val="left"/>
      <w:pPr>
        <w:tabs>
          <w:tab w:val="left" w:pos="0"/>
        </w:tabs>
        <w:ind w:left="0" w:firstLine="0"/>
      </w:pPr>
      <w:rPr>
        <w:rFonts w:hint="default"/>
      </w:rPr>
    </w:lvl>
  </w:abstractNum>
  <w:abstractNum w:abstractNumId="25">
    <w:nsid w:val="6C1608D0"/>
    <w:multiLevelType w:val="singleLevel"/>
    <w:tmpl w:val="6C1608D0"/>
    <w:lvl w:ilvl="0" w:tentative="0">
      <w:start w:val="1"/>
      <w:numFmt w:val="decimal"/>
      <w:lvlText w:val="%1."/>
      <w:lvlJc w:val="left"/>
      <w:pPr>
        <w:ind w:left="425" w:hanging="425"/>
      </w:pPr>
      <w:rPr>
        <w:rFonts w:hint="default"/>
      </w:rPr>
    </w:lvl>
  </w:abstractNum>
  <w:abstractNum w:abstractNumId="26">
    <w:nsid w:val="6DBD4CC7"/>
    <w:multiLevelType w:val="singleLevel"/>
    <w:tmpl w:val="6DBD4CC7"/>
    <w:lvl w:ilvl="0" w:tentative="0">
      <w:start w:val="1"/>
      <w:numFmt w:val="decimal"/>
      <w:suff w:val="nothing"/>
      <w:lvlText w:val="%1、"/>
      <w:lvlJc w:val="left"/>
    </w:lvl>
  </w:abstractNum>
  <w:abstractNum w:abstractNumId="27">
    <w:nsid w:val="6FBF527C"/>
    <w:multiLevelType w:val="singleLevel"/>
    <w:tmpl w:val="6FBF527C"/>
    <w:lvl w:ilvl="0" w:tentative="0">
      <w:start w:val="1"/>
      <w:numFmt w:val="chineseCounting"/>
      <w:suff w:val="nothing"/>
      <w:lvlText w:val="%1、"/>
      <w:lvlJc w:val="left"/>
      <w:rPr>
        <w:rFonts w:hint="eastAsia"/>
      </w:rPr>
    </w:lvl>
  </w:abstractNum>
  <w:abstractNum w:abstractNumId="28">
    <w:nsid w:val="71B52015"/>
    <w:multiLevelType w:val="singleLevel"/>
    <w:tmpl w:val="71B52015"/>
    <w:lvl w:ilvl="0" w:tentative="0">
      <w:start w:val="1"/>
      <w:numFmt w:val="decimal"/>
      <w:lvlText w:val="%1."/>
      <w:lvlJc w:val="left"/>
      <w:pPr>
        <w:tabs>
          <w:tab w:val="left" w:pos="312"/>
        </w:tabs>
      </w:pPr>
    </w:lvl>
  </w:abstractNum>
  <w:abstractNum w:abstractNumId="29">
    <w:nsid w:val="76366949"/>
    <w:multiLevelType w:val="singleLevel"/>
    <w:tmpl w:val="76366949"/>
    <w:lvl w:ilvl="0" w:tentative="0">
      <w:start w:val="1"/>
      <w:numFmt w:val="decimal"/>
      <w:suff w:val="nothing"/>
      <w:lvlText w:val="%1、"/>
      <w:lvlJc w:val="left"/>
    </w:lvl>
  </w:abstractNum>
  <w:num w:numId="1">
    <w:abstractNumId w:val="27"/>
  </w:num>
  <w:num w:numId="2">
    <w:abstractNumId w:val="15"/>
  </w:num>
  <w:num w:numId="3">
    <w:abstractNumId w:val="21"/>
  </w:num>
  <w:num w:numId="4">
    <w:abstractNumId w:val="4"/>
  </w:num>
  <w:num w:numId="5">
    <w:abstractNumId w:val="20"/>
  </w:num>
  <w:num w:numId="6">
    <w:abstractNumId w:val="7"/>
  </w:num>
  <w:num w:numId="7">
    <w:abstractNumId w:val="24"/>
  </w:num>
  <w:num w:numId="8">
    <w:abstractNumId w:val="8"/>
  </w:num>
  <w:num w:numId="9">
    <w:abstractNumId w:val="10"/>
  </w:num>
  <w:num w:numId="10">
    <w:abstractNumId w:val="19"/>
  </w:num>
  <w:num w:numId="11">
    <w:abstractNumId w:val="28"/>
  </w:num>
  <w:num w:numId="12">
    <w:abstractNumId w:val="5"/>
  </w:num>
  <w:num w:numId="13">
    <w:abstractNumId w:val="23"/>
  </w:num>
  <w:num w:numId="14">
    <w:abstractNumId w:val="0"/>
  </w:num>
  <w:num w:numId="15">
    <w:abstractNumId w:val="18"/>
  </w:num>
  <w:num w:numId="16">
    <w:abstractNumId w:val="26"/>
  </w:num>
  <w:num w:numId="17">
    <w:abstractNumId w:val="11"/>
  </w:num>
  <w:num w:numId="18">
    <w:abstractNumId w:val="9"/>
  </w:num>
  <w:num w:numId="19">
    <w:abstractNumId w:val="29"/>
  </w:num>
  <w:num w:numId="20">
    <w:abstractNumId w:val="6"/>
  </w:num>
  <w:num w:numId="21">
    <w:abstractNumId w:val="16"/>
  </w:num>
  <w:num w:numId="22">
    <w:abstractNumId w:val="25"/>
  </w:num>
  <w:num w:numId="23">
    <w:abstractNumId w:val="2"/>
  </w:num>
  <w:num w:numId="24">
    <w:abstractNumId w:val="13"/>
  </w:num>
  <w:num w:numId="25">
    <w:abstractNumId w:val="22"/>
  </w:num>
  <w:num w:numId="26">
    <w:abstractNumId w:val="1"/>
  </w:num>
  <w:num w:numId="27">
    <w:abstractNumId w:val="12"/>
  </w:num>
  <w:num w:numId="28">
    <w:abstractNumId w:val="14"/>
  </w:num>
  <w:num w:numId="29">
    <w:abstractNumId w:val="3"/>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E2MDMxMjM4N2YxZTNjZmIyNTc2ODRhMzhiNGY2ZjkifQ=="/>
  </w:docVars>
  <w:rsids>
    <w:rsidRoot w:val="00D6215F"/>
    <w:rsid w:val="00001DC8"/>
    <w:rsid w:val="0000261C"/>
    <w:rsid w:val="0000296F"/>
    <w:rsid w:val="000031AE"/>
    <w:rsid w:val="00003233"/>
    <w:rsid w:val="00003FBB"/>
    <w:rsid w:val="00004111"/>
    <w:rsid w:val="000041A5"/>
    <w:rsid w:val="00004CCF"/>
    <w:rsid w:val="00005111"/>
    <w:rsid w:val="00005222"/>
    <w:rsid w:val="0000557B"/>
    <w:rsid w:val="000055B5"/>
    <w:rsid w:val="000056B4"/>
    <w:rsid w:val="00006304"/>
    <w:rsid w:val="00006A7C"/>
    <w:rsid w:val="00006B8D"/>
    <w:rsid w:val="00007144"/>
    <w:rsid w:val="000115D5"/>
    <w:rsid w:val="00011A8F"/>
    <w:rsid w:val="00011D9D"/>
    <w:rsid w:val="000129F6"/>
    <w:rsid w:val="00012A09"/>
    <w:rsid w:val="00013394"/>
    <w:rsid w:val="00014587"/>
    <w:rsid w:val="00015F97"/>
    <w:rsid w:val="00016B43"/>
    <w:rsid w:val="00017651"/>
    <w:rsid w:val="000176CB"/>
    <w:rsid w:val="00017AD3"/>
    <w:rsid w:val="00020587"/>
    <w:rsid w:val="000205AA"/>
    <w:rsid w:val="00020ABB"/>
    <w:rsid w:val="00021207"/>
    <w:rsid w:val="000215D0"/>
    <w:rsid w:val="00021759"/>
    <w:rsid w:val="00021867"/>
    <w:rsid w:val="00022669"/>
    <w:rsid w:val="0002282A"/>
    <w:rsid w:val="0002291C"/>
    <w:rsid w:val="00022998"/>
    <w:rsid w:val="00022B1F"/>
    <w:rsid w:val="00022B25"/>
    <w:rsid w:val="0002322F"/>
    <w:rsid w:val="00023505"/>
    <w:rsid w:val="000239E8"/>
    <w:rsid w:val="00023BA1"/>
    <w:rsid w:val="00024260"/>
    <w:rsid w:val="0002432F"/>
    <w:rsid w:val="0002531C"/>
    <w:rsid w:val="0002692C"/>
    <w:rsid w:val="00026BB8"/>
    <w:rsid w:val="000272AB"/>
    <w:rsid w:val="00027712"/>
    <w:rsid w:val="00027DD7"/>
    <w:rsid w:val="00030878"/>
    <w:rsid w:val="00030ACE"/>
    <w:rsid w:val="000327A0"/>
    <w:rsid w:val="00032A7B"/>
    <w:rsid w:val="00032C15"/>
    <w:rsid w:val="00033884"/>
    <w:rsid w:val="00034330"/>
    <w:rsid w:val="00035360"/>
    <w:rsid w:val="0003558D"/>
    <w:rsid w:val="000355BA"/>
    <w:rsid w:val="00035670"/>
    <w:rsid w:val="000356B0"/>
    <w:rsid w:val="000360CB"/>
    <w:rsid w:val="00036868"/>
    <w:rsid w:val="00036F7D"/>
    <w:rsid w:val="00037855"/>
    <w:rsid w:val="00037CA1"/>
    <w:rsid w:val="00037CE7"/>
    <w:rsid w:val="00037F54"/>
    <w:rsid w:val="000400B9"/>
    <w:rsid w:val="00040625"/>
    <w:rsid w:val="000409F9"/>
    <w:rsid w:val="00040E47"/>
    <w:rsid w:val="000427DA"/>
    <w:rsid w:val="000427EB"/>
    <w:rsid w:val="00042D49"/>
    <w:rsid w:val="00043179"/>
    <w:rsid w:val="0004345A"/>
    <w:rsid w:val="00043588"/>
    <w:rsid w:val="00043FC1"/>
    <w:rsid w:val="00045653"/>
    <w:rsid w:val="00045981"/>
    <w:rsid w:val="000461F6"/>
    <w:rsid w:val="00047007"/>
    <w:rsid w:val="00047439"/>
    <w:rsid w:val="00047565"/>
    <w:rsid w:val="0004781C"/>
    <w:rsid w:val="00047A3C"/>
    <w:rsid w:val="000502ED"/>
    <w:rsid w:val="000519C1"/>
    <w:rsid w:val="00052261"/>
    <w:rsid w:val="0005227F"/>
    <w:rsid w:val="00052306"/>
    <w:rsid w:val="00052FAB"/>
    <w:rsid w:val="000530EA"/>
    <w:rsid w:val="00053420"/>
    <w:rsid w:val="0005350A"/>
    <w:rsid w:val="00053F26"/>
    <w:rsid w:val="00055265"/>
    <w:rsid w:val="00055310"/>
    <w:rsid w:val="00056351"/>
    <w:rsid w:val="00056576"/>
    <w:rsid w:val="00056991"/>
    <w:rsid w:val="000608C7"/>
    <w:rsid w:val="00060FEB"/>
    <w:rsid w:val="000612B2"/>
    <w:rsid w:val="0006205E"/>
    <w:rsid w:val="00062AD3"/>
    <w:rsid w:val="00063425"/>
    <w:rsid w:val="00063B43"/>
    <w:rsid w:val="00064C30"/>
    <w:rsid w:val="00064D26"/>
    <w:rsid w:val="00065084"/>
    <w:rsid w:val="000650D7"/>
    <w:rsid w:val="00065283"/>
    <w:rsid w:val="000656A4"/>
    <w:rsid w:val="0006697A"/>
    <w:rsid w:val="00066D1E"/>
    <w:rsid w:val="00066E83"/>
    <w:rsid w:val="00067728"/>
    <w:rsid w:val="00067BD0"/>
    <w:rsid w:val="00070CA0"/>
    <w:rsid w:val="00070CF1"/>
    <w:rsid w:val="00070D25"/>
    <w:rsid w:val="0007122C"/>
    <w:rsid w:val="000717DC"/>
    <w:rsid w:val="00071CC5"/>
    <w:rsid w:val="00071CFB"/>
    <w:rsid w:val="00072337"/>
    <w:rsid w:val="0007246F"/>
    <w:rsid w:val="00073791"/>
    <w:rsid w:val="000746AB"/>
    <w:rsid w:val="000770A5"/>
    <w:rsid w:val="000802AB"/>
    <w:rsid w:val="0008045A"/>
    <w:rsid w:val="000808F8"/>
    <w:rsid w:val="000814CD"/>
    <w:rsid w:val="00081841"/>
    <w:rsid w:val="00081EF1"/>
    <w:rsid w:val="000822E3"/>
    <w:rsid w:val="000824E8"/>
    <w:rsid w:val="0008283B"/>
    <w:rsid w:val="0008305F"/>
    <w:rsid w:val="00083093"/>
    <w:rsid w:val="00083E73"/>
    <w:rsid w:val="0008488A"/>
    <w:rsid w:val="000857D9"/>
    <w:rsid w:val="00085866"/>
    <w:rsid w:val="00085E7F"/>
    <w:rsid w:val="0008615D"/>
    <w:rsid w:val="0008679E"/>
    <w:rsid w:val="00087096"/>
    <w:rsid w:val="000873C5"/>
    <w:rsid w:val="00087BAC"/>
    <w:rsid w:val="00087DEA"/>
    <w:rsid w:val="00087F82"/>
    <w:rsid w:val="000905A7"/>
    <w:rsid w:val="00090827"/>
    <w:rsid w:val="000910E0"/>
    <w:rsid w:val="00092277"/>
    <w:rsid w:val="00092C01"/>
    <w:rsid w:val="0009302B"/>
    <w:rsid w:val="000931B9"/>
    <w:rsid w:val="000939A8"/>
    <w:rsid w:val="00093FBC"/>
    <w:rsid w:val="00094432"/>
    <w:rsid w:val="0009465F"/>
    <w:rsid w:val="00095AAE"/>
    <w:rsid w:val="00095BFE"/>
    <w:rsid w:val="0009612D"/>
    <w:rsid w:val="0009690B"/>
    <w:rsid w:val="00096DA4"/>
    <w:rsid w:val="00097086"/>
    <w:rsid w:val="000972F7"/>
    <w:rsid w:val="000975BA"/>
    <w:rsid w:val="0009772F"/>
    <w:rsid w:val="000A05AB"/>
    <w:rsid w:val="000A0FAF"/>
    <w:rsid w:val="000A1704"/>
    <w:rsid w:val="000A1BBF"/>
    <w:rsid w:val="000A24F5"/>
    <w:rsid w:val="000A365B"/>
    <w:rsid w:val="000A4790"/>
    <w:rsid w:val="000A51F9"/>
    <w:rsid w:val="000A55A5"/>
    <w:rsid w:val="000A562D"/>
    <w:rsid w:val="000A57B4"/>
    <w:rsid w:val="000A5E53"/>
    <w:rsid w:val="000A64BB"/>
    <w:rsid w:val="000A698E"/>
    <w:rsid w:val="000A72ED"/>
    <w:rsid w:val="000A735E"/>
    <w:rsid w:val="000B09FF"/>
    <w:rsid w:val="000B1A6D"/>
    <w:rsid w:val="000B1F1E"/>
    <w:rsid w:val="000B20E5"/>
    <w:rsid w:val="000B3199"/>
    <w:rsid w:val="000B4181"/>
    <w:rsid w:val="000B453A"/>
    <w:rsid w:val="000B4B8C"/>
    <w:rsid w:val="000B4D77"/>
    <w:rsid w:val="000B5A99"/>
    <w:rsid w:val="000B5D3E"/>
    <w:rsid w:val="000B60EF"/>
    <w:rsid w:val="000B74B7"/>
    <w:rsid w:val="000B76DD"/>
    <w:rsid w:val="000C02D9"/>
    <w:rsid w:val="000C0ED5"/>
    <w:rsid w:val="000C4253"/>
    <w:rsid w:val="000C4353"/>
    <w:rsid w:val="000C43CF"/>
    <w:rsid w:val="000C48BA"/>
    <w:rsid w:val="000C6043"/>
    <w:rsid w:val="000C622D"/>
    <w:rsid w:val="000D1143"/>
    <w:rsid w:val="000D1615"/>
    <w:rsid w:val="000D2909"/>
    <w:rsid w:val="000D2994"/>
    <w:rsid w:val="000D348F"/>
    <w:rsid w:val="000D3B83"/>
    <w:rsid w:val="000D414C"/>
    <w:rsid w:val="000D41AE"/>
    <w:rsid w:val="000D42B7"/>
    <w:rsid w:val="000D42DE"/>
    <w:rsid w:val="000D42F6"/>
    <w:rsid w:val="000D483F"/>
    <w:rsid w:val="000D4D72"/>
    <w:rsid w:val="000D5370"/>
    <w:rsid w:val="000D5E96"/>
    <w:rsid w:val="000D60B5"/>
    <w:rsid w:val="000D61D9"/>
    <w:rsid w:val="000D6834"/>
    <w:rsid w:val="000D6E97"/>
    <w:rsid w:val="000D703A"/>
    <w:rsid w:val="000D7B0F"/>
    <w:rsid w:val="000D7E82"/>
    <w:rsid w:val="000E0102"/>
    <w:rsid w:val="000E12A7"/>
    <w:rsid w:val="000E14B1"/>
    <w:rsid w:val="000E2F3E"/>
    <w:rsid w:val="000E3A4D"/>
    <w:rsid w:val="000E5605"/>
    <w:rsid w:val="000E5A06"/>
    <w:rsid w:val="000E6A7C"/>
    <w:rsid w:val="000E6FE9"/>
    <w:rsid w:val="000E79FE"/>
    <w:rsid w:val="000F033C"/>
    <w:rsid w:val="000F0713"/>
    <w:rsid w:val="000F0E9F"/>
    <w:rsid w:val="000F1AAE"/>
    <w:rsid w:val="000F2B40"/>
    <w:rsid w:val="000F2B70"/>
    <w:rsid w:val="000F2E49"/>
    <w:rsid w:val="000F2E94"/>
    <w:rsid w:val="000F2F3C"/>
    <w:rsid w:val="000F3979"/>
    <w:rsid w:val="000F45C9"/>
    <w:rsid w:val="000F468F"/>
    <w:rsid w:val="000F4D24"/>
    <w:rsid w:val="000F5580"/>
    <w:rsid w:val="000F588D"/>
    <w:rsid w:val="000F5C9F"/>
    <w:rsid w:val="000F67A5"/>
    <w:rsid w:val="000F72A3"/>
    <w:rsid w:val="000F74A3"/>
    <w:rsid w:val="00100494"/>
    <w:rsid w:val="001004A6"/>
    <w:rsid w:val="00100708"/>
    <w:rsid w:val="001019AE"/>
    <w:rsid w:val="00101C07"/>
    <w:rsid w:val="00101D94"/>
    <w:rsid w:val="00102984"/>
    <w:rsid w:val="00103ADB"/>
    <w:rsid w:val="00103CAA"/>
    <w:rsid w:val="0010431C"/>
    <w:rsid w:val="0010505E"/>
    <w:rsid w:val="001054D1"/>
    <w:rsid w:val="00105E09"/>
    <w:rsid w:val="00106011"/>
    <w:rsid w:val="0010777C"/>
    <w:rsid w:val="00111786"/>
    <w:rsid w:val="0011196E"/>
    <w:rsid w:val="00111D57"/>
    <w:rsid w:val="001138BE"/>
    <w:rsid w:val="00113CD4"/>
    <w:rsid w:val="001141B6"/>
    <w:rsid w:val="001142C2"/>
    <w:rsid w:val="001146D9"/>
    <w:rsid w:val="00114D79"/>
    <w:rsid w:val="00115831"/>
    <w:rsid w:val="00116290"/>
    <w:rsid w:val="00116DD3"/>
    <w:rsid w:val="001173F5"/>
    <w:rsid w:val="001201B2"/>
    <w:rsid w:val="0012057D"/>
    <w:rsid w:val="001223D1"/>
    <w:rsid w:val="0012247E"/>
    <w:rsid w:val="00122537"/>
    <w:rsid w:val="00122EEB"/>
    <w:rsid w:val="00123C42"/>
    <w:rsid w:val="00123DE5"/>
    <w:rsid w:val="00125CFA"/>
    <w:rsid w:val="00126DDB"/>
    <w:rsid w:val="00130929"/>
    <w:rsid w:val="0013193D"/>
    <w:rsid w:val="00132581"/>
    <w:rsid w:val="001328F6"/>
    <w:rsid w:val="001334E0"/>
    <w:rsid w:val="0013369D"/>
    <w:rsid w:val="00135C50"/>
    <w:rsid w:val="00135F4C"/>
    <w:rsid w:val="00136A47"/>
    <w:rsid w:val="001375F0"/>
    <w:rsid w:val="00137700"/>
    <w:rsid w:val="00137848"/>
    <w:rsid w:val="001402B5"/>
    <w:rsid w:val="00140483"/>
    <w:rsid w:val="001404B9"/>
    <w:rsid w:val="00140556"/>
    <w:rsid w:val="001408C8"/>
    <w:rsid w:val="00140C9F"/>
    <w:rsid w:val="001410E3"/>
    <w:rsid w:val="00141B6F"/>
    <w:rsid w:val="00141DBE"/>
    <w:rsid w:val="00142685"/>
    <w:rsid w:val="00142CDF"/>
    <w:rsid w:val="00142D8B"/>
    <w:rsid w:val="00142EF3"/>
    <w:rsid w:val="0014381D"/>
    <w:rsid w:val="00144DCC"/>
    <w:rsid w:val="00145055"/>
    <w:rsid w:val="00145315"/>
    <w:rsid w:val="00145597"/>
    <w:rsid w:val="00145AB4"/>
    <w:rsid w:val="00145F88"/>
    <w:rsid w:val="00146839"/>
    <w:rsid w:val="00146A51"/>
    <w:rsid w:val="00147984"/>
    <w:rsid w:val="00147A86"/>
    <w:rsid w:val="00147B3E"/>
    <w:rsid w:val="00147B53"/>
    <w:rsid w:val="00147C64"/>
    <w:rsid w:val="001501D6"/>
    <w:rsid w:val="00150B03"/>
    <w:rsid w:val="00150C68"/>
    <w:rsid w:val="0015125E"/>
    <w:rsid w:val="00151EDE"/>
    <w:rsid w:val="001523CA"/>
    <w:rsid w:val="00152C4F"/>
    <w:rsid w:val="00152E92"/>
    <w:rsid w:val="00153348"/>
    <w:rsid w:val="0015395A"/>
    <w:rsid w:val="00154185"/>
    <w:rsid w:val="001550DB"/>
    <w:rsid w:val="00155E1E"/>
    <w:rsid w:val="0015653B"/>
    <w:rsid w:val="00156C69"/>
    <w:rsid w:val="001571E1"/>
    <w:rsid w:val="001572E2"/>
    <w:rsid w:val="00157344"/>
    <w:rsid w:val="00157450"/>
    <w:rsid w:val="001600FF"/>
    <w:rsid w:val="00160100"/>
    <w:rsid w:val="001604B0"/>
    <w:rsid w:val="001604FD"/>
    <w:rsid w:val="001605C9"/>
    <w:rsid w:val="001607B2"/>
    <w:rsid w:val="001613B4"/>
    <w:rsid w:val="0016143E"/>
    <w:rsid w:val="001615EA"/>
    <w:rsid w:val="0016169A"/>
    <w:rsid w:val="0016178C"/>
    <w:rsid w:val="00162973"/>
    <w:rsid w:val="00162B1A"/>
    <w:rsid w:val="00163192"/>
    <w:rsid w:val="00163A45"/>
    <w:rsid w:val="00163FB9"/>
    <w:rsid w:val="001640B2"/>
    <w:rsid w:val="001646CC"/>
    <w:rsid w:val="001656CF"/>
    <w:rsid w:val="00165C20"/>
    <w:rsid w:val="00166290"/>
    <w:rsid w:val="001667AD"/>
    <w:rsid w:val="00166ABE"/>
    <w:rsid w:val="001703BE"/>
    <w:rsid w:val="001705A9"/>
    <w:rsid w:val="0017090E"/>
    <w:rsid w:val="001714BD"/>
    <w:rsid w:val="001716E7"/>
    <w:rsid w:val="00171858"/>
    <w:rsid w:val="001719A0"/>
    <w:rsid w:val="001719C7"/>
    <w:rsid w:val="001721A6"/>
    <w:rsid w:val="00172442"/>
    <w:rsid w:val="00172574"/>
    <w:rsid w:val="0017261F"/>
    <w:rsid w:val="00174541"/>
    <w:rsid w:val="00175078"/>
    <w:rsid w:val="001752DB"/>
    <w:rsid w:val="00175A59"/>
    <w:rsid w:val="001763F7"/>
    <w:rsid w:val="001771EB"/>
    <w:rsid w:val="00180C6D"/>
    <w:rsid w:val="00181C38"/>
    <w:rsid w:val="00182131"/>
    <w:rsid w:val="0018347F"/>
    <w:rsid w:val="00184EA3"/>
    <w:rsid w:val="0018546E"/>
    <w:rsid w:val="00186E5D"/>
    <w:rsid w:val="00186F33"/>
    <w:rsid w:val="00187006"/>
    <w:rsid w:val="001874B1"/>
    <w:rsid w:val="00187805"/>
    <w:rsid w:val="0018781C"/>
    <w:rsid w:val="00187D78"/>
    <w:rsid w:val="0019001E"/>
    <w:rsid w:val="001907CD"/>
    <w:rsid w:val="00191596"/>
    <w:rsid w:val="0019234A"/>
    <w:rsid w:val="0019273A"/>
    <w:rsid w:val="0019376E"/>
    <w:rsid w:val="00193ACD"/>
    <w:rsid w:val="00193D1F"/>
    <w:rsid w:val="00193F38"/>
    <w:rsid w:val="00194355"/>
    <w:rsid w:val="00195179"/>
    <w:rsid w:val="00195A5D"/>
    <w:rsid w:val="00196A5B"/>
    <w:rsid w:val="00196F67"/>
    <w:rsid w:val="0019783E"/>
    <w:rsid w:val="00197E8B"/>
    <w:rsid w:val="001A0017"/>
    <w:rsid w:val="001A0245"/>
    <w:rsid w:val="001A0F82"/>
    <w:rsid w:val="001A0FD5"/>
    <w:rsid w:val="001A19ED"/>
    <w:rsid w:val="001A2FB7"/>
    <w:rsid w:val="001A3186"/>
    <w:rsid w:val="001A354C"/>
    <w:rsid w:val="001A36D0"/>
    <w:rsid w:val="001A3CCF"/>
    <w:rsid w:val="001A3DD9"/>
    <w:rsid w:val="001A4343"/>
    <w:rsid w:val="001A533F"/>
    <w:rsid w:val="001A552B"/>
    <w:rsid w:val="001A56BE"/>
    <w:rsid w:val="001A572C"/>
    <w:rsid w:val="001A6217"/>
    <w:rsid w:val="001B0550"/>
    <w:rsid w:val="001B221B"/>
    <w:rsid w:val="001B232A"/>
    <w:rsid w:val="001B29CD"/>
    <w:rsid w:val="001B2E75"/>
    <w:rsid w:val="001B3346"/>
    <w:rsid w:val="001B3429"/>
    <w:rsid w:val="001B35FB"/>
    <w:rsid w:val="001B3B37"/>
    <w:rsid w:val="001B44CC"/>
    <w:rsid w:val="001B4667"/>
    <w:rsid w:val="001B5A54"/>
    <w:rsid w:val="001B67C6"/>
    <w:rsid w:val="001B68AD"/>
    <w:rsid w:val="001B7CCD"/>
    <w:rsid w:val="001B7DF9"/>
    <w:rsid w:val="001C010C"/>
    <w:rsid w:val="001C28AB"/>
    <w:rsid w:val="001C2D6C"/>
    <w:rsid w:val="001C39A9"/>
    <w:rsid w:val="001C56D4"/>
    <w:rsid w:val="001C58A7"/>
    <w:rsid w:val="001C58C6"/>
    <w:rsid w:val="001C58F1"/>
    <w:rsid w:val="001C6023"/>
    <w:rsid w:val="001C6265"/>
    <w:rsid w:val="001C6D45"/>
    <w:rsid w:val="001C712B"/>
    <w:rsid w:val="001C745B"/>
    <w:rsid w:val="001C7A0C"/>
    <w:rsid w:val="001D0370"/>
    <w:rsid w:val="001D04C7"/>
    <w:rsid w:val="001D0B64"/>
    <w:rsid w:val="001D13E7"/>
    <w:rsid w:val="001D1994"/>
    <w:rsid w:val="001D1E01"/>
    <w:rsid w:val="001D3159"/>
    <w:rsid w:val="001D3C10"/>
    <w:rsid w:val="001D3DD8"/>
    <w:rsid w:val="001D3F03"/>
    <w:rsid w:val="001D49D7"/>
    <w:rsid w:val="001D68F9"/>
    <w:rsid w:val="001D7129"/>
    <w:rsid w:val="001D7BC0"/>
    <w:rsid w:val="001E0760"/>
    <w:rsid w:val="001E08B8"/>
    <w:rsid w:val="001E0932"/>
    <w:rsid w:val="001E0B67"/>
    <w:rsid w:val="001E0E18"/>
    <w:rsid w:val="001E0F6C"/>
    <w:rsid w:val="001E1120"/>
    <w:rsid w:val="001E11E9"/>
    <w:rsid w:val="001E16D6"/>
    <w:rsid w:val="001E1A59"/>
    <w:rsid w:val="001E3325"/>
    <w:rsid w:val="001E33B2"/>
    <w:rsid w:val="001E53CB"/>
    <w:rsid w:val="001E639E"/>
    <w:rsid w:val="001E7D97"/>
    <w:rsid w:val="001F12A5"/>
    <w:rsid w:val="001F1F2E"/>
    <w:rsid w:val="001F2AAC"/>
    <w:rsid w:val="001F2B14"/>
    <w:rsid w:val="001F398D"/>
    <w:rsid w:val="001F3CA9"/>
    <w:rsid w:val="001F3F09"/>
    <w:rsid w:val="001F4BC6"/>
    <w:rsid w:val="001F5704"/>
    <w:rsid w:val="001F690E"/>
    <w:rsid w:val="001F697B"/>
    <w:rsid w:val="001F758F"/>
    <w:rsid w:val="002003DD"/>
    <w:rsid w:val="00200852"/>
    <w:rsid w:val="00200AD0"/>
    <w:rsid w:val="00201866"/>
    <w:rsid w:val="00201B48"/>
    <w:rsid w:val="00201D89"/>
    <w:rsid w:val="00202F75"/>
    <w:rsid w:val="00203176"/>
    <w:rsid w:val="0020338D"/>
    <w:rsid w:val="00203FD9"/>
    <w:rsid w:val="00204011"/>
    <w:rsid w:val="002042A4"/>
    <w:rsid w:val="00204618"/>
    <w:rsid w:val="00204E29"/>
    <w:rsid w:val="00205375"/>
    <w:rsid w:val="002057B0"/>
    <w:rsid w:val="00205937"/>
    <w:rsid w:val="00207322"/>
    <w:rsid w:val="00207AE6"/>
    <w:rsid w:val="00207B9E"/>
    <w:rsid w:val="0021000E"/>
    <w:rsid w:val="0021083F"/>
    <w:rsid w:val="002109CF"/>
    <w:rsid w:val="00210BF1"/>
    <w:rsid w:val="00210E29"/>
    <w:rsid w:val="00210F3C"/>
    <w:rsid w:val="002114CB"/>
    <w:rsid w:val="00211962"/>
    <w:rsid w:val="00211AEF"/>
    <w:rsid w:val="00211C29"/>
    <w:rsid w:val="00211D0E"/>
    <w:rsid w:val="00212208"/>
    <w:rsid w:val="00212768"/>
    <w:rsid w:val="002131A1"/>
    <w:rsid w:val="002139FA"/>
    <w:rsid w:val="00213FC0"/>
    <w:rsid w:val="00214946"/>
    <w:rsid w:val="00214FC9"/>
    <w:rsid w:val="002168E5"/>
    <w:rsid w:val="00216DDF"/>
    <w:rsid w:val="00216F8E"/>
    <w:rsid w:val="002170BE"/>
    <w:rsid w:val="002173E3"/>
    <w:rsid w:val="0022007B"/>
    <w:rsid w:val="0022053F"/>
    <w:rsid w:val="00220E32"/>
    <w:rsid w:val="00220FFE"/>
    <w:rsid w:val="00221A63"/>
    <w:rsid w:val="00221CC5"/>
    <w:rsid w:val="00221E4E"/>
    <w:rsid w:val="00222A1C"/>
    <w:rsid w:val="00223158"/>
    <w:rsid w:val="00223C56"/>
    <w:rsid w:val="00223D04"/>
    <w:rsid w:val="002240AF"/>
    <w:rsid w:val="002248C7"/>
    <w:rsid w:val="00224FFE"/>
    <w:rsid w:val="002252AE"/>
    <w:rsid w:val="0022535B"/>
    <w:rsid w:val="00225834"/>
    <w:rsid w:val="0022685D"/>
    <w:rsid w:val="00226ADB"/>
    <w:rsid w:val="00226B2C"/>
    <w:rsid w:val="00227015"/>
    <w:rsid w:val="002274CF"/>
    <w:rsid w:val="002276C0"/>
    <w:rsid w:val="00227C9F"/>
    <w:rsid w:val="00230777"/>
    <w:rsid w:val="00230A6D"/>
    <w:rsid w:val="00230EBC"/>
    <w:rsid w:val="00231522"/>
    <w:rsid w:val="002316C5"/>
    <w:rsid w:val="00232EB3"/>
    <w:rsid w:val="00233908"/>
    <w:rsid w:val="002342CD"/>
    <w:rsid w:val="00234390"/>
    <w:rsid w:val="002349BB"/>
    <w:rsid w:val="00234B8C"/>
    <w:rsid w:val="00234CE4"/>
    <w:rsid w:val="0023549D"/>
    <w:rsid w:val="00235C33"/>
    <w:rsid w:val="002364C9"/>
    <w:rsid w:val="0023730B"/>
    <w:rsid w:val="002402BF"/>
    <w:rsid w:val="00240426"/>
    <w:rsid w:val="002407C0"/>
    <w:rsid w:val="00241293"/>
    <w:rsid w:val="002412A7"/>
    <w:rsid w:val="002417D3"/>
    <w:rsid w:val="002418FE"/>
    <w:rsid w:val="00241BED"/>
    <w:rsid w:val="00243537"/>
    <w:rsid w:val="00243A23"/>
    <w:rsid w:val="00244D60"/>
    <w:rsid w:val="002454C7"/>
    <w:rsid w:val="0024672B"/>
    <w:rsid w:val="002469AF"/>
    <w:rsid w:val="0024795F"/>
    <w:rsid w:val="00247A71"/>
    <w:rsid w:val="0025021D"/>
    <w:rsid w:val="00250262"/>
    <w:rsid w:val="00250594"/>
    <w:rsid w:val="00250619"/>
    <w:rsid w:val="00250B08"/>
    <w:rsid w:val="00250D38"/>
    <w:rsid w:val="00251AB3"/>
    <w:rsid w:val="00252A68"/>
    <w:rsid w:val="00252DF8"/>
    <w:rsid w:val="00254054"/>
    <w:rsid w:val="0025412D"/>
    <w:rsid w:val="00254C61"/>
    <w:rsid w:val="00254F3A"/>
    <w:rsid w:val="00255109"/>
    <w:rsid w:val="00255E10"/>
    <w:rsid w:val="00255E74"/>
    <w:rsid w:val="0025605B"/>
    <w:rsid w:val="002565AD"/>
    <w:rsid w:val="00256806"/>
    <w:rsid w:val="00256A60"/>
    <w:rsid w:val="00257108"/>
    <w:rsid w:val="002577E1"/>
    <w:rsid w:val="00260172"/>
    <w:rsid w:val="00260215"/>
    <w:rsid w:val="0026041F"/>
    <w:rsid w:val="002605C5"/>
    <w:rsid w:val="00261033"/>
    <w:rsid w:val="00261FA6"/>
    <w:rsid w:val="002621A4"/>
    <w:rsid w:val="00262BE1"/>
    <w:rsid w:val="00262BF2"/>
    <w:rsid w:val="0026367E"/>
    <w:rsid w:val="00263CCB"/>
    <w:rsid w:val="00263ED1"/>
    <w:rsid w:val="0026531A"/>
    <w:rsid w:val="00265481"/>
    <w:rsid w:val="002654FE"/>
    <w:rsid w:val="00265D7F"/>
    <w:rsid w:val="002663B1"/>
    <w:rsid w:val="00266DCF"/>
    <w:rsid w:val="0026702B"/>
    <w:rsid w:val="002704CC"/>
    <w:rsid w:val="00270814"/>
    <w:rsid w:val="0027108D"/>
    <w:rsid w:val="0027236F"/>
    <w:rsid w:val="00272819"/>
    <w:rsid w:val="0027384E"/>
    <w:rsid w:val="00273A3A"/>
    <w:rsid w:val="00274D9C"/>
    <w:rsid w:val="00275355"/>
    <w:rsid w:val="00275364"/>
    <w:rsid w:val="00275CC1"/>
    <w:rsid w:val="00275DB6"/>
    <w:rsid w:val="00276532"/>
    <w:rsid w:val="0027712D"/>
    <w:rsid w:val="00277890"/>
    <w:rsid w:val="002804AE"/>
    <w:rsid w:val="00280534"/>
    <w:rsid w:val="002809E8"/>
    <w:rsid w:val="00280F06"/>
    <w:rsid w:val="00281915"/>
    <w:rsid w:val="00281B25"/>
    <w:rsid w:val="0028340C"/>
    <w:rsid w:val="00283C8F"/>
    <w:rsid w:val="00284207"/>
    <w:rsid w:val="00284342"/>
    <w:rsid w:val="002844BA"/>
    <w:rsid w:val="00284842"/>
    <w:rsid w:val="00284D29"/>
    <w:rsid w:val="0028501F"/>
    <w:rsid w:val="00285A48"/>
    <w:rsid w:val="00285CA7"/>
    <w:rsid w:val="0028650F"/>
    <w:rsid w:val="0028668B"/>
    <w:rsid w:val="00286C88"/>
    <w:rsid w:val="00286D8F"/>
    <w:rsid w:val="00287121"/>
    <w:rsid w:val="002874A6"/>
    <w:rsid w:val="002875E8"/>
    <w:rsid w:val="00287B6A"/>
    <w:rsid w:val="00287BC6"/>
    <w:rsid w:val="002904D6"/>
    <w:rsid w:val="00290CF9"/>
    <w:rsid w:val="00290DAD"/>
    <w:rsid w:val="0029129B"/>
    <w:rsid w:val="00291308"/>
    <w:rsid w:val="00291CAA"/>
    <w:rsid w:val="002933AB"/>
    <w:rsid w:val="0029421D"/>
    <w:rsid w:val="0029584B"/>
    <w:rsid w:val="00295A04"/>
    <w:rsid w:val="002970CA"/>
    <w:rsid w:val="00297324"/>
    <w:rsid w:val="002A03AB"/>
    <w:rsid w:val="002A1206"/>
    <w:rsid w:val="002A14B7"/>
    <w:rsid w:val="002A1599"/>
    <w:rsid w:val="002A1DAF"/>
    <w:rsid w:val="002A257B"/>
    <w:rsid w:val="002A447F"/>
    <w:rsid w:val="002A45FE"/>
    <w:rsid w:val="002A472F"/>
    <w:rsid w:val="002A52B8"/>
    <w:rsid w:val="002A5CE8"/>
    <w:rsid w:val="002A6F06"/>
    <w:rsid w:val="002B004E"/>
    <w:rsid w:val="002B08F4"/>
    <w:rsid w:val="002B0F2C"/>
    <w:rsid w:val="002B1270"/>
    <w:rsid w:val="002B1300"/>
    <w:rsid w:val="002B22F1"/>
    <w:rsid w:val="002B4585"/>
    <w:rsid w:val="002B490E"/>
    <w:rsid w:val="002B4936"/>
    <w:rsid w:val="002B4957"/>
    <w:rsid w:val="002B5200"/>
    <w:rsid w:val="002B5584"/>
    <w:rsid w:val="002B6A6B"/>
    <w:rsid w:val="002B7995"/>
    <w:rsid w:val="002C097E"/>
    <w:rsid w:val="002C0D5B"/>
    <w:rsid w:val="002C1800"/>
    <w:rsid w:val="002C1BD4"/>
    <w:rsid w:val="002C1DA6"/>
    <w:rsid w:val="002C1DE8"/>
    <w:rsid w:val="002C2401"/>
    <w:rsid w:val="002C2818"/>
    <w:rsid w:val="002C2C73"/>
    <w:rsid w:val="002C2C9B"/>
    <w:rsid w:val="002C34DB"/>
    <w:rsid w:val="002C3FB8"/>
    <w:rsid w:val="002C4239"/>
    <w:rsid w:val="002C4347"/>
    <w:rsid w:val="002C5029"/>
    <w:rsid w:val="002C50C4"/>
    <w:rsid w:val="002C6AFB"/>
    <w:rsid w:val="002C7949"/>
    <w:rsid w:val="002C7F33"/>
    <w:rsid w:val="002D06BF"/>
    <w:rsid w:val="002D09D8"/>
    <w:rsid w:val="002D0D97"/>
    <w:rsid w:val="002D1274"/>
    <w:rsid w:val="002D1707"/>
    <w:rsid w:val="002D1F0B"/>
    <w:rsid w:val="002D2744"/>
    <w:rsid w:val="002D28FF"/>
    <w:rsid w:val="002D2D87"/>
    <w:rsid w:val="002D2F3C"/>
    <w:rsid w:val="002D4B47"/>
    <w:rsid w:val="002D4DBE"/>
    <w:rsid w:val="002D59FE"/>
    <w:rsid w:val="002D61AE"/>
    <w:rsid w:val="002D6235"/>
    <w:rsid w:val="002D6545"/>
    <w:rsid w:val="002D6E28"/>
    <w:rsid w:val="002D6E47"/>
    <w:rsid w:val="002D7B66"/>
    <w:rsid w:val="002E0814"/>
    <w:rsid w:val="002E1195"/>
    <w:rsid w:val="002E135B"/>
    <w:rsid w:val="002E17DF"/>
    <w:rsid w:val="002E1C9B"/>
    <w:rsid w:val="002E1D22"/>
    <w:rsid w:val="002E1EDB"/>
    <w:rsid w:val="002E24CB"/>
    <w:rsid w:val="002E2536"/>
    <w:rsid w:val="002E2C76"/>
    <w:rsid w:val="002E32CD"/>
    <w:rsid w:val="002E336E"/>
    <w:rsid w:val="002E36EC"/>
    <w:rsid w:val="002E3ACA"/>
    <w:rsid w:val="002E3F6A"/>
    <w:rsid w:val="002E460C"/>
    <w:rsid w:val="002E551D"/>
    <w:rsid w:val="002E5A6E"/>
    <w:rsid w:val="002E5E55"/>
    <w:rsid w:val="002E69B9"/>
    <w:rsid w:val="002E69F3"/>
    <w:rsid w:val="002E6C52"/>
    <w:rsid w:val="002E7B27"/>
    <w:rsid w:val="002E7D66"/>
    <w:rsid w:val="002F05B5"/>
    <w:rsid w:val="002F16A6"/>
    <w:rsid w:val="002F1786"/>
    <w:rsid w:val="002F1AC8"/>
    <w:rsid w:val="002F323A"/>
    <w:rsid w:val="002F33A6"/>
    <w:rsid w:val="002F35D7"/>
    <w:rsid w:val="002F3CD1"/>
    <w:rsid w:val="002F415D"/>
    <w:rsid w:val="002F41D4"/>
    <w:rsid w:val="002F45AA"/>
    <w:rsid w:val="002F49F1"/>
    <w:rsid w:val="002F553F"/>
    <w:rsid w:val="002F6E3C"/>
    <w:rsid w:val="002F7244"/>
    <w:rsid w:val="002F7E40"/>
    <w:rsid w:val="00300595"/>
    <w:rsid w:val="00300863"/>
    <w:rsid w:val="00300890"/>
    <w:rsid w:val="00300C99"/>
    <w:rsid w:val="0030129B"/>
    <w:rsid w:val="003019B4"/>
    <w:rsid w:val="0030213B"/>
    <w:rsid w:val="00302EC2"/>
    <w:rsid w:val="00303102"/>
    <w:rsid w:val="003031A1"/>
    <w:rsid w:val="003034C8"/>
    <w:rsid w:val="003034F0"/>
    <w:rsid w:val="00303A5C"/>
    <w:rsid w:val="00303DD0"/>
    <w:rsid w:val="00303F66"/>
    <w:rsid w:val="00304128"/>
    <w:rsid w:val="003049CF"/>
    <w:rsid w:val="00305238"/>
    <w:rsid w:val="003053DB"/>
    <w:rsid w:val="00305812"/>
    <w:rsid w:val="003058FB"/>
    <w:rsid w:val="00305923"/>
    <w:rsid w:val="003059B9"/>
    <w:rsid w:val="00306B24"/>
    <w:rsid w:val="00306B43"/>
    <w:rsid w:val="00306E90"/>
    <w:rsid w:val="00307673"/>
    <w:rsid w:val="003079C1"/>
    <w:rsid w:val="00307C6F"/>
    <w:rsid w:val="0031055C"/>
    <w:rsid w:val="00311614"/>
    <w:rsid w:val="00311657"/>
    <w:rsid w:val="00311B77"/>
    <w:rsid w:val="00312D03"/>
    <w:rsid w:val="00314422"/>
    <w:rsid w:val="0031485B"/>
    <w:rsid w:val="00316CA3"/>
    <w:rsid w:val="0031708D"/>
    <w:rsid w:val="00317121"/>
    <w:rsid w:val="0032062D"/>
    <w:rsid w:val="0032127D"/>
    <w:rsid w:val="00321E58"/>
    <w:rsid w:val="00321EE3"/>
    <w:rsid w:val="00321F9A"/>
    <w:rsid w:val="00321FDA"/>
    <w:rsid w:val="00322434"/>
    <w:rsid w:val="003232A4"/>
    <w:rsid w:val="003235BE"/>
    <w:rsid w:val="00323914"/>
    <w:rsid w:val="00323B8E"/>
    <w:rsid w:val="00325242"/>
    <w:rsid w:val="0032577E"/>
    <w:rsid w:val="00325A30"/>
    <w:rsid w:val="00326492"/>
    <w:rsid w:val="00326FC7"/>
    <w:rsid w:val="00327014"/>
    <w:rsid w:val="0032798E"/>
    <w:rsid w:val="00327A1E"/>
    <w:rsid w:val="00327CFD"/>
    <w:rsid w:val="00327FA9"/>
    <w:rsid w:val="003302F9"/>
    <w:rsid w:val="003307C2"/>
    <w:rsid w:val="003309BD"/>
    <w:rsid w:val="00332343"/>
    <w:rsid w:val="003327B7"/>
    <w:rsid w:val="003328E0"/>
    <w:rsid w:val="00332CC8"/>
    <w:rsid w:val="0033347F"/>
    <w:rsid w:val="003334D0"/>
    <w:rsid w:val="00333709"/>
    <w:rsid w:val="00333775"/>
    <w:rsid w:val="003338CE"/>
    <w:rsid w:val="00333BCF"/>
    <w:rsid w:val="00333BD5"/>
    <w:rsid w:val="00333DFA"/>
    <w:rsid w:val="00333EEA"/>
    <w:rsid w:val="00334980"/>
    <w:rsid w:val="00334AC7"/>
    <w:rsid w:val="00334D2C"/>
    <w:rsid w:val="00334D75"/>
    <w:rsid w:val="003357B4"/>
    <w:rsid w:val="003357BD"/>
    <w:rsid w:val="00335AEA"/>
    <w:rsid w:val="00336CC0"/>
    <w:rsid w:val="003378C0"/>
    <w:rsid w:val="003412C0"/>
    <w:rsid w:val="003417C3"/>
    <w:rsid w:val="00341C80"/>
    <w:rsid w:val="0034284C"/>
    <w:rsid w:val="00342879"/>
    <w:rsid w:val="00342DD4"/>
    <w:rsid w:val="00342F4A"/>
    <w:rsid w:val="003437CA"/>
    <w:rsid w:val="00343A6B"/>
    <w:rsid w:val="00343DD6"/>
    <w:rsid w:val="00343E6E"/>
    <w:rsid w:val="00344B62"/>
    <w:rsid w:val="0034529B"/>
    <w:rsid w:val="00346277"/>
    <w:rsid w:val="00346452"/>
    <w:rsid w:val="003469C7"/>
    <w:rsid w:val="00346B63"/>
    <w:rsid w:val="003515B2"/>
    <w:rsid w:val="00354180"/>
    <w:rsid w:val="003550CA"/>
    <w:rsid w:val="003557D5"/>
    <w:rsid w:val="00355BCF"/>
    <w:rsid w:val="00357534"/>
    <w:rsid w:val="00357685"/>
    <w:rsid w:val="003601EC"/>
    <w:rsid w:val="003601FF"/>
    <w:rsid w:val="00360258"/>
    <w:rsid w:val="0036037E"/>
    <w:rsid w:val="00360608"/>
    <w:rsid w:val="00361DE8"/>
    <w:rsid w:val="0036295E"/>
    <w:rsid w:val="00363907"/>
    <w:rsid w:val="003639AD"/>
    <w:rsid w:val="003641A6"/>
    <w:rsid w:val="003652E8"/>
    <w:rsid w:val="00365585"/>
    <w:rsid w:val="0036628B"/>
    <w:rsid w:val="00366D8B"/>
    <w:rsid w:val="003670FB"/>
    <w:rsid w:val="00367275"/>
    <w:rsid w:val="0037037A"/>
    <w:rsid w:val="003709A7"/>
    <w:rsid w:val="00370B77"/>
    <w:rsid w:val="00371531"/>
    <w:rsid w:val="003720C0"/>
    <w:rsid w:val="00372613"/>
    <w:rsid w:val="00372877"/>
    <w:rsid w:val="00372F18"/>
    <w:rsid w:val="0037310F"/>
    <w:rsid w:val="003732D5"/>
    <w:rsid w:val="00373A9F"/>
    <w:rsid w:val="00375420"/>
    <w:rsid w:val="00375AC0"/>
    <w:rsid w:val="00375F54"/>
    <w:rsid w:val="00376DD0"/>
    <w:rsid w:val="00376FB3"/>
    <w:rsid w:val="00377A41"/>
    <w:rsid w:val="00380625"/>
    <w:rsid w:val="00380B6F"/>
    <w:rsid w:val="00380B9E"/>
    <w:rsid w:val="00380D97"/>
    <w:rsid w:val="00380E0C"/>
    <w:rsid w:val="00380F6A"/>
    <w:rsid w:val="00381938"/>
    <w:rsid w:val="00381D86"/>
    <w:rsid w:val="00382E1A"/>
    <w:rsid w:val="00384283"/>
    <w:rsid w:val="0038440E"/>
    <w:rsid w:val="003857F6"/>
    <w:rsid w:val="00385847"/>
    <w:rsid w:val="00385BE8"/>
    <w:rsid w:val="003864B8"/>
    <w:rsid w:val="0038678A"/>
    <w:rsid w:val="003877AD"/>
    <w:rsid w:val="00387AAE"/>
    <w:rsid w:val="00387BE7"/>
    <w:rsid w:val="00390709"/>
    <w:rsid w:val="00390CCB"/>
    <w:rsid w:val="003917F4"/>
    <w:rsid w:val="0039318A"/>
    <w:rsid w:val="003931AD"/>
    <w:rsid w:val="00393581"/>
    <w:rsid w:val="00393FB0"/>
    <w:rsid w:val="00394658"/>
    <w:rsid w:val="00394FB3"/>
    <w:rsid w:val="003955A2"/>
    <w:rsid w:val="00395D69"/>
    <w:rsid w:val="00396D8A"/>
    <w:rsid w:val="00396E0F"/>
    <w:rsid w:val="00397033"/>
    <w:rsid w:val="00397CDF"/>
    <w:rsid w:val="003A04B2"/>
    <w:rsid w:val="003A0A75"/>
    <w:rsid w:val="003A0C25"/>
    <w:rsid w:val="003A2778"/>
    <w:rsid w:val="003A28CF"/>
    <w:rsid w:val="003A2918"/>
    <w:rsid w:val="003A29A5"/>
    <w:rsid w:val="003A2A40"/>
    <w:rsid w:val="003A3B3E"/>
    <w:rsid w:val="003A3E5E"/>
    <w:rsid w:val="003A58C2"/>
    <w:rsid w:val="003A618C"/>
    <w:rsid w:val="003A6961"/>
    <w:rsid w:val="003A7A75"/>
    <w:rsid w:val="003B02B3"/>
    <w:rsid w:val="003B1071"/>
    <w:rsid w:val="003B1377"/>
    <w:rsid w:val="003B1B75"/>
    <w:rsid w:val="003B1F50"/>
    <w:rsid w:val="003B2256"/>
    <w:rsid w:val="003B25E5"/>
    <w:rsid w:val="003B2D96"/>
    <w:rsid w:val="003B3136"/>
    <w:rsid w:val="003B3B0E"/>
    <w:rsid w:val="003B3BA4"/>
    <w:rsid w:val="003B3F99"/>
    <w:rsid w:val="003B512D"/>
    <w:rsid w:val="003B5687"/>
    <w:rsid w:val="003B57FC"/>
    <w:rsid w:val="003B5B53"/>
    <w:rsid w:val="003B5F7D"/>
    <w:rsid w:val="003B6888"/>
    <w:rsid w:val="003B6FEA"/>
    <w:rsid w:val="003B7080"/>
    <w:rsid w:val="003B76C6"/>
    <w:rsid w:val="003C037C"/>
    <w:rsid w:val="003C0CB0"/>
    <w:rsid w:val="003C0F85"/>
    <w:rsid w:val="003C140F"/>
    <w:rsid w:val="003C1419"/>
    <w:rsid w:val="003C1CAC"/>
    <w:rsid w:val="003C1FCA"/>
    <w:rsid w:val="003C253D"/>
    <w:rsid w:val="003C2C2F"/>
    <w:rsid w:val="003C384B"/>
    <w:rsid w:val="003C3BC6"/>
    <w:rsid w:val="003C44E1"/>
    <w:rsid w:val="003C491C"/>
    <w:rsid w:val="003C56AE"/>
    <w:rsid w:val="003C6042"/>
    <w:rsid w:val="003C634D"/>
    <w:rsid w:val="003C6389"/>
    <w:rsid w:val="003C6A10"/>
    <w:rsid w:val="003C7384"/>
    <w:rsid w:val="003D0A9E"/>
    <w:rsid w:val="003D0C5E"/>
    <w:rsid w:val="003D1739"/>
    <w:rsid w:val="003D1B3F"/>
    <w:rsid w:val="003D1C9C"/>
    <w:rsid w:val="003D297E"/>
    <w:rsid w:val="003D29CF"/>
    <w:rsid w:val="003D357C"/>
    <w:rsid w:val="003D35CA"/>
    <w:rsid w:val="003D3BFB"/>
    <w:rsid w:val="003D3C46"/>
    <w:rsid w:val="003D4270"/>
    <w:rsid w:val="003D430A"/>
    <w:rsid w:val="003D4AE1"/>
    <w:rsid w:val="003D5786"/>
    <w:rsid w:val="003D578F"/>
    <w:rsid w:val="003D5F6E"/>
    <w:rsid w:val="003D613B"/>
    <w:rsid w:val="003D6632"/>
    <w:rsid w:val="003D7E8E"/>
    <w:rsid w:val="003E0707"/>
    <w:rsid w:val="003E1042"/>
    <w:rsid w:val="003E1AF8"/>
    <w:rsid w:val="003E1ED7"/>
    <w:rsid w:val="003E1FCB"/>
    <w:rsid w:val="003E21A0"/>
    <w:rsid w:val="003E36C4"/>
    <w:rsid w:val="003E4586"/>
    <w:rsid w:val="003E4E87"/>
    <w:rsid w:val="003E5387"/>
    <w:rsid w:val="003E6775"/>
    <w:rsid w:val="003E6880"/>
    <w:rsid w:val="003E74A8"/>
    <w:rsid w:val="003E764F"/>
    <w:rsid w:val="003E76D5"/>
    <w:rsid w:val="003E79D7"/>
    <w:rsid w:val="003F0A4D"/>
    <w:rsid w:val="003F0D13"/>
    <w:rsid w:val="003F0D2C"/>
    <w:rsid w:val="003F0D84"/>
    <w:rsid w:val="003F1B4C"/>
    <w:rsid w:val="003F1BC3"/>
    <w:rsid w:val="003F1E84"/>
    <w:rsid w:val="003F20C7"/>
    <w:rsid w:val="003F27CA"/>
    <w:rsid w:val="003F355D"/>
    <w:rsid w:val="003F4A13"/>
    <w:rsid w:val="003F510C"/>
    <w:rsid w:val="003F5E2E"/>
    <w:rsid w:val="003F6C21"/>
    <w:rsid w:val="003F7669"/>
    <w:rsid w:val="00400ADB"/>
    <w:rsid w:val="00400B46"/>
    <w:rsid w:val="00401280"/>
    <w:rsid w:val="00401B29"/>
    <w:rsid w:val="004026E4"/>
    <w:rsid w:val="00402729"/>
    <w:rsid w:val="00402B70"/>
    <w:rsid w:val="00403263"/>
    <w:rsid w:val="004034F2"/>
    <w:rsid w:val="00403BFB"/>
    <w:rsid w:val="00405995"/>
    <w:rsid w:val="00405B86"/>
    <w:rsid w:val="00406B92"/>
    <w:rsid w:val="00407483"/>
    <w:rsid w:val="00407A9B"/>
    <w:rsid w:val="0041026A"/>
    <w:rsid w:val="0041053D"/>
    <w:rsid w:val="00410FBE"/>
    <w:rsid w:val="0041130B"/>
    <w:rsid w:val="00411795"/>
    <w:rsid w:val="00411B6A"/>
    <w:rsid w:val="004126CC"/>
    <w:rsid w:val="004128CF"/>
    <w:rsid w:val="00413735"/>
    <w:rsid w:val="00414F57"/>
    <w:rsid w:val="004151BD"/>
    <w:rsid w:val="00415351"/>
    <w:rsid w:val="00416B4F"/>
    <w:rsid w:val="00416BC0"/>
    <w:rsid w:val="00420207"/>
    <w:rsid w:val="00421CD1"/>
    <w:rsid w:val="00421E25"/>
    <w:rsid w:val="0042229F"/>
    <w:rsid w:val="00422989"/>
    <w:rsid w:val="00422C2D"/>
    <w:rsid w:val="00423869"/>
    <w:rsid w:val="004238B9"/>
    <w:rsid w:val="0042402B"/>
    <w:rsid w:val="004244D9"/>
    <w:rsid w:val="00424AB1"/>
    <w:rsid w:val="004256ED"/>
    <w:rsid w:val="00425E3F"/>
    <w:rsid w:val="004262BE"/>
    <w:rsid w:val="00426A09"/>
    <w:rsid w:val="00426BBF"/>
    <w:rsid w:val="00427051"/>
    <w:rsid w:val="00427489"/>
    <w:rsid w:val="00427900"/>
    <w:rsid w:val="00427A9A"/>
    <w:rsid w:val="00430081"/>
    <w:rsid w:val="00430146"/>
    <w:rsid w:val="00430A86"/>
    <w:rsid w:val="004311F6"/>
    <w:rsid w:val="0043261A"/>
    <w:rsid w:val="004329DD"/>
    <w:rsid w:val="00433780"/>
    <w:rsid w:val="00434C2B"/>
    <w:rsid w:val="00435156"/>
    <w:rsid w:val="0043515B"/>
    <w:rsid w:val="00435656"/>
    <w:rsid w:val="00435B48"/>
    <w:rsid w:val="00435B88"/>
    <w:rsid w:val="004364BF"/>
    <w:rsid w:val="004369D2"/>
    <w:rsid w:val="00437959"/>
    <w:rsid w:val="00440660"/>
    <w:rsid w:val="00440693"/>
    <w:rsid w:val="004408C3"/>
    <w:rsid w:val="00440B09"/>
    <w:rsid w:val="00442B96"/>
    <w:rsid w:val="004436EC"/>
    <w:rsid w:val="00443865"/>
    <w:rsid w:val="00443A6B"/>
    <w:rsid w:val="0044427F"/>
    <w:rsid w:val="00444774"/>
    <w:rsid w:val="00444A23"/>
    <w:rsid w:val="00444DD4"/>
    <w:rsid w:val="00445397"/>
    <w:rsid w:val="004456F3"/>
    <w:rsid w:val="00447E9A"/>
    <w:rsid w:val="004505E5"/>
    <w:rsid w:val="00450C00"/>
    <w:rsid w:val="004511AF"/>
    <w:rsid w:val="00451BEB"/>
    <w:rsid w:val="004521C6"/>
    <w:rsid w:val="0045264C"/>
    <w:rsid w:val="0045283E"/>
    <w:rsid w:val="00453383"/>
    <w:rsid w:val="00453443"/>
    <w:rsid w:val="00453BEB"/>
    <w:rsid w:val="00453DAC"/>
    <w:rsid w:val="00454026"/>
    <w:rsid w:val="00454BD0"/>
    <w:rsid w:val="00454E72"/>
    <w:rsid w:val="00455FA5"/>
    <w:rsid w:val="00456482"/>
    <w:rsid w:val="00457BA7"/>
    <w:rsid w:val="00460BCE"/>
    <w:rsid w:val="00461463"/>
    <w:rsid w:val="00461599"/>
    <w:rsid w:val="00461725"/>
    <w:rsid w:val="00461B40"/>
    <w:rsid w:val="00461BB5"/>
    <w:rsid w:val="0046248A"/>
    <w:rsid w:val="0046260A"/>
    <w:rsid w:val="00462AF3"/>
    <w:rsid w:val="004640CB"/>
    <w:rsid w:val="00464C89"/>
    <w:rsid w:val="00464F3D"/>
    <w:rsid w:val="00465636"/>
    <w:rsid w:val="00465932"/>
    <w:rsid w:val="00465E9C"/>
    <w:rsid w:val="00466F1E"/>
    <w:rsid w:val="004706CC"/>
    <w:rsid w:val="00470784"/>
    <w:rsid w:val="00470B1A"/>
    <w:rsid w:val="00470B98"/>
    <w:rsid w:val="00471251"/>
    <w:rsid w:val="00471BC5"/>
    <w:rsid w:val="004724E2"/>
    <w:rsid w:val="004726A6"/>
    <w:rsid w:val="00472E6D"/>
    <w:rsid w:val="004733CB"/>
    <w:rsid w:val="004734AF"/>
    <w:rsid w:val="0047367F"/>
    <w:rsid w:val="00473D30"/>
    <w:rsid w:val="004743CA"/>
    <w:rsid w:val="004747CC"/>
    <w:rsid w:val="004751DB"/>
    <w:rsid w:val="0047522A"/>
    <w:rsid w:val="004758C3"/>
    <w:rsid w:val="00475D40"/>
    <w:rsid w:val="004772FE"/>
    <w:rsid w:val="004776FF"/>
    <w:rsid w:val="004802F0"/>
    <w:rsid w:val="0048107B"/>
    <w:rsid w:val="004819DB"/>
    <w:rsid w:val="00481B8E"/>
    <w:rsid w:val="00481FC5"/>
    <w:rsid w:val="00482714"/>
    <w:rsid w:val="00482FDC"/>
    <w:rsid w:val="00484546"/>
    <w:rsid w:val="004847FC"/>
    <w:rsid w:val="004849F7"/>
    <w:rsid w:val="004863C1"/>
    <w:rsid w:val="00486AD9"/>
    <w:rsid w:val="00486BB1"/>
    <w:rsid w:val="00487C2C"/>
    <w:rsid w:val="00490419"/>
    <w:rsid w:val="0049057C"/>
    <w:rsid w:val="0049234C"/>
    <w:rsid w:val="0049271C"/>
    <w:rsid w:val="00492A40"/>
    <w:rsid w:val="00493341"/>
    <w:rsid w:val="00493868"/>
    <w:rsid w:val="004942A4"/>
    <w:rsid w:val="00494443"/>
    <w:rsid w:val="0049456A"/>
    <w:rsid w:val="00494D0B"/>
    <w:rsid w:val="00495AD5"/>
    <w:rsid w:val="0049714A"/>
    <w:rsid w:val="0049745E"/>
    <w:rsid w:val="00497E89"/>
    <w:rsid w:val="004A0169"/>
    <w:rsid w:val="004A181D"/>
    <w:rsid w:val="004A2AA6"/>
    <w:rsid w:val="004A2F5A"/>
    <w:rsid w:val="004A38FB"/>
    <w:rsid w:val="004A3B4A"/>
    <w:rsid w:val="004A4F31"/>
    <w:rsid w:val="004A5181"/>
    <w:rsid w:val="004A5242"/>
    <w:rsid w:val="004A6143"/>
    <w:rsid w:val="004A63AE"/>
    <w:rsid w:val="004A68E9"/>
    <w:rsid w:val="004A6994"/>
    <w:rsid w:val="004A6FB6"/>
    <w:rsid w:val="004B026C"/>
    <w:rsid w:val="004B0AA5"/>
    <w:rsid w:val="004B0D07"/>
    <w:rsid w:val="004B19A8"/>
    <w:rsid w:val="004B2525"/>
    <w:rsid w:val="004B273A"/>
    <w:rsid w:val="004B2F29"/>
    <w:rsid w:val="004B3E92"/>
    <w:rsid w:val="004B4B12"/>
    <w:rsid w:val="004B64A6"/>
    <w:rsid w:val="004B65B0"/>
    <w:rsid w:val="004B6789"/>
    <w:rsid w:val="004B755C"/>
    <w:rsid w:val="004B7DCA"/>
    <w:rsid w:val="004C016E"/>
    <w:rsid w:val="004C02BE"/>
    <w:rsid w:val="004C02FF"/>
    <w:rsid w:val="004C0D15"/>
    <w:rsid w:val="004C1581"/>
    <w:rsid w:val="004C1622"/>
    <w:rsid w:val="004C20CD"/>
    <w:rsid w:val="004C3068"/>
    <w:rsid w:val="004C336D"/>
    <w:rsid w:val="004C3A19"/>
    <w:rsid w:val="004C4475"/>
    <w:rsid w:val="004C4F8A"/>
    <w:rsid w:val="004C537C"/>
    <w:rsid w:val="004C55B2"/>
    <w:rsid w:val="004C57A2"/>
    <w:rsid w:val="004C57A5"/>
    <w:rsid w:val="004C57D2"/>
    <w:rsid w:val="004C5DC2"/>
    <w:rsid w:val="004C6F82"/>
    <w:rsid w:val="004C7044"/>
    <w:rsid w:val="004C729D"/>
    <w:rsid w:val="004C7882"/>
    <w:rsid w:val="004C78F5"/>
    <w:rsid w:val="004C7C5D"/>
    <w:rsid w:val="004C7E29"/>
    <w:rsid w:val="004D06EB"/>
    <w:rsid w:val="004D1BD3"/>
    <w:rsid w:val="004D1CAE"/>
    <w:rsid w:val="004D3CBB"/>
    <w:rsid w:val="004D4236"/>
    <w:rsid w:val="004D429E"/>
    <w:rsid w:val="004D4A87"/>
    <w:rsid w:val="004D4B33"/>
    <w:rsid w:val="004D5DCC"/>
    <w:rsid w:val="004D5E5C"/>
    <w:rsid w:val="004D6919"/>
    <w:rsid w:val="004D6FD5"/>
    <w:rsid w:val="004E0B14"/>
    <w:rsid w:val="004E111F"/>
    <w:rsid w:val="004E155D"/>
    <w:rsid w:val="004E2B48"/>
    <w:rsid w:val="004E2D25"/>
    <w:rsid w:val="004E33F0"/>
    <w:rsid w:val="004E3717"/>
    <w:rsid w:val="004E41C2"/>
    <w:rsid w:val="004E44BA"/>
    <w:rsid w:val="004E45BF"/>
    <w:rsid w:val="004E4681"/>
    <w:rsid w:val="004E5394"/>
    <w:rsid w:val="004E5445"/>
    <w:rsid w:val="004E580A"/>
    <w:rsid w:val="004E6497"/>
    <w:rsid w:val="004E69E5"/>
    <w:rsid w:val="004E721F"/>
    <w:rsid w:val="004F01E2"/>
    <w:rsid w:val="004F162F"/>
    <w:rsid w:val="004F1D42"/>
    <w:rsid w:val="004F2315"/>
    <w:rsid w:val="004F234C"/>
    <w:rsid w:val="004F2738"/>
    <w:rsid w:val="004F304C"/>
    <w:rsid w:val="004F31B3"/>
    <w:rsid w:val="004F3E11"/>
    <w:rsid w:val="004F5192"/>
    <w:rsid w:val="004F568B"/>
    <w:rsid w:val="004F58D5"/>
    <w:rsid w:val="004F58F6"/>
    <w:rsid w:val="004F6E45"/>
    <w:rsid w:val="004F7BE4"/>
    <w:rsid w:val="00500862"/>
    <w:rsid w:val="005009A0"/>
    <w:rsid w:val="00501772"/>
    <w:rsid w:val="00501CE3"/>
    <w:rsid w:val="00501D32"/>
    <w:rsid w:val="005029ED"/>
    <w:rsid w:val="00502C88"/>
    <w:rsid w:val="00503CF3"/>
    <w:rsid w:val="00503D66"/>
    <w:rsid w:val="00504F7C"/>
    <w:rsid w:val="005052A3"/>
    <w:rsid w:val="005055DD"/>
    <w:rsid w:val="00505D49"/>
    <w:rsid w:val="00506432"/>
    <w:rsid w:val="00507316"/>
    <w:rsid w:val="005073CE"/>
    <w:rsid w:val="00507A28"/>
    <w:rsid w:val="0051038E"/>
    <w:rsid w:val="0051095D"/>
    <w:rsid w:val="00510D76"/>
    <w:rsid w:val="00511ABE"/>
    <w:rsid w:val="00511CD0"/>
    <w:rsid w:val="00511FE5"/>
    <w:rsid w:val="005125AD"/>
    <w:rsid w:val="0051289C"/>
    <w:rsid w:val="00512981"/>
    <w:rsid w:val="005136EF"/>
    <w:rsid w:val="00514E8E"/>
    <w:rsid w:val="0051549E"/>
    <w:rsid w:val="00515A9B"/>
    <w:rsid w:val="005164AE"/>
    <w:rsid w:val="00516F36"/>
    <w:rsid w:val="00517F68"/>
    <w:rsid w:val="0052084A"/>
    <w:rsid w:val="00520C42"/>
    <w:rsid w:val="00520C9B"/>
    <w:rsid w:val="00520E75"/>
    <w:rsid w:val="005218B7"/>
    <w:rsid w:val="005223BC"/>
    <w:rsid w:val="00522439"/>
    <w:rsid w:val="00522CBD"/>
    <w:rsid w:val="00522F0C"/>
    <w:rsid w:val="005238BA"/>
    <w:rsid w:val="00523A02"/>
    <w:rsid w:val="00523D69"/>
    <w:rsid w:val="00524850"/>
    <w:rsid w:val="00525071"/>
    <w:rsid w:val="005250F8"/>
    <w:rsid w:val="005256F6"/>
    <w:rsid w:val="00525A17"/>
    <w:rsid w:val="005262DF"/>
    <w:rsid w:val="005267E4"/>
    <w:rsid w:val="00526BD3"/>
    <w:rsid w:val="00526E10"/>
    <w:rsid w:val="005308AF"/>
    <w:rsid w:val="00531295"/>
    <w:rsid w:val="00531834"/>
    <w:rsid w:val="00532034"/>
    <w:rsid w:val="00532451"/>
    <w:rsid w:val="00532531"/>
    <w:rsid w:val="00532775"/>
    <w:rsid w:val="00533998"/>
    <w:rsid w:val="00533B18"/>
    <w:rsid w:val="00533EC0"/>
    <w:rsid w:val="00534DC8"/>
    <w:rsid w:val="00534F13"/>
    <w:rsid w:val="005358E1"/>
    <w:rsid w:val="005363B1"/>
    <w:rsid w:val="00536489"/>
    <w:rsid w:val="005364A1"/>
    <w:rsid w:val="00537084"/>
    <w:rsid w:val="005370D9"/>
    <w:rsid w:val="0053715B"/>
    <w:rsid w:val="00537D96"/>
    <w:rsid w:val="005400D5"/>
    <w:rsid w:val="005407A9"/>
    <w:rsid w:val="00541259"/>
    <w:rsid w:val="00541CEA"/>
    <w:rsid w:val="00541E2E"/>
    <w:rsid w:val="00542A8C"/>
    <w:rsid w:val="0054380E"/>
    <w:rsid w:val="005438C9"/>
    <w:rsid w:val="00543F82"/>
    <w:rsid w:val="00544996"/>
    <w:rsid w:val="00544C9D"/>
    <w:rsid w:val="005450FD"/>
    <w:rsid w:val="00545961"/>
    <w:rsid w:val="005462B1"/>
    <w:rsid w:val="005465BA"/>
    <w:rsid w:val="00546954"/>
    <w:rsid w:val="00546E33"/>
    <w:rsid w:val="00546EC9"/>
    <w:rsid w:val="005478F0"/>
    <w:rsid w:val="0055042B"/>
    <w:rsid w:val="00550B6F"/>
    <w:rsid w:val="00550C1F"/>
    <w:rsid w:val="00550EAD"/>
    <w:rsid w:val="0055161D"/>
    <w:rsid w:val="00551C3F"/>
    <w:rsid w:val="005535B6"/>
    <w:rsid w:val="0055374E"/>
    <w:rsid w:val="00553F02"/>
    <w:rsid w:val="00553FE0"/>
    <w:rsid w:val="005543E4"/>
    <w:rsid w:val="00554EBD"/>
    <w:rsid w:val="00556083"/>
    <w:rsid w:val="005577F8"/>
    <w:rsid w:val="005609C4"/>
    <w:rsid w:val="005612EE"/>
    <w:rsid w:val="00561671"/>
    <w:rsid w:val="00561BE3"/>
    <w:rsid w:val="00561E52"/>
    <w:rsid w:val="00561E64"/>
    <w:rsid w:val="0056228A"/>
    <w:rsid w:val="00562465"/>
    <w:rsid w:val="00562AD0"/>
    <w:rsid w:val="00563187"/>
    <w:rsid w:val="005634D1"/>
    <w:rsid w:val="00563599"/>
    <w:rsid w:val="005635B2"/>
    <w:rsid w:val="005636A0"/>
    <w:rsid w:val="005646DB"/>
    <w:rsid w:val="00565653"/>
    <w:rsid w:val="00566348"/>
    <w:rsid w:val="00566A91"/>
    <w:rsid w:val="00566CF3"/>
    <w:rsid w:val="00567DCF"/>
    <w:rsid w:val="005703A8"/>
    <w:rsid w:val="005709C7"/>
    <w:rsid w:val="0057179B"/>
    <w:rsid w:val="00572D32"/>
    <w:rsid w:val="00573D2F"/>
    <w:rsid w:val="0057410C"/>
    <w:rsid w:val="0057451A"/>
    <w:rsid w:val="0057510E"/>
    <w:rsid w:val="00575350"/>
    <w:rsid w:val="00575C50"/>
    <w:rsid w:val="00575D2C"/>
    <w:rsid w:val="005761C9"/>
    <w:rsid w:val="00576AAB"/>
    <w:rsid w:val="00576D08"/>
    <w:rsid w:val="005771E7"/>
    <w:rsid w:val="005773A5"/>
    <w:rsid w:val="00577979"/>
    <w:rsid w:val="005779EF"/>
    <w:rsid w:val="00577C6B"/>
    <w:rsid w:val="00580398"/>
    <w:rsid w:val="00580631"/>
    <w:rsid w:val="005809B8"/>
    <w:rsid w:val="00580B92"/>
    <w:rsid w:val="00581779"/>
    <w:rsid w:val="00581799"/>
    <w:rsid w:val="0058185A"/>
    <w:rsid w:val="00583385"/>
    <w:rsid w:val="00583FA6"/>
    <w:rsid w:val="00585193"/>
    <w:rsid w:val="00585E17"/>
    <w:rsid w:val="00585EB2"/>
    <w:rsid w:val="00587EC0"/>
    <w:rsid w:val="0059009E"/>
    <w:rsid w:val="0059020A"/>
    <w:rsid w:val="0059031E"/>
    <w:rsid w:val="00591075"/>
    <w:rsid w:val="00591165"/>
    <w:rsid w:val="00591304"/>
    <w:rsid w:val="0059148D"/>
    <w:rsid w:val="005922A1"/>
    <w:rsid w:val="005923AC"/>
    <w:rsid w:val="00592692"/>
    <w:rsid w:val="00593608"/>
    <w:rsid w:val="005936AF"/>
    <w:rsid w:val="00593D44"/>
    <w:rsid w:val="00594897"/>
    <w:rsid w:val="00594BDF"/>
    <w:rsid w:val="00594EC6"/>
    <w:rsid w:val="00594F03"/>
    <w:rsid w:val="00595C3C"/>
    <w:rsid w:val="00596320"/>
    <w:rsid w:val="00597A7A"/>
    <w:rsid w:val="00597E9C"/>
    <w:rsid w:val="00597EA5"/>
    <w:rsid w:val="005A05B7"/>
    <w:rsid w:val="005A07F5"/>
    <w:rsid w:val="005A0AE9"/>
    <w:rsid w:val="005A20F3"/>
    <w:rsid w:val="005A214B"/>
    <w:rsid w:val="005A3CFD"/>
    <w:rsid w:val="005A5167"/>
    <w:rsid w:val="005A5E5A"/>
    <w:rsid w:val="005A6D5C"/>
    <w:rsid w:val="005A6DC4"/>
    <w:rsid w:val="005A76AA"/>
    <w:rsid w:val="005A7783"/>
    <w:rsid w:val="005A7A9F"/>
    <w:rsid w:val="005A7F3F"/>
    <w:rsid w:val="005B0707"/>
    <w:rsid w:val="005B0961"/>
    <w:rsid w:val="005B140C"/>
    <w:rsid w:val="005B1E2C"/>
    <w:rsid w:val="005B24AA"/>
    <w:rsid w:val="005B2EAB"/>
    <w:rsid w:val="005B37B5"/>
    <w:rsid w:val="005B42DE"/>
    <w:rsid w:val="005B4606"/>
    <w:rsid w:val="005B4C64"/>
    <w:rsid w:val="005B50FD"/>
    <w:rsid w:val="005B5920"/>
    <w:rsid w:val="005B79AB"/>
    <w:rsid w:val="005C0BFE"/>
    <w:rsid w:val="005C1F2B"/>
    <w:rsid w:val="005C20A9"/>
    <w:rsid w:val="005C210E"/>
    <w:rsid w:val="005C2DD8"/>
    <w:rsid w:val="005C3360"/>
    <w:rsid w:val="005C4267"/>
    <w:rsid w:val="005C4381"/>
    <w:rsid w:val="005C44C9"/>
    <w:rsid w:val="005C48BA"/>
    <w:rsid w:val="005C4A0D"/>
    <w:rsid w:val="005C52D0"/>
    <w:rsid w:val="005C54C3"/>
    <w:rsid w:val="005C5529"/>
    <w:rsid w:val="005C56B1"/>
    <w:rsid w:val="005C5EDB"/>
    <w:rsid w:val="005C60C4"/>
    <w:rsid w:val="005C7BA6"/>
    <w:rsid w:val="005C7E62"/>
    <w:rsid w:val="005D02BC"/>
    <w:rsid w:val="005D0757"/>
    <w:rsid w:val="005D09F7"/>
    <w:rsid w:val="005D1C88"/>
    <w:rsid w:val="005D2297"/>
    <w:rsid w:val="005D23BA"/>
    <w:rsid w:val="005D2A58"/>
    <w:rsid w:val="005D411F"/>
    <w:rsid w:val="005D41FA"/>
    <w:rsid w:val="005D4543"/>
    <w:rsid w:val="005D4BE0"/>
    <w:rsid w:val="005D57DD"/>
    <w:rsid w:val="005D638F"/>
    <w:rsid w:val="005D6451"/>
    <w:rsid w:val="005D645E"/>
    <w:rsid w:val="005D6A2E"/>
    <w:rsid w:val="005D6DE0"/>
    <w:rsid w:val="005E050A"/>
    <w:rsid w:val="005E05BD"/>
    <w:rsid w:val="005E0FE1"/>
    <w:rsid w:val="005E102A"/>
    <w:rsid w:val="005E1226"/>
    <w:rsid w:val="005E1388"/>
    <w:rsid w:val="005E2644"/>
    <w:rsid w:val="005E2859"/>
    <w:rsid w:val="005E320D"/>
    <w:rsid w:val="005E5D85"/>
    <w:rsid w:val="005E60E5"/>
    <w:rsid w:val="005E6FBA"/>
    <w:rsid w:val="005E76A2"/>
    <w:rsid w:val="005E7A9C"/>
    <w:rsid w:val="005F0855"/>
    <w:rsid w:val="005F0ACA"/>
    <w:rsid w:val="005F1C94"/>
    <w:rsid w:val="005F2341"/>
    <w:rsid w:val="005F3015"/>
    <w:rsid w:val="005F3AC7"/>
    <w:rsid w:val="005F3D9C"/>
    <w:rsid w:val="005F42CA"/>
    <w:rsid w:val="005F4829"/>
    <w:rsid w:val="005F4BCD"/>
    <w:rsid w:val="005F4C4C"/>
    <w:rsid w:val="005F5105"/>
    <w:rsid w:val="005F558A"/>
    <w:rsid w:val="005F5AEE"/>
    <w:rsid w:val="005F5E53"/>
    <w:rsid w:val="005F5EA8"/>
    <w:rsid w:val="005F62FC"/>
    <w:rsid w:val="005F66A9"/>
    <w:rsid w:val="005F69CE"/>
    <w:rsid w:val="005F6A67"/>
    <w:rsid w:val="005F71C1"/>
    <w:rsid w:val="006003A1"/>
    <w:rsid w:val="00600850"/>
    <w:rsid w:val="00600996"/>
    <w:rsid w:val="006020BE"/>
    <w:rsid w:val="0060336E"/>
    <w:rsid w:val="006033D0"/>
    <w:rsid w:val="00603844"/>
    <w:rsid w:val="006039B1"/>
    <w:rsid w:val="00603EE6"/>
    <w:rsid w:val="00605633"/>
    <w:rsid w:val="00606464"/>
    <w:rsid w:val="006067C3"/>
    <w:rsid w:val="00606ECA"/>
    <w:rsid w:val="00607642"/>
    <w:rsid w:val="0060780F"/>
    <w:rsid w:val="00610B03"/>
    <w:rsid w:val="00610B9C"/>
    <w:rsid w:val="00611CCF"/>
    <w:rsid w:val="00614296"/>
    <w:rsid w:val="006143A0"/>
    <w:rsid w:val="0061452F"/>
    <w:rsid w:val="0061521A"/>
    <w:rsid w:val="00615765"/>
    <w:rsid w:val="00616189"/>
    <w:rsid w:val="00616E25"/>
    <w:rsid w:val="00617299"/>
    <w:rsid w:val="0061784D"/>
    <w:rsid w:val="00617D53"/>
    <w:rsid w:val="006200D3"/>
    <w:rsid w:val="00620B8F"/>
    <w:rsid w:val="00621622"/>
    <w:rsid w:val="00622E04"/>
    <w:rsid w:val="00623599"/>
    <w:rsid w:val="00623DDF"/>
    <w:rsid w:val="0062444C"/>
    <w:rsid w:val="00624586"/>
    <w:rsid w:val="00624814"/>
    <w:rsid w:val="006248AA"/>
    <w:rsid w:val="00624AF0"/>
    <w:rsid w:val="00625071"/>
    <w:rsid w:val="00625F03"/>
    <w:rsid w:val="006264EB"/>
    <w:rsid w:val="00626C04"/>
    <w:rsid w:val="00627230"/>
    <w:rsid w:val="006308E3"/>
    <w:rsid w:val="006310AC"/>
    <w:rsid w:val="00631BA8"/>
    <w:rsid w:val="0063233B"/>
    <w:rsid w:val="006327E1"/>
    <w:rsid w:val="00632BBA"/>
    <w:rsid w:val="00632C9E"/>
    <w:rsid w:val="00633986"/>
    <w:rsid w:val="00633F96"/>
    <w:rsid w:val="00634DAD"/>
    <w:rsid w:val="00635963"/>
    <w:rsid w:val="00635CA2"/>
    <w:rsid w:val="00635ED6"/>
    <w:rsid w:val="0063652E"/>
    <w:rsid w:val="00637C52"/>
    <w:rsid w:val="006402BB"/>
    <w:rsid w:val="00640321"/>
    <w:rsid w:val="006405A1"/>
    <w:rsid w:val="0064096D"/>
    <w:rsid w:val="00640979"/>
    <w:rsid w:val="00640A51"/>
    <w:rsid w:val="00642584"/>
    <w:rsid w:val="00642945"/>
    <w:rsid w:val="00643598"/>
    <w:rsid w:val="00644085"/>
    <w:rsid w:val="006445B8"/>
    <w:rsid w:val="00645DDC"/>
    <w:rsid w:val="0064610A"/>
    <w:rsid w:val="00647123"/>
    <w:rsid w:val="0064733B"/>
    <w:rsid w:val="00650931"/>
    <w:rsid w:val="00650D8C"/>
    <w:rsid w:val="006515CE"/>
    <w:rsid w:val="006527A5"/>
    <w:rsid w:val="00652BEA"/>
    <w:rsid w:val="00652C2C"/>
    <w:rsid w:val="006533C4"/>
    <w:rsid w:val="00653450"/>
    <w:rsid w:val="00653BD9"/>
    <w:rsid w:val="006550E6"/>
    <w:rsid w:val="0065538C"/>
    <w:rsid w:val="00656BB0"/>
    <w:rsid w:val="006601E9"/>
    <w:rsid w:val="00660446"/>
    <w:rsid w:val="00660848"/>
    <w:rsid w:val="00660D2D"/>
    <w:rsid w:val="0066151C"/>
    <w:rsid w:val="00661859"/>
    <w:rsid w:val="00661AB4"/>
    <w:rsid w:val="00662C36"/>
    <w:rsid w:val="00662F05"/>
    <w:rsid w:val="006634ED"/>
    <w:rsid w:val="006635EC"/>
    <w:rsid w:val="006637ED"/>
    <w:rsid w:val="006638E7"/>
    <w:rsid w:val="0066403A"/>
    <w:rsid w:val="00664BB0"/>
    <w:rsid w:val="0066522A"/>
    <w:rsid w:val="00665564"/>
    <w:rsid w:val="0066682A"/>
    <w:rsid w:val="00667504"/>
    <w:rsid w:val="00667D03"/>
    <w:rsid w:val="00670643"/>
    <w:rsid w:val="006707CB"/>
    <w:rsid w:val="00671F59"/>
    <w:rsid w:val="00672447"/>
    <w:rsid w:val="006729DB"/>
    <w:rsid w:val="00672F6F"/>
    <w:rsid w:val="006731F5"/>
    <w:rsid w:val="00674EDF"/>
    <w:rsid w:val="00676048"/>
    <w:rsid w:val="006763AA"/>
    <w:rsid w:val="0067643A"/>
    <w:rsid w:val="00676465"/>
    <w:rsid w:val="00676597"/>
    <w:rsid w:val="00676C14"/>
    <w:rsid w:val="0067752E"/>
    <w:rsid w:val="00680257"/>
    <w:rsid w:val="0068091E"/>
    <w:rsid w:val="00680BB9"/>
    <w:rsid w:val="00680BC5"/>
    <w:rsid w:val="006816BD"/>
    <w:rsid w:val="00681BBB"/>
    <w:rsid w:val="00681C25"/>
    <w:rsid w:val="00681C5E"/>
    <w:rsid w:val="00681ECA"/>
    <w:rsid w:val="0068403C"/>
    <w:rsid w:val="00686EE1"/>
    <w:rsid w:val="00687DE1"/>
    <w:rsid w:val="00690A37"/>
    <w:rsid w:val="0069277D"/>
    <w:rsid w:val="00692992"/>
    <w:rsid w:val="00692C17"/>
    <w:rsid w:val="00693016"/>
    <w:rsid w:val="00693E80"/>
    <w:rsid w:val="006942DF"/>
    <w:rsid w:val="006944F1"/>
    <w:rsid w:val="0069462D"/>
    <w:rsid w:val="00694759"/>
    <w:rsid w:val="00694939"/>
    <w:rsid w:val="00696E27"/>
    <w:rsid w:val="00697401"/>
    <w:rsid w:val="0069774B"/>
    <w:rsid w:val="0069783E"/>
    <w:rsid w:val="006A007A"/>
    <w:rsid w:val="006A074B"/>
    <w:rsid w:val="006A1545"/>
    <w:rsid w:val="006A1A96"/>
    <w:rsid w:val="006A3FA5"/>
    <w:rsid w:val="006A421F"/>
    <w:rsid w:val="006A471C"/>
    <w:rsid w:val="006A56FA"/>
    <w:rsid w:val="006A5B6A"/>
    <w:rsid w:val="006A5F29"/>
    <w:rsid w:val="006A6327"/>
    <w:rsid w:val="006A67F0"/>
    <w:rsid w:val="006A69FB"/>
    <w:rsid w:val="006A6D7D"/>
    <w:rsid w:val="006A7528"/>
    <w:rsid w:val="006A7D32"/>
    <w:rsid w:val="006B0261"/>
    <w:rsid w:val="006B156C"/>
    <w:rsid w:val="006B1AF2"/>
    <w:rsid w:val="006B27C4"/>
    <w:rsid w:val="006B2ADB"/>
    <w:rsid w:val="006B3533"/>
    <w:rsid w:val="006B40B8"/>
    <w:rsid w:val="006B4A01"/>
    <w:rsid w:val="006B4BCC"/>
    <w:rsid w:val="006B4D4B"/>
    <w:rsid w:val="006B5C5A"/>
    <w:rsid w:val="006B685B"/>
    <w:rsid w:val="006B6F1C"/>
    <w:rsid w:val="006C087A"/>
    <w:rsid w:val="006C0EB7"/>
    <w:rsid w:val="006C201D"/>
    <w:rsid w:val="006C2E43"/>
    <w:rsid w:val="006C359C"/>
    <w:rsid w:val="006C39DF"/>
    <w:rsid w:val="006C3A50"/>
    <w:rsid w:val="006C3D9F"/>
    <w:rsid w:val="006C43A0"/>
    <w:rsid w:val="006C53F0"/>
    <w:rsid w:val="006C58F9"/>
    <w:rsid w:val="006C62C3"/>
    <w:rsid w:val="006C6574"/>
    <w:rsid w:val="006C7D02"/>
    <w:rsid w:val="006D0143"/>
    <w:rsid w:val="006D0532"/>
    <w:rsid w:val="006D0A14"/>
    <w:rsid w:val="006D0F35"/>
    <w:rsid w:val="006D12D5"/>
    <w:rsid w:val="006D1B2B"/>
    <w:rsid w:val="006D23B7"/>
    <w:rsid w:val="006D27C2"/>
    <w:rsid w:val="006D2948"/>
    <w:rsid w:val="006D33E9"/>
    <w:rsid w:val="006D39B1"/>
    <w:rsid w:val="006D4775"/>
    <w:rsid w:val="006D50C1"/>
    <w:rsid w:val="006D54DA"/>
    <w:rsid w:val="006D5BD3"/>
    <w:rsid w:val="006D60D1"/>
    <w:rsid w:val="006D6377"/>
    <w:rsid w:val="006D682A"/>
    <w:rsid w:val="006D74CA"/>
    <w:rsid w:val="006D7EAE"/>
    <w:rsid w:val="006E03E1"/>
    <w:rsid w:val="006E040D"/>
    <w:rsid w:val="006E0EA6"/>
    <w:rsid w:val="006E150C"/>
    <w:rsid w:val="006E1CF2"/>
    <w:rsid w:val="006E20D5"/>
    <w:rsid w:val="006E214F"/>
    <w:rsid w:val="006E27B5"/>
    <w:rsid w:val="006E28C6"/>
    <w:rsid w:val="006E2F89"/>
    <w:rsid w:val="006E3124"/>
    <w:rsid w:val="006E3F19"/>
    <w:rsid w:val="006E45CE"/>
    <w:rsid w:val="006E484B"/>
    <w:rsid w:val="006E5D61"/>
    <w:rsid w:val="006E6834"/>
    <w:rsid w:val="006E6842"/>
    <w:rsid w:val="006E7AFC"/>
    <w:rsid w:val="006E7C8A"/>
    <w:rsid w:val="006F091F"/>
    <w:rsid w:val="006F167E"/>
    <w:rsid w:val="006F1965"/>
    <w:rsid w:val="006F1F9A"/>
    <w:rsid w:val="006F1FBA"/>
    <w:rsid w:val="006F255C"/>
    <w:rsid w:val="006F2DD8"/>
    <w:rsid w:val="006F32AC"/>
    <w:rsid w:val="006F3C82"/>
    <w:rsid w:val="006F4B12"/>
    <w:rsid w:val="006F5304"/>
    <w:rsid w:val="006F5CEF"/>
    <w:rsid w:val="006F5DB1"/>
    <w:rsid w:val="006F601C"/>
    <w:rsid w:val="006F787F"/>
    <w:rsid w:val="007002E8"/>
    <w:rsid w:val="0070125B"/>
    <w:rsid w:val="0070183A"/>
    <w:rsid w:val="00701D38"/>
    <w:rsid w:val="007020D2"/>
    <w:rsid w:val="007026A2"/>
    <w:rsid w:val="00702964"/>
    <w:rsid w:val="007029A4"/>
    <w:rsid w:val="00702E16"/>
    <w:rsid w:val="0070397C"/>
    <w:rsid w:val="00704042"/>
    <w:rsid w:val="00705540"/>
    <w:rsid w:val="007056AD"/>
    <w:rsid w:val="00705855"/>
    <w:rsid w:val="00705C52"/>
    <w:rsid w:val="00705F17"/>
    <w:rsid w:val="0070718E"/>
    <w:rsid w:val="00710228"/>
    <w:rsid w:val="00710817"/>
    <w:rsid w:val="0071082D"/>
    <w:rsid w:val="0071414C"/>
    <w:rsid w:val="0071466F"/>
    <w:rsid w:val="007149A6"/>
    <w:rsid w:val="00715FD7"/>
    <w:rsid w:val="007161BB"/>
    <w:rsid w:val="00717090"/>
    <w:rsid w:val="00717140"/>
    <w:rsid w:val="007179DD"/>
    <w:rsid w:val="00717D74"/>
    <w:rsid w:val="00720605"/>
    <w:rsid w:val="007211FB"/>
    <w:rsid w:val="00721264"/>
    <w:rsid w:val="00721791"/>
    <w:rsid w:val="00721F2D"/>
    <w:rsid w:val="0072218D"/>
    <w:rsid w:val="00722A53"/>
    <w:rsid w:val="00722AB7"/>
    <w:rsid w:val="00722F06"/>
    <w:rsid w:val="0072341A"/>
    <w:rsid w:val="007240C3"/>
    <w:rsid w:val="007245D9"/>
    <w:rsid w:val="007257D7"/>
    <w:rsid w:val="0072653C"/>
    <w:rsid w:val="007275EE"/>
    <w:rsid w:val="0073018E"/>
    <w:rsid w:val="00730A0C"/>
    <w:rsid w:val="00730A63"/>
    <w:rsid w:val="0073136A"/>
    <w:rsid w:val="00731381"/>
    <w:rsid w:val="007313C4"/>
    <w:rsid w:val="0073323B"/>
    <w:rsid w:val="00733276"/>
    <w:rsid w:val="007336E0"/>
    <w:rsid w:val="00734608"/>
    <w:rsid w:val="00735345"/>
    <w:rsid w:val="00735ABC"/>
    <w:rsid w:val="0073611B"/>
    <w:rsid w:val="0073621B"/>
    <w:rsid w:val="007365BA"/>
    <w:rsid w:val="00736B59"/>
    <w:rsid w:val="00736EAF"/>
    <w:rsid w:val="00737512"/>
    <w:rsid w:val="00737985"/>
    <w:rsid w:val="007379A4"/>
    <w:rsid w:val="00740EA1"/>
    <w:rsid w:val="007417AC"/>
    <w:rsid w:val="00741945"/>
    <w:rsid w:val="00741EE0"/>
    <w:rsid w:val="007429C2"/>
    <w:rsid w:val="00742CC2"/>
    <w:rsid w:val="00743738"/>
    <w:rsid w:val="007442A9"/>
    <w:rsid w:val="00744D7A"/>
    <w:rsid w:val="007453FE"/>
    <w:rsid w:val="00745F53"/>
    <w:rsid w:val="00746309"/>
    <w:rsid w:val="00746A77"/>
    <w:rsid w:val="00747207"/>
    <w:rsid w:val="00747599"/>
    <w:rsid w:val="0074764A"/>
    <w:rsid w:val="00747FCC"/>
    <w:rsid w:val="007503AD"/>
    <w:rsid w:val="007508A4"/>
    <w:rsid w:val="007508FE"/>
    <w:rsid w:val="00752F49"/>
    <w:rsid w:val="00753B0C"/>
    <w:rsid w:val="00754FC3"/>
    <w:rsid w:val="0075677C"/>
    <w:rsid w:val="00756887"/>
    <w:rsid w:val="00757792"/>
    <w:rsid w:val="0075788A"/>
    <w:rsid w:val="0076030D"/>
    <w:rsid w:val="0076034F"/>
    <w:rsid w:val="007604C9"/>
    <w:rsid w:val="00760755"/>
    <w:rsid w:val="00761455"/>
    <w:rsid w:val="00761AC6"/>
    <w:rsid w:val="00761D89"/>
    <w:rsid w:val="00761E13"/>
    <w:rsid w:val="00761FA5"/>
    <w:rsid w:val="00762547"/>
    <w:rsid w:val="00762D7E"/>
    <w:rsid w:val="00762EFE"/>
    <w:rsid w:val="0076315D"/>
    <w:rsid w:val="00763A44"/>
    <w:rsid w:val="00763C42"/>
    <w:rsid w:val="00763EED"/>
    <w:rsid w:val="00764295"/>
    <w:rsid w:val="00764780"/>
    <w:rsid w:val="00764965"/>
    <w:rsid w:val="00764E83"/>
    <w:rsid w:val="0076663D"/>
    <w:rsid w:val="007703A2"/>
    <w:rsid w:val="00770F76"/>
    <w:rsid w:val="00771743"/>
    <w:rsid w:val="00772504"/>
    <w:rsid w:val="00772C6C"/>
    <w:rsid w:val="00772DC9"/>
    <w:rsid w:val="0077320B"/>
    <w:rsid w:val="00773353"/>
    <w:rsid w:val="0077353F"/>
    <w:rsid w:val="007741CC"/>
    <w:rsid w:val="00775CBB"/>
    <w:rsid w:val="00775E4C"/>
    <w:rsid w:val="00775F38"/>
    <w:rsid w:val="00775F6D"/>
    <w:rsid w:val="007768E8"/>
    <w:rsid w:val="007770BC"/>
    <w:rsid w:val="00777556"/>
    <w:rsid w:val="00777641"/>
    <w:rsid w:val="007776D4"/>
    <w:rsid w:val="0077777D"/>
    <w:rsid w:val="00780227"/>
    <w:rsid w:val="007808EF"/>
    <w:rsid w:val="00780A94"/>
    <w:rsid w:val="00781EAA"/>
    <w:rsid w:val="00782700"/>
    <w:rsid w:val="007830BE"/>
    <w:rsid w:val="007830C0"/>
    <w:rsid w:val="007830CE"/>
    <w:rsid w:val="00783190"/>
    <w:rsid w:val="00783550"/>
    <w:rsid w:val="00783951"/>
    <w:rsid w:val="00783CED"/>
    <w:rsid w:val="00783D24"/>
    <w:rsid w:val="00783EA7"/>
    <w:rsid w:val="00784ED7"/>
    <w:rsid w:val="007857CE"/>
    <w:rsid w:val="00786094"/>
    <w:rsid w:val="0078726C"/>
    <w:rsid w:val="00787555"/>
    <w:rsid w:val="007875E2"/>
    <w:rsid w:val="00787B63"/>
    <w:rsid w:val="0079024F"/>
    <w:rsid w:val="00790584"/>
    <w:rsid w:val="00790A6B"/>
    <w:rsid w:val="007910D9"/>
    <w:rsid w:val="007914CA"/>
    <w:rsid w:val="00791E13"/>
    <w:rsid w:val="007928F7"/>
    <w:rsid w:val="007933DD"/>
    <w:rsid w:val="00793906"/>
    <w:rsid w:val="00793F32"/>
    <w:rsid w:val="00794414"/>
    <w:rsid w:val="0079487D"/>
    <w:rsid w:val="00795044"/>
    <w:rsid w:val="007950C4"/>
    <w:rsid w:val="007956CC"/>
    <w:rsid w:val="00795B18"/>
    <w:rsid w:val="007972FD"/>
    <w:rsid w:val="00797415"/>
    <w:rsid w:val="007A07D3"/>
    <w:rsid w:val="007A19F2"/>
    <w:rsid w:val="007A30E1"/>
    <w:rsid w:val="007A329A"/>
    <w:rsid w:val="007A37DF"/>
    <w:rsid w:val="007A45CA"/>
    <w:rsid w:val="007A4904"/>
    <w:rsid w:val="007A4B0D"/>
    <w:rsid w:val="007A5413"/>
    <w:rsid w:val="007A67D1"/>
    <w:rsid w:val="007A698C"/>
    <w:rsid w:val="007A727E"/>
    <w:rsid w:val="007A760D"/>
    <w:rsid w:val="007A7763"/>
    <w:rsid w:val="007A7C30"/>
    <w:rsid w:val="007A7C70"/>
    <w:rsid w:val="007B00C9"/>
    <w:rsid w:val="007B031A"/>
    <w:rsid w:val="007B0F7E"/>
    <w:rsid w:val="007B21A8"/>
    <w:rsid w:val="007B2931"/>
    <w:rsid w:val="007B2C24"/>
    <w:rsid w:val="007B3540"/>
    <w:rsid w:val="007B3A92"/>
    <w:rsid w:val="007B3ADC"/>
    <w:rsid w:val="007B3FAB"/>
    <w:rsid w:val="007B4795"/>
    <w:rsid w:val="007B60DF"/>
    <w:rsid w:val="007B64ED"/>
    <w:rsid w:val="007B662C"/>
    <w:rsid w:val="007B670A"/>
    <w:rsid w:val="007B695C"/>
    <w:rsid w:val="007B7623"/>
    <w:rsid w:val="007C0401"/>
    <w:rsid w:val="007C055F"/>
    <w:rsid w:val="007C068D"/>
    <w:rsid w:val="007C0E9E"/>
    <w:rsid w:val="007C0FF8"/>
    <w:rsid w:val="007C11B2"/>
    <w:rsid w:val="007C14BE"/>
    <w:rsid w:val="007C1CD6"/>
    <w:rsid w:val="007C3179"/>
    <w:rsid w:val="007C3213"/>
    <w:rsid w:val="007C459A"/>
    <w:rsid w:val="007C4AA3"/>
    <w:rsid w:val="007C5374"/>
    <w:rsid w:val="007C59BC"/>
    <w:rsid w:val="007C5E5C"/>
    <w:rsid w:val="007C65C3"/>
    <w:rsid w:val="007C7533"/>
    <w:rsid w:val="007C7CD8"/>
    <w:rsid w:val="007C7D03"/>
    <w:rsid w:val="007C7EE3"/>
    <w:rsid w:val="007D1556"/>
    <w:rsid w:val="007D18C4"/>
    <w:rsid w:val="007D20C0"/>
    <w:rsid w:val="007D24CF"/>
    <w:rsid w:val="007D29D3"/>
    <w:rsid w:val="007D2EDE"/>
    <w:rsid w:val="007D3048"/>
    <w:rsid w:val="007D4265"/>
    <w:rsid w:val="007D4F2C"/>
    <w:rsid w:val="007D5749"/>
    <w:rsid w:val="007D5A09"/>
    <w:rsid w:val="007D6094"/>
    <w:rsid w:val="007D61D7"/>
    <w:rsid w:val="007D682D"/>
    <w:rsid w:val="007D6945"/>
    <w:rsid w:val="007D7195"/>
    <w:rsid w:val="007D7E7B"/>
    <w:rsid w:val="007D7EDC"/>
    <w:rsid w:val="007E0D72"/>
    <w:rsid w:val="007E0DE0"/>
    <w:rsid w:val="007E218B"/>
    <w:rsid w:val="007E24AC"/>
    <w:rsid w:val="007E297F"/>
    <w:rsid w:val="007E2F15"/>
    <w:rsid w:val="007E3656"/>
    <w:rsid w:val="007E6358"/>
    <w:rsid w:val="007E67E7"/>
    <w:rsid w:val="007E7B5C"/>
    <w:rsid w:val="007E7E3F"/>
    <w:rsid w:val="007E7E6B"/>
    <w:rsid w:val="007F00DD"/>
    <w:rsid w:val="007F0663"/>
    <w:rsid w:val="007F0680"/>
    <w:rsid w:val="007F07C8"/>
    <w:rsid w:val="007F1141"/>
    <w:rsid w:val="007F1817"/>
    <w:rsid w:val="007F1A26"/>
    <w:rsid w:val="007F3013"/>
    <w:rsid w:val="007F31E5"/>
    <w:rsid w:val="007F3C26"/>
    <w:rsid w:val="007F4094"/>
    <w:rsid w:val="007F4D79"/>
    <w:rsid w:val="007F521B"/>
    <w:rsid w:val="007F54FB"/>
    <w:rsid w:val="007F5B50"/>
    <w:rsid w:val="007F6F7D"/>
    <w:rsid w:val="007F70CE"/>
    <w:rsid w:val="007F7C5B"/>
    <w:rsid w:val="00800A7F"/>
    <w:rsid w:val="00801A56"/>
    <w:rsid w:val="00801EF3"/>
    <w:rsid w:val="00802281"/>
    <w:rsid w:val="00802535"/>
    <w:rsid w:val="0080325E"/>
    <w:rsid w:val="00804003"/>
    <w:rsid w:val="00804ABB"/>
    <w:rsid w:val="00805889"/>
    <w:rsid w:val="00805E37"/>
    <w:rsid w:val="008063BD"/>
    <w:rsid w:val="008065A1"/>
    <w:rsid w:val="00806DDC"/>
    <w:rsid w:val="008071AB"/>
    <w:rsid w:val="00807457"/>
    <w:rsid w:val="00807EAF"/>
    <w:rsid w:val="00810D00"/>
    <w:rsid w:val="00811106"/>
    <w:rsid w:val="00811253"/>
    <w:rsid w:val="0081134D"/>
    <w:rsid w:val="0081333E"/>
    <w:rsid w:val="0081409D"/>
    <w:rsid w:val="00814A82"/>
    <w:rsid w:val="00814EA2"/>
    <w:rsid w:val="008152C2"/>
    <w:rsid w:val="008162EF"/>
    <w:rsid w:val="00816903"/>
    <w:rsid w:val="0081712C"/>
    <w:rsid w:val="00817C22"/>
    <w:rsid w:val="00817FCD"/>
    <w:rsid w:val="00820C33"/>
    <w:rsid w:val="00820D63"/>
    <w:rsid w:val="0082101E"/>
    <w:rsid w:val="008218A8"/>
    <w:rsid w:val="00822A00"/>
    <w:rsid w:val="00822DFE"/>
    <w:rsid w:val="0082327C"/>
    <w:rsid w:val="00823E29"/>
    <w:rsid w:val="0082569E"/>
    <w:rsid w:val="00825D3C"/>
    <w:rsid w:val="0082674F"/>
    <w:rsid w:val="00826E4B"/>
    <w:rsid w:val="00826E75"/>
    <w:rsid w:val="008275F9"/>
    <w:rsid w:val="0082798C"/>
    <w:rsid w:val="00827FDC"/>
    <w:rsid w:val="008303B5"/>
    <w:rsid w:val="008305F7"/>
    <w:rsid w:val="00830FF1"/>
    <w:rsid w:val="008310CC"/>
    <w:rsid w:val="00831BC9"/>
    <w:rsid w:val="008323B0"/>
    <w:rsid w:val="008324F4"/>
    <w:rsid w:val="00832EED"/>
    <w:rsid w:val="00834893"/>
    <w:rsid w:val="00834976"/>
    <w:rsid w:val="00834C20"/>
    <w:rsid w:val="00834EDC"/>
    <w:rsid w:val="008354AE"/>
    <w:rsid w:val="008356EC"/>
    <w:rsid w:val="00835C31"/>
    <w:rsid w:val="00836578"/>
    <w:rsid w:val="0083683E"/>
    <w:rsid w:val="00836DC0"/>
    <w:rsid w:val="00837E67"/>
    <w:rsid w:val="00840285"/>
    <w:rsid w:val="00840D4A"/>
    <w:rsid w:val="00841062"/>
    <w:rsid w:val="0084149C"/>
    <w:rsid w:val="008427D8"/>
    <w:rsid w:val="00842E94"/>
    <w:rsid w:val="00842EB0"/>
    <w:rsid w:val="008430C8"/>
    <w:rsid w:val="0084428F"/>
    <w:rsid w:val="00844438"/>
    <w:rsid w:val="008451E7"/>
    <w:rsid w:val="008473D4"/>
    <w:rsid w:val="00847707"/>
    <w:rsid w:val="00847859"/>
    <w:rsid w:val="0085027F"/>
    <w:rsid w:val="00850DEA"/>
    <w:rsid w:val="0085126E"/>
    <w:rsid w:val="008516EE"/>
    <w:rsid w:val="0085261F"/>
    <w:rsid w:val="008527D8"/>
    <w:rsid w:val="00852867"/>
    <w:rsid w:val="0085295F"/>
    <w:rsid w:val="00853023"/>
    <w:rsid w:val="00853312"/>
    <w:rsid w:val="00853899"/>
    <w:rsid w:val="00853A7E"/>
    <w:rsid w:val="00853BD7"/>
    <w:rsid w:val="00854929"/>
    <w:rsid w:val="00854F45"/>
    <w:rsid w:val="008557B0"/>
    <w:rsid w:val="00856993"/>
    <w:rsid w:val="00856B58"/>
    <w:rsid w:val="00856FB6"/>
    <w:rsid w:val="00860448"/>
    <w:rsid w:val="00860EC8"/>
    <w:rsid w:val="00861838"/>
    <w:rsid w:val="00861FF2"/>
    <w:rsid w:val="008620A3"/>
    <w:rsid w:val="00862D40"/>
    <w:rsid w:val="008630E8"/>
    <w:rsid w:val="00863844"/>
    <w:rsid w:val="008639F6"/>
    <w:rsid w:val="008642B2"/>
    <w:rsid w:val="00864B09"/>
    <w:rsid w:val="00864EE3"/>
    <w:rsid w:val="00865C91"/>
    <w:rsid w:val="00867426"/>
    <w:rsid w:val="008701D5"/>
    <w:rsid w:val="008735B9"/>
    <w:rsid w:val="008735F8"/>
    <w:rsid w:val="00873972"/>
    <w:rsid w:val="00873F72"/>
    <w:rsid w:val="0087531A"/>
    <w:rsid w:val="00875522"/>
    <w:rsid w:val="008769BC"/>
    <w:rsid w:val="00877A32"/>
    <w:rsid w:val="0088039E"/>
    <w:rsid w:val="008809E7"/>
    <w:rsid w:val="00880BE5"/>
    <w:rsid w:val="00881018"/>
    <w:rsid w:val="00881209"/>
    <w:rsid w:val="00881760"/>
    <w:rsid w:val="00882C8E"/>
    <w:rsid w:val="008830CC"/>
    <w:rsid w:val="00883921"/>
    <w:rsid w:val="00884F61"/>
    <w:rsid w:val="00885F80"/>
    <w:rsid w:val="0088628A"/>
    <w:rsid w:val="00887AC8"/>
    <w:rsid w:val="008901D4"/>
    <w:rsid w:val="008903B2"/>
    <w:rsid w:val="0089285E"/>
    <w:rsid w:val="008933AE"/>
    <w:rsid w:val="00893C3D"/>
    <w:rsid w:val="00893CF1"/>
    <w:rsid w:val="00893F58"/>
    <w:rsid w:val="00894195"/>
    <w:rsid w:val="008949FF"/>
    <w:rsid w:val="008950BF"/>
    <w:rsid w:val="00895BF5"/>
    <w:rsid w:val="00895F3A"/>
    <w:rsid w:val="00896250"/>
    <w:rsid w:val="00896471"/>
    <w:rsid w:val="00896E2B"/>
    <w:rsid w:val="00897E8B"/>
    <w:rsid w:val="008A01E8"/>
    <w:rsid w:val="008A095C"/>
    <w:rsid w:val="008A1269"/>
    <w:rsid w:val="008A127C"/>
    <w:rsid w:val="008A1A1E"/>
    <w:rsid w:val="008A23F5"/>
    <w:rsid w:val="008A2721"/>
    <w:rsid w:val="008A2A87"/>
    <w:rsid w:val="008A3629"/>
    <w:rsid w:val="008A3D23"/>
    <w:rsid w:val="008A3E97"/>
    <w:rsid w:val="008A46A9"/>
    <w:rsid w:val="008A52C0"/>
    <w:rsid w:val="008A7011"/>
    <w:rsid w:val="008A7128"/>
    <w:rsid w:val="008B03D0"/>
    <w:rsid w:val="008B0A06"/>
    <w:rsid w:val="008B17A7"/>
    <w:rsid w:val="008B1A15"/>
    <w:rsid w:val="008B2672"/>
    <w:rsid w:val="008B3F10"/>
    <w:rsid w:val="008B406A"/>
    <w:rsid w:val="008B4667"/>
    <w:rsid w:val="008B4A2B"/>
    <w:rsid w:val="008B5397"/>
    <w:rsid w:val="008B5663"/>
    <w:rsid w:val="008B5E64"/>
    <w:rsid w:val="008B7165"/>
    <w:rsid w:val="008B783A"/>
    <w:rsid w:val="008B7990"/>
    <w:rsid w:val="008B7D02"/>
    <w:rsid w:val="008B7E48"/>
    <w:rsid w:val="008C00CA"/>
    <w:rsid w:val="008C140D"/>
    <w:rsid w:val="008C19EB"/>
    <w:rsid w:val="008C1BEB"/>
    <w:rsid w:val="008C23AC"/>
    <w:rsid w:val="008C2DE3"/>
    <w:rsid w:val="008C45CC"/>
    <w:rsid w:val="008C4D24"/>
    <w:rsid w:val="008C4EBC"/>
    <w:rsid w:val="008C5412"/>
    <w:rsid w:val="008C5704"/>
    <w:rsid w:val="008D0095"/>
    <w:rsid w:val="008D0619"/>
    <w:rsid w:val="008D0B51"/>
    <w:rsid w:val="008D0C89"/>
    <w:rsid w:val="008D0DDB"/>
    <w:rsid w:val="008D1540"/>
    <w:rsid w:val="008D154E"/>
    <w:rsid w:val="008D2AF0"/>
    <w:rsid w:val="008D36CD"/>
    <w:rsid w:val="008D38D6"/>
    <w:rsid w:val="008D3AFC"/>
    <w:rsid w:val="008D41A5"/>
    <w:rsid w:val="008D460C"/>
    <w:rsid w:val="008D55B3"/>
    <w:rsid w:val="008D5868"/>
    <w:rsid w:val="008D59FF"/>
    <w:rsid w:val="008D626F"/>
    <w:rsid w:val="008D627D"/>
    <w:rsid w:val="008D64BD"/>
    <w:rsid w:val="008D728A"/>
    <w:rsid w:val="008D79F2"/>
    <w:rsid w:val="008D7C89"/>
    <w:rsid w:val="008E14CA"/>
    <w:rsid w:val="008E1502"/>
    <w:rsid w:val="008E1BF0"/>
    <w:rsid w:val="008E1FB9"/>
    <w:rsid w:val="008E240F"/>
    <w:rsid w:val="008E2B83"/>
    <w:rsid w:val="008E3AED"/>
    <w:rsid w:val="008E44DD"/>
    <w:rsid w:val="008E4F50"/>
    <w:rsid w:val="008E5799"/>
    <w:rsid w:val="008E58E8"/>
    <w:rsid w:val="008E5EF3"/>
    <w:rsid w:val="008E6B18"/>
    <w:rsid w:val="008E70D9"/>
    <w:rsid w:val="008E7E9E"/>
    <w:rsid w:val="008F01D3"/>
    <w:rsid w:val="008F2169"/>
    <w:rsid w:val="008F240A"/>
    <w:rsid w:val="008F3961"/>
    <w:rsid w:val="008F4115"/>
    <w:rsid w:val="008F43F2"/>
    <w:rsid w:val="008F5062"/>
    <w:rsid w:val="008F532A"/>
    <w:rsid w:val="008F5644"/>
    <w:rsid w:val="008F5D90"/>
    <w:rsid w:val="008F67AC"/>
    <w:rsid w:val="008F716D"/>
    <w:rsid w:val="008F71C5"/>
    <w:rsid w:val="00903182"/>
    <w:rsid w:val="009036D2"/>
    <w:rsid w:val="00904701"/>
    <w:rsid w:val="009048D6"/>
    <w:rsid w:val="00904B3C"/>
    <w:rsid w:val="00904F45"/>
    <w:rsid w:val="009053C3"/>
    <w:rsid w:val="009062D4"/>
    <w:rsid w:val="00906813"/>
    <w:rsid w:val="00906BAB"/>
    <w:rsid w:val="00906C6C"/>
    <w:rsid w:val="00907279"/>
    <w:rsid w:val="009073C4"/>
    <w:rsid w:val="00907746"/>
    <w:rsid w:val="009102AF"/>
    <w:rsid w:val="00910640"/>
    <w:rsid w:val="00910A0D"/>
    <w:rsid w:val="00910BA9"/>
    <w:rsid w:val="00911196"/>
    <w:rsid w:val="00911B4E"/>
    <w:rsid w:val="00911BFA"/>
    <w:rsid w:val="00911EF7"/>
    <w:rsid w:val="00912025"/>
    <w:rsid w:val="00913785"/>
    <w:rsid w:val="00914AA6"/>
    <w:rsid w:val="00914ED6"/>
    <w:rsid w:val="00916AA6"/>
    <w:rsid w:val="00917971"/>
    <w:rsid w:val="00917C4E"/>
    <w:rsid w:val="00920BFC"/>
    <w:rsid w:val="00920FF7"/>
    <w:rsid w:val="00921914"/>
    <w:rsid w:val="00921CF7"/>
    <w:rsid w:val="00922270"/>
    <w:rsid w:val="00922AD4"/>
    <w:rsid w:val="0092359C"/>
    <w:rsid w:val="009239F1"/>
    <w:rsid w:val="00924BAC"/>
    <w:rsid w:val="00924F57"/>
    <w:rsid w:val="009257D8"/>
    <w:rsid w:val="00925E97"/>
    <w:rsid w:val="009260D2"/>
    <w:rsid w:val="0092658C"/>
    <w:rsid w:val="00926943"/>
    <w:rsid w:val="00926E75"/>
    <w:rsid w:val="009271C5"/>
    <w:rsid w:val="009276A4"/>
    <w:rsid w:val="00927883"/>
    <w:rsid w:val="009300A6"/>
    <w:rsid w:val="00930A64"/>
    <w:rsid w:val="00930BCC"/>
    <w:rsid w:val="0093154F"/>
    <w:rsid w:val="00931EFD"/>
    <w:rsid w:val="0093224C"/>
    <w:rsid w:val="00932630"/>
    <w:rsid w:val="009329CA"/>
    <w:rsid w:val="00933709"/>
    <w:rsid w:val="00933BC8"/>
    <w:rsid w:val="009345FF"/>
    <w:rsid w:val="00934652"/>
    <w:rsid w:val="009352EF"/>
    <w:rsid w:val="00935E16"/>
    <w:rsid w:val="00936C75"/>
    <w:rsid w:val="009373B0"/>
    <w:rsid w:val="009414CC"/>
    <w:rsid w:val="009420DF"/>
    <w:rsid w:val="00942A80"/>
    <w:rsid w:val="009442A0"/>
    <w:rsid w:val="00944417"/>
    <w:rsid w:val="0094674B"/>
    <w:rsid w:val="00946C0A"/>
    <w:rsid w:val="00946FE9"/>
    <w:rsid w:val="009472FA"/>
    <w:rsid w:val="00947609"/>
    <w:rsid w:val="00947631"/>
    <w:rsid w:val="00947887"/>
    <w:rsid w:val="00947E26"/>
    <w:rsid w:val="00947FAF"/>
    <w:rsid w:val="00950A09"/>
    <w:rsid w:val="00950D81"/>
    <w:rsid w:val="0095113D"/>
    <w:rsid w:val="0095187B"/>
    <w:rsid w:val="009519B4"/>
    <w:rsid w:val="00951EEE"/>
    <w:rsid w:val="00951F30"/>
    <w:rsid w:val="00953229"/>
    <w:rsid w:val="00953CDD"/>
    <w:rsid w:val="00954399"/>
    <w:rsid w:val="00954476"/>
    <w:rsid w:val="00954DA3"/>
    <w:rsid w:val="00954FC1"/>
    <w:rsid w:val="00955287"/>
    <w:rsid w:val="009552DD"/>
    <w:rsid w:val="0095533C"/>
    <w:rsid w:val="009561F4"/>
    <w:rsid w:val="0095649C"/>
    <w:rsid w:val="00956E54"/>
    <w:rsid w:val="009579FB"/>
    <w:rsid w:val="009608B4"/>
    <w:rsid w:val="00960FF6"/>
    <w:rsid w:val="009611B0"/>
    <w:rsid w:val="0096134B"/>
    <w:rsid w:val="00961B5C"/>
    <w:rsid w:val="00961DA4"/>
    <w:rsid w:val="00962A6C"/>
    <w:rsid w:val="00963296"/>
    <w:rsid w:val="00964173"/>
    <w:rsid w:val="00964223"/>
    <w:rsid w:val="00964278"/>
    <w:rsid w:val="0096452B"/>
    <w:rsid w:val="00965290"/>
    <w:rsid w:val="00965A32"/>
    <w:rsid w:val="00965F4A"/>
    <w:rsid w:val="00966F4A"/>
    <w:rsid w:val="0096707C"/>
    <w:rsid w:val="009672E6"/>
    <w:rsid w:val="0096753B"/>
    <w:rsid w:val="00967715"/>
    <w:rsid w:val="0097015A"/>
    <w:rsid w:val="00970A94"/>
    <w:rsid w:val="00970E82"/>
    <w:rsid w:val="009717E4"/>
    <w:rsid w:val="00971A6F"/>
    <w:rsid w:val="00971BFB"/>
    <w:rsid w:val="0097330F"/>
    <w:rsid w:val="00973E9F"/>
    <w:rsid w:val="00973EFC"/>
    <w:rsid w:val="00973F84"/>
    <w:rsid w:val="009745CA"/>
    <w:rsid w:val="00974754"/>
    <w:rsid w:val="00974877"/>
    <w:rsid w:val="0097585B"/>
    <w:rsid w:val="009763E2"/>
    <w:rsid w:val="00976748"/>
    <w:rsid w:val="0097679F"/>
    <w:rsid w:val="00976F13"/>
    <w:rsid w:val="0097767A"/>
    <w:rsid w:val="0097771B"/>
    <w:rsid w:val="0097777F"/>
    <w:rsid w:val="009779E8"/>
    <w:rsid w:val="00977E34"/>
    <w:rsid w:val="00977EA9"/>
    <w:rsid w:val="009808BC"/>
    <w:rsid w:val="009809BA"/>
    <w:rsid w:val="0098159C"/>
    <w:rsid w:val="00981779"/>
    <w:rsid w:val="00981ABB"/>
    <w:rsid w:val="00981D15"/>
    <w:rsid w:val="009823CE"/>
    <w:rsid w:val="0098272E"/>
    <w:rsid w:val="00982A9F"/>
    <w:rsid w:val="00982DD7"/>
    <w:rsid w:val="0098402A"/>
    <w:rsid w:val="00984030"/>
    <w:rsid w:val="009849FC"/>
    <w:rsid w:val="0098595C"/>
    <w:rsid w:val="00985B91"/>
    <w:rsid w:val="00985DB8"/>
    <w:rsid w:val="00985DC3"/>
    <w:rsid w:val="00986757"/>
    <w:rsid w:val="00986FEE"/>
    <w:rsid w:val="009872E6"/>
    <w:rsid w:val="009874CA"/>
    <w:rsid w:val="00987FF5"/>
    <w:rsid w:val="00990527"/>
    <w:rsid w:val="00991365"/>
    <w:rsid w:val="0099261A"/>
    <w:rsid w:val="0099297F"/>
    <w:rsid w:val="0099302B"/>
    <w:rsid w:val="0099346F"/>
    <w:rsid w:val="00993DCA"/>
    <w:rsid w:val="009953C4"/>
    <w:rsid w:val="0099560B"/>
    <w:rsid w:val="00995804"/>
    <w:rsid w:val="009959D2"/>
    <w:rsid w:val="00995C14"/>
    <w:rsid w:val="0099654D"/>
    <w:rsid w:val="009972DB"/>
    <w:rsid w:val="009978DE"/>
    <w:rsid w:val="00997FA2"/>
    <w:rsid w:val="009A093F"/>
    <w:rsid w:val="009A0BE9"/>
    <w:rsid w:val="009A1216"/>
    <w:rsid w:val="009A1B08"/>
    <w:rsid w:val="009A239D"/>
    <w:rsid w:val="009A2886"/>
    <w:rsid w:val="009A2B3E"/>
    <w:rsid w:val="009A2E95"/>
    <w:rsid w:val="009A34BB"/>
    <w:rsid w:val="009A36D4"/>
    <w:rsid w:val="009A3E2E"/>
    <w:rsid w:val="009A4B1F"/>
    <w:rsid w:val="009A4D47"/>
    <w:rsid w:val="009A4D79"/>
    <w:rsid w:val="009A55EE"/>
    <w:rsid w:val="009A6376"/>
    <w:rsid w:val="009A63EC"/>
    <w:rsid w:val="009A6B38"/>
    <w:rsid w:val="009A6CDF"/>
    <w:rsid w:val="009A74E0"/>
    <w:rsid w:val="009A76CC"/>
    <w:rsid w:val="009A7FF7"/>
    <w:rsid w:val="009B0724"/>
    <w:rsid w:val="009B0EA4"/>
    <w:rsid w:val="009B188D"/>
    <w:rsid w:val="009B1ECE"/>
    <w:rsid w:val="009B2390"/>
    <w:rsid w:val="009B28C9"/>
    <w:rsid w:val="009B29C0"/>
    <w:rsid w:val="009B30E0"/>
    <w:rsid w:val="009B3924"/>
    <w:rsid w:val="009B4508"/>
    <w:rsid w:val="009B47A8"/>
    <w:rsid w:val="009B4A21"/>
    <w:rsid w:val="009B560C"/>
    <w:rsid w:val="009B5F26"/>
    <w:rsid w:val="009B6281"/>
    <w:rsid w:val="009B6B91"/>
    <w:rsid w:val="009B72AE"/>
    <w:rsid w:val="009B74F3"/>
    <w:rsid w:val="009C02E4"/>
    <w:rsid w:val="009C09DE"/>
    <w:rsid w:val="009C0C1A"/>
    <w:rsid w:val="009C1544"/>
    <w:rsid w:val="009C17A6"/>
    <w:rsid w:val="009C1FF8"/>
    <w:rsid w:val="009C25BD"/>
    <w:rsid w:val="009C3694"/>
    <w:rsid w:val="009C48B2"/>
    <w:rsid w:val="009C536C"/>
    <w:rsid w:val="009C53A3"/>
    <w:rsid w:val="009C608B"/>
    <w:rsid w:val="009C60FA"/>
    <w:rsid w:val="009C7CB3"/>
    <w:rsid w:val="009D04F3"/>
    <w:rsid w:val="009D2AB1"/>
    <w:rsid w:val="009D3C51"/>
    <w:rsid w:val="009D3FB4"/>
    <w:rsid w:val="009D518C"/>
    <w:rsid w:val="009D591F"/>
    <w:rsid w:val="009D5A2E"/>
    <w:rsid w:val="009D6342"/>
    <w:rsid w:val="009D6906"/>
    <w:rsid w:val="009D6DB2"/>
    <w:rsid w:val="009D715D"/>
    <w:rsid w:val="009D745B"/>
    <w:rsid w:val="009D77F5"/>
    <w:rsid w:val="009E09FC"/>
    <w:rsid w:val="009E208A"/>
    <w:rsid w:val="009E28D1"/>
    <w:rsid w:val="009E3BFA"/>
    <w:rsid w:val="009E49E3"/>
    <w:rsid w:val="009E67D1"/>
    <w:rsid w:val="009E6D18"/>
    <w:rsid w:val="009E6F1A"/>
    <w:rsid w:val="009E7949"/>
    <w:rsid w:val="009E7B92"/>
    <w:rsid w:val="009F0E8E"/>
    <w:rsid w:val="009F0F2C"/>
    <w:rsid w:val="009F0F57"/>
    <w:rsid w:val="009F1DB5"/>
    <w:rsid w:val="009F3485"/>
    <w:rsid w:val="009F3EAC"/>
    <w:rsid w:val="009F4294"/>
    <w:rsid w:val="009F4BE4"/>
    <w:rsid w:val="009F562A"/>
    <w:rsid w:val="009F78E5"/>
    <w:rsid w:val="009F7B15"/>
    <w:rsid w:val="00A003F8"/>
    <w:rsid w:val="00A00410"/>
    <w:rsid w:val="00A0090F"/>
    <w:rsid w:val="00A00C8E"/>
    <w:rsid w:val="00A014AD"/>
    <w:rsid w:val="00A0163D"/>
    <w:rsid w:val="00A0236F"/>
    <w:rsid w:val="00A03663"/>
    <w:rsid w:val="00A039D6"/>
    <w:rsid w:val="00A042BD"/>
    <w:rsid w:val="00A044A6"/>
    <w:rsid w:val="00A0453E"/>
    <w:rsid w:val="00A0534C"/>
    <w:rsid w:val="00A05EB4"/>
    <w:rsid w:val="00A06A27"/>
    <w:rsid w:val="00A074C8"/>
    <w:rsid w:val="00A076A5"/>
    <w:rsid w:val="00A0793D"/>
    <w:rsid w:val="00A07A67"/>
    <w:rsid w:val="00A1154F"/>
    <w:rsid w:val="00A12A9B"/>
    <w:rsid w:val="00A12F44"/>
    <w:rsid w:val="00A13F14"/>
    <w:rsid w:val="00A1464B"/>
    <w:rsid w:val="00A14D0E"/>
    <w:rsid w:val="00A1553D"/>
    <w:rsid w:val="00A1571C"/>
    <w:rsid w:val="00A15DDA"/>
    <w:rsid w:val="00A15E6C"/>
    <w:rsid w:val="00A16570"/>
    <w:rsid w:val="00A165AE"/>
    <w:rsid w:val="00A16F29"/>
    <w:rsid w:val="00A1716E"/>
    <w:rsid w:val="00A17303"/>
    <w:rsid w:val="00A210A2"/>
    <w:rsid w:val="00A21DEF"/>
    <w:rsid w:val="00A22267"/>
    <w:rsid w:val="00A22427"/>
    <w:rsid w:val="00A226DC"/>
    <w:rsid w:val="00A23088"/>
    <w:rsid w:val="00A23D71"/>
    <w:rsid w:val="00A24EEB"/>
    <w:rsid w:val="00A2560C"/>
    <w:rsid w:val="00A2684D"/>
    <w:rsid w:val="00A26CD1"/>
    <w:rsid w:val="00A2735D"/>
    <w:rsid w:val="00A3060B"/>
    <w:rsid w:val="00A3197F"/>
    <w:rsid w:val="00A31AD5"/>
    <w:rsid w:val="00A3298C"/>
    <w:rsid w:val="00A32D2B"/>
    <w:rsid w:val="00A334AE"/>
    <w:rsid w:val="00A33E5B"/>
    <w:rsid w:val="00A345C5"/>
    <w:rsid w:val="00A3530C"/>
    <w:rsid w:val="00A365F1"/>
    <w:rsid w:val="00A36884"/>
    <w:rsid w:val="00A36AC5"/>
    <w:rsid w:val="00A36C1C"/>
    <w:rsid w:val="00A36EF5"/>
    <w:rsid w:val="00A37512"/>
    <w:rsid w:val="00A406C6"/>
    <w:rsid w:val="00A407CC"/>
    <w:rsid w:val="00A41B1F"/>
    <w:rsid w:val="00A4257C"/>
    <w:rsid w:val="00A42D3A"/>
    <w:rsid w:val="00A4371B"/>
    <w:rsid w:val="00A43848"/>
    <w:rsid w:val="00A43B40"/>
    <w:rsid w:val="00A44E63"/>
    <w:rsid w:val="00A4510F"/>
    <w:rsid w:val="00A452FD"/>
    <w:rsid w:val="00A45595"/>
    <w:rsid w:val="00A457E9"/>
    <w:rsid w:val="00A4597A"/>
    <w:rsid w:val="00A45D10"/>
    <w:rsid w:val="00A4772B"/>
    <w:rsid w:val="00A47E93"/>
    <w:rsid w:val="00A47F84"/>
    <w:rsid w:val="00A50532"/>
    <w:rsid w:val="00A506AE"/>
    <w:rsid w:val="00A50E44"/>
    <w:rsid w:val="00A5209D"/>
    <w:rsid w:val="00A521C4"/>
    <w:rsid w:val="00A532E2"/>
    <w:rsid w:val="00A53AD5"/>
    <w:rsid w:val="00A54056"/>
    <w:rsid w:val="00A549A0"/>
    <w:rsid w:val="00A54E68"/>
    <w:rsid w:val="00A55200"/>
    <w:rsid w:val="00A55383"/>
    <w:rsid w:val="00A55A83"/>
    <w:rsid w:val="00A55C72"/>
    <w:rsid w:val="00A561AC"/>
    <w:rsid w:val="00A56566"/>
    <w:rsid w:val="00A56831"/>
    <w:rsid w:val="00A56864"/>
    <w:rsid w:val="00A569C3"/>
    <w:rsid w:val="00A56DCA"/>
    <w:rsid w:val="00A56EF6"/>
    <w:rsid w:val="00A57CB9"/>
    <w:rsid w:val="00A6036C"/>
    <w:rsid w:val="00A6149D"/>
    <w:rsid w:val="00A61FC8"/>
    <w:rsid w:val="00A642BA"/>
    <w:rsid w:val="00A65128"/>
    <w:rsid w:val="00A66DC6"/>
    <w:rsid w:val="00A70122"/>
    <w:rsid w:val="00A70C7A"/>
    <w:rsid w:val="00A70DC8"/>
    <w:rsid w:val="00A71401"/>
    <w:rsid w:val="00A71404"/>
    <w:rsid w:val="00A7142F"/>
    <w:rsid w:val="00A72484"/>
    <w:rsid w:val="00A72867"/>
    <w:rsid w:val="00A733FD"/>
    <w:rsid w:val="00A743C4"/>
    <w:rsid w:val="00A748ED"/>
    <w:rsid w:val="00A74F69"/>
    <w:rsid w:val="00A75686"/>
    <w:rsid w:val="00A766DD"/>
    <w:rsid w:val="00A77255"/>
    <w:rsid w:val="00A7757C"/>
    <w:rsid w:val="00A777F0"/>
    <w:rsid w:val="00A80593"/>
    <w:rsid w:val="00A80614"/>
    <w:rsid w:val="00A81038"/>
    <w:rsid w:val="00A83851"/>
    <w:rsid w:val="00A83A0A"/>
    <w:rsid w:val="00A84183"/>
    <w:rsid w:val="00A84B8A"/>
    <w:rsid w:val="00A852C6"/>
    <w:rsid w:val="00A857F5"/>
    <w:rsid w:val="00A858CD"/>
    <w:rsid w:val="00A863EF"/>
    <w:rsid w:val="00A866AA"/>
    <w:rsid w:val="00A86897"/>
    <w:rsid w:val="00A8775B"/>
    <w:rsid w:val="00A90202"/>
    <w:rsid w:val="00A909DA"/>
    <w:rsid w:val="00A90BE3"/>
    <w:rsid w:val="00A9108B"/>
    <w:rsid w:val="00A911EA"/>
    <w:rsid w:val="00A91996"/>
    <w:rsid w:val="00A920EE"/>
    <w:rsid w:val="00A92460"/>
    <w:rsid w:val="00A92552"/>
    <w:rsid w:val="00A9265C"/>
    <w:rsid w:val="00A92B08"/>
    <w:rsid w:val="00A92B0C"/>
    <w:rsid w:val="00A92D58"/>
    <w:rsid w:val="00A92ECD"/>
    <w:rsid w:val="00A936E9"/>
    <w:rsid w:val="00A9372B"/>
    <w:rsid w:val="00A93988"/>
    <w:rsid w:val="00A93ECA"/>
    <w:rsid w:val="00A95480"/>
    <w:rsid w:val="00A95ED9"/>
    <w:rsid w:val="00A961D2"/>
    <w:rsid w:val="00A96A45"/>
    <w:rsid w:val="00A97582"/>
    <w:rsid w:val="00A97A96"/>
    <w:rsid w:val="00AA03EB"/>
    <w:rsid w:val="00AA10F0"/>
    <w:rsid w:val="00AA1105"/>
    <w:rsid w:val="00AA1175"/>
    <w:rsid w:val="00AA237D"/>
    <w:rsid w:val="00AA32C7"/>
    <w:rsid w:val="00AA3AB2"/>
    <w:rsid w:val="00AA4030"/>
    <w:rsid w:val="00AA568B"/>
    <w:rsid w:val="00AA5C7E"/>
    <w:rsid w:val="00AA64D1"/>
    <w:rsid w:val="00AA69C0"/>
    <w:rsid w:val="00AB05C7"/>
    <w:rsid w:val="00AB078B"/>
    <w:rsid w:val="00AB0ACB"/>
    <w:rsid w:val="00AB1A38"/>
    <w:rsid w:val="00AB2F55"/>
    <w:rsid w:val="00AB33C8"/>
    <w:rsid w:val="00AB3793"/>
    <w:rsid w:val="00AB3B25"/>
    <w:rsid w:val="00AB4087"/>
    <w:rsid w:val="00AB41AF"/>
    <w:rsid w:val="00AB4A25"/>
    <w:rsid w:val="00AB5545"/>
    <w:rsid w:val="00AB6A8E"/>
    <w:rsid w:val="00AC0A53"/>
    <w:rsid w:val="00AC0AC3"/>
    <w:rsid w:val="00AC14B7"/>
    <w:rsid w:val="00AC157C"/>
    <w:rsid w:val="00AC1CA7"/>
    <w:rsid w:val="00AC260A"/>
    <w:rsid w:val="00AC35BD"/>
    <w:rsid w:val="00AC3854"/>
    <w:rsid w:val="00AC3C51"/>
    <w:rsid w:val="00AC44AD"/>
    <w:rsid w:val="00AC4A1D"/>
    <w:rsid w:val="00AC5016"/>
    <w:rsid w:val="00AC5058"/>
    <w:rsid w:val="00AC51EA"/>
    <w:rsid w:val="00AC7BB2"/>
    <w:rsid w:val="00AD01DB"/>
    <w:rsid w:val="00AD2626"/>
    <w:rsid w:val="00AD37D6"/>
    <w:rsid w:val="00AD3D08"/>
    <w:rsid w:val="00AD43B0"/>
    <w:rsid w:val="00AD4E3E"/>
    <w:rsid w:val="00AD667A"/>
    <w:rsid w:val="00AD6AD1"/>
    <w:rsid w:val="00AD6DDC"/>
    <w:rsid w:val="00AD72BB"/>
    <w:rsid w:val="00AD7399"/>
    <w:rsid w:val="00AE1590"/>
    <w:rsid w:val="00AE224F"/>
    <w:rsid w:val="00AE2388"/>
    <w:rsid w:val="00AE260C"/>
    <w:rsid w:val="00AE2FD9"/>
    <w:rsid w:val="00AE37E2"/>
    <w:rsid w:val="00AE3D9E"/>
    <w:rsid w:val="00AE41DE"/>
    <w:rsid w:val="00AE4470"/>
    <w:rsid w:val="00AE5975"/>
    <w:rsid w:val="00AE6751"/>
    <w:rsid w:val="00AE708B"/>
    <w:rsid w:val="00AE7244"/>
    <w:rsid w:val="00AE726A"/>
    <w:rsid w:val="00AE78E4"/>
    <w:rsid w:val="00AF0022"/>
    <w:rsid w:val="00AF0495"/>
    <w:rsid w:val="00AF2535"/>
    <w:rsid w:val="00AF2881"/>
    <w:rsid w:val="00AF29CE"/>
    <w:rsid w:val="00AF34A7"/>
    <w:rsid w:val="00AF48CC"/>
    <w:rsid w:val="00AF538B"/>
    <w:rsid w:val="00AF5691"/>
    <w:rsid w:val="00AF5861"/>
    <w:rsid w:val="00AF705E"/>
    <w:rsid w:val="00AF779D"/>
    <w:rsid w:val="00B00A39"/>
    <w:rsid w:val="00B0128B"/>
    <w:rsid w:val="00B017AC"/>
    <w:rsid w:val="00B01AB2"/>
    <w:rsid w:val="00B01E5D"/>
    <w:rsid w:val="00B0204D"/>
    <w:rsid w:val="00B02341"/>
    <w:rsid w:val="00B023CE"/>
    <w:rsid w:val="00B028F7"/>
    <w:rsid w:val="00B02952"/>
    <w:rsid w:val="00B02B12"/>
    <w:rsid w:val="00B03892"/>
    <w:rsid w:val="00B03DF1"/>
    <w:rsid w:val="00B03F46"/>
    <w:rsid w:val="00B06308"/>
    <w:rsid w:val="00B06405"/>
    <w:rsid w:val="00B06488"/>
    <w:rsid w:val="00B069DE"/>
    <w:rsid w:val="00B06B6B"/>
    <w:rsid w:val="00B06FA9"/>
    <w:rsid w:val="00B071D2"/>
    <w:rsid w:val="00B072BA"/>
    <w:rsid w:val="00B073AE"/>
    <w:rsid w:val="00B07F83"/>
    <w:rsid w:val="00B104DC"/>
    <w:rsid w:val="00B106AE"/>
    <w:rsid w:val="00B10AB1"/>
    <w:rsid w:val="00B1122B"/>
    <w:rsid w:val="00B123A6"/>
    <w:rsid w:val="00B1251F"/>
    <w:rsid w:val="00B1291B"/>
    <w:rsid w:val="00B12EA3"/>
    <w:rsid w:val="00B13332"/>
    <w:rsid w:val="00B13AA7"/>
    <w:rsid w:val="00B13BA4"/>
    <w:rsid w:val="00B13C7C"/>
    <w:rsid w:val="00B13F7D"/>
    <w:rsid w:val="00B14465"/>
    <w:rsid w:val="00B14B69"/>
    <w:rsid w:val="00B1560A"/>
    <w:rsid w:val="00B16270"/>
    <w:rsid w:val="00B164F4"/>
    <w:rsid w:val="00B16C34"/>
    <w:rsid w:val="00B17F37"/>
    <w:rsid w:val="00B2071F"/>
    <w:rsid w:val="00B22124"/>
    <w:rsid w:val="00B2240E"/>
    <w:rsid w:val="00B2241B"/>
    <w:rsid w:val="00B22730"/>
    <w:rsid w:val="00B227E7"/>
    <w:rsid w:val="00B229DC"/>
    <w:rsid w:val="00B2320F"/>
    <w:rsid w:val="00B235D5"/>
    <w:rsid w:val="00B24A8A"/>
    <w:rsid w:val="00B25168"/>
    <w:rsid w:val="00B30087"/>
    <w:rsid w:val="00B3023B"/>
    <w:rsid w:val="00B3047D"/>
    <w:rsid w:val="00B30770"/>
    <w:rsid w:val="00B30825"/>
    <w:rsid w:val="00B30F9E"/>
    <w:rsid w:val="00B310AA"/>
    <w:rsid w:val="00B31332"/>
    <w:rsid w:val="00B31843"/>
    <w:rsid w:val="00B31C1D"/>
    <w:rsid w:val="00B31F0E"/>
    <w:rsid w:val="00B3328F"/>
    <w:rsid w:val="00B3395D"/>
    <w:rsid w:val="00B341FB"/>
    <w:rsid w:val="00B34BDF"/>
    <w:rsid w:val="00B34ED8"/>
    <w:rsid w:val="00B350CB"/>
    <w:rsid w:val="00B35262"/>
    <w:rsid w:val="00B356A6"/>
    <w:rsid w:val="00B35C8E"/>
    <w:rsid w:val="00B360C9"/>
    <w:rsid w:val="00B36D1A"/>
    <w:rsid w:val="00B37D84"/>
    <w:rsid w:val="00B40105"/>
    <w:rsid w:val="00B40DF0"/>
    <w:rsid w:val="00B412D8"/>
    <w:rsid w:val="00B423C3"/>
    <w:rsid w:val="00B42452"/>
    <w:rsid w:val="00B42D3D"/>
    <w:rsid w:val="00B42D7F"/>
    <w:rsid w:val="00B43075"/>
    <w:rsid w:val="00B43712"/>
    <w:rsid w:val="00B4376A"/>
    <w:rsid w:val="00B442B3"/>
    <w:rsid w:val="00B449F2"/>
    <w:rsid w:val="00B44EBB"/>
    <w:rsid w:val="00B45A9D"/>
    <w:rsid w:val="00B45F7D"/>
    <w:rsid w:val="00B46DCA"/>
    <w:rsid w:val="00B4746A"/>
    <w:rsid w:val="00B47542"/>
    <w:rsid w:val="00B47979"/>
    <w:rsid w:val="00B47F23"/>
    <w:rsid w:val="00B506F9"/>
    <w:rsid w:val="00B50E0D"/>
    <w:rsid w:val="00B51304"/>
    <w:rsid w:val="00B5133D"/>
    <w:rsid w:val="00B51A69"/>
    <w:rsid w:val="00B524EF"/>
    <w:rsid w:val="00B5282B"/>
    <w:rsid w:val="00B52F52"/>
    <w:rsid w:val="00B53047"/>
    <w:rsid w:val="00B537CB"/>
    <w:rsid w:val="00B54235"/>
    <w:rsid w:val="00B543CA"/>
    <w:rsid w:val="00B54A33"/>
    <w:rsid w:val="00B54D71"/>
    <w:rsid w:val="00B55004"/>
    <w:rsid w:val="00B55ED7"/>
    <w:rsid w:val="00B56481"/>
    <w:rsid w:val="00B56D5A"/>
    <w:rsid w:val="00B57008"/>
    <w:rsid w:val="00B57970"/>
    <w:rsid w:val="00B57EC5"/>
    <w:rsid w:val="00B57F05"/>
    <w:rsid w:val="00B60385"/>
    <w:rsid w:val="00B603DC"/>
    <w:rsid w:val="00B60C8D"/>
    <w:rsid w:val="00B60D37"/>
    <w:rsid w:val="00B60DB2"/>
    <w:rsid w:val="00B6238B"/>
    <w:rsid w:val="00B62918"/>
    <w:rsid w:val="00B62B39"/>
    <w:rsid w:val="00B6389E"/>
    <w:rsid w:val="00B63F57"/>
    <w:rsid w:val="00B647B8"/>
    <w:rsid w:val="00B64E1F"/>
    <w:rsid w:val="00B64E50"/>
    <w:rsid w:val="00B65C1F"/>
    <w:rsid w:val="00B65C6E"/>
    <w:rsid w:val="00B664B9"/>
    <w:rsid w:val="00B664C9"/>
    <w:rsid w:val="00B66F5B"/>
    <w:rsid w:val="00B705B2"/>
    <w:rsid w:val="00B70853"/>
    <w:rsid w:val="00B718C1"/>
    <w:rsid w:val="00B71920"/>
    <w:rsid w:val="00B725E3"/>
    <w:rsid w:val="00B72C72"/>
    <w:rsid w:val="00B72DFA"/>
    <w:rsid w:val="00B747EB"/>
    <w:rsid w:val="00B74E49"/>
    <w:rsid w:val="00B75C48"/>
    <w:rsid w:val="00B75E1E"/>
    <w:rsid w:val="00B769D2"/>
    <w:rsid w:val="00B7715E"/>
    <w:rsid w:val="00B8001A"/>
    <w:rsid w:val="00B803B3"/>
    <w:rsid w:val="00B80514"/>
    <w:rsid w:val="00B81610"/>
    <w:rsid w:val="00B820C3"/>
    <w:rsid w:val="00B82BB8"/>
    <w:rsid w:val="00B830E6"/>
    <w:rsid w:val="00B83C3B"/>
    <w:rsid w:val="00B83F91"/>
    <w:rsid w:val="00B840C0"/>
    <w:rsid w:val="00B846A9"/>
    <w:rsid w:val="00B84F15"/>
    <w:rsid w:val="00B850EF"/>
    <w:rsid w:val="00B85DA4"/>
    <w:rsid w:val="00B861A6"/>
    <w:rsid w:val="00B867FF"/>
    <w:rsid w:val="00B872EF"/>
    <w:rsid w:val="00B876B1"/>
    <w:rsid w:val="00B877FE"/>
    <w:rsid w:val="00B90225"/>
    <w:rsid w:val="00B90247"/>
    <w:rsid w:val="00B9141B"/>
    <w:rsid w:val="00B92199"/>
    <w:rsid w:val="00B922B4"/>
    <w:rsid w:val="00B92A17"/>
    <w:rsid w:val="00B934EB"/>
    <w:rsid w:val="00B93552"/>
    <w:rsid w:val="00B93710"/>
    <w:rsid w:val="00B93FA4"/>
    <w:rsid w:val="00B94FD6"/>
    <w:rsid w:val="00B950A4"/>
    <w:rsid w:val="00B95DD2"/>
    <w:rsid w:val="00B96548"/>
    <w:rsid w:val="00B96A98"/>
    <w:rsid w:val="00B97D6C"/>
    <w:rsid w:val="00B97DA3"/>
    <w:rsid w:val="00BA02F8"/>
    <w:rsid w:val="00BA0CD1"/>
    <w:rsid w:val="00BA0D75"/>
    <w:rsid w:val="00BA111B"/>
    <w:rsid w:val="00BA158C"/>
    <w:rsid w:val="00BA1E00"/>
    <w:rsid w:val="00BA27D6"/>
    <w:rsid w:val="00BA2802"/>
    <w:rsid w:val="00BA2878"/>
    <w:rsid w:val="00BA29AD"/>
    <w:rsid w:val="00BA3CBA"/>
    <w:rsid w:val="00BA4171"/>
    <w:rsid w:val="00BA6160"/>
    <w:rsid w:val="00BA6DD5"/>
    <w:rsid w:val="00BA70B4"/>
    <w:rsid w:val="00BA7E01"/>
    <w:rsid w:val="00BB0428"/>
    <w:rsid w:val="00BB1018"/>
    <w:rsid w:val="00BB18B5"/>
    <w:rsid w:val="00BB22BE"/>
    <w:rsid w:val="00BB23EF"/>
    <w:rsid w:val="00BB249E"/>
    <w:rsid w:val="00BB2F8A"/>
    <w:rsid w:val="00BB34BD"/>
    <w:rsid w:val="00BB353E"/>
    <w:rsid w:val="00BB428B"/>
    <w:rsid w:val="00BB438F"/>
    <w:rsid w:val="00BB43F6"/>
    <w:rsid w:val="00BB4A25"/>
    <w:rsid w:val="00BB4F14"/>
    <w:rsid w:val="00BB50A5"/>
    <w:rsid w:val="00BB580E"/>
    <w:rsid w:val="00BB5E2D"/>
    <w:rsid w:val="00BB613D"/>
    <w:rsid w:val="00BB6850"/>
    <w:rsid w:val="00BB6D79"/>
    <w:rsid w:val="00BB6F01"/>
    <w:rsid w:val="00BB6FE6"/>
    <w:rsid w:val="00BB77C5"/>
    <w:rsid w:val="00BB78C2"/>
    <w:rsid w:val="00BB7FFD"/>
    <w:rsid w:val="00BC02F7"/>
    <w:rsid w:val="00BC04A2"/>
    <w:rsid w:val="00BC08E2"/>
    <w:rsid w:val="00BC1571"/>
    <w:rsid w:val="00BC2434"/>
    <w:rsid w:val="00BC2A6D"/>
    <w:rsid w:val="00BC38C9"/>
    <w:rsid w:val="00BC3B4E"/>
    <w:rsid w:val="00BC3E12"/>
    <w:rsid w:val="00BC4125"/>
    <w:rsid w:val="00BC46FB"/>
    <w:rsid w:val="00BC4898"/>
    <w:rsid w:val="00BC4A9D"/>
    <w:rsid w:val="00BC4CB0"/>
    <w:rsid w:val="00BC684C"/>
    <w:rsid w:val="00BC699A"/>
    <w:rsid w:val="00BC728E"/>
    <w:rsid w:val="00BC7415"/>
    <w:rsid w:val="00BD017A"/>
    <w:rsid w:val="00BD0731"/>
    <w:rsid w:val="00BD07F4"/>
    <w:rsid w:val="00BD2A16"/>
    <w:rsid w:val="00BD37A4"/>
    <w:rsid w:val="00BD3EB8"/>
    <w:rsid w:val="00BD3EF9"/>
    <w:rsid w:val="00BD4742"/>
    <w:rsid w:val="00BD4AAA"/>
    <w:rsid w:val="00BD4F3F"/>
    <w:rsid w:val="00BD5118"/>
    <w:rsid w:val="00BD54F1"/>
    <w:rsid w:val="00BD6011"/>
    <w:rsid w:val="00BD62F7"/>
    <w:rsid w:val="00BD6867"/>
    <w:rsid w:val="00BD6A26"/>
    <w:rsid w:val="00BD79F0"/>
    <w:rsid w:val="00BE06F9"/>
    <w:rsid w:val="00BE0CFF"/>
    <w:rsid w:val="00BE1D67"/>
    <w:rsid w:val="00BE2220"/>
    <w:rsid w:val="00BE2679"/>
    <w:rsid w:val="00BE2AE4"/>
    <w:rsid w:val="00BE2F00"/>
    <w:rsid w:val="00BE3C53"/>
    <w:rsid w:val="00BE4B27"/>
    <w:rsid w:val="00BE4C1D"/>
    <w:rsid w:val="00BE55EA"/>
    <w:rsid w:val="00BE5AE9"/>
    <w:rsid w:val="00BE665E"/>
    <w:rsid w:val="00BE71C7"/>
    <w:rsid w:val="00BE731E"/>
    <w:rsid w:val="00BF0A1C"/>
    <w:rsid w:val="00BF1AA1"/>
    <w:rsid w:val="00BF1BC7"/>
    <w:rsid w:val="00BF20D8"/>
    <w:rsid w:val="00BF2423"/>
    <w:rsid w:val="00BF359E"/>
    <w:rsid w:val="00BF3981"/>
    <w:rsid w:val="00BF3E2F"/>
    <w:rsid w:val="00BF4918"/>
    <w:rsid w:val="00BF4ADB"/>
    <w:rsid w:val="00BF4C92"/>
    <w:rsid w:val="00BF52F9"/>
    <w:rsid w:val="00BF554C"/>
    <w:rsid w:val="00BF57E9"/>
    <w:rsid w:val="00BF67DF"/>
    <w:rsid w:val="00BF6896"/>
    <w:rsid w:val="00C00C08"/>
    <w:rsid w:val="00C00C85"/>
    <w:rsid w:val="00C01713"/>
    <w:rsid w:val="00C0206B"/>
    <w:rsid w:val="00C02E52"/>
    <w:rsid w:val="00C02E57"/>
    <w:rsid w:val="00C034A6"/>
    <w:rsid w:val="00C03509"/>
    <w:rsid w:val="00C04114"/>
    <w:rsid w:val="00C04405"/>
    <w:rsid w:val="00C054AA"/>
    <w:rsid w:val="00C055D5"/>
    <w:rsid w:val="00C05B11"/>
    <w:rsid w:val="00C06636"/>
    <w:rsid w:val="00C06A6A"/>
    <w:rsid w:val="00C07040"/>
    <w:rsid w:val="00C07E7E"/>
    <w:rsid w:val="00C10524"/>
    <w:rsid w:val="00C110D6"/>
    <w:rsid w:val="00C11722"/>
    <w:rsid w:val="00C11815"/>
    <w:rsid w:val="00C118D9"/>
    <w:rsid w:val="00C12354"/>
    <w:rsid w:val="00C126DE"/>
    <w:rsid w:val="00C13FB7"/>
    <w:rsid w:val="00C14239"/>
    <w:rsid w:val="00C14404"/>
    <w:rsid w:val="00C1469A"/>
    <w:rsid w:val="00C15902"/>
    <w:rsid w:val="00C15E8B"/>
    <w:rsid w:val="00C20778"/>
    <w:rsid w:val="00C20A52"/>
    <w:rsid w:val="00C2180B"/>
    <w:rsid w:val="00C21F12"/>
    <w:rsid w:val="00C222E2"/>
    <w:rsid w:val="00C2238C"/>
    <w:rsid w:val="00C233F6"/>
    <w:rsid w:val="00C2466D"/>
    <w:rsid w:val="00C24EF0"/>
    <w:rsid w:val="00C250B8"/>
    <w:rsid w:val="00C250E4"/>
    <w:rsid w:val="00C258AD"/>
    <w:rsid w:val="00C26787"/>
    <w:rsid w:val="00C2679B"/>
    <w:rsid w:val="00C268F3"/>
    <w:rsid w:val="00C27319"/>
    <w:rsid w:val="00C27468"/>
    <w:rsid w:val="00C27D65"/>
    <w:rsid w:val="00C30922"/>
    <w:rsid w:val="00C3205E"/>
    <w:rsid w:val="00C3216C"/>
    <w:rsid w:val="00C32529"/>
    <w:rsid w:val="00C329E7"/>
    <w:rsid w:val="00C33338"/>
    <w:rsid w:val="00C334FC"/>
    <w:rsid w:val="00C3382C"/>
    <w:rsid w:val="00C33D56"/>
    <w:rsid w:val="00C34FDD"/>
    <w:rsid w:val="00C35E50"/>
    <w:rsid w:val="00C35FBF"/>
    <w:rsid w:val="00C366CE"/>
    <w:rsid w:val="00C36846"/>
    <w:rsid w:val="00C37738"/>
    <w:rsid w:val="00C4002D"/>
    <w:rsid w:val="00C40380"/>
    <w:rsid w:val="00C4117E"/>
    <w:rsid w:val="00C41B93"/>
    <w:rsid w:val="00C420DE"/>
    <w:rsid w:val="00C43135"/>
    <w:rsid w:val="00C434A1"/>
    <w:rsid w:val="00C43D38"/>
    <w:rsid w:val="00C4489F"/>
    <w:rsid w:val="00C452B1"/>
    <w:rsid w:val="00C455C7"/>
    <w:rsid w:val="00C45969"/>
    <w:rsid w:val="00C46BC9"/>
    <w:rsid w:val="00C51016"/>
    <w:rsid w:val="00C51B4D"/>
    <w:rsid w:val="00C51D1C"/>
    <w:rsid w:val="00C52C76"/>
    <w:rsid w:val="00C5368C"/>
    <w:rsid w:val="00C542D7"/>
    <w:rsid w:val="00C54F9D"/>
    <w:rsid w:val="00C55669"/>
    <w:rsid w:val="00C55798"/>
    <w:rsid w:val="00C55BA6"/>
    <w:rsid w:val="00C5659E"/>
    <w:rsid w:val="00C5663A"/>
    <w:rsid w:val="00C56964"/>
    <w:rsid w:val="00C56CEA"/>
    <w:rsid w:val="00C56DEC"/>
    <w:rsid w:val="00C6041A"/>
    <w:rsid w:val="00C60872"/>
    <w:rsid w:val="00C60E43"/>
    <w:rsid w:val="00C60EC9"/>
    <w:rsid w:val="00C60F5D"/>
    <w:rsid w:val="00C61023"/>
    <w:rsid w:val="00C616C2"/>
    <w:rsid w:val="00C616C7"/>
    <w:rsid w:val="00C61B57"/>
    <w:rsid w:val="00C61D24"/>
    <w:rsid w:val="00C6242A"/>
    <w:rsid w:val="00C62592"/>
    <w:rsid w:val="00C6430B"/>
    <w:rsid w:val="00C64B69"/>
    <w:rsid w:val="00C6503F"/>
    <w:rsid w:val="00C65ACB"/>
    <w:rsid w:val="00C6603D"/>
    <w:rsid w:val="00C67329"/>
    <w:rsid w:val="00C676EE"/>
    <w:rsid w:val="00C67885"/>
    <w:rsid w:val="00C67CAF"/>
    <w:rsid w:val="00C71535"/>
    <w:rsid w:val="00C71F07"/>
    <w:rsid w:val="00C72013"/>
    <w:rsid w:val="00C724C1"/>
    <w:rsid w:val="00C731E9"/>
    <w:rsid w:val="00C736C1"/>
    <w:rsid w:val="00C73711"/>
    <w:rsid w:val="00C741BF"/>
    <w:rsid w:val="00C74E97"/>
    <w:rsid w:val="00C7564B"/>
    <w:rsid w:val="00C76455"/>
    <w:rsid w:val="00C76A97"/>
    <w:rsid w:val="00C76C6E"/>
    <w:rsid w:val="00C774E8"/>
    <w:rsid w:val="00C77AD8"/>
    <w:rsid w:val="00C77E2F"/>
    <w:rsid w:val="00C80156"/>
    <w:rsid w:val="00C80235"/>
    <w:rsid w:val="00C80535"/>
    <w:rsid w:val="00C815B6"/>
    <w:rsid w:val="00C821B6"/>
    <w:rsid w:val="00C82B7E"/>
    <w:rsid w:val="00C83002"/>
    <w:rsid w:val="00C83C21"/>
    <w:rsid w:val="00C8451E"/>
    <w:rsid w:val="00C84CB4"/>
    <w:rsid w:val="00C84D7A"/>
    <w:rsid w:val="00C853AD"/>
    <w:rsid w:val="00C85A76"/>
    <w:rsid w:val="00C86718"/>
    <w:rsid w:val="00C905E2"/>
    <w:rsid w:val="00C90A50"/>
    <w:rsid w:val="00C9114D"/>
    <w:rsid w:val="00C91408"/>
    <w:rsid w:val="00C91884"/>
    <w:rsid w:val="00C91A6C"/>
    <w:rsid w:val="00C91E7D"/>
    <w:rsid w:val="00C924AF"/>
    <w:rsid w:val="00C9273A"/>
    <w:rsid w:val="00C92CCD"/>
    <w:rsid w:val="00C92F83"/>
    <w:rsid w:val="00C93FDB"/>
    <w:rsid w:val="00C941EB"/>
    <w:rsid w:val="00C94687"/>
    <w:rsid w:val="00C95BA2"/>
    <w:rsid w:val="00C96363"/>
    <w:rsid w:val="00C964B9"/>
    <w:rsid w:val="00C9688A"/>
    <w:rsid w:val="00C96F92"/>
    <w:rsid w:val="00C971F4"/>
    <w:rsid w:val="00C974E9"/>
    <w:rsid w:val="00C97A9D"/>
    <w:rsid w:val="00CA0019"/>
    <w:rsid w:val="00CA0D37"/>
    <w:rsid w:val="00CA0F54"/>
    <w:rsid w:val="00CA0F99"/>
    <w:rsid w:val="00CA139C"/>
    <w:rsid w:val="00CA1B3D"/>
    <w:rsid w:val="00CA1C29"/>
    <w:rsid w:val="00CA1C64"/>
    <w:rsid w:val="00CA2332"/>
    <w:rsid w:val="00CA2DB1"/>
    <w:rsid w:val="00CA2FF7"/>
    <w:rsid w:val="00CA3E2E"/>
    <w:rsid w:val="00CA49FC"/>
    <w:rsid w:val="00CA6834"/>
    <w:rsid w:val="00CA6B8C"/>
    <w:rsid w:val="00CA6D12"/>
    <w:rsid w:val="00CA6DF7"/>
    <w:rsid w:val="00CA787D"/>
    <w:rsid w:val="00CA7B9D"/>
    <w:rsid w:val="00CA7C5A"/>
    <w:rsid w:val="00CB0202"/>
    <w:rsid w:val="00CB0599"/>
    <w:rsid w:val="00CB0772"/>
    <w:rsid w:val="00CB1802"/>
    <w:rsid w:val="00CB1919"/>
    <w:rsid w:val="00CB36C4"/>
    <w:rsid w:val="00CB49BE"/>
    <w:rsid w:val="00CB4FA9"/>
    <w:rsid w:val="00CB5EA8"/>
    <w:rsid w:val="00CB6172"/>
    <w:rsid w:val="00CB62E0"/>
    <w:rsid w:val="00CB6425"/>
    <w:rsid w:val="00CB68BF"/>
    <w:rsid w:val="00CB6BC7"/>
    <w:rsid w:val="00CB6F10"/>
    <w:rsid w:val="00CB6F13"/>
    <w:rsid w:val="00CB734E"/>
    <w:rsid w:val="00CB78BB"/>
    <w:rsid w:val="00CC10C6"/>
    <w:rsid w:val="00CC2B83"/>
    <w:rsid w:val="00CC367C"/>
    <w:rsid w:val="00CC36A5"/>
    <w:rsid w:val="00CC4514"/>
    <w:rsid w:val="00CC4733"/>
    <w:rsid w:val="00CC4FD2"/>
    <w:rsid w:val="00CC552E"/>
    <w:rsid w:val="00CC61D2"/>
    <w:rsid w:val="00CC6FF0"/>
    <w:rsid w:val="00CC7F7E"/>
    <w:rsid w:val="00CD03D1"/>
    <w:rsid w:val="00CD0ED1"/>
    <w:rsid w:val="00CD118A"/>
    <w:rsid w:val="00CD14D9"/>
    <w:rsid w:val="00CD16D7"/>
    <w:rsid w:val="00CD18B4"/>
    <w:rsid w:val="00CD226A"/>
    <w:rsid w:val="00CD2836"/>
    <w:rsid w:val="00CD3090"/>
    <w:rsid w:val="00CD32B2"/>
    <w:rsid w:val="00CD33D2"/>
    <w:rsid w:val="00CD3561"/>
    <w:rsid w:val="00CD3687"/>
    <w:rsid w:val="00CD5B22"/>
    <w:rsid w:val="00CD5E81"/>
    <w:rsid w:val="00CD622E"/>
    <w:rsid w:val="00CD75A8"/>
    <w:rsid w:val="00CE043D"/>
    <w:rsid w:val="00CE06CA"/>
    <w:rsid w:val="00CE0D78"/>
    <w:rsid w:val="00CE1973"/>
    <w:rsid w:val="00CE1A9C"/>
    <w:rsid w:val="00CE1BC9"/>
    <w:rsid w:val="00CE1C72"/>
    <w:rsid w:val="00CE1F5A"/>
    <w:rsid w:val="00CE37E6"/>
    <w:rsid w:val="00CE3965"/>
    <w:rsid w:val="00CE4A07"/>
    <w:rsid w:val="00CE4A54"/>
    <w:rsid w:val="00CE4FA0"/>
    <w:rsid w:val="00CE514A"/>
    <w:rsid w:val="00CE53A8"/>
    <w:rsid w:val="00CE6170"/>
    <w:rsid w:val="00CE70B4"/>
    <w:rsid w:val="00CE7261"/>
    <w:rsid w:val="00CE7738"/>
    <w:rsid w:val="00CE7C1F"/>
    <w:rsid w:val="00CE7C24"/>
    <w:rsid w:val="00CE7CFB"/>
    <w:rsid w:val="00CE7F86"/>
    <w:rsid w:val="00CF0AB6"/>
    <w:rsid w:val="00CF0F60"/>
    <w:rsid w:val="00CF2027"/>
    <w:rsid w:val="00CF21D3"/>
    <w:rsid w:val="00CF21EA"/>
    <w:rsid w:val="00CF2836"/>
    <w:rsid w:val="00CF3272"/>
    <w:rsid w:val="00CF33A4"/>
    <w:rsid w:val="00CF3666"/>
    <w:rsid w:val="00CF3CA3"/>
    <w:rsid w:val="00CF3E85"/>
    <w:rsid w:val="00CF41C0"/>
    <w:rsid w:val="00CF44D5"/>
    <w:rsid w:val="00CF5022"/>
    <w:rsid w:val="00CF6423"/>
    <w:rsid w:val="00CF64DF"/>
    <w:rsid w:val="00CF657B"/>
    <w:rsid w:val="00CF6AEF"/>
    <w:rsid w:val="00CF6E0C"/>
    <w:rsid w:val="00CF721E"/>
    <w:rsid w:val="00CF779E"/>
    <w:rsid w:val="00CF78AA"/>
    <w:rsid w:val="00CF79C4"/>
    <w:rsid w:val="00CF7BD3"/>
    <w:rsid w:val="00CF7F1F"/>
    <w:rsid w:val="00D0010F"/>
    <w:rsid w:val="00D00943"/>
    <w:rsid w:val="00D0099E"/>
    <w:rsid w:val="00D01138"/>
    <w:rsid w:val="00D01571"/>
    <w:rsid w:val="00D01A24"/>
    <w:rsid w:val="00D0267E"/>
    <w:rsid w:val="00D02B8F"/>
    <w:rsid w:val="00D02DC7"/>
    <w:rsid w:val="00D02EFB"/>
    <w:rsid w:val="00D030DD"/>
    <w:rsid w:val="00D031AA"/>
    <w:rsid w:val="00D033CB"/>
    <w:rsid w:val="00D03763"/>
    <w:rsid w:val="00D037F2"/>
    <w:rsid w:val="00D03AAF"/>
    <w:rsid w:val="00D03ED7"/>
    <w:rsid w:val="00D05AE4"/>
    <w:rsid w:val="00D0643B"/>
    <w:rsid w:val="00D06BA6"/>
    <w:rsid w:val="00D070D1"/>
    <w:rsid w:val="00D071AA"/>
    <w:rsid w:val="00D0751E"/>
    <w:rsid w:val="00D07AE9"/>
    <w:rsid w:val="00D10395"/>
    <w:rsid w:val="00D10B22"/>
    <w:rsid w:val="00D10D00"/>
    <w:rsid w:val="00D11069"/>
    <w:rsid w:val="00D113AF"/>
    <w:rsid w:val="00D12682"/>
    <w:rsid w:val="00D1283C"/>
    <w:rsid w:val="00D137CF"/>
    <w:rsid w:val="00D14639"/>
    <w:rsid w:val="00D14C00"/>
    <w:rsid w:val="00D14D30"/>
    <w:rsid w:val="00D14D4C"/>
    <w:rsid w:val="00D150AF"/>
    <w:rsid w:val="00D157AC"/>
    <w:rsid w:val="00D15DFD"/>
    <w:rsid w:val="00D15E86"/>
    <w:rsid w:val="00D1638C"/>
    <w:rsid w:val="00D17433"/>
    <w:rsid w:val="00D20AC0"/>
    <w:rsid w:val="00D21586"/>
    <w:rsid w:val="00D21E1D"/>
    <w:rsid w:val="00D221FC"/>
    <w:rsid w:val="00D227E5"/>
    <w:rsid w:val="00D231E1"/>
    <w:rsid w:val="00D2349A"/>
    <w:rsid w:val="00D2415B"/>
    <w:rsid w:val="00D24702"/>
    <w:rsid w:val="00D24935"/>
    <w:rsid w:val="00D24F85"/>
    <w:rsid w:val="00D2578E"/>
    <w:rsid w:val="00D2674E"/>
    <w:rsid w:val="00D26D98"/>
    <w:rsid w:val="00D271F1"/>
    <w:rsid w:val="00D276A3"/>
    <w:rsid w:val="00D30959"/>
    <w:rsid w:val="00D30D12"/>
    <w:rsid w:val="00D3133B"/>
    <w:rsid w:val="00D31571"/>
    <w:rsid w:val="00D330FB"/>
    <w:rsid w:val="00D3384A"/>
    <w:rsid w:val="00D338F5"/>
    <w:rsid w:val="00D34271"/>
    <w:rsid w:val="00D35765"/>
    <w:rsid w:val="00D359E8"/>
    <w:rsid w:val="00D35D12"/>
    <w:rsid w:val="00D36020"/>
    <w:rsid w:val="00D374DB"/>
    <w:rsid w:val="00D37895"/>
    <w:rsid w:val="00D40009"/>
    <w:rsid w:val="00D403A7"/>
    <w:rsid w:val="00D404EF"/>
    <w:rsid w:val="00D4088F"/>
    <w:rsid w:val="00D4118B"/>
    <w:rsid w:val="00D414C9"/>
    <w:rsid w:val="00D4346E"/>
    <w:rsid w:val="00D4445B"/>
    <w:rsid w:val="00D448E8"/>
    <w:rsid w:val="00D44F01"/>
    <w:rsid w:val="00D45573"/>
    <w:rsid w:val="00D45749"/>
    <w:rsid w:val="00D460B4"/>
    <w:rsid w:val="00D462C7"/>
    <w:rsid w:val="00D47739"/>
    <w:rsid w:val="00D47FC4"/>
    <w:rsid w:val="00D50753"/>
    <w:rsid w:val="00D51119"/>
    <w:rsid w:val="00D5151E"/>
    <w:rsid w:val="00D53C92"/>
    <w:rsid w:val="00D53CD5"/>
    <w:rsid w:val="00D5408A"/>
    <w:rsid w:val="00D5419C"/>
    <w:rsid w:val="00D542C2"/>
    <w:rsid w:val="00D546FB"/>
    <w:rsid w:val="00D5634E"/>
    <w:rsid w:val="00D575D8"/>
    <w:rsid w:val="00D60783"/>
    <w:rsid w:val="00D6122E"/>
    <w:rsid w:val="00D6215F"/>
    <w:rsid w:val="00D63D1F"/>
    <w:rsid w:val="00D64654"/>
    <w:rsid w:val="00D64870"/>
    <w:rsid w:val="00D64B40"/>
    <w:rsid w:val="00D651A1"/>
    <w:rsid w:val="00D6545B"/>
    <w:rsid w:val="00D65D02"/>
    <w:rsid w:val="00D66319"/>
    <w:rsid w:val="00D66AC7"/>
    <w:rsid w:val="00D70AC1"/>
    <w:rsid w:val="00D711C9"/>
    <w:rsid w:val="00D712A5"/>
    <w:rsid w:val="00D7190C"/>
    <w:rsid w:val="00D71D00"/>
    <w:rsid w:val="00D71F84"/>
    <w:rsid w:val="00D72374"/>
    <w:rsid w:val="00D72426"/>
    <w:rsid w:val="00D72465"/>
    <w:rsid w:val="00D73550"/>
    <w:rsid w:val="00D7391D"/>
    <w:rsid w:val="00D741C4"/>
    <w:rsid w:val="00D74323"/>
    <w:rsid w:val="00D744AC"/>
    <w:rsid w:val="00D74B67"/>
    <w:rsid w:val="00D751F9"/>
    <w:rsid w:val="00D7566E"/>
    <w:rsid w:val="00D75741"/>
    <w:rsid w:val="00D767AB"/>
    <w:rsid w:val="00D76ABB"/>
    <w:rsid w:val="00D7704A"/>
    <w:rsid w:val="00D80064"/>
    <w:rsid w:val="00D808EF"/>
    <w:rsid w:val="00D80AD6"/>
    <w:rsid w:val="00D8169E"/>
    <w:rsid w:val="00D8266A"/>
    <w:rsid w:val="00D82BBF"/>
    <w:rsid w:val="00D835C7"/>
    <w:rsid w:val="00D83C76"/>
    <w:rsid w:val="00D8424B"/>
    <w:rsid w:val="00D85361"/>
    <w:rsid w:val="00D855BD"/>
    <w:rsid w:val="00D855CB"/>
    <w:rsid w:val="00D866B8"/>
    <w:rsid w:val="00D86D95"/>
    <w:rsid w:val="00D87163"/>
    <w:rsid w:val="00D87236"/>
    <w:rsid w:val="00D87673"/>
    <w:rsid w:val="00D876AB"/>
    <w:rsid w:val="00D87F8C"/>
    <w:rsid w:val="00D90D2C"/>
    <w:rsid w:val="00D91718"/>
    <w:rsid w:val="00D924CC"/>
    <w:rsid w:val="00D930EB"/>
    <w:rsid w:val="00D9323C"/>
    <w:rsid w:val="00D93397"/>
    <w:rsid w:val="00D93823"/>
    <w:rsid w:val="00D938E6"/>
    <w:rsid w:val="00D93B9E"/>
    <w:rsid w:val="00D9440A"/>
    <w:rsid w:val="00D948BC"/>
    <w:rsid w:val="00D94F78"/>
    <w:rsid w:val="00D956AD"/>
    <w:rsid w:val="00D9579A"/>
    <w:rsid w:val="00D96813"/>
    <w:rsid w:val="00D97C98"/>
    <w:rsid w:val="00D97FA5"/>
    <w:rsid w:val="00DA0726"/>
    <w:rsid w:val="00DA07B2"/>
    <w:rsid w:val="00DA0D52"/>
    <w:rsid w:val="00DA2530"/>
    <w:rsid w:val="00DA3473"/>
    <w:rsid w:val="00DA3E1E"/>
    <w:rsid w:val="00DA456D"/>
    <w:rsid w:val="00DA48FC"/>
    <w:rsid w:val="00DA49C1"/>
    <w:rsid w:val="00DA5236"/>
    <w:rsid w:val="00DA53EF"/>
    <w:rsid w:val="00DA5AA0"/>
    <w:rsid w:val="00DA5DD8"/>
    <w:rsid w:val="00DA5EB8"/>
    <w:rsid w:val="00DA63E2"/>
    <w:rsid w:val="00DA67E5"/>
    <w:rsid w:val="00DA6B86"/>
    <w:rsid w:val="00DA6CB4"/>
    <w:rsid w:val="00DA7857"/>
    <w:rsid w:val="00DA78AB"/>
    <w:rsid w:val="00DA78D6"/>
    <w:rsid w:val="00DA7B74"/>
    <w:rsid w:val="00DA7B8B"/>
    <w:rsid w:val="00DA7BD2"/>
    <w:rsid w:val="00DB1471"/>
    <w:rsid w:val="00DB2517"/>
    <w:rsid w:val="00DB389A"/>
    <w:rsid w:val="00DB5624"/>
    <w:rsid w:val="00DB5786"/>
    <w:rsid w:val="00DB7AE2"/>
    <w:rsid w:val="00DB7EEB"/>
    <w:rsid w:val="00DC0F6C"/>
    <w:rsid w:val="00DC210A"/>
    <w:rsid w:val="00DC3180"/>
    <w:rsid w:val="00DC337D"/>
    <w:rsid w:val="00DC3875"/>
    <w:rsid w:val="00DC3B58"/>
    <w:rsid w:val="00DC60FF"/>
    <w:rsid w:val="00DC65D6"/>
    <w:rsid w:val="00DC6D9C"/>
    <w:rsid w:val="00DC6EBB"/>
    <w:rsid w:val="00DC6F64"/>
    <w:rsid w:val="00DC7243"/>
    <w:rsid w:val="00DC783D"/>
    <w:rsid w:val="00DD0443"/>
    <w:rsid w:val="00DD1A58"/>
    <w:rsid w:val="00DD2544"/>
    <w:rsid w:val="00DD2EFA"/>
    <w:rsid w:val="00DD35C2"/>
    <w:rsid w:val="00DD38A1"/>
    <w:rsid w:val="00DD4288"/>
    <w:rsid w:val="00DD42BF"/>
    <w:rsid w:val="00DD436B"/>
    <w:rsid w:val="00DD4A19"/>
    <w:rsid w:val="00DD7618"/>
    <w:rsid w:val="00DD7D9F"/>
    <w:rsid w:val="00DE080D"/>
    <w:rsid w:val="00DE0D4E"/>
    <w:rsid w:val="00DE3066"/>
    <w:rsid w:val="00DE32D3"/>
    <w:rsid w:val="00DE3A0A"/>
    <w:rsid w:val="00DE3CC9"/>
    <w:rsid w:val="00DE44E3"/>
    <w:rsid w:val="00DE488F"/>
    <w:rsid w:val="00DE4ECB"/>
    <w:rsid w:val="00DE5120"/>
    <w:rsid w:val="00DE5613"/>
    <w:rsid w:val="00DE56A3"/>
    <w:rsid w:val="00DE63B9"/>
    <w:rsid w:val="00DE63D6"/>
    <w:rsid w:val="00DE63E3"/>
    <w:rsid w:val="00DE6D0B"/>
    <w:rsid w:val="00DE73BF"/>
    <w:rsid w:val="00DF04B7"/>
    <w:rsid w:val="00DF0783"/>
    <w:rsid w:val="00DF0906"/>
    <w:rsid w:val="00DF0AE0"/>
    <w:rsid w:val="00DF0B40"/>
    <w:rsid w:val="00DF1202"/>
    <w:rsid w:val="00DF15C4"/>
    <w:rsid w:val="00DF1B99"/>
    <w:rsid w:val="00DF27D9"/>
    <w:rsid w:val="00DF2CE0"/>
    <w:rsid w:val="00DF3B85"/>
    <w:rsid w:val="00DF46BF"/>
    <w:rsid w:val="00DF4EC6"/>
    <w:rsid w:val="00DF54F6"/>
    <w:rsid w:val="00DF5602"/>
    <w:rsid w:val="00DF5974"/>
    <w:rsid w:val="00DF60D4"/>
    <w:rsid w:val="00DF64F0"/>
    <w:rsid w:val="00DF6958"/>
    <w:rsid w:val="00DF69DE"/>
    <w:rsid w:val="00DF76D2"/>
    <w:rsid w:val="00DF7967"/>
    <w:rsid w:val="00DF79A7"/>
    <w:rsid w:val="00DF7CA5"/>
    <w:rsid w:val="00E00020"/>
    <w:rsid w:val="00E0293D"/>
    <w:rsid w:val="00E03B80"/>
    <w:rsid w:val="00E03C18"/>
    <w:rsid w:val="00E03F80"/>
    <w:rsid w:val="00E04612"/>
    <w:rsid w:val="00E05C35"/>
    <w:rsid w:val="00E05CDF"/>
    <w:rsid w:val="00E0624D"/>
    <w:rsid w:val="00E0629C"/>
    <w:rsid w:val="00E06CD7"/>
    <w:rsid w:val="00E06E43"/>
    <w:rsid w:val="00E07A88"/>
    <w:rsid w:val="00E07E0A"/>
    <w:rsid w:val="00E07F50"/>
    <w:rsid w:val="00E10C38"/>
    <w:rsid w:val="00E10CF6"/>
    <w:rsid w:val="00E12B94"/>
    <w:rsid w:val="00E13265"/>
    <w:rsid w:val="00E13543"/>
    <w:rsid w:val="00E14402"/>
    <w:rsid w:val="00E14E72"/>
    <w:rsid w:val="00E15A33"/>
    <w:rsid w:val="00E16B6E"/>
    <w:rsid w:val="00E17036"/>
    <w:rsid w:val="00E178E7"/>
    <w:rsid w:val="00E17961"/>
    <w:rsid w:val="00E17B8C"/>
    <w:rsid w:val="00E20FFC"/>
    <w:rsid w:val="00E2115F"/>
    <w:rsid w:val="00E2133E"/>
    <w:rsid w:val="00E21D79"/>
    <w:rsid w:val="00E2202F"/>
    <w:rsid w:val="00E22C15"/>
    <w:rsid w:val="00E22CF1"/>
    <w:rsid w:val="00E23407"/>
    <w:rsid w:val="00E235B6"/>
    <w:rsid w:val="00E24620"/>
    <w:rsid w:val="00E253E7"/>
    <w:rsid w:val="00E256C1"/>
    <w:rsid w:val="00E25A95"/>
    <w:rsid w:val="00E25FC2"/>
    <w:rsid w:val="00E262A1"/>
    <w:rsid w:val="00E2686B"/>
    <w:rsid w:val="00E275D0"/>
    <w:rsid w:val="00E308AE"/>
    <w:rsid w:val="00E30D3A"/>
    <w:rsid w:val="00E31A33"/>
    <w:rsid w:val="00E31B2F"/>
    <w:rsid w:val="00E31D6D"/>
    <w:rsid w:val="00E31EB4"/>
    <w:rsid w:val="00E32262"/>
    <w:rsid w:val="00E32887"/>
    <w:rsid w:val="00E3380D"/>
    <w:rsid w:val="00E338B6"/>
    <w:rsid w:val="00E34962"/>
    <w:rsid w:val="00E3535D"/>
    <w:rsid w:val="00E361C9"/>
    <w:rsid w:val="00E367DA"/>
    <w:rsid w:val="00E377FB"/>
    <w:rsid w:val="00E378B2"/>
    <w:rsid w:val="00E379D5"/>
    <w:rsid w:val="00E40D34"/>
    <w:rsid w:val="00E418EA"/>
    <w:rsid w:val="00E41BD3"/>
    <w:rsid w:val="00E41F0A"/>
    <w:rsid w:val="00E42836"/>
    <w:rsid w:val="00E42B60"/>
    <w:rsid w:val="00E435D2"/>
    <w:rsid w:val="00E4399C"/>
    <w:rsid w:val="00E447B8"/>
    <w:rsid w:val="00E44949"/>
    <w:rsid w:val="00E457D7"/>
    <w:rsid w:val="00E45CBB"/>
    <w:rsid w:val="00E46C71"/>
    <w:rsid w:val="00E46F16"/>
    <w:rsid w:val="00E47699"/>
    <w:rsid w:val="00E500DE"/>
    <w:rsid w:val="00E52CC4"/>
    <w:rsid w:val="00E52DE5"/>
    <w:rsid w:val="00E53084"/>
    <w:rsid w:val="00E53169"/>
    <w:rsid w:val="00E54AE0"/>
    <w:rsid w:val="00E553AB"/>
    <w:rsid w:val="00E55866"/>
    <w:rsid w:val="00E56580"/>
    <w:rsid w:val="00E57F27"/>
    <w:rsid w:val="00E6077E"/>
    <w:rsid w:val="00E60BE0"/>
    <w:rsid w:val="00E60FCC"/>
    <w:rsid w:val="00E61DFF"/>
    <w:rsid w:val="00E62054"/>
    <w:rsid w:val="00E623EC"/>
    <w:rsid w:val="00E633E8"/>
    <w:rsid w:val="00E63949"/>
    <w:rsid w:val="00E6413C"/>
    <w:rsid w:val="00E64CF6"/>
    <w:rsid w:val="00E654FB"/>
    <w:rsid w:val="00E65DE7"/>
    <w:rsid w:val="00E661DE"/>
    <w:rsid w:val="00E6745C"/>
    <w:rsid w:val="00E67489"/>
    <w:rsid w:val="00E67F87"/>
    <w:rsid w:val="00E705A8"/>
    <w:rsid w:val="00E70B1D"/>
    <w:rsid w:val="00E71377"/>
    <w:rsid w:val="00E74623"/>
    <w:rsid w:val="00E7566A"/>
    <w:rsid w:val="00E757E7"/>
    <w:rsid w:val="00E758F7"/>
    <w:rsid w:val="00E75C0C"/>
    <w:rsid w:val="00E75D2D"/>
    <w:rsid w:val="00E7651B"/>
    <w:rsid w:val="00E77F7B"/>
    <w:rsid w:val="00E80F9F"/>
    <w:rsid w:val="00E815B6"/>
    <w:rsid w:val="00E818A7"/>
    <w:rsid w:val="00E81B50"/>
    <w:rsid w:val="00E81F92"/>
    <w:rsid w:val="00E82553"/>
    <w:rsid w:val="00E826AA"/>
    <w:rsid w:val="00E82F55"/>
    <w:rsid w:val="00E8334E"/>
    <w:rsid w:val="00E83761"/>
    <w:rsid w:val="00E84821"/>
    <w:rsid w:val="00E8488D"/>
    <w:rsid w:val="00E84E52"/>
    <w:rsid w:val="00E85429"/>
    <w:rsid w:val="00E87325"/>
    <w:rsid w:val="00E874D7"/>
    <w:rsid w:val="00E875BD"/>
    <w:rsid w:val="00E91C4B"/>
    <w:rsid w:val="00E91CEE"/>
    <w:rsid w:val="00E92291"/>
    <w:rsid w:val="00E93265"/>
    <w:rsid w:val="00E93BFF"/>
    <w:rsid w:val="00E95599"/>
    <w:rsid w:val="00E958AE"/>
    <w:rsid w:val="00E9666C"/>
    <w:rsid w:val="00E96710"/>
    <w:rsid w:val="00E96B0D"/>
    <w:rsid w:val="00E97D14"/>
    <w:rsid w:val="00E97FE2"/>
    <w:rsid w:val="00EA01F9"/>
    <w:rsid w:val="00EA02CF"/>
    <w:rsid w:val="00EA10F7"/>
    <w:rsid w:val="00EA196C"/>
    <w:rsid w:val="00EA282D"/>
    <w:rsid w:val="00EA2C4E"/>
    <w:rsid w:val="00EA3C26"/>
    <w:rsid w:val="00EA3D5D"/>
    <w:rsid w:val="00EA3FEC"/>
    <w:rsid w:val="00EA406C"/>
    <w:rsid w:val="00EA4A72"/>
    <w:rsid w:val="00EA53C0"/>
    <w:rsid w:val="00EA5672"/>
    <w:rsid w:val="00EA6236"/>
    <w:rsid w:val="00EA6943"/>
    <w:rsid w:val="00EA7773"/>
    <w:rsid w:val="00EB1A9C"/>
    <w:rsid w:val="00EB1F4D"/>
    <w:rsid w:val="00EB26C9"/>
    <w:rsid w:val="00EB3207"/>
    <w:rsid w:val="00EB32E3"/>
    <w:rsid w:val="00EB32EE"/>
    <w:rsid w:val="00EB35A9"/>
    <w:rsid w:val="00EB3699"/>
    <w:rsid w:val="00EB429B"/>
    <w:rsid w:val="00EB44CB"/>
    <w:rsid w:val="00EB4A72"/>
    <w:rsid w:val="00EB5254"/>
    <w:rsid w:val="00EB6066"/>
    <w:rsid w:val="00EB73C0"/>
    <w:rsid w:val="00EB74B3"/>
    <w:rsid w:val="00EB7D35"/>
    <w:rsid w:val="00EC0B9A"/>
    <w:rsid w:val="00EC1093"/>
    <w:rsid w:val="00EC163C"/>
    <w:rsid w:val="00EC2853"/>
    <w:rsid w:val="00EC2F20"/>
    <w:rsid w:val="00EC2FF6"/>
    <w:rsid w:val="00EC34E5"/>
    <w:rsid w:val="00EC3ADB"/>
    <w:rsid w:val="00EC4A67"/>
    <w:rsid w:val="00EC4F80"/>
    <w:rsid w:val="00EC561F"/>
    <w:rsid w:val="00EC7175"/>
    <w:rsid w:val="00EC7256"/>
    <w:rsid w:val="00EC7586"/>
    <w:rsid w:val="00EC7DCC"/>
    <w:rsid w:val="00ED0451"/>
    <w:rsid w:val="00ED0D15"/>
    <w:rsid w:val="00ED101B"/>
    <w:rsid w:val="00ED1255"/>
    <w:rsid w:val="00ED17BB"/>
    <w:rsid w:val="00ED208E"/>
    <w:rsid w:val="00ED2359"/>
    <w:rsid w:val="00ED2C75"/>
    <w:rsid w:val="00ED3C03"/>
    <w:rsid w:val="00ED4CC2"/>
    <w:rsid w:val="00ED5DDB"/>
    <w:rsid w:val="00ED63E1"/>
    <w:rsid w:val="00ED67F6"/>
    <w:rsid w:val="00ED6A51"/>
    <w:rsid w:val="00ED6DEE"/>
    <w:rsid w:val="00ED7B9A"/>
    <w:rsid w:val="00EE0E2F"/>
    <w:rsid w:val="00EE1427"/>
    <w:rsid w:val="00EE243B"/>
    <w:rsid w:val="00EE3DC2"/>
    <w:rsid w:val="00EE45ED"/>
    <w:rsid w:val="00EE4839"/>
    <w:rsid w:val="00EE49FD"/>
    <w:rsid w:val="00EE4CEB"/>
    <w:rsid w:val="00EE4FBC"/>
    <w:rsid w:val="00EE5184"/>
    <w:rsid w:val="00EE5B9E"/>
    <w:rsid w:val="00EE600F"/>
    <w:rsid w:val="00EE7BB8"/>
    <w:rsid w:val="00EE7C33"/>
    <w:rsid w:val="00EE7CC1"/>
    <w:rsid w:val="00EF031D"/>
    <w:rsid w:val="00EF0743"/>
    <w:rsid w:val="00EF0C8E"/>
    <w:rsid w:val="00EF1B46"/>
    <w:rsid w:val="00EF3BDD"/>
    <w:rsid w:val="00EF3E62"/>
    <w:rsid w:val="00EF40EB"/>
    <w:rsid w:val="00EF4465"/>
    <w:rsid w:val="00EF46B6"/>
    <w:rsid w:val="00EF4E15"/>
    <w:rsid w:val="00EF6E1B"/>
    <w:rsid w:val="00EF7816"/>
    <w:rsid w:val="00EF7926"/>
    <w:rsid w:val="00EF7964"/>
    <w:rsid w:val="00EF7E55"/>
    <w:rsid w:val="00F00852"/>
    <w:rsid w:val="00F00DC0"/>
    <w:rsid w:val="00F012F7"/>
    <w:rsid w:val="00F01431"/>
    <w:rsid w:val="00F0176D"/>
    <w:rsid w:val="00F02303"/>
    <w:rsid w:val="00F026FB"/>
    <w:rsid w:val="00F043EA"/>
    <w:rsid w:val="00F04692"/>
    <w:rsid w:val="00F04BFF"/>
    <w:rsid w:val="00F04D6B"/>
    <w:rsid w:val="00F05198"/>
    <w:rsid w:val="00F05425"/>
    <w:rsid w:val="00F06A68"/>
    <w:rsid w:val="00F06AA3"/>
    <w:rsid w:val="00F06CC4"/>
    <w:rsid w:val="00F06D4D"/>
    <w:rsid w:val="00F0728B"/>
    <w:rsid w:val="00F102CA"/>
    <w:rsid w:val="00F10542"/>
    <w:rsid w:val="00F10AEE"/>
    <w:rsid w:val="00F11744"/>
    <w:rsid w:val="00F11A39"/>
    <w:rsid w:val="00F11AE3"/>
    <w:rsid w:val="00F1310C"/>
    <w:rsid w:val="00F13E7C"/>
    <w:rsid w:val="00F13FF6"/>
    <w:rsid w:val="00F15026"/>
    <w:rsid w:val="00F15840"/>
    <w:rsid w:val="00F1662E"/>
    <w:rsid w:val="00F16646"/>
    <w:rsid w:val="00F171AC"/>
    <w:rsid w:val="00F1744B"/>
    <w:rsid w:val="00F17653"/>
    <w:rsid w:val="00F17D2D"/>
    <w:rsid w:val="00F20170"/>
    <w:rsid w:val="00F228E7"/>
    <w:rsid w:val="00F241C4"/>
    <w:rsid w:val="00F247FA"/>
    <w:rsid w:val="00F2556B"/>
    <w:rsid w:val="00F258E9"/>
    <w:rsid w:val="00F2675D"/>
    <w:rsid w:val="00F26AE3"/>
    <w:rsid w:val="00F26B3D"/>
    <w:rsid w:val="00F27A72"/>
    <w:rsid w:val="00F3106A"/>
    <w:rsid w:val="00F31BDE"/>
    <w:rsid w:val="00F31C28"/>
    <w:rsid w:val="00F31C40"/>
    <w:rsid w:val="00F31FDD"/>
    <w:rsid w:val="00F32AAD"/>
    <w:rsid w:val="00F337E9"/>
    <w:rsid w:val="00F33902"/>
    <w:rsid w:val="00F347DA"/>
    <w:rsid w:val="00F349D4"/>
    <w:rsid w:val="00F34A70"/>
    <w:rsid w:val="00F34E26"/>
    <w:rsid w:val="00F35EB3"/>
    <w:rsid w:val="00F36D4E"/>
    <w:rsid w:val="00F36ED4"/>
    <w:rsid w:val="00F370AF"/>
    <w:rsid w:val="00F375F8"/>
    <w:rsid w:val="00F378F4"/>
    <w:rsid w:val="00F40025"/>
    <w:rsid w:val="00F4029D"/>
    <w:rsid w:val="00F417E5"/>
    <w:rsid w:val="00F4191A"/>
    <w:rsid w:val="00F41AA7"/>
    <w:rsid w:val="00F41F78"/>
    <w:rsid w:val="00F4256F"/>
    <w:rsid w:val="00F42A5A"/>
    <w:rsid w:val="00F42EB7"/>
    <w:rsid w:val="00F4302C"/>
    <w:rsid w:val="00F4347A"/>
    <w:rsid w:val="00F43E32"/>
    <w:rsid w:val="00F44CFC"/>
    <w:rsid w:val="00F45C38"/>
    <w:rsid w:val="00F462B6"/>
    <w:rsid w:val="00F47374"/>
    <w:rsid w:val="00F47A81"/>
    <w:rsid w:val="00F504B2"/>
    <w:rsid w:val="00F508A7"/>
    <w:rsid w:val="00F51FE9"/>
    <w:rsid w:val="00F52084"/>
    <w:rsid w:val="00F53D01"/>
    <w:rsid w:val="00F541C7"/>
    <w:rsid w:val="00F54741"/>
    <w:rsid w:val="00F54965"/>
    <w:rsid w:val="00F55134"/>
    <w:rsid w:val="00F5515E"/>
    <w:rsid w:val="00F553FB"/>
    <w:rsid w:val="00F55805"/>
    <w:rsid w:val="00F55B7A"/>
    <w:rsid w:val="00F55D07"/>
    <w:rsid w:val="00F56320"/>
    <w:rsid w:val="00F567FB"/>
    <w:rsid w:val="00F578F0"/>
    <w:rsid w:val="00F57A56"/>
    <w:rsid w:val="00F61ABA"/>
    <w:rsid w:val="00F62C34"/>
    <w:rsid w:val="00F64802"/>
    <w:rsid w:val="00F64B19"/>
    <w:rsid w:val="00F65363"/>
    <w:rsid w:val="00F65BB7"/>
    <w:rsid w:val="00F66227"/>
    <w:rsid w:val="00F66AFE"/>
    <w:rsid w:val="00F678D1"/>
    <w:rsid w:val="00F679F8"/>
    <w:rsid w:val="00F70068"/>
    <w:rsid w:val="00F70ED9"/>
    <w:rsid w:val="00F71184"/>
    <w:rsid w:val="00F71671"/>
    <w:rsid w:val="00F71A8A"/>
    <w:rsid w:val="00F71C77"/>
    <w:rsid w:val="00F71F9A"/>
    <w:rsid w:val="00F72B22"/>
    <w:rsid w:val="00F732B2"/>
    <w:rsid w:val="00F75457"/>
    <w:rsid w:val="00F75D04"/>
    <w:rsid w:val="00F766B6"/>
    <w:rsid w:val="00F76EE9"/>
    <w:rsid w:val="00F77A3A"/>
    <w:rsid w:val="00F77BEE"/>
    <w:rsid w:val="00F77C7A"/>
    <w:rsid w:val="00F80D33"/>
    <w:rsid w:val="00F81840"/>
    <w:rsid w:val="00F81D38"/>
    <w:rsid w:val="00F81E48"/>
    <w:rsid w:val="00F85123"/>
    <w:rsid w:val="00F8572B"/>
    <w:rsid w:val="00F8589F"/>
    <w:rsid w:val="00F85DFA"/>
    <w:rsid w:val="00F86D6E"/>
    <w:rsid w:val="00F8718B"/>
    <w:rsid w:val="00F905F6"/>
    <w:rsid w:val="00F90977"/>
    <w:rsid w:val="00F90B4A"/>
    <w:rsid w:val="00F90E33"/>
    <w:rsid w:val="00F9107A"/>
    <w:rsid w:val="00F92684"/>
    <w:rsid w:val="00F9295A"/>
    <w:rsid w:val="00F929AA"/>
    <w:rsid w:val="00F93388"/>
    <w:rsid w:val="00F9468C"/>
    <w:rsid w:val="00F9469F"/>
    <w:rsid w:val="00F95326"/>
    <w:rsid w:val="00F963A5"/>
    <w:rsid w:val="00F96A24"/>
    <w:rsid w:val="00F96ABC"/>
    <w:rsid w:val="00F974EB"/>
    <w:rsid w:val="00F9785B"/>
    <w:rsid w:val="00F97996"/>
    <w:rsid w:val="00F97D21"/>
    <w:rsid w:val="00FA00F7"/>
    <w:rsid w:val="00FA0779"/>
    <w:rsid w:val="00FA0CA5"/>
    <w:rsid w:val="00FA0F81"/>
    <w:rsid w:val="00FA1E12"/>
    <w:rsid w:val="00FA1F82"/>
    <w:rsid w:val="00FA2321"/>
    <w:rsid w:val="00FA27E2"/>
    <w:rsid w:val="00FA2F22"/>
    <w:rsid w:val="00FA2F38"/>
    <w:rsid w:val="00FA323D"/>
    <w:rsid w:val="00FA36F8"/>
    <w:rsid w:val="00FA38BF"/>
    <w:rsid w:val="00FA3E4A"/>
    <w:rsid w:val="00FA43ED"/>
    <w:rsid w:val="00FA45F1"/>
    <w:rsid w:val="00FA499E"/>
    <w:rsid w:val="00FA645A"/>
    <w:rsid w:val="00FA72D7"/>
    <w:rsid w:val="00FA760A"/>
    <w:rsid w:val="00FB080F"/>
    <w:rsid w:val="00FB15FB"/>
    <w:rsid w:val="00FB2247"/>
    <w:rsid w:val="00FB3399"/>
    <w:rsid w:val="00FB377F"/>
    <w:rsid w:val="00FB3E02"/>
    <w:rsid w:val="00FB3F24"/>
    <w:rsid w:val="00FB3F4D"/>
    <w:rsid w:val="00FB4B6C"/>
    <w:rsid w:val="00FB5529"/>
    <w:rsid w:val="00FB61C7"/>
    <w:rsid w:val="00FB6C98"/>
    <w:rsid w:val="00FB6EA9"/>
    <w:rsid w:val="00FB70AE"/>
    <w:rsid w:val="00FB7DD1"/>
    <w:rsid w:val="00FC0EAD"/>
    <w:rsid w:val="00FC0FC0"/>
    <w:rsid w:val="00FC1072"/>
    <w:rsid w:val="00FC13B8"/>
    <w:rsid w:val="00FC1EEF"/>
    <w:rsid w:val="00FC2864"/>
    <w:rsid w:val="00FC310C"/>
    <w:rsid w:val="00FC3827"/>
    <w:rsid w:val="00FC4096"/>
    <w:rsid w:val="00FC4D39"/>
    <w:rsid w:val="00FC4FA4"/>
    <w:rsid w:val="00FC6CAD"/>
    <w:rsid w:val="00FC7EEF"/>
    <w:rsid w:val="00FD00DD"/>
    <w:rsid w:val="00FD1ABC"/>
    <w:rsid w:val="00FD23D8"/>
    <w:rsid w:val="00FD2DB4"/>
    <w:rsid w:val="00FD3C4E"/>
    <w:rsid w:val="00FD49D3"/>
    <w:rsid w:val="00FD4AEB"/>
    <w:rsid w:val="00FD4BB1"/>
    <w:rsid w:val="00FD4D28"/>
    <w:rsid w:val="00FD5756"/>
    <w:rsid w:val="00FD575C"/>
    <w:rsid w:val="00FD72DB"/>
    <w:rsid w:val="00FD7A6B"/>
    <w:rsid w:val="00FD7E7F"/>
    <w:rsid w:val="00FE0384"/>
    <w:rsid w:val="00FE0907"/>
    <w:rsid w:val="00FE198B"/>
    <w:rsid w:val="00FE209A"/>
    <w:rsid w:val="00FE285A"/>
    <w:rsid w:val="00FE367C"/>
    <w:rsid w:val="00FE453B"/>
    <w:rsid w:val="00FE4E9F"/>
    <w:rsid w:val="00FE5A71"/>
    <w:rsid w:val="00FE6953"/>
    <w:rsid w:val="00FE6BD6"/>
    <w:rsid w:val="00FF061A"/>
    <w:rsid w:val="00FF16CD"/>
    <w:rsid w:val="00FF2573"/>
    <w:rsid w:val="00FF2F5E"/>
    <w:rsid w:val="00FF3326"/>
    <w:rsid w:val="00FF4160"/>
    <w:rsid w:val="00FF41DF"/>
    <w:rsid w:val="00FF593E"/>
    <w:rsid w:val="00FF612A"/>
    <w:rsid w:val="00FF7030"/>
    <w:rsid w:val="00FF70FD"/>
    <w:rsid w:val="00FF7B79"/>
    <w:rsid w:val="010C3768"/>
    <w:rsid w:val="01222467"/>
    <w:rsid w:val="014C3862"/>
    <w:rsid w:val="017478D4"/>
    <w:rsid w:val="019333B7"/>
    <w:rsid w:val="01AC1E82"/>
    <w:rsid w:val="01AD122F"/>
    <w:rsid w:val="01B06C60"/>
    <w:rsid w:val="01B44C12"/>
    <w:rsid w:val="01BB6A00"/>
    <w:rsid w:val="01CB1ADF"/>
    <w:rsid w:val="022D1BC3"/>
    <w:rsid w:val="0236353C"/>
    <w:rsid w:val="024A09EC"/>
    <w:rsid w:val="026D739D"/>
    <w:rsid w:val="0282299F"/>
    <w:rsid w:val="029B303D"/>
    <w:rsid w:val="02BC38D2"/>
    <w:rsid w:val="02C37AC6"/>
    <w:rsid w:val="02C86BF7"/>
    <w:rsid w:val="02E77227"/>
    <w:rsid w:val="02EB08BF"/>
    <w:rsid w:val="02ED2E83"/>
    <w:rsid w:val="03316FCB"/>
    <w:rsid w:val="03373980"/>
    <w:rsid w:val="036E19E4"/>
    <w:rsid w:val="038A6195"/>
    <w:rsid w:val="03925809"/>
    <w:rsid w:val="03C25CCE"/>
    <w:rsid w:val="04075304"/>
    <w:rsid w:val="0413618A"/>
    <w:rsid w:val="04280D0C"/>
    <w:rsid w:val="044A4D37"/>
    <w:rsid w:val="045955B0"/>
    <w:rsid w:val="04644DB3"/>
    <w:rsid w:val="0468245D"/>
    <w:rsid w:val="04925926"/>
    <w:rsid w:val="049306BE"/>
    <w:rsid w:val="04EF19AA"/>
    <w:rsid w:val="050866B0"/>
    <w:rsid w:val="050E0405"/>
    <w:rsid w:val="053A4FF9"/>
    <w:rsid w:val="054A5317"/>
    <w:rsid w:val="054C5424"/>
    <w:rsid w:val="05537BA4"/>
    <w:rsid w:val="05767156"/>
    <w:rsid w:val="0578283B"/>
    <w:rsid w:val="057857F0"/>
    <w:rsid w:val="05867A5F"/>
    <w:rsid w:val="05AA75F9"/>
    <w:rsid w:val="05BF1195"/>
    <w:rsid w:val="0609156B"/>
    <w:rsid w:val="06256E72"/>
    <w:rsid w:val="06363F58"/>
    <w:rsid w:val="063E7FBE"/>
    <w:rsid w:val="06454049"/>
    <w:rsid w:val="064E1E01"/>
    <w:rsid w:val="065065CB"/>
    <w:rsid w:val="066111B0"/>
    <w:rsid w:val="0668445E"/>
    <w:rsid w:val="067030A9"/>
    <w:rsid w:val="067F09B5"/>
    <w:rsid w:val="06837E0B"/>
    <w:rsid w:val="06927340"/>
    <w:rsid w:val="06994A84"/>
    <w:rsid w:val="069B2375"/>
    <w:rsid w:val="06BF699E"/>
    <w:rsid w:val="070729D4"/>
    <w:rsid w:val="07184CB5"/>
    <w:rsid w:val="07386C6B"/>
    <w:rsid w:val="076C6F78"/>
    <w:rsid w:val="07A969DE"/>
    <w:rsid w:val="07DF3928"/>
    <w:rsid w:val="07F77F32"/>
    <w:rsid w:val="08225BFA"/>
    <w:rsid w:val="082A6DEC"/>
    <w:rsid w:val="086026F5"/>
    <w:rsid w:val="08977063"/>
    <w:rsid w:val="08AB2FDA"/>
    <w:rsid w:val="08C51D33"/>
    <w:rsid w:val="08F540F1"/>
    <w:rsid w:val="0920642C"/>
    <w:rsid w:val="092B4E76"/>
    <w:rsid w:val="09380C46"/>
    <w:rsid w:val="09A20E16"/>
    <w:rsid w:val="09B23D32"/>
    <w:rsid w:val="09B951D7"/>
    <w:rsid w:val="09F07FF9"/>
    <w:rsid w:val="0A092218"/>
    <w:rsid w:val="0AB61297"/>
    <w:rsid w:val="0AF72FE3"/>
    <w:rsid w:val="0B4D3B6E"/>
    <w:rsid w:val="0B650CF4"/>
    <w:rsid w:val="0B6940EA"/>
    <w:rsid w:val="0C216DFD"/>
    <w:rsid w:val="0C587987"/>
    <w:rsid w:val="0C7E214D"/>
    <w:rsid w:val="0C865E84"/>
    <w:rsid w:val="0C8C32F3"/>
    <w:rsid w:val="0CAE3F07"/>
    <w:rsid w:val="0CB6050B"/>
    <w:rsid w:val="0CC61495"/>
    <w:rsid w:val="0CDC732C"/>
    <w:rsid w:val="0CFB0B17"/>
    <w:rsid w:val="0D0C5A0C"/>
    <w:rsid w:val="0D531FED"/>
    <w:rsid w:val="0D6D2BE9"/>
    <w:rsid w:val="0DC47BD4"/>
    <w:rsid w:val="0DD2058B"/>
    <w:rsid w:val="0DD70BBE"/>
    <w:rsid w:val="0DF63C8E"/>
    <w:rsid w:val="0E007287"/>
    <w:rsid w:val="0E2A4EBB"/>
    <w:rsid w:val="0E2E4511"/>
    <w:rsid w:val="0E71212C"/>
    <w:rsid w:val="0E725829"/>
    <w:rsid w:val="0E786D01"/>
    <w:rsid w:val="0E792B8A"/>
    <w:rsid w:val="0EB45CE0"/>
    <w:rsid w:val="0EDC3095"/>
    <w:rsid w:val="0EF95FD9"/>
    <w:rsid w:val="0F237467"/>
    <w:rsid w:val="0F424644"/>
    <w:rsid w:val="0F5F63AE"/>
    <w:rsid w:val="0F952D09"/>
    <w:rsid w:val="0FA936AF"/>
    <w:rsid w:val="0FBF1235"/>
    <w:rsid w:val="0FC47870"/>
    <w:rsid w:val="0FC86C70"/>
    <w:rsid w:val="0FD032B4"/>
    <w:rsid w:val="103055A6"/>
    <w:rsid w:val="10591833"/>
    <w:rsid w:val="10863CAA"/>
    <w:rsid w:val="10926863"/>
    <w:rsid w:val="10B15F38"/>
    <w:rsid w:val="10F35875"/>
    <w:rsid w:val="111666F6"/>
    <w:rsid w:val="111C017B"/>
    <w:rsid w:val="114F2E95"/>
    <w:rsid w:val="11525130"/>
    <w:rsid w:val="11561F57"/>
    <w:rsid w:val="116A40D1"/>
    <w:rsid w:val="116F4AFA"/>
    <w:rsid w:val="117071F7"/>
    <w:rsid w:val="118A59F2"/>
    <w:rsid w:val="11984A56"/>
    <w:rsid w:val="11CD69F4"/>
    <w:rsid w:val="12000975"/>
    <w:rsid w:val="122114BC"/>
    <w:rsid w:val="122E093D"/>
    <w:rsid w:val="125E6BD9"/>
    <w:rsid w:val="12834A7D"/>
    <w:rsid w:val="12B86A79"/>
    <w:rsid w:val="12D559C7"/>
    <w:rsid w:val="12D80A40"/>
    <w:rsid w:val="12DB66FD"/>
    <w:rsid w:val="12DE0A65"/>
    <w:rsid w:val="12E3504E"/>
    <w:rsid w:val="13021765"/>
    <w:rsid w:val="13023655"/>
    <w:rsid w:val="13213D92"/>
    <w:rsid w:val="13397FAD"/>
    <w:rsid w:val="135703C9"/>
    <w:rsid w:val="13631A10"/>
    <w:rsid w:val="13652F65"/>
    <w:rsid w:val="139C2569"/>
    <w:rsid w:val="139D0602"/>
    <w:rsid w:val="13A30D27"/>
    <w:rsid w:val="13D608C4"/>
    <w:rsid w:val="13E1642A"/>
    <w:rsid w:val="13E37517"/>
    <w:rsid w:val="13ED7281"/>
    <w:rsid w:val="14301D37"/>
    <w:rsid w:val="14393AD1"/>
    <w:rsid w:val="143C1D1B"/>
    <w:rsid w:val="14813A64"/>
    <w:rsid w:val="14B54B01"/>
    <w:rsid w:val="14C52FE6"/>
    <w:rsid w:val="14F77BF1"/>
    <w:rsid w:val="14FF642C"/>
    <w:rsid w:val="15734D76"/>
    <w:rsid w:val="15EE6735"/>
    <w:rsid w:val="15FE54DC"/>
    <w:rsid w:val="16207125"/>
    <w:rsid w:val="16281D9C"/>
    <w:rsid w:val="16650B45"/>
    <w:rsid w:val="168144CE"/>
    <w:rsid w:val="16971E47"/>
    <w:rsid w:val="16A1400D"/>
    <w:rsid w:val="16B667DA"/>
    <w:rsid w:val="16BA0E4A"/>
    <w:rsid w:val="16C371C2"/>
    <w:rsid w:val="170D40E3"/>
    <w:rsid w:val="1727550D"/>
    <w:rsid w:val="17801A73"/>
    <w:rsid w:val="17D55010"/>
    <w:rsid w:val="181152FA"/>
    <w:rsid w:val="18323011"/>
    <w:rsid w:val="186D4557"/>
    <w:rsid w:val="18DE19FF"/>
    <w:rsid w:val="18E17B6B"/>
    <w:rsid w:val="1900084C"/>
    <w:rsid w:val="19492DFC"/>
    <w:rsid w:val="195403E0"/>
    <w:rsid w:val="1957007D"/>
    <w:rsid w:val="195E269E"/>
    <w:rsid w:val="19680820"/>
    <w:rsid w:val="19765E94"/>
    <w:rsid w:val="197919D7"/>
    <w:rsid w:val="19873627"/>
    <w:rsid w:val="199B4DE8"/>
    <w:rsid w:val="19A21112"/>
    <w:rsid w:val="19AA0086"/>
    <w:rsid w:val="19AF5431"/>
    <w:rsid w:val="19C7547D"/>
    <w:rsid w:val="19F31E08"/>
    <w:rsid w:val="1A082948"/>
    <w:rsid w:val="1A0E305F"/>
    <w:rsid w:val="1A82331E"/>
    <w:rsid w:val="1A8847B8"/>
    <w:rsid w:val="1A9026A6"/>
    <w:rsid w:val="1A941212"/>
    <w:rsid w:val="1AC32548"/>
    <w:rsid w:val="1ACB51FD"/>
    <w:rsid w:val="1ACC0364"/>
    <w:rsid w:val="1AE03B14"/>
    <w:rsid w:val="1AE46980"/>
    <w:rsid w:val="1AFB0015"/>
    <w:rsid w:val="1B0B6BC0"/>
    <w:rsid w:val="1B125895"/>
    <w:rsid w:val="1B17268B"/>
    <w:rsid w:val="1B4C1F6E"/>
    <w:rsid w:val="1B4D356B"/>
    <w:rsid w:val="1B643160"/>
    <w:rsid w:val="1B760734"/>
    <w:rsid w:val="1B7B678F"/>
    <w:rsid w:val="1BC44F86"/>
    <w:rsid w:val="1BD75A4D"/>
    <w:rsid w:val="1BD80238"/>
    <w:rsid w:val="1BD97FC2"/>
    <w:rsid w:val="1BEB47F2"/>
    <w:rsid w:val="1C1C2E82"/>
    <w:rsid w:val="1C3D7633"/>
    <w:rsid w:val="1C49396E"/>
    <w:rsid w:val="1C5C77AB"/>
    <w:rsid w:val="1C677676"/>
    <w:rsid w:val="1C7443B6"/>
    <w:rsid w:val="1C7A0440"/>
    <w:rsid w:val="1CD07AAC"/>
    <w:rsid w:val="1D0571E1"/>
    <w:rsid w:val="1D392781"/>
    <w:rsid w:val="1D5C2402"/>
    <w:rsid w:val="1D9E4AD3"/>
    <w:rsid w:val="1DA148E3"/>
    <w:rsid w:val="1DD65F2E"/>
    <w:rsid w:val="1DEF321D"/>
    <w:rsid w:val="1DF35654"/>
    <w:rsid w:val="1E0026D8"/>
    <w:rsid w:val="1E042BDD"/>
    <w:rsid w:val="1E284B2B"/>
    <w:rsid w:val="1E3C4F71"/>
    <w:rsid w:val="1E535274"/>
    <w:rsid w:val="1E6A3E74"/>
    <w:rsid w:val="1E8312AA"/>
    <w:rsid w:val="1EAA1138"/>
    <w:rsid w:val="1EB008AA"/>
    <w:rsid w:val="1EB07A6C"/>
    <w:rsid w:val="1ECF4C15"/>
    <w:rsid w:val="1EDA3BD8"/>
    <w:rsid w:val="1EED583E"/>
    <w:rsid w:val="1EED6B26"/>
    <w:rsid w:val="1F430143"/>
    <w:rsid w:val="1F480C97"/>
    <w:rsid w:val="1F492724"/>
    <w:rsid w:val="202B3AD6"/>
    <w:rsid w:val="20467B64"/>
    <w:rsid w:val="204834A0"/>
    <w:rsid w:val="20AB3475"/>
    <w:rsid w:val="20BB10DA"/>
    <w:rsid w:val="20DB7011"/>
    <w:rsid w:val="20F00F7A"/>
    <w:rsid w:val="210B1133"/>
    <w:rsid w:val="21203C37"/>
    <w:rsid w:val="21233350"/>
    <w:rsid w:val="21461074"/>
    <w:rsid w:val="21480C86"/>
    <w:rsid w:val="21677BAA"/>
    <w:rsid w:val="219D2323"/>
    <w:rsid w:val="21A91391"/>
    <w:rsid w:val="21C37930"/>
    <w:rsid w:val="220014EE"/>
    <w:rsid w:val="22043EB8"/>
    <w:rsid w:val="228F7F35"/>
    <w:rsid w:val="22984F2B"/>
    <w:rsid w:val="229A4D72"/>
    <w:rsid w:val="22BA6D16"/>
    <w:rsid w:val="22D731FA"/>
    <w:rsid w:val="22EF2871"/>
    <w:rsid w:val="22F31289"/>
    <w:rsid w:val="22F37347"/>
    <w:rsid w:val="232708E7"/>
    <w:rsid w:val="235B1AEC"/>
    <w:rsid w:val="236C2F23"/>
    <w:rsid w:val="23786F7A"/>
    <w:rsid w:val="23A228E2"/>
    <w:rsid w:val="23A3699F"/>
    <w:rsid w:val="23B32608"/>
    <w:rsid w:val="23E01126"/>
    <w:rsid w:val="23E01397"/>
    <w:rsid w:val="24052462"/>
    <w:rsid w:val="241C4982"/>
    <w:rsid w:val="242C2446"/>
    <w:rsid w:val="243A5A22"/>
    <w:rsid w:val="24570100"/>
    <w:rsid w:val="248912CB"/>
    <w:rsid w:val="24A42751"/>
    <w:rsid w:val="24D12E80"/>
    <w:rsid w:val="24D3778F"/>
    <w:rsid w:val="24DD7BD6"/>
    <w:rsid w:val="25024973"/>
    <w:rsid w:val="25066ECE"/>
    <w:rsid w:val="250714C1"/>
    <w:rsid w:val="251B63F4"/>
    <w:rsid w:val="251E4616"/>
    <w:rsid w:val="25440B25"/>
    <w:rsid w:val="2556466D"/>
    <w:rsid w:val="25713C7F"/>
    <w:rsid w:val="259B31B3"/>
    <w:rsid w:val="25A05850"/>
    <w:rsid w:val="25C873AC"/>
    <w:rsid w:val="25CD0E58"/>
    <w:rsid w:val="25D56614"/>
    <w:rsid w:val="26057CCD"/>
    <w:rsid w:val="2649167A"/>
    <w:rsid w:val="265E166E"/>
    <w:rsid w:val="26810DF2"/>
    <w:rsid w:val="26866302"/>
    <w:rsid w:val="26924F43"/>
    <w:rsid w:val="26BA68FB"/>
    <w:rsid w:val="26C027E4"/>
    <w:rsid w:val="26D93C9C"/>
    <w:rsid w:val="27151DCB"/>
    <w:rsid w:val="2716695B"/>
    <w:rsid w:val="271A5747"/>
    <w:rsid w:val="271D439F"/>
    <w:rsid w:val="271F29A7"/>
    <w:rsid w:val="272B62E8"/>
    <w:rsid w:val="27385564"/>
    <w:rsid w:val="273A5FED"/>
    <w:rsid w:val="273C5AE9"/>
    <w:rsid w:val="274E0517"/>
    <w:rsid w:val="27617DF2"/>
    <w:rsid w:val="276E7FC0"/>
    <w:rsid w:val="27A34676"/>
    <w:rsid w:val="27AC5366"/>
    <w:rsid w:val="27C34E9E"/>
    <w:rsid w:val="283B31B5"/>
    <w:rsid w:val="28743B4B"/>
    <w:rsid w:val="28A92821"/>
    <w:rsid w:val="28B23351"/>
    <w:rsid w:val="28CA7DEE"/>
    <w:rsid w:val="28D1580C"/>
    <w:rsid w:val="290C0606"/>
    <w:rsid w:val="29235AE3"/>
    <w:rsid w:val="293807E2"/>
    <w:rsid w:val="29AB42A1"/>
    <w:rsid w:val="29B61E26"/>
    <w:rsid w:val="29D03F99"/>
    <w:rsid w:val="29D64E5A"/>
    <w:rsid w:val="29EC35DB"/>
    <w:rsid w:val="29ED1DB9"/>
    <w:rsid w:val="2A003335"/>
    <w:rsid w:val="2A257F5A"/>
    <w:rsid w:val="2A273408"/>
    <w:rsid w:val="2A28357D"/>
    <w:rsid w:val="2A2C5EF9"/>
    <w:rsid w:val="2A3B4D38"/>
    <w:rsid w:val="2A6E78B8"/>
    <w:rsid w:val="2A78362C"/>
    <w:rsid w:val="2A8225E0"/>
    <w:rsid w:val="2AA43158"/>
    <w:rsid w:val="2ABA4F2F"/>
    <w:rsid w:val="2AFC7F9D"/>
    <w:rsid w:val="2B143C44"/>
    <w:rsid w:val="2B151618"/>
    <w:rsid w:val="2B240ED4"/>
    <w:rsid w:val="2B2C58D7"/>
    <w:rsid w:val="2B5740BA"/>
    <w:rsid w:val="2B7A2BBA"/>
    <w:rsid w:val="2C1E6A63"/>
    <w:rsid w:val="2C210716"/>
    <w:rsid w:val="2C224084"/>
    <w:rsid w:val="2C9104A3"/>
    <w:rsid w:val="2CAE6752"/>
    <w:rsid w:val="2CD91BE2"/>
    <w:rsid w:val="2D01620B"/>
    <w:rsid w:val="2D16195F"/>
    <w:rsid w:val="2D1DD638"/>
    <w:rsid w:val="2D4E142C"/>
    <w:rsid w:val="2D636E9F"/>
    <w:rsid w:val="2D8E0752"/>
    <w:rsid w:val="2DC62F01"/>
    <w:rsid w:val="2DE52237"/>
    <w:rsid w:val="2DE846A1"/>
    <w:rsid w:val="2E097E07"/>
    <w:rsid w:val="2E421BC1"/>
    <w:rsid w:val="2E6D1303"/>
    <w:rsid w:val="2E87783F"/>
    <w:rsid w:val="2E9A7AE7"/>
    <w:rsid w:val="2EB02FB3"/>
    <w:rsid w:val="2EBF49DB"/>
    <w:rsid w:val="2EE463B9"/>
    <w:rsid w:val="2EF04EC3"/>
    <w:rsid w:val="2F226C62"/>
    <w:rsid w:val="2F2D4FF3"/>
    <w:rsid w:val="2F384D18"/>
    <w:rsid w:val="2F3A6DCF"/>
    <w:rsid w:val="2F4C3F51"/>
    <w:rsid w:val="2F4E2935"/>
    <w:rsid w:val="2F776026"/>
    <w:rsid w:val="2FBA6CFA"/>
    <w:rsid w:val="2FEC6BC4"/>
    <w:rsid w:val="2FEE1054"/>
    <w:rsid w:val="2FFC27E2"/>
    <w:rsid w:val="30064604"/>
    <w:rsid w:val="30182EF1"/>
    <w:rsid w:val="30693876"/>
    <w:rsid w:val="30B1468C"/>
    <w:rsid w:val="30C35828"/>
    <w:rsid w:val="30EB350E"/>
    <w:rsid w:val="310F5409"/>
    <w:rsid w:val="312017B7"/>
    <w:rsid w:val="31253BE4"/>
    <w:rsid w:val="31315319"/>
    <w:rsid w:val="313A1498"/>
    <w:rsid w:val="313D4D07"/>
    <w:rsid w:val="31530A21"/>
    <w:rsid w:val="31653F38"/>
    <w:rsid w:val="31897174"/>
    <w:rsid w:val="31A00580"/>
    <w:rsid w:val="31B91281"/>
    <w:rsid w:val="31C4532A"/>
    <w:rsid w:val="32074121"/>
    <w:rsid w:val="321766AE"/>
    <w:rsid w:val="324B3775"/>
    <w:rsid w:val="3257790D"/>
    <w:rsid w:val="32653D88"/>
    <w:rsid w:val="327F26A5"/>
    <w:rsid w:val="32850A3A"/>
    <w:rsid w:val="328829CA"/>
    <w:rsid w:val="3295140A"/>
    <w:rsid w:val="32C215B3"/>
    <w:rsid w:val="330C52A8"/>
    <w:rsid w:val="33184147"/>
    <w:rsid w:val="33395897"/>
    <w:rsid w:val="335E7861"/>
    <w:rsid w:val="337367C1"/>
    <w:rsid w:val="33A7521A"/>
    <w:rsid w:val="33B56090"/>
    <w:rsid w:val="34023DD2"/>
    <w:rsid w:val="34346E4D"/>
    <w:rsid w:val="345C7BA2"/>
    <w:rsid w:val="345E0C5E"/>
    <w:rsid w:val="3473401C"/>
    <w:rsid w:val="34B24A2F"/>
    <w:rsid w:val="34CD0C0B"/>
    <w:rsid w:val="34E50629"/>
    <w:rsid w:val="34F138B2"/>
    <w:rsid w:val="351C3AC1"/>
    <w:rsid w:val="351E4524"/>
    <w:rsid w:val="351F3A34"/>
    <w:rsid w:val="35366152"/>
    <w:rsid w:val="35617E33"/>
    <w:rsid w:val="35815059"/>
    <w:rsid w:val="35A60906"/>
    <w:rsid w:val="35BC0844"/>
    <w:rsid w:val="35C90051"/>
    <w:rsid w:val="35D179D8"/>
    <w:rsid w:val="35D457D9"/>
    <w:rsid w:val="35E533FD"/>
    <w:rsid w:val="36387B7A"/>
    <w:rsid w:val="36584736"/>
    <w:rsid w:val="36673764"/>
    <w:rsid w:val="36924A46"/>
    <w:rsid w:val="36A60D74"/>
    <w:rsid w:val="36AF6640"/>
    <w:rsid w:val="36B16D54"/>
    <w:rsid w:val="36D24873"/>
    <w:rsid w:val="36DE18DC"/>
    <w:rsid w:val="36EF1205"/>
    <w:rsid w:val="36F95F9A"/>
    <w:rsid w:val="370228E9"/>
    <w:rsid w:val="37533C5A"/>
    <w:rsid w:val="3755686B"/>
    <w:rsid w:val="37557BBE"/>
    <w:rsid w:val="37860E6B"/>
    <w:rsid w:val="37983666"/>
    <w:rsid w:val="37B3316C"/>
    <w:rsid w:val="37D13BBF"/>
    <w:rsid w:val="37FBCEA3"/>
    <w:rsid w:val="38002855"/>
    <w:rsid w:val="380556BC"/>
    <w:rsid w:val="380D6A28"/>
    <w:rsid w:val="3814652D"/>
    <w:rsid w:val="38291A7F"/>
    <w:rsid w:val="38546316"/>
    <w:rsid w:val="3860038E"/>
    <w:rsid w:val="38634F5B"/>
    <w:rsid w:val="388C1B7E"/>
    <w:rsid w:val="38B80E59"/>
    <w:rsid w:val="38BC39AE"/>
    <w:rsid w:val="38D343A6"/>
    <w:rsid w:val="38FC52CA"/>
    <w:rsid w:val="39210769"/>
    <w:rsid w:val="392B0449"/>
    <w:rsid w:val="39380D2F"/>
    <w:rsid w:val="393C7183"/>
    <w:rsid w:val="39521B20"/>
    <w:rsid w:val="3953748C"/>
    <w:rsid w:val="39566218"/>
    <w:rsid w:val="396D0E7C"/>
    <w:rsid w:val="39773E35"/>
    <w:rsid w:val="39A2115A"/>
    <w:rsid w:val="39B2168C"/>
    <w:rsid w:val="39DF73EC"/>
    <w:rsid w:val="39E52624"/>
    <w:rsid w:val="3A026AFB"/>
    <w:rsid w:val="3A1408AF"/>
    <w:rsid w:val="3A140FF4"/>
    <w:rsid w:val="3A15072E"/>
    <w:rsid w:val="3A285E70"/>
    <w:rsid w:val="3A2D246A"/>
    <w:rsid w:val="3A376124"/>
    <w:rsid w:val="3A641E70"/>
    <w:rsid w:val="3A863661"/>
    <w:rsid w:val="3AAA4C5C"/>
    <w:rsid w:val="3AEB0F20"/>
    <w:rsid w:val="3B08311F"/>
    <w:rsid w:val="3B0E6055"/>
    <w:rsid w:val="3B7E03CD"/>
    <w:rsid w:val="3B8E6CFB"/>
    <w:rsid w:val="3B9C7F8B"/>
    <w:rsid w:val="3B9E66EB"/>
    <w:rsid w:val="3BDB2700"/>
    <w:rsid w:val="3BF54015"/>
    <w:rsid w:val="3C415BC1"/>
    <w:rsid w:val="3C4F1540"/>
    <w:rsid w:val="3C7C0284"/>
    <w:rsid w:val="3C8B75CB"/>
    <w:rsid w:val="3C8E44DC"/>
    <w:rsid w:val="3CDF116D"/>
    <w:rsid w:val="3CE94CFE"/>
    <w:rsid w:val="3CF70042"/>
    <w:rsid w:val="3CFE4428"/>
    <w:rsid w:val="3D0A283C"/>
    <w:rsid w:val="3D0F7A78"/>
    <w:rsid w:val="3D1A29C0"/>
    <w:rsid w:val="3D261297"/>
    <w:rsid w:val="3D3F6339"/>
    <w:rsid w:val="3D4F112B"/>
    <w:rsid w:val="3D563144"/>
    <w:rsid w:val="3D6700C8"/>
    <w:rsid w:val="3D6C3F8F"/>
    <w:rsid w:val="3D80381B"/>
    <w:rsid w:val="3D965592"/>
    <w:rsid w:val="3D9B69D7"/>
    <w:rsid w:val="3DA921CE"/>
    <w:rsid w:val="3DAA3846"/>
    <w:rsid w:val="3DC6513E"/>
    <w:rsid w:val="3DCC1B3F"/>
    <w:rsid w:val="3E3654C6"/>
    <w:rsid w:val="3E425E9E"/>
    <w:rsid w:val="3E622B56"/>
    <w:rsid w:val="3E7D27A9"/>
    <w:rsid w:val="3EB4528A"/>
    <w:rsid w:val="3EB83E8C"/>
    <w:rsid w:val="3ED75DB9"/>
    <w:rsid w:val="3EE65813"/>
    <w:rsid w:val="3EEE61DA"/>
    <w:rsid w:val="3F281C8B"/>
    <w:rsid w:val="3F490E2C"/>
    <w:rsid w:val="3F8A11C4"/>
    <w:rsid w:val="3FA21E68"/>
    <w:rsid w:val="3FA51E2D"/>
    <w:rsid w:val="3FC21B60"/>
    <w:rsid w:val="3FDF45C7"/>
    <w:rsid w:val="3FEC7045"/>
    <w:rsid w:val="40176E56"/>
    <w:rsid w:val="402B24D9"/>
    <w:rsid w:val="40583AA7"/>
    <w:rsid w:val="4063752F"/>
    <w:rsid w:val="40791B32"/>
    <w:rsid w:val="408E6128"/>
    <w:rsid w:val="40B7580A"/>
    <w:rsid w:val="40E8658C"/>
    <w:rsid w:val="40EA0A47"/>
    <w:rsid w:val="41120914"/>
    <w:rsid w:val="41122359"/>
    <w:rsid w:val="41583781"/>
    <w:rsid w:val="41590F18"/>
    <w:rsid w:val="41B75F56"/>
    <w:rsid w:val="41DD0677"/>
    <w:rsid w:val="41EA1107"/>
    <w:rsid w:val="420D0BFB"/>
    <w:rsid w:val="42135081"/>
    <w:rsid w:val="42325536"/>
    <w:rsid w:val="424C0DDC"/>
    <w:rsid w:val="425965CC"/>
    <w:rsid w:val="42745CCA"/>
    <w:rsid w:val="42981E02"/>
    <w:rsid w:val="435D0552"/>
    <w:rsid w:val="43AC149A"/>
    <w:rsid w:val="43B43389"/>
    <w:rsid w:val="43CE758C"/>
    <w:rsid w:val="43ED2A01"/>
    <w:rsid w:val="43ED41F8"/>
    <w:rsid w:val="4415186B"/>
    <w:rsid w:val="44205379"/>
    <w:rsid w:val="442B21C2"/>
    <w:rsid w:val="4487082B"/>
    <w:rsid w:val="44D644A6"/>
    <w:rsid w:val="44FA6FBA"/>
    <w:rsid w:val="45251A0E"/>
    <w:rsid w:val="457D0EE3"/>
    <w:rsid w:val="458F60CE"/>
    <w:rsid w:val="45940C6E"/>
    <w:rsid w:val="45990D03"/>
    <w:rsid w:val="45B50FCD"/>
    <w:rsid w:val="45C46374"/>
    <w:rsid w:val="45C46C52"/>
    <w:rsid w:val="45C85BFA"/>
    <w:rsid w:val="45DE7D14"/>
    <w:rsid w:val="45F44B62"/>
    <w:rsid w:val="46112DA2"/>
    <w:rsid w:val="4615765B"/>
    <w:rsid w:val="46165921"/>
    <w:rsid w:val="46201AB9"/>
    <w:rsid w:val="46205EC3"/>
    <w:rsid w:val="4625630A"/>
    <w:rsid w:val="46270ACB"/>
    <w:rsid w:val="462D60CB"/>
    <w:rsid w:val="46390B39"/>
    <w:rsid w:val="46545338"/>
    <w:rsid w:val="466E4D67"/>
    <w:rsid w:val="4678062E"/>
    <w:rsid w:val="46870808"/>
    <w:rsid w:val="46E21A9F"/>
    <w:rsid w:val="46EC357A"/>
    <w:rsid w:val="46F67044"/>
    <w:rsid w:val="47152CBF"/>
    <w:rsid w:val="474C2536"/>
    <w:rsid w:val="47585533"/>
    <w:rsid w:val="47633B87"/>
    <w:rsid w:val="47810CC8"/>
    <w:rsid w:val="479A729D"/>
    <w:rsid w:val="47CC3A50"/>
    <w:rsid w:val="480B64F6"/>
    <w:rsid w:val="481D43A9"/>
    <w:rsid w:val="48341101"/>
    <w:rsid w:val="48450FFC"/>
    <w:rsid w:val="48527770"/>
    <w:rsid w:val="486B4979"/>
    <w:rsid w:val="4880599F"/>
    <w:rsid w:val="48C0308B"/>
    <w:rsid w:val="48FC68D1"/>
    <w:rsid w:val="48FE2934"/>
    <w:rsid w:val="490F4A1B"/>
    <w:rsid w:val="49166B02"/>
    <w:rsid w:val="49234B7F"/>
    <w:rsid w:val="493A060A"/>
    <w:rsid w:val="49813938"/>
    <w:rsid w:val="49877E1D"/>
    <w:rsid w:val="49BD1E5B"/>
    <w:rsid w:val="49CD3F23"/>
    <w:rsid w:val="49D2778F"/>
    <w:rsid w:val="4A4A3B86"/>
    <w:rsid w:val="4A564B5D"/>
    <w:rsid w:val="4A871534"/>
    <w:rsid w:val="4A9C1E58"/>
    <w:rsid w:val="4ADE0BBB"/>
    <w:rsid w:val="4AE43967"/>
    <w:rsid w:val="4AE629AF"/>
    <w:rsid w:val="4B0F2A62"/>
    <w:rsid w:val="4B20778C"/>
    <w:rsid w:val="4B734FCB"/>
    <w:rsid w:val="4B7F5330"/>
    <w:rsid w:val="4B9261F2"/>
    <w:rsid w:val="4B9A1F15"/>
    <w:rsid w:val="4BBA3F83"/>
    <w:rsid w:val="4BBE1D9B"/>
    <w:rsid w:val="4BDE56B2"/>
    <w:rsid w:val="4C691265"/>
    <w:rsid w:val="4C6B6F86"/>
    <w:rsid w:val="4C82218F"/>
    <w:rsid w:val="4CBD27F7"/>
    <w:rsid w:val="4CC8576A"/>
    <w:rsid w:val="4CE731CB"/>
    <w:rsid w:val="4D140AFF"/>
    <w:rsid w:val="4D4F4080"/>
    <w:rsid w:val="4D524A2E"/>
    <w:rsid w:val="4D550108"/>
    <w:rsid w:val="4D7C6465"/>
    <w:rsid w:val="4D8B4016"/>
    <w:rsid w:val="4D9878E4"/>
    <w:rsid w:val="4DC95FEB"/>
    <w:rsid w:val="4E2D4B0B"/>
    <w:rsid w:val="4E5F48B6"/>
    <w:rsid w:val="4EA54FF4"/>
    <w:rsid w:val="4EAD70C9"/>
    <w:rsid w:val="4EF0521B"/>
    <w:rsid w:val="4F0C7728"/>
    <w:rsid w:val="4F32649A"/>
    <w:rsid w:val="4F3460FE"/>
    <w:rsid w:val="4F534DF8"/>
    <w:rsid w:val="4F776F22"/>
    <w:rsid w:val="4FFC5272"/>
    <w:rsid w:val="501E4A7F"/>
    <w:rsid w:val="5020585D"/>
    <w:rsid w:val="50275690"/>
    <w:rsid w:val="506802DF"/>
    <w:rsid w:val="5080057E"/>
    <w:rsid w:val="509D67B6"/>
    <w:rsid w:val="50A73956"/>
    <w:rsid w:val="50AE73B1"/>
    <w:rsid w:val="50C418BE"/>
    <w:rsid w:val="51332C9A"/>
    <w:rsid w:val="515D42F8"/>
    <w:rsid w:val="51800E1F"/>
    <w:rsid w:val="518A3749"/>
    <w:rsid w:val="518C4FEB"/>
    <w:rsid w:val="519A7B89"/>
    <w:rsid w:val="51A97CBF"/>
    <w:rsid w:val="51B7614C"/>
    <w:rsid w:val="51D94D95"/>
    <w:rsid w:val="51F25B66"/>
    <w:rsid w:val="51F31543"/>
    <w:rsid w:val="52127A77"/>
    <w:rsid w:val="52192AB0"/>
    <w:rsid w:val="521C0E43"/>
    <w:rsid w:val="522349CD"/>
    <w:rsid w:val="5265735D"/>
    <w:rsid w:val="5269105C"/>
    <w:rsid w:val="5276494B"/>
    <w:rsid w:val="52A83907"/>
    <w:rsid w:val="52C67A35"/>
    <w:rsid w:val="52D61478"/>
    <w:rsid w:val="530A3C63"/>
    <w:rsid w:val="530E2DF9"/>
    <w:rsid w:val="53203FDF"/>
    <w:rsid w:val="53413510"/>
    <w:rsid w:val="537961D3"/>
    <w:rsid w:val="539B1968"/>
    <w:rsid w:val="53AA0A2F"/>
    <w:rsid w:val="53B97671"/>
    <w:rsid w:val="53E25011"/>
    <w:rsid w:val="54033236"/>
    <w:rsid w:val="542F18EE"/>
    <w:rsid w:val="544832CE"/>
    <w:rsid w:val="54516A3D"/>
    <w:rsid w:val="54531EE2"/>
    <w:rsid w:val="546834BD"/>
    <w:rsid w:val="54A87CBF"/>
    <w:rsid w:val="54E13A1D"/>
    <w:rsid w:val="54ED5120"/>
    <w:rsid w:val="55002C50"/>
    <w:rsid w:val="55460217"/>
    <w:rsid w:val="55541FE5"/>
    <w:rsid w:val="556E7AEA"/>
    <w:rsid w:val="5573623D"/>
    <w:rsid w:val="55B76E8B"/>
    <w:rsid w:val="55F53646"/>
    <w:rsid w:val="56040FDB"/>
    <w:rsid w:val="560F57AD"/>
    <w:rsid w:val="565159BE"/>
    <w:rsid w:val="56843F56"/>
    <w:rsid w:val="56A24FEE"/>
    <w:rsid w:val="56B72191"/>
    <w:rsid w:val="571476B3"/>
    <w:rsid w:val="573503FB"/>
    <w:rsid w:val="57760FF6"/>
    <w:rsid w:val="577A40F1"/>
    <w:rsid w:val="57825340"/>
    <w:rsid w:val="578265ED"/>
    <w:rsid w:val="578831DF"/>
    <w:rsid w:val="5842443E"/>
    <w:rsid w:val="5846633A"/>
    <w:rsid w:val="585F0E59"/>
    <w:rsid w:val="58786777"/>
    <w:rsid w:val="58983F2C"/>
    <w:rsid w:val="58997962"/>
    <w:rsid w:val="58BF0B2C"/>
    <w:rsid w:val="59000F93"/>
    <w:rsid w:val="591A2257"/>
    <w:rsid w:val="591E2E5A"/>
    <w:rsid w:val="592940E3"/>
    <w:rsid w:val="593A010E"/>
    <w:rsid w:val="596F1D6D"/>
    <w:rsid w:val="59861D78"/>
    <w:rsid w:val="5989006F"/>
    <w:rsid w:val="59907946"/>
    <w:rsid w:val="59972F13"/>
    <w:rsid w:val="59C43A48"/>
    <w:rsid w:val="59FA6411"/>
    <w:rsid w:val="59FA6EB5"/>
    <w:rsid w:val="59FC4889"/>
    <w:rsid w:val="5A0D2F69"/>
    <w:rsid w:val="5A2A464D"/>
    <w:rsid w:val="5A3E78D4"/>
    <w:rsid w:val="5A44201E"/>
    <w:rsid w:val="5A4B6512"/>
    <w:rsid w:val="5A6F4506"/>
    <w:rsid w:val="5A850088"/>
    <w:rsid w:val="5A997ACC"/>
    <w:rsid w:val="5AA60A01"/>
    <w:rsid w:val="5AD6708D"/>
    <w:rsid w:val="5B02543B"/>
    <w:rsid w:val="5B080EF4"/>
    <w:rsid w:val="5B0D0A72"/>
    <w:rsid w:val="5B156B57"/>
    <w:rsid w:val="5B2933A2"/>
    <w:rsid w:val="5B423CA3"/>
    <w:rsid w:val="5B5D75AF"/>
    <w:rsid w:val="5B664347"/>
    <w:rsid w:val="5B915E2F"/>
    <w:rsid w:val="5B9F15AA"/>
    <w:rsid w:val="5BA945B6"/>
    <w:rsid w:val="5BAC4388"/>
    <w:rsid w:val="5BB4249E"/>
    <w:rsid w:val="5BC12BCC"/>
    <w:rsid w:val="5BD00ECD"/>
    <w:rsid w:val="5BDE15B3"/>
    <w:rsid w:val="5C0640D6"/>
    <w:rsid w:val="5C1B3D9C"/>
    <w:rsid w:val="5C2C386A"/>
    <w:rsid w:val="5C71156D"/>
    <w:rsid w:val="5C8747C8"/>
    <w:rsid w:val="5CE01400"/>
    <w:rsid w:val="5D064BB6"/>
    <w:rsid w:val="5D201D45"/>
    <w:rsid w:val="5D230805"/>
    <w:rsid w:val="5D243F74"/>
    <w:rsid w:val="5D2C556F"/>
    <w:rsid w:val="5D6210FF"/>
    <w:rsid w:val="5D6736A1"/>
    <w:rsid w:val="5D6C57C7"/>
    <w:rsid w:val="5DA4012C"/>
    <w:rsid w:val="5DBF61E0"/>
    <w:rsid w:val="5DC714A4"/>
    <w:rsid w:val="5DDD3161"/>
    <w:rsid w:val="5DEE7EF0"/>
    <w:rsid w:val="5DF5171A"/>
    <w:rsid w:val="5E0F4E23"/>
    <w:rsid w:val="5E8548E7"/>
    <w:rsid w:val="5E931C97"/>
    <w:rsid w:val="5EB43A7B"/>
    <w:rsid w:val="5ED456F4"/>
    <w:rsid w:val="5ED8453E"/>
    <w:rsid w:val="5EDB2012"/>
    <w:rsid w:val="5EDD73F4"/>
    <w:rsid w:val="5EEC7DCA"/>
    <w:rsid w:val="5EF774F9"/>
    <w:rsid w:val="5F0228C7"/>
    <w:rsid w:val="5F097502"/>
    <w:rsid w:val="5F0C2975"/>
    <w:rsid w:val="5F170343"/>
    <w:rsid w:val="5F233DB9"/>
    <w:rsid w:val="5F2F4A52"/>
    <w:rsid w:val="5F3F0B7E"/>
    <w:rsid w:val="5F3F1DD6"/>
    <w:rsid w:val="5F42773D"/>
    <w:rsid w:val="5F4650C3"/>
    <w:rsid w:val="5F4E5E14"/>
    <w:rsid w:val="5F4F0D4C"/>
    <w:rsid w:val="5F4F545C"/>
    <w:rsid w:val="5F5A3F05"/>
    <w:rsid w:val="5F6138D2"/>
    <w:rsid w:val="5F833A67"/>
    <w:rsid w:val="5F945CAA"/>
    <w:rsid w:val="5FA144ED"/>
    <w:rsid w:val="5FC03B6F"/>
    <w:rsid w:val="5FE445EE"/>
    <w:rsid w:val="603806E6"/>
    <w:rsid w:val="604A14D9"/>
    <w:rsid w:val="608B44BF"/>
    <w:rsid w:val="608F5FC8"/>
    <w:rsid w:val="60BA591C"/>
    <w:rsid w:val="60BC283F"/>
    <w:rsid w:val="60C25F34"/>
    <w:rsid w:val="60D513B9"/>
    <w:rsid w:val="60F35B17"/>
    <w:rsid w:val="612D0B66"/>
    <w:rsid w:val="614F7CC5"/>
    <w:rsid w:val="615677DD"/>
    <w:rsid w:val="61582975"/>
    <w:rsid w:val="61725A9D"/>
    <w:rsid w:val="617E01C3"/>
    <w:rsid w:val="619A1895"/>
    <w:rsid w:val="61A33FF9"/>
    <w:rsid w:val="61C55F81"/>
    <w:rsid w:val="61C92CEA"/>
    <w:rsid w:val="61CC6169"/>
    <w:rsid w:val="61CD238F"/>
    <w:rsid w:val="61FA3ECE"/>
    <w:rsid w:val="6207667E"/>
    <w:rsid w:val="62387844"/>
    <w:rsid w:val="623A31A1"/>
    <w:rsid w:val="624B44C8"/>
    <w:rsid w:val="624D43A8"/>
    <w:rsid w:val="62996886"/>
    <w:rsid w:val="62A45095"/>
    <w:rsid w:val="62B9686D"/>
    <w:rsid w:val="62D326E3"/>
    <w:rsid w:val="62D94C51"/>
    <w:rsid w:val="62DB0B1C"/>
    <w:rsid w:val="63052873"/>
    <w:rsid w:val="632C4010"/>
    <w:rsid w:val="63363C32"/>
    <w:rsid w:val="63365FD2"/>
    <w:rsid w:val="6353075B"/>
    <w:rsid w:val="63594A26"/>
    <w:rsid w:val="63827325"/>
    <w:rsid w:val="6392012A"/>
    <w:rsid w:val="63A90BE4"/>
    <w:rsid w:val="63AE5BC7"/>
    <w:rsid w:val="63C14E26"/>
    <w:rsid w:val="63F23619"/>
    <w:rsid w:val="64026B3F"/>
    <w:rsid w:val="640351D3"/>
    <w:rsid w:val="640E6D7E"/>
    <w:rsid w:val="64371836"/>
    <w:rsid w:val="64455230"/>
    <w:rsid w:val="6460157C"/>
    <w:rsid w:val="6471535D"/>
    <w:rsid w:val="64846585"/>
    <w:rsid w:val="648773C0"/>
    <w:rsid w:val="648C2213"/>
    <w:rsid w:val="64A40329"/>
    <w:rsid w:val="64A51FF2"/>
    <w:rsid w:val="64A946EF"/>
    <w:rsid w:val="64AC230D"/>
    <w:rsid w:val="64C01D89"/>
    <w:rsid w:val="64C86ACD"/>
    <w:rsid w:val="651D1DC2"/>
    <w:rsid w:val="65531F20"/>
    <w:rsid w:val="655B70F7"/>
    <w:rsid w:val="65C94588"/>
    <w:rsid w:val="65D56535"/>
    <w:rsid w:val="65EC449B"/>
    <w:rsid w:val="66892DBC"/>
    <w:rsid w:val="66B37C22"/>
    <w:rsid w:val="66C22275"/>
    <w:rsid w:val="66D07C4E"/>
    <w:rsid w:val="66D63366"/>
    <w:rsid w:val="66E07A35"/>
    <w:rsid w:val="670C7BD0"/>
    <w:rsid w:val="6729107E"/>
    <w:rsid w:val="67310C06"/>
    <w:rsid w:val="674D53C6"/>
    <w:rsid w:val="67A80BB7"/>
    <w:rsid w:val="67BA095D"/>
    <w:rsid w:val="67F359BF"/>
    <w:rsid w:val="68127402"/>
    <w:rsid w:val="68320C29"/>
    <w:rsid w:val="683E06EB"/>
    <w:rsid w:val="684F4F95"/>
    <w:rsid w:val="685D060D"/>
    <w:rsid w:val="68630615"/>
    <w:rsid w:val="689F3A7C"/>
    <w:rsid w:val="68A14604"/>
    <w:rsid w:val="68C117F4"/>
    <w:rsid w:val="68C469F7"/>
    <w:rsid w:val="68C92DD2"/>
    <w:rsid w:val="68D05A8B"/>
    <w:rsid w:val="68DA686A"/>
    <w:rsid w:val="68DB5BCE"/>
    <w:rsid w:val="69163C3C"/>
    <w:rsid w:val="698A3C4F"/>
    <w:rsid w:val="69AA597C"/>
    <w:rsid w:val="69D74A2D"/>
    <w:rsid w:val="69E57583"/>
    <w:rsid w:val="69EA3D78"/>
    <w:rsid w:val="6A192B41"/>
    <w:rsid w:val="6A31794F"/>
    <w:rsid w:val="6A412E9B"/>
    <w:rsid w:val="6A48066B"/>
    <w:rsid w:val="6A593A14"/>
    <w:rsid w:val="6A5F7488"/>
    <w:rsid w:val="6A624042"/>
    <w:rsid w:val="6AC56663"/>
    <w:rsid w:val="6AD06124"/>
    <w:rsid w:val="6AE9375D"/>
    <w:rsid w:val="6AFA20DD"/>
    <w:rsid w:val="6B2660F3"/>
    <w:rsid w:val="6B415C47"/>
    <w:rsid w:val="6B4C6148"/>
    <w:rsid w:val="6B600D2D"/>
    <w:rsid w:val="6B7D0E3F"/>
    <w:rsid w:val="6B820818"/>
    <w:rsid w:val="6BA666A4"/>
    <w:rsid w:val="6BAD1029"/>
    <w:rsid w:val="6C0905E4"/>
    <w:rsid w:val="6C2458E5"/>
    <w:rsid w:val="6C3A2120"/>
    <w:rsid w:val="6C6527EF"/>
    <w:rsid w:val="6C786FF5"/>
    <w:rsid w:val="6C85541D"/>
    <w:rsid w:val="6C8A6FA0"/>
    <w:rsid w:val="6C8C14EE"/>
    <w:rsid w:val="6CB01BBD"/>
    <w:rsid w:val="6CE401DB"/>
    <w:rsid w:val="6CEE18BF"/>
    <w:rsid w:val="6D1F5636"/>
    <w:rsid w:val="6D2706B7"/>
    <w:rsid w:val="6D2E2B6D"/>
    <w:rsid w:val="6D4056B0"/>
    <w:rsid w:val="6D536C7D"/>
    <w:rsid w:val="6D7E1A57"/>
    <w:rsid w:val="6D900B54"/>
    <w:rsid w:val="6DA1076F"/>
    <w:rsid w:val="6E302EF0"/>
    <w:rsid w:val="6E334775"/>
    <w:rsid w:val="6E363B46"/>
    <w:rsid w:val="6E4539AB"/>
    <w:rsid w:val="6ECA14A5"/>
    <w:rsid w:val="6EF84EB7"/>
    <w:rsid w:val="6EFA159E"/>
    <w:rsid w:val="6F053BD8"/>
    <w:rsid w:val="6F48373C"/>
    <w:rsid w:val="6F68729A"/>
    <w:rsid w:val="6F6B7A12"/>
    <w:rsid w:val="6F9F715B"/>
    <w:rsid w:val="6FB67A04"/>
    <w:rsid w:val="6FBE0AF8"/>
    <w:rsid w:val="6FC2500E"/>
    <w:rsid w:val="6FCE76DF"/>
    <w:rsid w:val="6FCF03C8"/>
    <w:rsid w:val="6FE64CCD"/>
    <w:rsid w:val="6FEB00C8"/>
    <w:rsid w:val="6FEC0E60"/>
    <w:rsid w:val="6FF98DB1"/>
    <w:rsid w:val="700E26F1"/>
    <w:rsid w:val="70221706"/>
    <w:rsid w:val="704E64D7"/>
    <w:rsid w:val="704F5243"/>
    <w:rsid w:val="70675738"/>
    <w:rsid w:val="706D0578"/>
    <w:rsid w:val="706E499A"/>
    <w:rsid w:val="70725D14"/>
    <w:rsid w:val="708B2215"/>
    <w:rsid w:val="70B86680"/>
    <w:rsid w:val="70C507BD"/>
    <w:rsid w:val="70F36FF5"/>
    <w:rsid w:val="71351762"/>
    <w:rsid w:val="71552D10"/>
    <w:rsid w:val="716442E9"/>
    <w:rsid w:val="71B318F8"/>
    <w:rsid w:val="71B74DFA"/>
    <w:rsid w:val="71BD2ACE"/>
    <w:rsid w:val="71C9237C"/>
    <w:rsid w:val="71E34B28"/>
    <w:rsid w:val="71F56214"/>
    <w:rsid w:val="72076A30"/>
    <w:rsid w:val="723C0660"/>
    <w:rsid w:val="72543AEC"/>
    <w:rsid w:val="72785B7B"/>
    <w:rsid w:val="72AF7142"/>
    <w:rsid w:val="72D22FDD"/>
    <w:rsid w:val="72E0464A"/>
    <w:rsid w:val="73060B04"/>
    <w:rsid w:val="730944EC"/>
    <w:rsid w:val="73095DD8"/>
    <w:rsid w:val="730A35E7"/>
    <w:rsid w:val="731E7C07"/>
    <w:rsid w:val="731F2ADD"/>
    <w:rsid w:val="73371579"/>
    <w:rsid w:val="739444AA"/>
    <w:rsid w:val="73CB1EA3"/>
    <w:rsid w:val="73DFCD82"/>
    <w:rsid w:val="73EE3133"/>
    <w:rsid w:val="73FC31D8"/>
    <w:rsid w:val="73FC5DA2"/>
    <w:rsid w:val="74542522"/>
    <w:rsid w:val="74597D1C"/>
    <w:rsid w:val="74BE21E6"/>
    <w:rsid w:val="74CD114F"/>
    <w:rsid w:val="75132CB2"/>
    <w:rsid w:val="755C6749"/>
    <w:rsid w:val="757B534A"/>
    <w:rsid w:val="758A423F"/>
    <w:rsid w:val="75C4089A"/>
    <w:rsid w:val="75D43E4C"/>
    <w:rsid w:val="75EE584D"/>
    <w:rsid w:val="75FC051E"/>
    <w:rsid w:val="760E4653"/>
    <w:rsid w:val="76745657"/>
    <w:rsid w:val="769374F5"/>
    <w:rsid w:val="76D66A0B"/>
    <w:rsid w:val="76E17369"/>
    <w:rsid w:val="76F43195"/>
    <w:rsid w:val="770D6993"/>
    <w:rsid w:val="770E2FDD"/>
    <w:rsid w:val="774615E8"/>
    <w:rsid w:val="774F05B4"/>
    <w:rsid w:val="77795FC5"/>
    <w:rsid w:val="777A3AF4"/>
    <w:rsid w:val="777D3084"/>
    <w:rsid w:val="778C339B"/>
    <w:rsid w:val="77B0693E"/>
    <w:rsid w:val="77DB4976"/>
    <w:rsid w:val="77E01900"/>
    <w:rsid w:val="77EB042B"/>
    <w:rsid w:val="77F66378"/>
    <w:rsid w:val="78105FE1"/>
    <w:rsid w:val="781D1021"/>
    <w:rsid w:val="78296451"/>
    <w:rsid w:val="7895695A"/>
    <w:rsid w:val="78A35FA6"/>
    <w:rsid w:val="78C814F1"/>
    <w:rsid w:val="78DD3C0F"/>
    <w:rsid w:val="78DE69C8"/>
    <w:rsid w:val="78F61612"/>
    <w:rsid w:val="78F746CD"/>
    <w:rsid w:val="790B7602"/>
    <w:rsid w:val="79525DD0"/>
    <w:rsid w:val="79684030"/>
    <w:rsid w:val="79B77FBE"/>
    <w:rsid w:val="79D14731"/>
    <w:rsid w:val="79ED0FE1"/>
    <w:rsid w:val="7A006755"/>
    <w:rsid w:val="7A067AFF"/>
    <w:rsid w:val="7A455228"/>
    <w:rsid w:val="7A7A6DE0"/>
    <w:rsid w:val="7AAD58D6"/>
    <w:rsid w:val="7AEA5035"/>
    <w:rsid w:val="7AF20636"/>
    <w:rsid w:val="7B033E9B"/>
    <w:rsid w:val="7B0B7EA2"/>
    <w:rsid w:val="7B183D1A"/>
    <w:rsid w:val="7B4D0CE7"/>
    <w:rsid w:val="7B5E08D0"/>
    <w:rsid w:val="7BB5399C"/>
    <w:rsid w:val="7BC77B4C"/>
    <w:rsid w:val="7BD70605"/>
    <w:rsid w:val="7BF36259"/>
    <w:rsid w:val="7BF92AE3"/>
    <w:rsid w:val="7C022754"/>
    <w:rsid w:val="7C452FFC"/>
    <w:rsid w:val="7C6F02FE"/>
    <w:rsid w:val="7C79211D"/>
    <w:rsid w:val="7C7D7793"/>
    <w:rsid w:val="7C9F79C8"/>
    <w:rsid w:val="7CA20363"/>
    <w:rsid w:val="7CA95B7D"/>
    <w:rsid w:val="7CB66269"/>
    <w:rsid w:val="7CBC13FC"/>
    <w:rsid w:val="7CBC3B1C"/>
    <w:rsid w:val="7CBF58F7"/>
    <w:rsid w:val="7CE427EA"/>
    <w:rsid w:val="7D1144BC"/>
    <w:rsid w:val="7D4A1795"/>
    <w:rsid w:val="7D636E1C"/>
    <w:rsid w:val="7D6A0D4C"/>
    <w:rsid w:val="7D6F58E0"/>
    <w:rsid w:val="7D7B6AC6"/>
    <w:rsid w:val="7D7D5359"/>
    <w:rsid w:val="7D80192E"/>
    <w:rsid w:val="7DD11A81"/>
    <w:rsid w:val="7DDA2E72"/>
    <w:rsid w:val="7DDE256E"/>
    <w:rsid w:val="7DE41CF5"/>
    <w:rsid w:val="7DE5778C"/>
    <w:rsid w:val="7DE73D20"/>
    <w:rsid w:val="7DF30880"/>
    <w:rsid w:val="7DFD5DC0"/>
    <w:rsid w:val="7E0D4703"/>
    <w:rsid w:val="7E1D2446"/>
    <w:rsid w:val="7E1EF14A"/>
    <w:rsid w:val="7E3D61A6"/>
    <w:rsid w:val="7E5E6CA7"/>
    <w:rsid w:val="7E705B4A"/>
    <w:rsid w:val="7E7F57D1"/>
    <w:rsid w:val="7E8C0B61"/>
    <w:rsid w:val="7E8E1840"/>
    <w:rsid w:val="7EA34E4A"/>
    <w:rsid w:val="7ED32079"/>
    <w:rsid w:val="7F082BC8"/>
    <w:rsid w:val="7F295DA0"/>
    <w:rsid w:val="7F3E5B3F"/>
    <w:rsid w:val="7F3F6F68"/>
    <w:rsid w:val="7F47036D"/>
    <w:rsid w:val="7F7431CA"/>
    <w:rsid w:val="7F930548"/>
    <w:rsid w:val="7F9EE35D"/>
    <w:rsid w:val="7FA06127"/>
    <w:rsid w:val="7FA781E7"/>
    <w:rsid w:val="7FA906E9"/>
    <w:rsid w:val="7FAB79E7"/>
    <w:rsid w:val="7FD7317A"/>
    <w:rsid w:val="7FD8246A"/>
    <w:rsid w:val="7FDE68D3"/>
    <w:rsid w:val="7FDE8AE3"/>
    <w:rsid w:val="7FE067CF"/>
    <w:rsid w:val="7FE330C2"/>
    <w:rsid w:val="7FF25651"/>
    <w:rsid w:val="7FFFE634"/>
    <w:rsid w:val="9F7598B5"/>
    <w:rsid w:val="A3BEB32E"/>
    <w:rsid w:val="AFB5E8B0"/>
    <w:rsid w:val="B3C746E2"/>
    <w:rsid w:val="BA530D18"/>
    <w:rsid w:val="BF3E6656"/>
    <w:rsid w:val="BF49459A"/>
    <w:rsid w:val="BFFFDB26"/>
    <w:rsid w:val="D1FD5D03"/>
    <w:rsid w:val="D9FDC920"/>
    <w:rsid w:val="DB7F42C5"/>
    <w:rsid w:val="DFAFC49E"/>
    <w:rsid w:val="E7BF0FB3"/>
    <w:rsid w:val="EDEF94B4"/>
    <w:rsid w:val="EEEFC3BA"/>
    <w:rsid w:val="EEFF4699"/>
    <w:rsid w:val="EF8D2860"/>
    <w:rsid w:val="EFEE4356"/>
    <w:rsid w:val="F1EF00FB"/>
    <w:rsid w:val="F7D99A75"/>
    <w:rsid w:val="FABF49AF"/>
    <w:rsid w:val="FAFECEE3"/>
    <w:rsid w:val="FCE7315C"/>
    <w:rsid w:val="FCF33B24"/>
    <w:rsid w:val="FDF98AD1"/>
    <w:rsid w:val="FE29F67A"/>
    <w:rsid w:val="FE7EDC34"/>
    <w:rsid w:val="FF7873A6"/>
    <w:rsid w:val="FFBC216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name="index 2"/>
    <w:lsdException w:qFormat="1" w:unhideWhenUsed="0" w:uiPriority="0" w:name="index 3"/>
    <w:lsdException w:qFormat="1" w:unhideWhenUsed="0" w:uiPriority="0" w:name="index 4"/>
    <w:lsdException w:qFormat="1" w:unhideWhenUsed="0" w:uiPriority="0" w:name="index 5"/>
    <w:lsdException w:qFormat="1" w:unhideWhenUsed="0" w:uiPriority="0" w:name="index 6"/>
    <w:lsdException w:qFormat="1" w:unhideWhenUsed="0" w:uiPriority="0" w:name="index 7"/>
    <w:lsdException w:qFormat="1" w:unhideWhenUsed="0" w:uiPriority="0" w:name="index 8"/>
    <w:lsdException w:qFormat="1" w:unhideWhenUsed="0"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name="toc 4"/>
    <w:lsdException w:qFormat="1" w:unhideWhenUsed="0" w:uiPriority="0" w:name="toc 5"/>
    <w:lsdException w:qFormat="1" w:unhideWhenUsed="0" w:uiPriority="0" w:semiHidden="0" w:name="toc 6"/>
    <w:lsdException w:qFormat="1" w:unhideWhenUsed="0" w:uiPriority="0" w:semiHidden="0" w:name="toc 7"/>
    <w:lsdException w:qFormat="1" w:unhideWhenUsed="0" w:uiPriority="0" w:name="toc 8"/>
    <w:lsdException w:qFormat="1" w:unhideWhenUsed="0" w:uiPriority="0" w:semiHidden="0" w:name="toc 9"/>
    <w:lsdException w:qFormat="1" w:unhideWhenUsed="0" w:uiPriority="0" w:semiHidden="0" w:name="Normal Indent"/>
    <w:lsdException w:qFormat="1" w:unhideWhenUsed="0" w:uiPriority="0" w:name="footnote text"/>
    <w:lsdException w:qFormat="1" w:unhideWhenUsed="0" w:uiPriority="0" w:semiHidden="0" w:name="annotation text"/>
    <w:lsdException w:qFormat="1" w:uiPriority="0" w:semiHidden="0" w:name="header"/>
    <w:lsdException w:qFormat="1" w:uiPriority="0" w:semiHidden="0" w:name="footer"/>
    <w:lsdException w:qFormat="1" w:unhideWhenUsed="0" w:uiPriority="0" w:name="index heading"/>
    <w:lsdException w:qFormat="1" w:unhideWhenUsed="0" w:uiPriority="0" w:semiHidden="0" w:name="caption"/>
    <w:lsdException w:qFormat="1" w:unhideWhenUsed="0" w:uiPriority="0" w:name="table of figures"/>
    <w:lsdException w:qFormat="1" w:unhideWhenUsed="0" w:uiPriority="0" w:semiHidden="0" w:name="envelope address"/>
    <w:lsdException w:qFormat="1" w:unhideWhenUsed="0" w:uiPriority="0" w:semiHidden="0" w:name="envelope return"/>
    <w:lsdException w:qFormat="1" w:unhideWhenUsed="0" w:uiPriority="0" w:name="footnote reference"/>
    <w:lsdException w:qFormat="1" w:unhideWhenUsed="0" w:uiPriority="0" w:semiHidden="0" w:name="annotation reference"/>
    <w:lsdException w:qFormat="1" w:unhideWhenUsed="0" w:uiPriority="0" w:semiHidden="0" w:name="line number"/>
    <w:lsdException w:qFormat="1" w:unhideWhenUsed="0" w:uiPriority="99" w:semiHidden="0" w:name="page number"/>
    <w:lsdException w:uiPriority="0" w:name="endnote reference"/>
    <w:lsdException w:qFormat="1" w:unhideWhenUsed="0" w:uiPriority="0" w:name="endnote text"/>
    <w:lsdException w:qFormat="1" w:unhideWhenUsed="0" w:uiPriority="0" w:name="table of authorities"/>
    <w:lsdException w:qFormat="1" w:unhideWhenUsed="0" w:uiPriority="0" w:semiHidden="0" w:name="macro"/>
    <w:lsdException w:qFormat="1" w:unhideWhenUsed="0"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iPriority="0" w:semiHidden="0" w:name="Document Map"/>
    <w:lsdException w:qFormat="1" w:unhideWhenUsed="0" w:uiPriority="0" w:semiHidden="0" w:name="Plain Text"/>
    <w:lsdException w:qFormat="1" w:unhideWhenUsed="0" w:uiPriority="0" w:semiHidden="0" w:name="E-mail Signature"/>
    <w:lsdException w:qFormat="1" w:uiPriority="0" w:semiHidden="0" w:name="Normal (Web)"/>
    <w:lsdException w:qFormat="1" w:unhideWhenUsed="0" w:uiPriority="0" w:semiHidden="0" w:name="HTML Acronym"/>
    <w:lsdException w:qFormat="1" w:unhideWhenUsed="0" w:uiPriority="0" w:semiHidden="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qFormat="1"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qFormat="1" w:unhideWhenUsed="0" w:uiPriority="0" w:semiHidden="0" w:name="Table Grid 1"/>
    <w:lsdException w:uiPriority="0" w:name="Table Grid 2"/>
    <w:lsdException w:uiPriority="0" w:name="Table Grid 3"/>
    <w:lsdException w:uiPriority="0" w:name="Table Grid 4"/>
    <w:lsdException w:qFormat="1" w:unhideWhenUsed="0" w:uiPriority="0" w:semiHidden="0" w:name="Table Grid 5"/>
    <w:lsdException w:uiPriority="0" w:name="Table Grid 6"/>
    <w:lsdException w:uiPriority="0" w:name="Table Grid 7"/>
    <w:lsdException w:qFormat="1" w:unhideWhenUsed="0" w:uiPriority="0" w:semiHidden="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nhideWhenUsed="0" w:uiPriority="0" w:semiHidden="0" w:name="Table Web 3"/>
    <w:lsdException w:qFormat="1" w:unhideWhenUsed="0" w:uiPriority="0" w:semiHidden="0" w:name="Balloon Text"/>
    <w:lsdException w:qFormat="1" w:unhideWhenUsed="0" w:uiPriority="99"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ascii="仿宋" w:hAnsi="仿宋" w:eastAsia="仿宋" w:cs="仿宋"/>
      <w:kern w:val="3"/>
      <w:sz w:val="24"/>
      <w:szCs w:val="24"/>
      <w:lang w:val="en-US" w:eastAsia="zh-CN" w:bidi="ar-SA"/>
    </w:rPr>
  </w:style>
  <w:style w:type="paragraph" w:styleId="5">
    <w:name w:val="heading 1"/>
    <w:basedOn w:val="1"/>
    <w:next w:val="1"/>
    <w:link w:val="109"/>
    <w:qFormat/>
    <w:uiPriority w:val="0"/>
    <w:pPr>
      <w:tabs>
        <w:tab w:val="left" w:pos="432"/>
      </w:tabs>
      <w:autoSpaceDE w:val="0"/>
      <w:autoSpaceDN w:val="0"/>
      <w:adjustRightInd w:val="0"/>
      <w:ind w:left="432" w:hanging="432"/>
      <w:jc w:val="center"/>
      <w:outlineLvl w:val="0"/>
    </w:pPr>
    <w:rPr>
      <w:b/>
      <w:bCs/>
      <w:kern w:val="0"/>
      <w:sz w:val="36"/>
      <w:szCs w:val="36"/>
    </w:rPr>
  </w:style>
  <w:style w:type="paragraph" w:styleId="6">
    <w:name w:val="heading 2"/>
    <w:basedOn w:val="1"/>
    <w:next w:val="1"/>
    <w:link w:val="250"/>
    <w:qFormat/>
    <w:uiPriority w:val="0"/>
    <w:pPr>
      <w:keepNext/>
      <w:keepLines/>
      <w:tabs>
        <w:tab w:val="left" w:pos="576"/>
      </w:tabs>
      <w:spacing w:before="260" w:after="260" w:line="416" w:lineRule="auto"/>
      <w:ind w:left="576" w:hanging="576"/>
      <w:jc w:val="center"/>
      <w:outlineLvl w:val="1"/>
    </w:pPr>
    <w:rPr>
      <w:b/>
      <w:bCs/>
      <w:sz w:val="32"/>
      <w:szCs w:val="32"/>
    </w:rPr>
  </w:style>
  <w:style w:type="paragraph" w:styleId="7">
    <w:name w:val="heading 3"/>
    <w:basedOn w:val="1"/>
    <w:next w:val="1"/>
    <w:link w:val="242"/>
    <w:qFormat/>
    <w:uiPriority w:val="0"/>
    <w:pPr>
      <w:keepNext/>
      <w:keepLines/>
      <w:tabs>
        <w:tab w:val="left" w:pos="720"/>
      </w:tabs>
      <w:snapToGrid w:val="0"/>
      <w:ind w:left="567" w:hanging="567"/>
      <w:outlineLvl w:val="2"/>
    </w:pPr>
    <w:rPr>
      <w:b/>
      <w:bCs/>
      <w:sz w:val="30"/>
      <w:szCs w:val="32"/>
    </w:rPr>
  </w:style>
  <w:style w:type="paragraph" w:styleId="8">
    <w:name w:val="heading 4"/>
    <w:basedOn w:val="1"/>
    <w:next w:val="1"/>
    <w:link w:val="274"/>
    <w:qFormat/>
    <w:uiPriority w:val="0"/>
    <w:pPr>
      <w:keepNext/>
      <w:keepLines/>
      <w:tabs>
        <w:tab w:val="left" w:pos="864"/>
      </w:tabs>
      <w:ind w:left="862" w:hanging="862"/>
      <w:outlineLvl w:val="3"/>
    </w:pPr>
    <w:rPr>
      <w:b/>
      <w:bCs/>
      <w:sz w:val="28"/>
      <w:szCs w:val="28"/>
    </w:rPr>
  </w:style>
  <w:style w:type="paragraph" w:styleId="9">
    <w:name w:val="heading 5"/>
    <w:basedOn w:val="1"/>
    <w:next w:val="1"/>
    <w:link w:val="1018"/>
    <w:qFormat/>
    <w:uiPriority w:val="9"/>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356"/>
    <w:qFormat/>
    <w:uiPriority w:val="0"/>
    <w:pPr>
      <w:keepNext/>
      <w:keepLines/>
      <w:tabs>
        <w:tab w:val="left" w:pos="1152"/>
      </w:tabs>
      <w:spacing w:before="240" w:after="64" w:line="320" w:lineRule="auto"/>
      <w:ind w:left="1152" w:hanging="1152"/>
      <w:outlineLvl w:val="5"/>
    </w:pPr>
    <w:rPr>
      <w:rFonts w:ascii="Arial" w:hAnsi="Arial" w:eastAsia="黑体"/>
      <w:b/>
      <w:bCs/>
      <w:szCs w:val="20"/>
    </w:rPr>
  </w:style>
  <w:style w:type="paragraph" w:styleId="11">
    <w:name w:val="heading 7"/>
    <w:basedOn w:val="1"/>
    <w:next w:val="1"/>
    <w:link w:val="174"/>
    <w:qFormat/>
    <w:uiPriority w:val="0"/>
    <w:pPr>
      <w:keepNext/>
      <w:keepLines/>
      <w:tabs>
        <w:tab w:val="left" w:pos="1296"/>
      </w:tabs>
      <w:adjustRightInd w:val="0"/>
      <w:spacing w:before="240" w:after="64" w:line="320" w:lineRule="atLeast"/>
      <w:ind w:left="1296" w:hanging="1296"/>
      <w:textAlignment w:val="baseline"/>
      <w:outlineLvl w:val="6"/>
    </w:pPr>
    <w:rPr>
      <w:rFonts w:ascii="宋体" w:eastAsia="仿宋_GB2312"/>
      <w:b/>
      <w:kern w:val="0"/>
      <w:szCs w:val="20"/>
    </w:rPr>
  </w:style>
  <w:style w:type="paragraph" w:styleId="12">
    <w:name w:val="heading 8"/>
    <w:basedOn w:val="1"/>
    <w:next w:val="1"/>
    <w:link w:val="112"/>
    <w:qFormat/>
    <w:uiPriority w:val="0"/>
    <w:pPr>
      <w:keepNext/>
      <w:keepLines/>
      <w:tabs>
        <w:tab w:val="left" w:pos="1440"/>
      </w:tabs>
      <w:adjustRightInd w:val="0"/>
      <w:spacing w:before="240" w:after="64" w:line="320" w:lineRule="atLeast"/>
      <w:ind w:left="1440" w:hanging="1440"/>
      <w:textAlignment w:val="baseline"/>
      <w:outlineLvl w:val="7"/>
    </w:pPr>
    <w:rPr>
      <w:rFonts w:ascii="Arial" w:hAnsi="Arial" w:eastAsia="黑体"/>
      <w:kern w:val="0"/>
      <w:szCs w:val="20"/>
    </w:rPr>
  </w:style>
  <w:style w:type="paragraph" w:styleId="13">
    <w:name w:val="heading 9"/>
    <w:basedOn w:val="1"/>
    <w:next w:val="1"/>
    <w:link w:val="273"/>
    <w:qFormat/>
    <w:uiPriority w:val="0"/>
    <w:pPr>
      <w:keepNext/>
      <w:keepLines/>
      <w:tabs>
        <w:tab w:val="left" w:pos="1584"/>
      </w:tabs>
      <w:adjustRightInd w:val="0"/>
      <w:spacing w:before="240" w:after="64" w:line="320" w:lineRule="atLeast"/>
      <w:ind w:left="1584" w:hanging="1584"/>
      <w:textAlignment w:val="baseline"/>
      <w:outlineLvl w:val="8"/>
    </w:pPr>
    <w:rPr>
      <w:rFonts w:ascii="Arial" w:hAnsi="Arial" w:eastAsia="黑体"/>
      <w:kern w:val="0"/>
      <w:sz w:val="28"/>
      <w:szCs w:val="20"/>
    </w:rPr>
  </w:style>
  <w:style w:type="character" w:default="1" w:styleId="97">
    <w:name w:val="Default Paragraph Font"/>
    <w:semiHidden/>
    <w:unhideWhenUsed/>
    <w:qFormat/>
    <w:uiPriority w:val="1"/>
  </w:style>
  <w:style w:type="table" w:default="1" w:styleId="91">
    <w:name w:val="Normal Table"/>
    <w:semiHidden/>
    <w:unhideWhenUsed/>
    <w:qFormat/>
    <w:uiPriority w:val="99"/>
    <w:tblPr>
      <w:tblCellMar>
        <w:top w:w="0" w:type="dxa"/>
        <w:left w:w="108" w:type="dxa"/>
        <w:bottom w:w="0" w:type="dxa"/>
        <w:right w:w="108" w:type="dxa"/>
      </w:tblCellMar>
    </w:tblPr>
  </w:style>
  <w:style w:type="paragraph" w:customStyle="1" w:styleId="2">
    <w:name w:val="Heading5"/>
    <w:basedOn w:val="1"/>
    <w:next w:val="1"/>
    <w:qFormat/>
    <w:uiPriority w:val="0"/>
    <w:pPr>
      <w:keepNext/>
      <w:keepLines/>
      <w:spacing w:after="120" w:line="360" w:lineRule="auto"/>
      <w:jc w:val="both"/>
      <w:textAlignment w:val="baseline"/>
    </w:pPr>
    <w:rPr>
      <w:rFonts w:ascii="Times New Roman" w:hAnsi="Times New Roman" w:eastAsia="微软雅黑" w:cs="Times New Roman"/>
      <w:b/>
      <w:bCs/>
      <w:kern w:val="2"/>
      <w:sz w:val="24"/>
      <w:szCs w:val="24"/>
      <w:lang w:val="en-US" w:eastAsia="zh-CN" w:bidi="ar-SA"/>
    </w:rPr>
  </w:style>
  <w:style w:type="paragraph" w:styleId="3">
    <w:name w:val="macro"/>
    <w:basedOn w:val="4"/>
    <w:qFormat/>
    <w:uiPriority w:val="0"/>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before="40" w:after="40"/>
    </w:pPr>
    <w:rPr>
      <w:rFonts w:ascii="宋体" w:hAnsi="宋体" w:cs="宋体"/>
      <w:kern w:val="2"/>
      <w:sz w:val="21"/>
    </w:rPr>
  </w:style>
  <w:style w:type="paragraph" w:customStyle="1" w:styleId="4">
    <w:name w:val="表格"/>
    <w:basedOn w:val="1"/>
    <w:link w:val="258"/>
    <w:qFormat/>
    <w:uiPriority w:val="0"/>
    <w:pPr>
      <w:spacing w:beforeLines="40" w:afterLines="40"/>
    </w:pPr>
    <w:rPr>
      <w:sz w:val="28"/>
    </w:rPr>
  </w:style>
  <w:style w:type="paragraph" w:styleId="14">
    <w:name w:val="List 3"/>
    <w:basedOn w:val="1"/>
    <w:qFormat/>
    <w:uiPriority w:val="0"/>
    <w:pPr>
      <w:spacing w:beforeLines="40" w:afterLines="40" w:line="300" w:lineRule="auto"/>
      <w:ind w:left="100" w:leftChars="400" w:hanging="200" w:hangingChars="200"/>
    </w:pPr>
  </w:style>
  <w:style w:type="paragraph" w:styleId="15">
    <w:name w:val="toc 7"/>
    <w:basedOn w:val="1"/>
    <w:next w:val="1"/>
    <w:qFormat/>
    <w:uiPriority w:val="0"/>
    <w:pPr>
      <w:ind w:left="1440"/>
      <w:jc w:val="left"/>
    </w:pPr>
    <w:rPr>
      <w:sz w:val="18"/>
      <w:szCs w:val="18"/>
    </w:rPr>
  </w:style>
  <w:style w:type="paragraph" w:styleId="16">
    <w:name w:val="List Number 2"/>
    <w:basedOn w:val="1"/>
    <w:qFormat/>
    <w:uiPriority w:val="0"/>
    <w:pPr>
      <w:tabs>
        <w:tab w:val="left" w:pos="780"/>
      </w:tabs>
      <w:ind w:left="780" w:leftChars="200" w:hanging="360" w:hangingChars="200"/>
    </w:pPr>
  </w:style>
  <w:style w:type="paragraph" w:styleId="17">
    <w:name w:val="table of authorities"/>
    <w:basedOn w:val="1"/>
    <w:next w:val="1"/>
    <w:semiHidden/>
    <w:qFormat/>
    <w:uiPriority w:val="0"/>
    <w:pPr>
      <w:ind w:left="420" w:leftChars="200"/>
    </w:pPr>
  </w:style>
  <w:style w:type="paragraph" w:styleId="18">
    <w:name w:val="Note Heading"/>
    <w:basedOn w:val="1"/>
    <w:next w:val="1"/>
    <w:qFormat/>
    <w:uiPriority w:val="0"/>
    <w:pPr>
      <w:spacing w:beforeLines="40" w:afterLines="40" w:line="300" w:lineRule="auto"/>
      <w:ind w:firstLine="420"/>
      <w:jc w:val="center"/>
    </w:pPr>
  </w:style>
  <w:style w:type="paragraph" w:styleId="19">
    <w:name w:val="List Bullet 4"/>
    <w:basedOn w:val="1"/>
    <w:qFormat/>
    <w:uiPriority w:val="0"/>
    <w:pPr>
      <w:tabs>
        <w:tab w:val="left" w:pos="1620"/>
      </w:tabs>
      <w:ind w:left="1620" w:hanging="360"/>
    </w:pPr>
  </w:style>
  <w:style w:type="paragraph" w:styleId="20">
    <w:name w:val="index 8"/>
    <w:basedOn w:val="1"/>
    <w:next w:val="1"/>
    <w:semiHidden/>
    <w:qFormat/>
    <w:uiPriority w:val="0"/>
    <w:pPr>
      <w:ind w:left="1400" w:leftChars="1400"/>
    </w:pPr>
  </w:style>
  <w:style w:type="paragraph" w:styleId="21">
    <w:name w:val="E-mail Signature"/>
    <w:basedOn w:val="1"/>
    <w:qFormat/>
    <w:uiPriority w:val="0"/>
  </w:style>
  <w:style w:type="paragraph" w:styleId="22">
    <w:name w:val="List Number"/>
    <w:basedOn w:val="1"/>
    <w:next w:val="23"/>
    <w:qFormat/>
    <w:uiPriority w:val="0"/>
    <w:pPr>
      <w:widowControl/>
      <w:tabs>
        <w:tab w:val="left" w:pos="454"/>
        <w:tab w:val="left" w:pos="720"/>
      </w:tabs>
      <w:spacing w:afterLines="50"/>
      <w:ind w:left="454" w:hanging="284"/>
      <w:jc w:val="left"/>
    </w:pPr>
    <w:rPr>
      <w:kern w:val="0"/>
      <w:szCs w:val="20"/>
    </w:rPr>
  </w:style>
  <w:style w:type="paragraph" w:styleId="23">
    <w:name w:val="Balloon Text"/>
    <w:basedOn w:val="1"/>
    <w:next w:val="24"/>
    <w:link w:val="335"/>
    <w:qFormat/>
    <w:uiPriority w:val="0"/>
    <w:rPr>
      <w:rFonts w:ascii="Calibri" w:hAnsi="Calibri"/>
      <w:sz w:val="18"/>
      <w:szCs w:val="18"/>
    </w:rPr>
  </w:style>
  <w:style w:type="paragraph" w:styleId="24">
    <w:name w:val="toc 8"/>
    <w:basedOn w:val="1"/>
    <w:next w:val="1"/>
    <w:semiHidden/>
    <w:qFormat/>
    <w:uiPriority w:val="0"/>
    <w:pPr>
      <w:spacing w:afterLines="50"/>
      <w:ind w:left="1470"/>
      <w:jc w:val="left"/>
    </w:pPr>
    <w:rPr>
      <w:snapToGrid w:val="0"/>
      <w:kern w:val="0"/>
      <w:sz w:val="18"/>
      <w:szCs w:val="18"/>
    </w:rPr>
  </w:style>
  <w:style w:type="paragraph" w:styleId="25">
    <w:name w:val="Normal Indent"/>
    <w:basedOn w:val="1"/>
    <w:next w:val="26"/>
    <w:link w:val="198"/>
    <w:qFormat/>
    <w:uiPriority w:val="0"/>
    <w:pPr>
      <w:ind w:firstLine="420"/>
    </w:pPr>
    <w:rPr>
      <w:szCs w:val="20"/>
    </w:rPr>
  </w:style>
  <w:style w:type="paragraph" w:styleId="26">
    <w:name w:val="Body Text Indent"/>
    <w:basedOn w:val="1"/>
    <w:next w:val="27"/>
    <w:link w:val="152"/>
    <w:qFormat/>
    <w:uiPriority w:val="0"/>
    <w:pPr>
      <w:spacing w:line="200" w:lineRule="exact"/>
      <w:ind w:firstLine="301"/>
    </w:pPr>
    <w:rPr>
      <w:rFonts w:ascii="宋体" w:hAnsi="Courier New"/>
      <w:spacing w:val="-4"/>
      <w:sz w:val="18"/>
      <w:szCs w:val="20"/>
    </w:rPr>
  </w:style>
  <w:style w:type="paragraph" w:customStyle="1" w:styleId="27">
    <w:name w:val="biaoti1"/>
    <w:basedOn w:val="5"/>
    <w:qFormat/>
    <w:uiPriority w:val="0"/>
    <w:pPr>
      <w:spacing w:line="360" w:lineRule="auto"/>
      <w:ind w:left="431" w:hanging="431" w:hangingChars="200"/>
      <w:jc w:val="left"/>
    </w:pPr>
    <w:rPr>
      <w:rFonts w:ascii="Times New Roman" w:hAnsi="Times New Roman" w:eastAsia="宋体" w:cs="Times New Roman"/>
      <w:szCs w:val="44"/>
    </w:rPr>
  </w:style>
  <w:style w:type="paragraph" w:styleId="28">
    <w:name w:val="caption"/>
    <w:basedOn w:val="1"/>
    <w:next w:val="1"/>
    <w:link w:val="190"/>
    <w:qFormat/>
    <w:uiPriority w:val="0"/>
    <w:pPr>
      <w:spacing w:before="152" w:after="160"/>
    </w:pPr>
    <w:rPr>
      <w:rFonts w:ascii="Arial" w:hAnsi="Arial" w:eastAsia="黑体"/>
      <w:sz w:val="20"/>
      <w:szCs w:val="20"/>
    </w:rPr>
  </w:style>
  <w:style w:type="paragraph" w:styleId="29">
    <w:name w:val="index 5"/>
    <w:basedOn w:val="1"/>
    <w:next w:val="1"/>
    <w:semiHidden/>
    <w:qFormat/>
    <w:uiPriority w:val="0"/>
    <w:pPr>
      <w:ind w:left="800" w:leftChars="800"/>
    </w:pPr>
  </w:style>
  <w:style w:type="paragraph" w:styleId="30">
    <w:name w:val="List Bullet"/>
    <w:basedOn w:val="1"/>
    <w:qFormat/>
    <w:uiPriority w:val="0"/>
    <w:pPr>
      <w:widowControl/>
      <w:tabs>
        <w:tab w:val="left" w:pos="900"/>
      </w:tabs>
      <w:spacing w:before="100" w:beforeAutospacing="1" w:afterLines="50" w:afterAutospacing="1"/>
      <w:ind w:left="900" w:hanging="420"/>
      <w:jc w:val="left"/>
    </w:pPr>
    <w:rPr>
      <w:kern w:val="0"/>
      <w:szCs w:val="20"/>
    </w:rPr>
  </w:style>
  <w:style w:type="paragraph" w:styleId="31">
    <w:name w:val="envelope address"/>
    <w:basedOn w:val="1"/>
    <w:qFormat/>
    <w:uiPriority w:val="0"/>
    <w:pPr>
      <w:framePr w:w="7920" w:h="1980" w:hRule="exact" w:hSpace="180" w:wrap="around" w:vAnchor="margin" w:hAnchor="page" w:xAlign="center" w:yAlign="bottom"/>
      <w:snapToGrid w:val="0"/>
      <w:spacing w:beforeLines="40" w:afterLines="40" w:line="300" w:lineRule="auto"/>
      <w:ind w:left="100" w:leftChars="1400" w:firstLine="420"/>
    </w:pPr>
    <w:rPr>
      <w:rFonts w:ascii="Arial" w:hAnsi="Arial" w:cs="Arial"/>
    </w:rPr>
  </w:style>
  <w:style w:type="paragraph" w:styleId="32">
    <w:name w:val="Document Map"/>
    <w:basedOn w:val="1"/>
    <w:link w:val="157"/>
    <w:unhideWhenUsed/>
    <w:qFormat/>
    <w:uiPriority w:val="0"/>
    <w:rPr>
      <w:rFonts w:ascii="宋体" w:hAnsi="Courier New"/>
      <w:kern w:val="0"/>
      <w:szCs w:val="20"/>
    </w:rPr>
  </w:style>
  <w:style w:type="paragraph" w:styleId="33">
    <w:name w:val="toa heading"/>
    <w:basedOn w:val="1"/>
    <w:next w:val="1"/>
    <w:semiHidden/>
    <w:qFormat/>
    <w:uiPriority w:val="0"/>
    <w:pPr>
      <w:spacing w:before="120"/>
    </w:pPr>
    <w:rPr>
      <w:rFonts w:ascii="Arial" w:hAnsi="Arial" w:cs="Arial"/>
    </w:rPr>
  </w:style>
  <w:style w:type="paragraph" w:styleId="34">
    <w:name w:val="annotation text"/>
    <w:basedOn w:val="1"/>
    <w:link w:val="126"/>
    <w:qFormat/>
    <w:uiPriority w:val="0"/>
    <w:pPr>
      <w:jc w:val="left"/>
    </w:pPr>
    <w:rPr>
      <w:rFonts w:ascii="Calibri" w:hAnsi="Calibri"/>
    </w:rPr>
  </w:style>
  <w:style w:type="paragraph" w:styleId="35">
    <w:name w:val="index 6"/>
    <w:basedOn w:val="1"/>
    <w:next w:val="1"/>
    <w:semiHidden/>
    <w:qFormat/>
    <w:uiPriority w:val="0"/>
    <w:pPr>
      <w:ind w:left="1000" w:leftChars="1000"/>
    </w:pPr>
  </w:style>
  <w:style w:type="paragraph" w:styleId="36">
    <w:name w:val="Salutation"/>
    <w:basedOn w:val="1"/>
    <w:next w:val="1"/>
    <w:link w:val="1017"/>
    <w:qFormat/>
    <w:uiPriority w:val="0"/>
  </w:style>
  <w:style w:type="paragraph" w:styleId="37">
    <w:name w:val="Body Text 3"/>
    <w:basedOn w:val="1"/>
    <w:qFormat/>
    <w:uiPriority w:val="0"/>
    <w:pPr>
      <w:snapToGrid w:val="0"/>
      <w:spacing w:before="50" w:after="50"/>
    </w:pPr>
  </w:style>
  <w:style w:type="paragraph" w:styleId="38">
    <w:name w:val="Closing"/>
    <w:basedOn w:val="1"/>
    <w:qFormat/>
    <w:uiPriority w:val="0"/>
    <w:pPr>
      <w:spacing w:beforeLines="40" w:afterLines="40" w:line="300" w:lineRule="auto"/>
      <w:ind w:left="100" w:leftChars="2100" w:firstLine="420"/>
    </w:pPr>
  </w:style>
  <w:style w:type="paragraph" w:styleId="39">
    <w:name w:val="List Bullet 3"/>
    <w:basedOn w:val="1"/>
    <w:qFormat/>
    <w:uiPriority w:val="0"/>
    <w:pPr>
      <w:tabs>
        <w:tab w:val="left" w:pos="1200"/>
      </w:tabs>
      <w:ind w:left="1200" w:leftChars="400" w:hanging="360" w:hangingChars="200"/>
    </w:pPr>
  </w:style>
  <w:style w:type="paragraph" w:styleId="40">
    <w:name w:val="Body Text"/>
    <w:basedOn w:val="1"/>
    <w:link w:val="291"/>
    <w:qFormat/>
    <w:uiPriority w:val="0"/>
    <w:pPr>
      <w:spacing w:after="120"/>
    </w:pPr>
    <w:rPr>
      <w:sz w:val="28"/>
    </w:rPr>
  </w:style>
  <w:style w:type="paragraph" w:styleId="41">
    <w:name w:val="List Number 3"/>
    <w:basedOn w:val="1"/>
    <w:qFormat/>
    <w:uiPriority w:val="0"/>
    <w:pPr>
      <w:tabs>
        <w:tab w:val="left" w:pos="1200"/>
      </w:tabs>
      <w:ind w:left="1200" w:hanging="360"/>
    </w:pPr>
  </w:style>
  <w:style w:type="paragraph" w:styleId="42">
    <w:name w:val="List 2"/>
    <w:basedOn w:val="1"/>
    <w:qFormat/>
    <w:uiPriority w:val="0"/>
    <w:pPr>
      <w:ind w:left="100" w:leftChars="200" w:hanging="200" w:hangingChars="200"/>
    </w:pPr>
    <w:rPr>
      <w:sz w:val="28"/>
    </w:rPr>
  </w:style>
  <w:style w:type="paragraph" w:styleId="43">
    <w:name w:val="List Continue"/>
    <w:basedOn w:val="1"/>
    <w:qFormat/>
    <w:uiPriority w:val="0"/>
    <w:pPr>
      <w:spacing w:after="120"/>
      <w:ind w:left="420" w:leftChars="200"/>
    </w:pPr>
  </w:style>
  <w:style w:type="paragraph" w:styleId="44">
    <w:name w:val="Block Text"/>
    <w:basedOn w:val="1"/>
    <w:qFormat/>
    <w:uiPriority w:val="0"/>
    <w:pPr>
      <w:spacing w:after="120"/>
      <w:ind w:left="1440" w:leftChars="700" w:right="1440" w:rightChars="700"/>
    </w:pPr>
    <w:rPr>
      <w:szCs w:val="20"/>
    </w:rPr>
  </w:style>
  <w:style w:type="paragraph" w:styleId="45">
    <w:name w:val="List Bullet 2"/>
    <w:basedOn w:val="1"/>
    <w:qFormat/>
    <w:uiPriority w:val="0"/>
    <w:pPr>
      <w:tabs>
        <w:tab w:val="left" w:pos="360"/>
        <w:tab w:val="left" w:pos="1191"/>
      </w:tabs>
      <w:snapToGrid w:val="0"/>
      <w:ind w:left="482" w:hanging="482" w:hangingChars="200"/>
      <w:jc w:val="left"/>
    </w:pPr>
    <w:rPr>
      <w:b/>
      <w:bCs/>
      <w:szCs w:val="32"/>
    </w:rPr>
  </w:style>
  <w:style w:type="paragraph" w:styleId="46">
    <w:name w:val="HTML Address"/>
    <w:basedOn w:val="1"/>
    <w:qFormat/>
    <w:uiPriority w:val="0"/>
    <w:pPr>
      <w:spacing w:beforeLines="40" w:afterLines="40" w:line="300" w:lineRule="auto"/>
      <w:ind w:firstLine="420"/>
    </w:pPr>
    <w:rPr>
      <w:i/>
      <w:iCs/>
    </w:rPr>
  </w:style>
  <w:style w:type="paragraph" w:styleId="47">
    <w:name w:val="index 4"/>
    <w:basedOn w:val="1"/>
    <w:next w:val="1"/>
    <w:semiHidden/>
    <w:qFormat/>
    <w:uiPriority w:val="0"/>
    <w:pPr>
      <w:ind w:left="600" w:leftChars="600"/>
    </w:pPr>
  </w:style>
  <w:style w:type="paragraph" w:styleId="48">
    <w:name w:val="toc 5"/>
    <w:basedOn w:val="1"/>
    <w:next w:val="1"/>
    <w:semiHidden/>
    <w:qFormat/>
    <w:uiPriority w:val="0"/>
    <w:pPr>
      <w:spacing w:afterLines="50"/>
      <w:ind w:left="840"/>
      <w:jc w:val="left"/>
    </w:pPr>
    <w:rPr>
      <w:snapToGrid w:val="0"/>
      <w:kern w:val="0"/>
      <w:sz w:val="18"/>
      <w:szCs w:val="18"/>
    </w:rPr>
  </w:style>
  <w:style w:type="paragraph" w:styleId="49">
    <w:name w:val="toc 3"/>
    <w:basedOn w:val="1"/>
    <w:next w:val="1"/>
    <w:qFormat/>
    <w:uiPriority w:val="0"/>
    <w:pPr>
      <w:tabs>
        <w:tab w:val="right" w:leader="dot" w:pos="8296"/>
      </w:tabs>
      <w:jc w:val="left"/>
    </w:pPr>
    <w:rPr>
      <w:b/>
      <w:bCs/>
      <w:iCs/>
    </w:rPr>
  </w:style>
  <w:style w:type="paragraph" w:styleId="50">
    <w:name w:val="Plain Text"/>
    <w:basedOn w:val="1"/>
    <w:next w:val="51"/>
    <w:link w:val="330"/>
    <w:qFormat/>
    <w:uiPriority w:val="0"/>
    <w:pPr>
      <w:spacing w:beforeLines="50" w:afterLines="50" w:line="400" w:lineRule="exact"/>
    </w:pPr>
    <w:rPr>
      <w:rFonts w:ascii="宋体" w:hAnsi="Courier New"/>
    </w:rPr>
  </w:style>
  <w:style w:type="paragraph" w:styleId="51">
    <w:name w:val="Date"/>
    <w:basedOn w:val="1"/>
    <w:next w:val="1"/>
    <w:link w:val="229"/>
    <w:qFormat/>
    <w:uiPriority w:val="0"/>
    <w:pPr>
      <w:ind w:left="2500" w:leftChars="2500"/>
    </w:pPr>
    <w:rPr>
      <w:rFonts w:eastAsia="楷体_GB2312"/>
      <w:sz w:val="32"/>
      <w:szCs w:val="20"/>
    </w:rPr>
  </w:style>
  <w:style w:type="paragraph" w:styleId="52">
    <w:name w:val="List Bullet 5"/>
    <w:basedOn w:val="1"/>
    <w:qFormat/>
    <w:uiPriority w:val="0"/>
    <w:pPr>
      <w:tabs>
        <w:tab w:val="left" w:pos="2182"/>
      </w:tabs>
      <w:ind w:left="2182" w:hanging="360"/>
    </w:pPr>
  </w:style>
  <w:style w:type="paragraph" w:styleId="53">
    <w:name w:val="List Number 4"/>
    <w:basedOn w:val="1"/>
    <w:qFormat/>
    <w:uiPriority w:val="0"/>
    <w:pPr>
      <w:tabs>
        <w:tab w:val="left" w:pos="1620"/>
      </w:tabs>
      <w:ind w:left="1620" w:leftChars="600" w:hanging="360" w:hangingChars="200"/>
    </w:pPr>
  </w:style>
  <w:style w:type="paragraph" w:styleId="54">
    <w:name w:val="index 3"/>
    <w:basedOn w:val="1"/>
    <w:next w:val="1"/>
    <w:semiHidden/>
    <w:qFormat/>
    <w:uiPriority w:val="0"/>
    <w:pPr>
      <w:ind w:left="400" w:leftChars="400"/>
    </w:pPr>
  </w:style>
  <w:style w:type="paragraph" w:styleId="55">
    <w:name w:val="Body Text Indent 2"/>
    <w:basedOn w:val="1"/>
    <w:qFormat/>
    <w:uiPriority w:val="0"/>
    <w:pPr>
      <w:snapToGrid w:val="0"/>
      <w:ind w:firstLine="542" w:firstLineChars="225"/>
    </w:pPr>
    <w:rPr>
      <w:rFonts w:ascii="仿宋_GB2312" w:hAnsi="宋体" w:cs="Arial"/>
      <w:b/>
      <w:bCs/>
      <w:color w:val="000000"/>
    </w:rPr>
  </w:style>
  <w:style w:type="paragraph" w:styleId="56">
    <w:name w:val="endnote text"/>
    <w:basedOn w:val="1"/>
    <w:semiHidden/>
    <w:qFormat/>
    <w:uiPriority w:val="0"/>
    <w:pPr>
      <w:snapToGrid w:val="0"/>
      <w:spacing w:afterLines="50"/>
      <w:jc w:val="left"/>
    </w:pPr>
    <w:rPr>
      <w:rFonts w:ascii="宋体"/>
      <w:snapToGrid w:val="0"/>
      <w:kern w:val="0"/>
      <w:szCs w:val="20"/>
    </w:rPr>
  </w:style>
  <w:style w:type="paragraph" w:styleId="57">
    <w:name w:val="List Continue 5"/>
    <w:basedOn w:val="1"/>
    <w:qFormat/>
    <w:uiPriority w:val="0"/>
    <w:pPr>
      <w:spacing w:after="120"/>
      <w:ind w:left="2100" w:leftChars="1000"/>
    </w:pPr>
  </w:style>
  <w:style w:type="paragraph" w:styleId="58">
    <w:name w:val="footer"/>
    <w:basedOn w:val="1"/>
    <w:link w:val="358"/>
    <w:unhideWhenUsed/>
    <w:qFormat/>
    <w:uiPriority w:val="0"/>
    <w:pPr>
      <w:tabs>
        <w:tab w:val="center" w:pos="4153"/>
        <w:tab w:val="right" w:pos="8306"/>
      </w:tabs>
      <w:snapToGrid w:val="0"/>
      <w:jc w:val="left"/>
    </w:pPr>
    <w:rPr>
      <w:sz w:val="18"/>
      <w:szCs w:val="18"/>
    </w:rPr>
  </w:style>
  <w:style w:type="paragraph" w:styleId="59">
    <w:name w:val="envelope return"/>
    <w:basedOn w:val="1"/>
    <w:qFormat/>
    <w:uiPriority w:val="0"/>
    <w:pPr>
      <w:snapToGrid w:val="0"/>
      <w:spacing w:beforeLines="40" w:afterLines="40" w:line="300" w:lineRule="auto"/>
      <w:ind w:firstLine="420"/>
    </w:pPr>
    <w:rPr>
      <w:rFonts w:ascii="Arial" w:hAnsi="Arial" w:cs="Arial"/>
    </w:rPr>
  </w:style>
  <w:style w:type="paragraph" w:styleId="60">
    <w:name w:val="header"/>
    <w:basedOn w:val="1"/>
    <w:link w:val="224"/>
    <w:unhideWhenUsed/>
    <w:qFormat/>
    <w:uiPriority w:val="0"/>
    <w:pPr>
      <w:pBdr>
        <w:bottom w:val="single" w:color="auto" w:sz="6" w:space="1"/>
      </w:pBdr>
      <w:tabs>
        <w:tab w:val="center" w:pos="4153"/>
        <w:tab w:val="right" w:pos="8306"/>
      </w:tabs>
      <w:snapToGrid w:val="0"/>
      <w:jc w:val="center"/>
    </w:pPr>
    <w:rPr>
      <w:sz w:val="18"/>
      <w:szCs w:val="18"/>
    </w:rPr>
  </w:style>
  <w:style w:type="paragraph" w:styleId="61">
    <w:name w:val="Signature"/>
    <w:basedOn w:val="1"/>
    <w:qFormat/>
    <w:uiPriority w:val="0"/>
    <w:pPr>
      <w:ind w:left="100" w:leftChars="2100"/>
    </w:pPr>
  </w:style>
  <w:style w:type="paragraph" w:styleId="62">
    <w:name w:val="toc 1"/>
    <w:basedOn w:val="1"/>
    <w:next w:val="1"/>
    <w:qFormat/>
    <w:uiPriority w:val="0"/>
    <w:rPr>
      <w:sz w:val="30"/>
    </w:rPr>
  </w:style>
  <w:style w:type="paragraph" w:styleId="63">
    <w:name w:val="List Continue 4"/>
    <w:basedOn w:val="1"/>
    <w:qFormat/>
    <w:uiPriority w:val="0"/>
    <w:pPr>
      <w:spacing w:after="120"/>
      <w:ind w:left="1680" w:leftChars="800"/>
    </w:pPr>
  </w:style>
  <w:style w:type="paragraph" w:styleId="64">
    <w:name w:val="toc 4"/>
    <w:basedOn w:val="1"/>
    <w:next w:val="1"/>
    <w:semiHidden/>
    <w:qFormat/>
    <w:uiPriority w:val="0"/>
    <w:pPr>
      <w:ind w:left="629"/>
      <w:jc w:val="left"/>
    </w:pPr>
    <w:rPr>
      <w:snapToGrid w:val="0"/>
      <w:kern w:val="0"/>
      <w:szCs w:val="18"/>
    </w:rPr>
  </w:style>
  <w:style w:type="paragraph" w:styleId="65">
    <w:name w:val="index heading"/>
    <w:basedOn w:val="1"/>
    <w:next w:val="66"/>
    <w:semiHidden/>
    <w:qFormat/>
    <w:uiPriority w:val="0"/>
    <w:rPr>
      <w:rFonts w:ascii="Arial" w:hAnsi="Arial" w:cs="Arial"/>
      <w:b/>
      <w:bCs/>
    </w:rPr>
  </w:style>
  <w:style w:type="paragraph" w:styleId="66">
    <w:name w:val="index 1"/>
    <w:basedOn w:val="1"/>
    <w:next w:val="1"/>
    <w:qFormat/>
    <w:uiPriority w:val="0"/>
    <w:rPr>
      <w:szCs w:val="20"/>
    </w:rPr>
  </w:style>
  <w:style w:type="paragraph" w:styleId="67">
    <w:name w:val="Subtitle"/>
    <w:basedOn w:val="1"/>
    <w:qFormat/>
    <w:uiPriority w:val="0"/>
    <w:pPr>
      <w:spacing w:afterLines="50"/>
      <w:jc w:val="center"/>
    </w:pPr>
    <w:rPr>
      <w:rFonts w:eastAsia="Times New Roman"/>
      <w:sz w:val="18"/>
      <w:szCs w:val="18"/>
    </w:rPr>
  </w:style>
  <w:style w:type="paragraph" w:styleId="68">
    <w:name w:val="List Number 5"/>
    <w:basedOn w:val="1"/>
    <w:qFormat/>
    <w:uiPriority w:val="0"/>
    <w:pPr>
      <w:tabs>
        <w:tab w:val="left" w:pos="2040"/>
      </w:tabs>
      <w:ind w:left="2040" w:leftChars="800" w:hanging="360" w:hangingChars="200"/>
    </w:pPr>
  </w:style>
  <w:style w:type="paragraph" w:styleId="69">
    <w:name w:val="List"/>
    <w:basedOn w:val="1"/>
    <w:qFormat/>
    <w:uiPriority w:val="0"/>
    <w:pPr>
      <w:ind w:left="200" w:hanging="200" w:hangingChars="200"/>
    </w:pPr>
    <w:rPr>
      <w:sz w:val="28"/>
    </w:rPr>
  </w:style>
  <w:style w:type="paragraph" w:styleId="70">
    <w:name w:val="footnote text"/>
    <w:basedOn w:val="1"/>
    <w:semiHidden/>
    <w:qFormat/>
    <w:uiPriority w:val="0"/>
    <w:pPr>
      <w:snapToGrid w:val="0"/>
      <w:jc w:val="left"/>
    </w:pPr>
    <w:rPr>
      <w:sz w:val="18"/>
      <w:szCs w:val="18"/>
    </w:rPr>
  </w:style>
  <w:style w:type="paragraph" w:styleId="71">
    <w:name w:val="toc 6"/>
    <w:basedOn w:val="1"/>
    <w:next w:val="1"/>
    <w:qFormat/>
    <w:uiPriority w:val="0"/>
    <w:pPr>
      <w:ind w:left="1200"/>
      <w:jc w:val="left"/>
    </w:pPr>
    <w:rPr>
      <w:sz w:val="18"/>
      <w:szCs w:val="18"/>
    </w:rPr>
  </w:style>
  <w:style w:type="paragraph" w:styleId="72">
    <w:name w:val="List 5"/>
    <w:basedOn w:val="1"/>
    <w:qFormat/>
    <w:uiPriority w:val="0"/>
    <w:pPr>
      <w:ind w:left="100" w:leftChars="800" w:hanging="200" w:hangingChars="200"/>
    </w:pPr>
  </w:style>
  <w:style w:type="paragraph" w:styleId="73">
    <w:name w:val="Body Text Indent 3"/>
    <w:basedOn w:val="1"/>
    <w:link w:val="282"/>
    <w:qFormat/>
    <w:uiPriority w:val="0"/>
    <w:pPr>
      <w:snapToGrid w:val="0"/>
      <w:ind w:firstLine="480" w:firstLineChars="200"/>
      <w:jc w:val="left"/>
    </w:pPr>
    <w:rPr>
      <w:rFonts w:ascii="仿宋_GB2312" w:hAnsi="宋体" w:eastAsia="仿宋_GB2312"/>
      <w:color w:val="000000"/>
    </w:rPr>
  </w:style>
  <w:style w:type="paragraph" w:styleId="74">
    <w:name w:val="index 7"/>
    <w:basedOn w:val="1"/>
    <w:next w:val="1"/>
    <w:semiHidden/>
    <w:qFormat/>
    <w:uiPriority w:val="0"/>
    <w:pPr>
      <w:ind w:left="1200" w:leftChars="1200"/>
    </w:pPr>
  </w:style>
  <w:style w:type="paragraph" w:styleId="75">
    <w:name w:val="index 9"/>
    <w:basedOn w:val="1"/>
    <w:next w:val="1"/>
    <w:semiHidden/>
    <w:qFormat/>
    <w:uiPriority w:val="0"/>
    <w:pPr>
      <w:ind w:left="1600" w:leftChars="1600"/>
    </w:pPr>
  </w:style>
  <w:style w:type="paragraph" w:styleId="76">
    <w:name w:val="table of figures"/>
    <w:basedOn w:val="1"/>
    <w:next w:val="1"/>
    <w:semiHidden/>
    <w:qFormat/>
    <w:uiPriority w:val="0"/>
    <w:pPr>
      <w:tabs>
        <w:tab w:val="left" w:pos="1270"/>
      </w:tabs>
      <w:ind w:left="1270" w:hanging="420"/>
      <w:jc w:val="left"/>
    </w:pPr>
    <w:rPr>
      <w:smallCaps/>
      <w:sz w:val="20"/>
      <w:szCs w:val="20"/>
    </w:rPr>
  </w:style>
  <w:style w:type="paragraph" w:styleId="77">
    <w:name w:val="toc 2"/>
    <w:basedOn w:val="1"/>
    <w:next w:val="1"/>
    <w:qFormat/>
    <w:uiPriority w:val="0"/>
    <w:pPr>
      <w:tabs>
        <w:tab w:val="right" w:leader="dot" w:pos="8296"/>
      </w:tabs>
      <w:ind w:left="210"/>
      <w:jc w:val="left"/>
    </w:pPr>
    <w:rPr>
      <w:b/>
      <w:smallCaps/>
    </w:rPr>
  </w:style>
  <w:style w:type="paragraph" w:styleId="78">
    <w:name w:val="toc 9"/>
    <w:basedOn w:val="1"/>
    <w:next w:val="1"/>
    <w:qFormat/>
    <w:uiPriority w:val="0"/>
    <w:pPr>
      <w:ind w:left="1920"/>
      <w:jc w:val="left"/>
    </w:pPr>
    <w:rPr>
      <w:sz w:val="18"/>
      <w:szCs w:val="18"/>
    </w:rPr>
  </w:style>
  <w:style w:type="paragraph" w:styleId="79">
    <w:name w:val="Body Text 2"/>
    <w:basedOn w:val="1"/>
    <w:qFormat/>
    <w:uiPriority w:val="0"/>
    <w:pPr>
      <w:widowControl/>
      <w:snapToGrid w:val="0"/>
      <w:spacing w:before="50" w:afterLines="50" w:line="400" w:lineRule="exact"/>
      <w:jc w:val="left"/>
    </w:pPr>
    <w:rPr>
      <w:rFonts w:ascii="宋体" w:hAnsi="宋体"/>
      <w:color w:val="000000"/>
    </w:rPr>
  </w:style>
  <w:style w:type="paragraph" w:styleId="80">
    <w:name w:val="List 4"/>
    <w:basedOn w:val="1"/>
    <w:qFormat/>
    <w:uiPriority w:val="0"/>
    <w:pPr>
      <w:ind w:left="100" w:leftChars="600" w:hanging="200" w:hangingChars="200"/>
    </w:pPr>
  </w:style>
  <w:style w:type="paragraph" w:styleId="81">
    <w:name w:val="List Continue 2"/>
    <w:basedOn w:val="1"/>
    <w:qFormat/>
    <w:uiPriority w:val="0"/>
    <w:pPr>
      <w:spacing w:after="120"/>
      <w:ind w:left="840" w:leftChars="400"/>
    </w:pPr>
  </w:style>
  <w:style w:type="paragraph" w:styleId="82">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spacing w:beforeLines="40" w:afterLines="40" w:line="300" w:lineRule="auto"/>
      <w:ind w:left="1080" w:leftChars="500" w:hanging="1080" w:hangingChars="500"/>
    </w:pPr>
    <w:rPr>
      <w:rFonts w:ascii="Arial" w:hAnsi="Arial" w:cs="Arial"/>
    </w:rPr>
  </w:style>
  <w:style w:type="paragraph" w:styleId="83">
    <w:name w:val="HTML Preformatted"/>
    <w:basedOn w:val="1"/>
    <w:qFormat/>
    <w:uiPriority w:val="0"/>
    <w:rPr>
      <w:rFonts w:ascii="Courier New" w:hAnsi="Courier New" w:cs="Courier New"/>
      <w:sz w:val="20"/>
      <w:szCs w:val="20"/>
    </w:rPr>
  </w:style>
  <w:style w:type="paragraph" w:styleId="84">
    <w:name w:val="Normal (Web)"/>
    <w:basedOn w:val="1"/>
    <w:link w:val="1019"/>
    <w:unhideWhenUsed/>
    <w:qFormat/>
    <w:uiPriority w:val="0"/>
    <w:pPr>
      <w:widowControl/>
      <w:spacing w:before="100" w:beforeAutospacing="1" w:after="100" w:afterAutospacing="1"/>
      <w:jc w:val="left"/>
    </w:pPr>
    <w:rPr>
      <w:rFonts w:ascii="宋体" w:hAnsi="宋体" w:cs="宋体"/>
      <w:kern w:val="0"/>
    </w:rPr>
  </w:style>
  <w:style w:type="paragraph" w:styleId="85">
    <w:name w:val="List Continue 3"/>
    <w:basedOn w:val="1"/>
    <w:qFormat/>
    <w:uiPriority w:val="0"/>
    <w:pPr>
      <w:spacing w:beforeLines="40" w:afterLines="40" w:line="300" w:lineRule="auto"/>
      <w:ind w:left="1260" w:leftChars="600" w:firstLine="420"/>
    </w:pPr>
  </w:style>
  <w:style w:type="paragraph" w:styleId="86">
    <w:name w:val="index 2"/>
    <w:basedOn w:val="1"/>
    <w:next w:val="1"/>
    <w:semiHidden/>
    <w:qFormat/>
    <w:uiPriority w:val="0"/>
    <w:pPr>
      <w:ind w:left="200" w:leftChars="200"/>
    </w:pPr>
  </w:style>
  <w:style w:type="paragraph" w:styleId="87">
    <w:name w:val="Title"/>
    <w:basedOn w:val="1"/>
    <w:link w:val="131"/>
    <w:qFormat/>
    <w:uiPriority w:val="0"/>
    <w:pPr>
      <w:widowControl/>
      <w:overflowPunct w:val="0"/>
      <w:autoSpaceDE w:val="0"/>
      <w:autoSpaceDN w:val="0"/>
      <w:adjustRightInd w:val="0"/>
      <w:jc w:val="center"/>
      <w:textAlignment w:val="baseline"/>
    </w:pPr>
    <w:rPr>
      <w:sz w:val="18"/>
      <w:szCs w:val="18"/>
    </w:rPr>
  </w:style>
  <w:style w:type="paragraph" w:styleId="88">
    <w:name w:val="annotation subject"/>
    <w:basedOn w:val="34"/>
    <w:next w:val="34"/>
    <w:semiHidden/>
    <w:qFormat/>
    <w:uiPriority w:val="0"/>
    <w:rPr>
      <w:b/>
      <w:bCs/>
    </w:rPr>
  </w:style>
  <w:style w:type="paragraph" w:styleId="89">
    <w:name w:val="Body Text First Indent"/>
    <w:basedOn w:val="40"/>
    <w:next w:val="1"/>
    <w:link w:val="145"/>
    <w:qFormat/>
    <w:uiPriority w:val="0"/>
    <w:pPr>
      <w:ind w:firstLine="420" w:firstLineChars="100"/>
    </w:pPr>
    <w:rPr>
      <w:rFonts w:ascii="Calibri" w:hAnsi="Calibri"/>
      <w:sz w:val="21"/>
      <w:szCs w:val="22"/>
    </w:rPr>
  </w:style>
  <w:style w:type="paragraph" w:styleId="90">
    <w:name w:val="Body Text First Indent 2"/>
    <w:basedOn w:val="26"/>
    <w:next w:val="1"/>
    <w:qFormat/>
    <w:uiPriority w:val="0"/>
    <w:pPr>
      <w:spacing w:after="120" w:line="240" w:lineRule="auto"/>
      <w:ind w:left="420" w:leftChars="200" w:firstLine="420" w:firstLineChars="200"/>
    </w:pPr>
    <w:rPr>
      <w:rFonts w:ascii="Times New Roman" w:hAnsi="Times New Roman"/>
      <w:spacing w:val="0"/>
      <w:sz w:val="21"/>
      <w:szCs w:val="24"/>
    </w:rPr>
  </w:style>
  <w:style w:type="table" w:styleId="92">
    <w:name w:val="Table Grid"/>
    <w:basedOn w:val="91"/>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93">
    <w:name w:val="Table Theme"/>
    <w:basedOn w:val="91"/>
    <w:qFormat/>
    <w:uiPriority w:val="0"/>
    <w:pPr>
      <w:widowControl w:val="0"/>
      <w:spacing w:beforeLines="40" w:afterLines="40" w:line="300" w:lineRule="auto"/>
      <w:ind w:firstLine="42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94">
    <w:name w:val="Table Grid 1"/>
    <w:basedOn w:val="91"/>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95">
    <w:name w:val="Table Grid 5"/>
    <w:basedOn w:val="91"/>
    <w:qFormat/>
    <w:uiPriority w:val="0"/>
    <w:pPr>
      <w:widowControl w:val="0"/>
      <w:spacing w:line="360" w:lineRule="auto"/>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96">
    <w:name w:val="Table Grid 8"/>
    <w:basedOn w:val="91"/>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character" w:styleId="98">
    <w:name w:val="Strong"/>
    <w:basedOn w:val="97"/>
    <w:qFormat/>
    <w:uiPriority w:val="0"/>
    <w:rPr>
      <w:b/>
      <w:bCs/>
    </w:rPr>
  </w:style>
  <w:style w:type="character" w:styleId="99">
    <w:name w:val="page number"/>
    <w:basedOn w:val="97"/>
    <w:qFormat/>
    <w:uiPriority w:val="99"/>
  </w:style>
  <w:style w:type="character" w:styleId="100">
    <w:name w:val="FollowedHyperlink"/>
    <w:qFormat/>
    <w:uiPriority w:val="99"/>
    <w:rPr>
      <w:color w:val="800080"/>
      <w:u w:val="single"/>
    </w:rPr>
  </w:style>
  <w:style w:type="character" w:styleId="101">
    <w:name w:val="Emphasis"/>
    <w:qFormat/>
    <w:uiPriority w:val="0"/>
    <w:rPr>
      <w:color w:val="CC0033"/>
    </w:rPr>
  </w:style>
  <w:style w:type="character" w:styleId="102">
    <w:name w:val="line number"/>
    <w:basedOn w:val="97"/>
    <w:qFormat/>
    <w:uiPriority w:val="0"/>
  </w:style>
  <w:style w:type="character" w:styleId="103">
    <w:name w:val="HTML Acronym"/>
    <w:basedOn w:val="97"/>
    <w:qFormat/>
    <w:uiPriority w:val="0"/>
  </w:style>
  <w:style w:type="character" w:styleId="104">
    <w:name w:val="Hyperlink"/>
    <w:qFormat/>
    <w:uiPriority w:val="99"/>
    <w:rPr>
      <w:color w:val="0000FF"/>
      <w:u w:val="single"/>
    </w:rPr>
  </w:style>
  <w:style w:type="character" w:styleId="105">
    <w:name w:val="annotation reference"/>
    <w:qFormat/>
    <w:uiPriority w:val="0"/>
    <w:rPr>
      <w:sz w:val="21"/>
      <w:szCs w:val="21"/>
    </w:rPr>
  </w:style>
  <w:style w:type="character" w:styleId="106">
    <w:name w:val="footnote reference"/>
    <w:semiHidden/>
    <w:qFormat/>
    <w:uiPriority w:val="0"/>
    <w:rPr>
      <w:rFonts w:hint="default" w:ascii="Tahoma" w:hAnsi="Tahoma" w:eastAsia="宋体" w:cs="Tahoma"/>
      <w:kern w:val="2"/>
      <w:sz w:val="36"/>
      <w:szCs w:val="36"/>
      <w:vertAlign w:val="superscript"/>
      <w:lang w:val="en-US" w:eastAsia="zh-CN" w:bidi="ar-SA"/>
    </w:rPr>
  </w:style>
  <w:style w:type="character" w:styleId="107">
    <w:name w:val="HTML Sample"/>
    <w:basedOn w:val="97"/>
    <w:semiHidden/>
    <w:unhideWhenUsed/>
    <w:qFormat/>
    <w:uiPriority w:val="0"/>
    <w:rPr>
      <w:rFonts w:ascii="Courier New" w:hAnsi="Courier New"/>
    </w:rPr>
  </w:style>
  <w:style w:type="paragraph" w:customStyle="1" w:styleId="108">
    <w:name w:val="首行缩进"/>
    <w:basedOn w:val="1"/>
    <w:next w:val="1"/>
    <w:qFormat/>
    <w:uiPriority w:val="0"/>
    <w:pPr>
      <w:widowControl/>
      <w:tabs>
        <w:tab w:val="left" w:pos="822"/>
      </w:tabs>
      <w:snapToGrid w:val="0"/>
      <w:spacing w:before="40" w:after="40" w:line="300" w:lineRule="atLeast"/>
      <w:ind w:left="1701"/>
    </w:pPr>
    <w:rPr>
      <w:rFonts w:ascii="Arial" w:hAnsi="Arial"/>
      <w:kern w:val="0"/>
      <w:szCs w:val="20"/>
    </w:rPr>
  </w:style>
  <w:style w:type="character" w:customStyle="1" w:styleId="109">
    <w:name w:val="标题 1 Char"/>
    <w:link w:val="5"/>
    <w:qFormat/>
    <w:uiPriority w:val="0"/>
    <w:rPr>
      <w:rFonts w:eastAsia="仿宋"/>
      <w:b/>
      <w:bCs/>
      <w:sz w:val="36"/>
      <w:szCs w:val="36"/>
    </w:rPr>
  </w:style>
  <w:style w:type="character" w:customStyle="1" w:styleId="110">
    <w:name w:val="h105-2"/>
    <w:qFormat/>
    <w:uiPriority w:val="0"/>
    <w:rPr>
      <w:rFonts w:hint="default" w:ascii="Tahoma" w:hAnsi="Tahoma" w:eastAsia="宋体" w:cs="Tahoma"/>
      <w:kern w:val="2"/>
      <w:sz w:val="36"/>
      <w:szCs w:val="36"/>
      <w:lang w:val="en-US" w:eastAsia="zh-CN" w:bidi="ar-SA"/>
    </w:rPr>
  </w:style>
  <w:style w:type="character" w:customStyle="1" w:styleId="111">
    <w:name w:val="maywed421"/>
    <w:qFormat/>
    <w:uiPriority w:val="0"/>
    <w:rPr>
      <w:color w:val="366FB6"/>
      <w:u w:val="none"/>
    </w:rPr>
  </w:style>
  <w:style w:type="character" w:customStyle="1" w:styleId="112">
    <w:name w:val="标题 8 Char"/>
    <w:link w:val="12"/>
    <w:qFormat/>
    <w:uiPriority w:val="0"/>
    <w:rPr>
      <w:rFonts w:ascii="Arial" w:hAnsi="Arial" w:eastAsia="黑体"/>
      <w:sz w:val="24"/>
    </w:rPr>
  </w:style>
  <w:style w:type="character" w:customStyle="1" w:styleId="113">
    <w:name w:val="tw4winInternal"/>
    <w:qFormat/>
    <w:uiPriority w:val="0"/>
    <w:rPr>
      <w:rFonts w:ascii="Courier New" w:hAnsi="Courier New"/>
      <w:color w:val="FF0000"/>
    </w:rPr>
  </w:style>
  <w:style w:type="character" w:customStyle="1" w:styleId="114">
    <w:name w:val="H1 Char1"/>
    <w:qFormat/>
    <w:uiPriority w:val="0"/>
    <w:rPr>
      <w:rFonts w:eastAsia="隶书"/>
      <w:b/>
      <w:bCs/>
      <w:sz w:val="36"/>
      <w:szCs w:val="36"/>
      <w:lang w:val="en-US" w:eastAsia="zh-CN" w:bidi="ar-SA"/>
    </w:rPr>
  </w:style>
  <w:style w:type="character" w:customStyle="1" w:styleId="115">
    <w:name w:val="普通文字 Char1 Char"/>
    <w:qFormat/>
    <w:uiPriority w:val="0"/>
    <w:rPr>
      <w:rFonts w:ascii="宋体" w:hAnsi="Courier New" w:eastAsia="宋体"/>
      <w:kern w:val="2"/>
      <w:sz w:val="21"/>
      <w:szCs w:val="24"/>
      <w:lang w:val="en-US" w:eastAsia="zh-CN" w:bidi="ar-SA"/>
    </w:rPr>
  </w:style>
  <w:style w:type="character" w:customStyle="1" w:styleId="116">
    <w:name w:val="标题 2 Char"/>
    <w:semiHidden/>
    <w:qFormat/>
    <w:uiPriority w:val="0"/>
    <w:rPr>
      <w:rFonts w:ascii="Cambria" w:hAnsi="Cambria" w:eastAsia="宋体" w:cs="Times New Roman"/>
      <w:b/>
      <w:bCs/>
      <w:sz w:val="32"/>
      <w:szCs w:val="32"/>
    </w:rPr>
  </w:style>
  <w:style w:type="character" w:customStyle="1" w:styleId="117">
    <w:name w:val="Table Heading Char Char"/>
    <w:link w:val="118"/>
    <w:qFormat/>
    <w:uiPriority w:val="0"/>
    <w:rPr>
      <w:rFonts w:eastAsia="宋体"/>
      <w:b/>
      <w:kern w:val="2"/>
      <w:sz w:val="16"/>
      <w:szCs w:val="24"/>
      <w:lang w:val="en-US" w:eastAsia="zh-CN" w:bidi="ar-SA"/>
    </w:rPr>
  </w:style>
  <w:style w:type="paragraph" w:customStyle="1" w:styleId="118">
    <w:name w:val="Table Heading"/>
    <w:basedOn w:val="119"/>
    <w:link w:val="117"/>
    <w:qFormat/>
    <w:uiPriority w:val="0"/>
    <w:rPr>
      <w:b/>
    </w:rPr>
  </w:style>
  <w:style w:type="paragraph" w:customStyle="1" w:styleId="119">
    <w:name w:val="Table Text"/>
    <w:basedOn w:val="1"/>
    <w:link w:val="240"/>
    <w:qFormat/>
    <w:uiPriority w:val="0"/>
    <w:pPr>
      <w:keepLines/>
      <w:spacing w:beforeLines="40" w:afterLines="40"/>
    </w:pPr>
    <w:rPr>
      <w:sz w:val="16"/>
    </w:rPr>
  </w:style>
  <w:style w:type="character" w:customStyle="1" w:styleId="120">
    <w:name w:val="tw4winExternal"/>
    <w:qFormat/>
    <w:uiPriority w:val="0"/>
    <w:rPr>
      <w:rFonts w:ascii="Courier New" w:hAnsi="Courier New"/>
      <w:color w:val="808080"/>
    </w:rPr>
  </w:style>
  <w:style w:type="character" w:customStyle="1" w:styleId="121">
    <w:name w:val="style81"/>
    <w:qFormat/>
    <w:uiPriority w:val="0"/>
    <w:rPr>
      <w:color w:val="003366"/>
    </w:rPr>
  </w:style>
  <w:style w:type="character" w:customStyle="1" w:styleId="122">
    <w:name w:val="样式 小四"/>
    <w:qFormat/>
    <w:uiPriority w:val="0"/>
    <w:rPr>
      <w:sz w:val="21"/>
    </w:rPr>
  </w:style>
  <w:style w:type="character" w:customStyle="1" w:styleId="123">
    <w:name w:val="ziti1"/>
    <w:qFormat/>
    <w:uiPriority w:val="0"/>
    <w:rPr>
      <w:rFonts w:hint="default"/>
      <w:color w:val="282726"/>
      <w:spacing w:val="360"/>
      <w:sz w:val="21"/>
      <w:szCs w:val="21"/>
      <w:u w:val="none"/>
    </w:rPr>
  </w:style>
  <w:style w:type="character" w:customStyle="1" w:styleId="124">
    <w:name w:val="标准 Char Char Char Char"/>
    <w:link w:val="125"/>
    <w:qFormat/>
    <w:locked/>
    <w:uiPriority w:val="0"/>
    <w:rPr>
      <w:rFonts w:ascii="宋体" w:hAnsi="宋体" w:eastAsia="宋体"/>
      <w:color w:val="000000"/>
      <w:kern w:val="2"/>
      <w:sz w:val="24"/>
      <w:lang w:val="en-US" w:eastAsia="zh-CN" w:bidi="ar-SA"/>
    </w:rPr>
  </w:style>
  <w:style w:type="paragraph" w:customStyle="1" w:styleId="125">
    <w:name w:val="标准 Char Char Char"/>
    <w:basedOn w:val="1"/>
    <w:link w:val="124"/>
    <w:qFormat/>
    <w:uiPriority w:val="0"/>
    <w:pPr>
      <w:autoSpaceDE w:val="0"/>
      <w:autoSpaceDN w:val="0"/>
      <w:adjustRightInd w:val="0"/>
      <w:snapToGrid w:val="0"/>
      <w:spacing w:beforeLines="40" w:afterLines="40" w:line="312" w:lineRule="atLeast"/>
      <w:ind w:right="11" w:firstLine="480"/>
    </w:pPr>
    <w:rPr>
      <w:rFonts w:ascii="宋体" w:hAnsi="宋体"/>
      <w:color w:val="000000"/>
      <w:szCs w:val="20"/>
    </w:rPr>
  </w:style>
  <w:style w:type="character" w:customStyle="1" w:styleId="126">
    <w:name w:val="批注文字 Char"/>
    <w:link w:val="34"/>
    <w:qFormat/>
    <w:uiPriority w:val="0"/>
    <w:rPr>
      <w:rFonts w:ascii="Calibri" w:hAnsi="Calibri" w:eastAsia="宋体"/>
      <w:kern w:val="2"/>
      <w:sz w:val="21"/>
      <w:szCs w:val="22"/>
      <w:lang w:val="en-US" w:eastAsia="zh-CN" w:bidi="ar-SA"/>
    </w:rPr>
  </w:style>
  <w:style w:type="character" w:customStyle="1" w:styleId="127">
    <w:name w:val="tw4winTerm"/>
    <w:qFormat/>
    <w:uiPriority w:val="0"/>
    <w:rPr>
      <w:color w:val="0000FF"/>
    </w:rPr>
  </w:style>
  <w:style w:type="character" w:customStyle="1" w:styleId="128">
    <w:name w:val="图注 Char"/>
    <w:link w:val="129"/>
    <w:qFormat/>
    <w:uiPriority w:val="0"/>
    <w:rPr>
      <w:rFonts w:eastAsia="宋体"/>
      <w:sz w:val="18"/>
      <w:lang w:val="en-US" w:eastAsia="zh-CN" w:bidi="ar-SA"/>
    </w:rPr>
  </w:style>
  <w:style w:type="paragraph" w:customStyle="1" w:styleId="129">
    <w:name w:val="图注"/>
    <w:basedOn w:val="1"/>
    <w:next w:val="25"/>
    <w:link w:val="128"/>
    <w:qFormat/>
    <w:uiPriority w:val="0"/>
    <w:pPr>
      <w:spacing w:beforeLines="40" w:afterLines="40"/>
      <w:jc w:val="center"/>
    </w:pPr>
    <w:rPr>
      <w:kern w:val="0"/>
      <w:sz w:val="18"/>
      <w:szCs w:val="20"/>
    </w:rPr>
  </w:style>
  <w:style w:type="character" w:customStyle="1" w:styleId="130">
    <w:name w:val="个人撰写风格"/>
    <w:qFormat/>
    <w:uiPriority w:val="0"/>
    <w:rPr>
      <w:rFonts w:ascii="Arial" w:hAnsi="Arial" w:eastAsia="宋体" w:cs="Arial"/>
      <w:color w:val="auto"/>
      <w:sz w:val="20"/>
    </w:rPr>
  </w:style>
  <w:style w:type="character" w:customStyle="1" w:styleId="131">
    <w:name w:val="标题 Char"/>
    <w:link w:val="87"/>
    <w:qFormat/>
    <w:uiPriority w:val="0"/>
    <w:rPr>
      <w:kern w:val="2"/>
      <w:sz w:val="18"/>
      <w:szCs w:val="18"/>
    </w:rPr>
  </w:style>
  <w:style w:type="character" w:customStyle="1" w:styleId="132">
    <w:name w:val="浅色列表 - 强调文字颜色 5 Char"/>
    <w:link w:val="133"/>
    <w:qFormat/>
    <w:locked/>
    <w:uiPriority w:val="0"/>
    <w:rPr>
      <w:rFonts w:ascii="Calibri" w:hAnsi="Calibri" w:eastAsia="宋体"/>
      <w:lang w:bidi="ar-SA"/>
    </w:rPr>
  </w:style>
  <w:style w:type="paragraph" w:customStyle="1" w:styleId="133">
    <w:name w:val="浅色列表 - 强调文字颜色 52"/>
    <w:basedOn w:val="1"/>
    <w:link w:val="132"/>
    <w:qFormat/>
    <w:uiPriority w:val="0"/>
    <w:pPr>
      <w:ind w:firstLine="420" w:firstLineChars="200"/>
    </w:pPr>
    <w:rPr>
      <w:rFonts w:ascii="Calibri" w:hAnsi="Calibri"/>
      <w:kern w:val="0"/>
      <w:sz w:val="20"/>
      <w:szCs w:val="20"/>
    </w:rPr>
  </w:style>
  <w:style w:type="character" w:customStyle="1" w:styleId="134">
    <w:name w:val="标准文本 Char"/>
    <w:link w:val="135"/>
    <w:qFormat/>
    <w:locked/>
    <w:uiPriority w:val="0"/>
    <w:rPr>
      <w:rFonts w:eastAsia="宋体"/>
      <w:kern w:val="2"/>
      <w:sz w:val="24"/>
      <w:szCs w:val="24"/>
      <w:lang w:val="en-US" w:eastAsia="zh-CN" w:bidi="ar-SA"/>
    </w:rPr>
  </w:style>
  <w:style w:type="paragraph" w:customStyle="1" w:styleId="135">
    <w:name w:val="标准文本"/>
    <w:basedOn w:val="1"/>
    <w:link w:val="134"/>
    <w:qFormat/>
    <w:uiPriority w:val="0"/>
    <w:pPr>
      <w:ind w:firstLine="480" w:firstLineChars="200"/>
    </w:pPr>
  </w:style>
  <w:style w:type="character" w:customStyle="1" w:styleId="136">
    <w:name w:val="正 文 1 Char Char"/>
    <w:qFormat/>
    <w:uiPriority w:val="0"/>
    <w:rPr>
      <w:rFonts w:ascii="宋体" w:hAnsi="Courier New" w:eastAsia="宋体"/>
      <w:kern w:val="2"/>
      <w:sz w:val="21"/>
      <w:lang w:val="en-US" w:eastAsia="zh-CN" w:bidi="ar-SA"/>
    </w:rPr>
  </w:style>
  <w:style w:type="character" w:customStyle="1" w:styleId="137">
    <w:name w:val="插图说明 Char"/>
    <w:link w:val="138"/>
    <w:qFormat/>
    <w:uiPriority w:val="0"/>
    <w:rPr>
      <w:rFonts w:eastAsia="黑体"/>
      <w:sz w:val="24"/>
      <w:lang w:val="en-US" w:eastAsia="zh-CN" w:bidi="ar-SA"/>
    </w:rPr>
  </w:style>
  <w:style w:type="paragraph" w:customStyle="1" w:styleId="138">
    <w:name w:val="插图说明"/>
    <w:basedOn w:val="1"/>
    <w:link w:val="137"/>
    <w:qFormat/>
    <w:uiPriority w:val="0"/>
    <w:pPr>
      <w:adjustRightInd w:val="0"/>
      <w:spacing w:after="240"/>
      <w:ind w:firstLine="200" w:firstLineChars="200"/>
      <w:jc w:val="center"/>
      <w:textAlignment w:val="baseline"/>
    </w:pPr>
    <w:rPr>
      <w:rFonts w:eastAsia="黑体"/>
      <w:kern w:val="0"/>
      <w:szCs w:val="20"/>
    </w:rPr>
  </w:style>
  <w:style w:type="character" w:customStyle="1" w:styleId="139">
    <w:name w:val="标准正文格式 Char"/>
    <w:link w:val="140"/>
    <w:qFormat/>
    <w:uiPriority w:val="0"/>
    <w:rPr>
      <w:rFonts w:ascii="宋体" w:eastAsia="仿宋_GB2312"/>
      <w:color w:val="000000"/>
      <w:sz w:val="24"/>
      <w:lang w:bidi="ar-SA"/>
    </w:rPr>
  </w:style>
  <w:style w:type="paragraph" w:customStyle="1" w:styleId="140">
    <w:name w:val="标准正文格式"/>
    <w:basedOn w:val="1"/>
    <w:link w:val="139"/>
    <w:qFormat/>
    <w:uiPriority w:val="0"/>
    <w:pPr>
      <w:widowControl/>
      <w:adjustRightInd w:val="0"/>
      <w:spacing w:before="60" w:after="120"/>
      <w:ind w:firstLine="200" w:firstLineChars="200"/>
      <w:textAlignment w:val="baseline"/>
    </w:pPr>
    <w:rPr>
      <w:rFonts w:ascii="宋体" w:eastAsia="仿宋_GB2312"/>
      <w:color w:val="000000"/>
      <w:kern w:val="0"/>
      <w:szCs w:val="20"/>
    </w:rPr>
  </w:style>
  <w:style w:type="character" w:customStyle="1" w:styleId="141">
    <w:name w:val="h4 Char"/>
    <w:qFormat/>
    <w:uiPriority w:val="0"/>
    <w:rPr>
      <w:rFonts w:ascii="Arial" w:hAnsi="Arial" w:eastAsia="黑体"/>
      <w:b/>
      <w:bCs/>
      <w:kern w:val="2"/>
      <w:sz w:val="28"/>
      <w:szCs w:val="28"/>
      <w:lang w:val="en-US" w:eastAsia="zh-CN" w:bidi="ar-SA"/>
    </w:rPr>
  </w:style>
  <w:style w:type="character" w:customStyle="1" w:styleId="142">
    <w:name w:val="font_e1"/>
    <w:qFormat/>
    <w:uiPriority w:val="0"/>
    <w:rPr>
      <w:rFonts w:hint="default" w:ascii="Arial" w:hAnsi="Arial" w:cs="Arial"/>
      <w:sz w:val="18"/>
      <w:szCs w:val="18"/>
      <w:u w:val="none"/>
    </w:rPr>
  </w:style>
  <w:style w:type="character" w:customStyle="1" w:styleId="143">
    <w:name w:val="H2 Char"/>
    <w:qFormat/>
    <w:uiPriority w:val="0"/>
    <w:rPr>
      <w:rFonts w:ascii="Arial" w:hAnsi="Arial" w:eastAsia="黑体" w:cs="Times New Roman"/>
      <w:b/>
      <w:bCs/>
      <w:sz w:val="32"/>
      <w:szCs w:val="32"/>
    </w:rPr>
  </w:style>
  <w:style w:type="character" w:customStyle="1" w:styleId="144">
    <w:name w:val="标题 2 Char Char"/>
    <w:qFormat/>
    <w:uiPriority w:val="0"/>
    <w:rPr>
      <w:rFonts w:eastAsia="黑体"/>
      <w:kern w:val="2"/>
      <w:sz w:val="30"/>
      <w:szCs w:val="30"/>
      <w:lang w:val="en-US" w:eastAsia="zh-CN" w:bidi="ar-SA"/>
    </w:rPr>
  </w:style>
  <w:style w:type="character" w:customStyle="1" w:styleId="145">
    <w:name w:val="正文首行缩进 Char1"/>
    <w:link w:val="89"/>
    <w:qFormat/>
    <w:uiPriority w:val="0"/>
    <w:rPr>
      <w:rFonts w:ascii="Calibri" w:hAnsi="Calibri" w:eastAsia="宋体"/>
      <w:kern w:val="2"/>
      <w:sz w:val="21"/>
      <w:szCs w:val="22"/>
      <w:lang w:val="en-US" w:eastAsia="zh-CN" w:bidi="ar-SA"/>
    </w:rPr>
  </w:style>
  <w:style w:type="character" w:customStyle="1" w:styleId="146">
    <w:name w:val="Item List Char"/>
    <w:link w:val="147"/>
    <w:qFormat/>
    <w:uiPriority w:val="0"/>
    <w:rPr>
      <w:rFonts w:ascii="Arial" w:hAnsi="Arial"/>
      <w:sz w:val="21"/>
      <w:lang w:val="en-US" w:eastAsia="en-US" w:bidi="ar-SA"/>
    </w:rPr>
  </w:style>
  <w:style w:type="paragraph" w:customStyle="1" w:styleId="147">
    <w:name w:val="Item List"/>
    <w:link w:val="146"/>
    <w:qFormat/>
    <w:uiPriority w:val="0"/>
    <w:pPr>
      <w:tabs>
        <w:tab w:val="left" w:pos="2126"/>
      </w:tabs>
      <w:spacing w:line="300" w:lineRule="auto"/>
      <w:ind w:left="2126" w:hanging="425"/>
      <w:jc w:val="both"/>
    </w:pPr>
    <w:rPr>
      <w:rFonts w:ascii="Arial" w:hAnsi="Arial" w:eastAsia="宋体" w:cs="Times New Roman"/>
      <w:sz w:val="21"/>
      <w:lang w:val="en-US" w:eastAsia="en-US" w:bidi="ar-SA"/>
    </w:rPr>
  </w:style>
  <w:style w:type="character" w:customStyle="1" w:styleId="148">
    <w:name w:val="sony12"/>
    <w:qFormat/>
    <w:uiPriority w:val="0"/>
    <w:rPr>
      <w:rFonts w:hint="default" w:ascii="Tahoma" w:hAnsi="Tahoma" w:eastAsia="宋体" w:cs="Tahoma"/>
      <w:kern w:val="2"/>
      <w:sz w:val="36"/>
      <w:szCs w:val="36"/>
      <w:lang w:val="en-US" w:eastAsia="zh-CN" w:bidi="ar-SA"/>
    </w:rPr>
  </w:style>
  <w:style w:type="character" w:customStyle="1" w:styleId="149">
    <w:name w:val="md"/>
    <w:basedOn w:val="97"/>
    <w:qFormat/>
    <w:uiPriority w:val="0"/>
  </w:style>
  <w:style w:type="character" w:customStyle="1" w:styleId="150">
    <w:name w:val="large1"/>
    <w:qFormat/>
    <w:uiPriority w:val="0"/>
    <w:rPr>
      <w:rFonts w:hint="eastAsia" w:ascii="宋体" w:hAnsi="宋体" w:eastAsia="宋体"/>
      <w:sz w:val="21"/>
      <w:szCs w:val="21"/>
    </w:rPr>
  </w:style>
  <w:style w:type="character" w:customStyle="1" w:styleId="151">
    <w:name w:val="标题 51 Char"/>
    <w:qFormat/>
    <w:uiPriority w:val="0"/>
    <w:rPr>
      <w:rFonts w:eastAsia="宋体"/>
      <w:kern w:val="2"/>
      <w:sz w:val="24"/>
      <w:szCs w:val="24"/>
      <w:lang w:val="en-US" w:eastAsia="zh-CN" w:bidi="ar-SA"/>
    </w:rPr>
  </w:style>
  <w:style w:type="character" w:customStyle="1" w:styleId="152">
    <w:name w:val="正文文本缩进 Char"/>
    <w:link w:val="26"/>
    <w:qFormat/>
    <w:locked/>
    <w:uiPriority w:val="0"/>
    <w:rPr>
      <w:rFonts w:ascii="宋体" w:hAnsi="Courier New"/>
      <w:spacing w:val="-4"/>
      <w:kern w:val="2"/>
      <w:sz w:val="18"/>
    </w:rPr>
  </w:style>
  <w:style w:type="character" w:customStyle="1" w:styleId="153">
    <w:name w:val="段 Char Char Char"/>
    <w:qFormat/>
    <w:uiPriority w:val="0"/>
    <w:rPr>
      <w:rFonts w:hint="eastAsia" w:ascii="宋体" w:hAnsi="宋体" w:eastAsia="宋体"/>
      <w:sz w:val="21"/>
      <w:lang w:val="en-US" w:eastAsia="zh-CN" w:bidi="ar-SA"/>
    </w:rPr>
  </w:style>
  <w:style w:type="character" w:customStyle="1" w:styleId="154">
    <w:name w:val="个人答复风格"/>
    <w:qFormat/>
    <w:uiPriority w:val="0"/>
    <w:rPr>
      <w:rFonts w:ascii="Arial" w:hAnsi="Arial" w:eastAsia="宋体" w:cs="Arial"/>
      <w:color w:val="auto"/>
      <w:sz w:val="20"/>
    </w:rPr>
  </w:style>
  <w:style w:type="character" w:customStyle="1" w:styleId="155">
    <w:name w:val="hui"/>
    <w:basedOn w:val="97"/>
    <w:qFormat/>
    <w:uiPriority w:val="0"/>
  </w:style>
  <w:style w:type="character" w:customStyle="1" w:styleId="156">
    <w:name w:val="H1 Char3"/>
    <w:qFormat/>
    <w:uiPriority w:val="0"/>
    <w:rPr>
      <w:rFonts w:eastAsia="隶书"/>
      <w:b/>
      <w:bCs/>
      <w:sz w:val="36"/>
      <w:szCs w:val="36"/>
      <w:lang w:val="en-US" w:eastAsia="zh-CN" w:bidi="ar-SA"/>
    </w:rPr>
  </w:style>
  <w:style w:type="character" w:customStyle="1" w:styleId="157">
    <w:name w:val="文档结构图 Char"/>
    <w:link w:val="32"/>
    <w:qFormat/>
    <w:uiPriority w:val="0"/>
    <w:rPr>
      <w:rFonts w:ascii="宋体" w:hAnsi="Courier New" w:eastAsia="宋体"/>
      <w:sz w:val="21"/>
      <w:lang w:val="en-US" w:eastAsia="zh-CN" w:bidi="ar-SA"/>
    </w:rPr>
  </w:style>
  <w:style w:type="character" w:customStyle="1" w:styleId="158">
    <w:name w:val="技术指标项"/>
    <w:qFormat/>
    <w:uiPriority w:val="0"/>
    <w:rPr>
      <w:rFonts w:ascii="仿宋_GB2312" w:hAnsi="仿宋_GB2312" w:eastAsia="仿宋_GB2312"/>
      <w:sz w:val="24"/>
    </w:rPr>
  </w:style>
  <w:style w:type="character" w:customStyle="1" w:styleId="159">
    <w:name w:val="m1"/>
    <w:qFormat/>
    <w:uiPriority w:val="0"/>
    <w:rPr>
      <w:rFonts w:hint="default" w:ascii="Tahoma" w:hAnsi="Tahoma" w:eastAsia="宋体" w:cs="Tahoma"/>
      <w:color w:val="0000FF"/>
      <w:kern w:val="2"/>
      <w:sz w:val="36"/>
      <w:szCs w:val="36"/>
      <w:lang w:val="en-US" w:eastAsia="zh-CN" w:bidi="ar-SA"/>
    </w:rPr>
  </w:style>
  <w:style w:type="character" w:customStyle="1" w:styleId="160">
    <w:name w:val="正文 居中 Char"/>
    <w:link w:val="161"/>
    <w:qFormat/>
    <w:locked/>
    <w:uiPriority w:val="0"/>
    <w:rPr>
      <w:rFonts w:eastAsia="宋体" w:cs="宋体"/>
      <w:kern w:val="2"/>
      <w:sz w:val="24"/>
      <w:lang w:val="en-US" w:eastAsia="zh-CN" w:bidi="ar-SA"/>
    </w:rPr>
  </w:style>
  <w:style w:type="paragraph" w:customStyle="1" w:styleId="161">
    <w:name w:val="正文 居中"/>
    <w:basedOn w:val="1"/>
    <w:link w:val="160"/>
    <w:qFormat/>
    <w:uiPriority w:val="0"/>
    <w:pPr>
      <w:jc w:val="center"/>
    </w:pPr>
    <w:rPr>
      <w:rFonts w:cs="宋体"/>
      <w:szCs w:val="20"/>
    </w:rPr>
  </w:style>
  <w:style w:type="character" w:customStyle="1" w:styleId="162">
    <w:name w:val="样式 黑体 二号 加粗"/>
    <w:qFormat/>
    <w:uiPriority w:val="0"/>
    <w:rPr>
      <w:rFonts w:hint="eastAsia" w:ascii="黑体" w:hAnsi="黑体" w:eastAsia="黑体"/>
      <w:b/>
      <w:bCs/>
      <w:sz w:val="44"/>
    </w:rPr>
  </w:style>
  <w:style w:type="character" w:customStyle="1" w:styleId="163">
    <w:name w:val="tw4winPopup"/>
    <w:qFormat/>
    <w:uiPriority w:val="0"/>
    <w:rPr>
      <w:rFonts w:ascii="Courier New" w:hAnsi="Courier New"/>
      <w:color w:val="008000"/>
    </w:rPr>
  </w:style>
  <w:style w:type="character" w:customStyle="1" w:styleId="164">
    <w:name w:val="标题 7 Char2 Char"/>
    <w:qFormat/>
    <w:uiPriority w:val="0"/>
    <w:rPr>
      <w:rFonts w:hint="default" w:ascii="Tahoma" w:hAnsi="Tahoma" w:eastAsia="宋体" w:cs="Tahoma"/>
      <w:b/>
      <w:kern w:val="2"/>
      <w:sz w:val="24"/>
      <w:szCs w:val="36"/>
      <w:lang w:val="en-US" w:eastAsia="zh-CN" w:bidi="ar-SA"/>
    </w:rPr>
  </w:style>
  <w:style w:type="character" w:customStyle="1" w:styleId="165">
    <w:name w:val="p1"/>
    <w:qFormat/>
    <w:uiPriority w:val="0"/>
    <w:rPr>
      <w:color w:val="000000"/>
    </w:rPr>
  </w:style>
  <w:style w:type="character" w:customStyle="1" w:styleId="166">
    <w:name w:val="H1 Char4"/>
    <w:qFormat/>
    <w:uiPriority w:val="0"/>
    <w:rPr>
      <w:rFonts w:eastAsia="隶书"/>
      <w:b/>
      <w:bCs/>
      <w:sz w:val="36"/>
      <w:szCs w:val="36"/>
      <w:lang w:val="en-US" w:eastAsia="zh-CN" w:bidi="ar-SA"/>
    </w:rPr>
  </w:style>
  <w:style w:type="character" w:customStyle="1" w:styleId="167">
    <w:name w:val="样式 题注 + 黑体1 Char"/>
    <w:link w:val="168"/>
    <w:qFormat/>
    <w:locked/>
    <w:uiPriority w:val="0"/>
    <w:rPr>
      <w:rFonts w:ascii="黑体" w:hAnsi="黑体" w:eastAsia="黑体" w:cs="Arial"/>
      <w:kern w:val="2"/>
      <w:lang w:val="en-US" w:eastAsia="zh-CN" w:bidi="ar-SA"/>
    </w:rPr>
  </w:style>
  <w:style w:type="paragraph" w:customStyle="1" w:styleId="168">
    <w:name w:val="样式 题注 + 黑体1"/>
    <w:basedOn w:val="28"/>
    <w:link w:val="167"/>
    <w:qFormat/>
    <w:uiPriority w:val="0"/>
    <w:pPr>
      <w:spacing w:beforeLines="40" w:afterLines="40"/>
      <w:jc w:val="center"/>
    </w:pPr>
    <w:rPr>
      <w:rFonts w:ascii="黑体" w:hAnsi="黑体" w:cs="Arial"/>
    </w:rPr>
  </w:style>
  <w:style w:type="character" w:customStyle="1" w:styleId="169">
    <w:name w:val="List Paragraph Char"/>
    <w:link w:val="170"/>
    <w:qFormat/>
    <w:locked/>
    <w:uiPriority w:val="0"/>
    <w:rPr>
      <w:rFonts w:eastAsia="宋体"/>
      <w:kern w:val="2"/>
      <w:sz w:val="21"/>
      <w:szCs w:val="24"/>
      <w:lang w:val="en-US" w:eastAsia="zh-CN" w:bidi="ar-SA"/>
    </w:rPr>
  </w:style>
  <w:style w:type="paragraph" w:customStyle="1" w:styleId="170">
    <w:name w:val="列出段落1"/>
    <w:basedOn w:val="1"/>
    <w:link w:val="169"/>
    <w:qFormat/>
    <w:uiPriority w:val="0"/>
    <w:pPr>
      <w:ind w:firstLine="420" w:firstLineChars="200"/>
    </w:pPr>
  </w:style>
  <w:style w:type="character" w:customStyle="1" w:styleId="171">
    <w:name w:val="hui3"/>
    <w:qFormat/>
    <w:uiPriority w:val="0"/>
    <w:rPr>
      <w:color w:val="333333"/>
    </w:rPr>
  </w:style>
  <w:style w:type="character" w:customStyle="1" w:styleId="172">
    <w:name w:val="样式4 Char Char"/>
    <w:qFormat/>
    <w:uiPriority w:val="0"/>
    <w:rPr>
      <w:rFonts w:hint="eastAsia" w:ascii="宋体" w:hAnsi="宋体" w:eastAsia="宋体" w:cs="宋体"/>
      <w:color w:val="000000"/>
      <w:sz w:val="24"/>
      <w:szCs w:val="24"/>
      <w:lang w:val="en-US" w:eastAsia="zh-CN" w:bidi="ar-SA"/>
    </w:rPr>
  </w:style>
  <w:style w:type="character" w:customStyle="1" w:styleId="173">
    <w:name w:val="h4 Char3"/>
    <w:qFormat/>
    <w:uiPriority w:val="0"/>
    <w:rPr>
      <w:rFonts w:ascii="Arial" w:hAnsi="Arial" w:eastAsia="黑体"/>
      <w:b/>
      <w:bCs/>
      <w:kern w:val="2"/>
      <w:sz w:val="28"/>
      <w:szCs w:val="28"/>
      <w:lang w:val="en-US" w:eastAsia="zh-CN" w:bidi="ar-SA"/>
    </w:rPr>
  </w:style>
  <w:style w:type="character" w:customStyle="1" w:styleId="174">
    <w:name w:val="标题 7 Char"/>
    <w:link w:val="11"/>
    <w:qFormat/>
    <w:uiPriority w:val="0"/>
    <w:rPr>
      <w:rFonts w:ascii="宋体" w:eastAsia="仿宋_GB2312"/>
      <w:b/>
      <w:sz w:val="24"/>
    </w:rPr>
  </w:style>
  <w:style w:type="character" w:customStyle="1" w:styleId="175">
    <w:name w:val="样式  + 首行缩进:  2 字符 Char"/>
    <w:link w:val="176"/>
    <w:qFormat/>
    <w:uiPriority w:val="0"/>
    <w:rPr>
      <w:rFonts w:eastAsia="宋体" w:cs="宋体"/>
      <w:kern w:val="2"/>
      <w:sz w:val="24"/>
      <w:lang w:val="en-US" w:eastAsia="zh-CN" w:bidi="ar-SA"/>
    </w:rPr>
  </w:style>
  <w:style w:type="paragraph" w:customStyle="1" w:styleId="176">
    <w:name w:val="样式  + 首行缩进:  2 字符"/>
    <w:basedOn w:val="1"/>
    <w:link w:val="175"/>
    <w:qFormat/>
    <w:uiPriority w:val="0"/>
    <w:pPr>
      <w:spacing w:before="60" w:after="60"/>
      <w:ind w:firstLine="480" w:firstLineChars="200"/>
    </w:pPr>
    <w:rPr>
      <w:rFonts w:cs="宋体"/>
      <w:szCs w:val="20"/>
    </w:rPr>
  </w:style>
  <w:style w:type="character" w:customStyle="1" w:styleId="177">
    <w:name w:val="样式 标题 5H5PIM 5h5Level 3 - iTitre5Block Label1.1.1口Secon... Char"/>
    <w:link w:val="178"/>
    <w:qFormat/>
    <w:uiPriority w:val="0"/>
    <w:rPr>
      <w:rFonts w:eastAsia="黑体"/>
      <w:bCs/>
      <w:kern w:val="2"/>
      <w:sz w:val="24"/>
      <w:szCs w:val="24"/>
      <w:lang w:val="en-US" w:eastAsia="zh-CN" w:bidi="ar-SA"/>
    </w:rPr>
  </w:style>
  <w:style w:type="paragraph" w:customStyle="1" w:styleId="178">
    <w:name w:val="样式 标题 5H5PIM 5h5Level 3 - iTitre5Block Label1.1.1口Secon..."/>
    <w:basedOn w:val="9"/>
    <w:link w:val="177"/>
    <w:qFormat/>
    <w:uiPriority w:val="0"/>
    <w:pPr>
      <w:keepLines w:val="0"/>
      <w:tabs>
        <w:tab w:val="clear" w:pos="1008"/>
      </w:tabs>
      <w:adjustRightInd w:val="0"/>
      <w:spacing w:before="0" w:after="0" w:line="300" w:lineRule="auto"/>
      <w:ind w:left="0" w:firstLine="361" w:firstLineChars="200"/>
      <w:textAlignment w:val="baseline"/>
    </w:pPr>
    <w:rPr>
      <w:rFonts w:eastAsia="黑体"/>
      <w:b w:val="0"/>
      <w:sz w:val="24"/>
      <w:szCs w:val="24"/>
    </w:rPr>
  </w:style>
  <w:style w:type="character" w:customStyle="1" w:styleId="179">
    <w:name w:val="标题 6 Char"/>
    <w:qFormat/>
    <w:uiPriority w:val="0"/>
    <w:rPr>
      <w:rFonts w:hint="default" w:ascii="Arial" w:hAnsi="Arial" w:eastAsia="黑体" w:cs="Arial"/>
      <w:b/>
      <w:bCs/>
      <w:kern w:val="2"/>
      <w:sz w:val="24"/>
      <w:szCs w:val="24"/>
      <w:lang w:val="en-US" w:eastAsia="zh-CN" w:bidi="ar-SA"/>
    </w:rPr>
  </w:style>
  <w:style w:type="character" w:customStyle="1" w:styleId="180">
    <w:name w:val="gf正文1 Char"/>
    <w:link w:val="181"/>
    <w:qFormat/>
    <w:uiPriority w:val="0"/>
    <w:rPr>
      <w:rFonts w:ascii="宋体" w:hAnsi="宋体" w:eastAsia="宋体"/>
      <w:sz w:val="24"/>
      <w:szCs w:val="24"/>
      <w:lang w:bidi="ar-SA"/>
    </w:rPr>
  </w:style>
  <w:style w:type="paragraph" w:customStyle="1" w:styleId="181">
    <w:name w:val="gf正文1"/>
    <w:basedOn w:val="1"/>
    <w:link w:val="180"/>
    <w:qFormat/>
    <w:uiPriority w:val="0"/>
    <w:pPr>
      <w:tabs>
        <w:tab w:val="left" w:pos="3240"/>
        <w:tab w:val="left" w:pos="3960"/>
      </w:tabs>
      <w:adjustRightInd w:val="0"/>
      <w:snapToGrid w:val="0"/>
      <w:ind w:firstLine="480" w:firstLineChars="200"/>
    </w:pPr>
    <w:rPr>
      <w:rFonts w:ascii="宋体" w:hAnsi="宋体"/>
      <w:kern w:val="0"/>
    </w:rPr>
  </w:style>
  <w:style w:type="character" w:customStyle="1" w:styleId="182">
    <w:name w:val="列出段落 Char"/>
    <w:qFormat/>
    <w:uiPriority w:val="34"/>
    <w:rPr>
      <w:rFonts w:ascii="Calibri" w:hAnsi="Calibri" w:eastAsia="宋体" w:cs="Times New Roman"/>
    </w:rPr>
  </w:style>
  <w:style w:type="character" w:customStyle="1" w:styleId="183">
    <w:name w:val="Char Char5"/>
    <w:qFormat/>
    <w:uiPriority w:val="0"/>
    <w:rPr>
      <w:rFonts w:eastAsia="隶书"/>
      <w:b/>
      <w:bCs/>
      <w:sz w:val="36"/>
      <w:szCs w:val="36"/>
      <w:lang w:val="en-US" w:eastAsia="zh-CN" w:bidi="ar-SA"/>
    </w:rPr>
  </w:style>
  <w:style w:type="character" w:customStyle="1" w:styleId="184">
    <w:name w:val="书籍标题1"/>
    <w:qFormat/>
    <w:uiPriority w:val="0"/>
    <w:rPr>
      <w:b/>
      <w:bCs/>
      <w:smallCaps/>
      <w:spacing w:val="5"/>
    </w:rPr>
  </w:style>
  <w:style w:type="character" w:customStyle="1" w:styleId="185">
    <w:name w:val="样式 题注 + 黑体2 Char"/>
    <w:link w:val="186"/>
    <w:qFormat/>
    <w:locked/>
    <w:uiPriority w:val="0"/>
    <w:rPr>
      <w:rFonts w:ascii="黑体" w:hAnsi="黑体" w:eastAsia="黑体" w:cs="Arial"/>
      <w:kern w:val="2"/>
      <w:sz w:val="21"/>
      <w:lang w:val="en-US" w:eastAsia="zh-CN" w:bidi="ar-SA"/>
    </w:rPr>
  </w:style>
  <w:style w:type="paragraph" w:customStyle="1" w:styleId="186">
    <w:name w:val="样式 题注 + 黑体2"/>
    <w:basedOn w:val="28"/>
    <w:link w:val="185"/>
    <w:qFormat/>
    <w:uiPriority w:val="0"/>
    <w:pPr>
      <w:spacing w:beforeLines="40" w:afterLines="40"/>
      <w:jc w:val="center"/>
    </w:pPr>
    <w:rPr>
      <w:rFonts w:ascii="黑体" w:hAnsi="黑体" w:cs="Arial"/>
      <w:sz w:val="21"/>
    </w:rPr>
  </w:style>
  <w:style w:type="character" w:customStyle="1" w:styleId="187">
    <w:name w:val="title14"/>
    <w:basedOn w:val="97"/>
    <w:qFormat/>
    <w:uiPriority w:val="0"/>
  </w:style>
  <w:style w:type="character" w:customStyle="1" w:styleId="188">
    <w:name w:val="ptt1"/>
    <w:qFormat/>
    <w:uiPriority w:val="0"/>
    <w:rPr>
      <w:rFonts w:hint="eastAsia" w:ascii="宋体" w:hAnsi="宋体" w:eastAsia="宋体"/>
      <w:spacing w:val="375"/>
      <w:kern w:val="2"/>
      <w:sz w:val="18"/>
      <w:szCs w:val="18"/>
      <w:lang w:val="en-US" w:eastAsia="zh-CN" w:bidi="ar-SA"/>
    </w:rPr>
  </w:style>
  <w:style w:type="character" w:customStyle="1" w:styleId="189">
    <w:name w:val="H2 Char4"/>
    <w:qFormat/>
    <w:uiPriority w:val="0"/>
    <w:rPr>
      <w:rFonts w:ascii="Arial" w:hAnsi="Arial" w:eastAsia="黑体"/>
      <w:b/>
      <w:bCs/>
      <w:kern w:val="2"/>
      <w:sz w:val="32"/>
      <w:szCs w:val="32"/>
      <w:lang w:val="en-US" w:eastAsia="zh-CN" w:bidi="ar-SA"/>
    </w:rPr>
  </w:style>
  <w:style w:type="character" w:customStyle="1" w:styleId="190">
    <w:name w:val="题注 Char1"/>
    <w:link w:val="28"/>
    <w:qFormat/>
    <w:uiPriority w:val="0"/>
    <w:rPr>
      <w:rFonts w:ascii="Arial" w:hAnsi="Arial" w:eastAsia="黑体" w:cs="Arial"/>
      <w:kern w:val="2"/>
    </w:rPr>
  </w:style>
  <w:style w:type="character" w:customStyle="1" w:styleId="191">
    <w:name w:val="正文2 Char"/>
    <w:link w:val="192"/>
    <w:qFormat/>
    <w:uiPriority w:val="0"/>
    <w:rPr>
      <w:rFonts w:ascii="宋体" w:hAnsi="宋体" w:eastAsia="仿宋_GB2312" w:cs="Arial"/>
      <w:kern w:val="2"/>
      <w:sz w:val="24"/>
      <w:lang w:val="en-US" w:eastAsia="zh-CN" w:bidi="ar-SA"/>
    </w:rPr>
  </w:style>
  <w:style w:type="paragraph" w:customStyle="1" w:styleId="192">
    <w:name w:val="正文2"/>
    <w:basedOn w:val="1"/>
    <w:link w:val="191"/>
    <w:qFormat/>
    <w:uiPriority w:val="0"/>
    <w:pPr>
      <w:spacing w:before="156"/>
      <w:ind w:firstLine="510" w:firstLineChars="200"/>
      <w:jc w:val="left"/>
    </w:pPr>
    <w:rPr>
      <w:rFonts w:ascii="宋体" w:hAnsi="宋体" w:eastAsia="仿宋_GB2312" w:cs="Arial"/>
      <w:szCs w:val="20"/>
    </w:rPr>
  </w:style>
  <w:style w:type="character" w:customStyle="1" w:styleId="193">
    <w:name w:val="样式 样式4 + 加粗 首行缩进: Char Char Char Char"/>
    <w:qFormat/>
    <w:uiPriority w:val="0"/>
    <w:rPr>
      <w:rFonts w:hint="eastAsia" w:ascii="宋体" w:hAnsi="宋体" w:eastAsia="宋体" w:cs="宋体"/>
      <w:b/>
      <w:bCs/>
      <w:color w:val="000000"/>
      <w:kern w:val="2"/>
      <w:sz w:val="24"/>
      <w:szCs w:val="24"/>
      <w:lang w:val="en-US" w:eastAsia="zh-CN" w:bidi="ar-SA"/>
    </w:rPr>
  </w:style>
  <w:style w:type="character" w:customStyle="1" w:styleId="194">
    <w:name w:val="正文空两格 Char"/>
    <w:link w:val="195"/>
    <w:qFormat/>
    <w:locked/>
    <w:uiPriority w:val="0"/>
    <w:rPr>
      <w:rFonts w:ascii="FuturaA Bk BT" w:hAnsi="FuturaA Bk BT" w:eastAsia="宋体" w:cs="FuturaA Bk BT"/>
      <w:kern w:val="2"/>
      <w:sz w:val="24"/>
      <w:szCs w:val="24"/>
      <w:lang w:val="en-US" w:eastAsia="zh-CN" w:bidi="ar-SA"/>
    </w:rPr>
  </w:style>
  <w:style w:type="paragraph" w:customStyle="1" w:styleId="195">
    <w:name w:val="正文空两格"/>
    <w:basedOn w:val="1"/>
    <w:link w:val="194"/>
    <w:qFormat/>
    <w:uiPriority w:val="0"/>
    <w:pPr>
      <w:spacing w:beforeLines="40" w:afterLines="40"/>
      <w:ind w:firstLine="480" w:firstLineChars="200"/>
    </w:pPr>
    <w:rPr>
      <w:rFonts w:ascii="FuturaA Bk BT" w:hAnsi="FuturaA Bk BT" w:cs="FuturaA Bk BT"/>
    </w:rPr>
  </w:style>
  <w:style w:type="character" w:customStyle="1" w:styleId="196">
    <w:name w:val="样式 题注 + (符号) 宋体 Char"/>
    <w:link w:val="197"/>
    <w:qFormat/>
    <w:locked/>
    <w:uiPriority w:val="0"/>
    <w:rPr>
      <w:rFonts w:ascii="Arial" w:hAnsi="Arial" w:eastAsia="黑体" w:cs="Arial"/>
      <w:kern w:val="2"/>
      <w:sz w:val="21"/>
      <w:lang w:val="en-US" w:eastAsia="zh-CN" w:bidi="ar-SA"/>
    </w:rPr>
  </w:style>
  <w:style w:type="paragraph" w:customStyle="1" w:styleId="197">
    <w:name w:val="样式 题注 + (符号) 宋体"/>
    <w:basedOn w:val="28"/>
    <w:link w:val="196"/>
    <w:qFormat/>
    <w:uiPriority w:val="0"/>
    <w:pPr>
      <w:spacing w:beforeLines="40" w:afterLines="40"/>
      <w:jc w:val="center"/>
    </w:pPr>
    <w:rPr>
      <w:rFonts w:cs="Arial"/>
      <w:sz w:val="21"/>
    </w:rPr>
  </w:style>
  <w:style w:type="character" w:customStyle="1" w:styleId="198">
    <w:name w:val="正文缩进 Char2"/>
    <w:link w:val="25"/>
    <w:qFormat/>
    <w:uiPriority w:val="0"/>
    <w:rPr>
      <w:rFonts w:eastAsia="宋体"/>
      <w:kern w:val="2"/>
      <w:sz w:val="21"/>
      <w:lang w:val="en-US" w:eastAsia="zh-CN" w:bidi="ar-SA"/>
    </w:rPr>
  </w:style>
  <w:style w:type="character" w:customStyle="1" w:styleId="199">
    <w:name w:val="Document Map Char"/>
    <w:semiHidden/>
    <w:qFormat/>
    <w:locked/>
    <w:uiPriority w:val="0"/>
    <w:rPr>
      <w:rFonts w:ascii="Arial" w:hAnsi="Arial" w:eastAsia="宋体" w:cs="Arial"/>
      <w:kern w:val="0"/>
      <w:sz w:val="21"/>
      <w:szCs w:val="21"/>
      <w:shd w:val="clear" w:color="auto" w:fill="000080"/>
    </w:rPr>
  </w:style>
  <w:style w:type="character" w:customStyle="1" w:styleId="200">
    <w:name w:val="font01"/>
    <w:basedOn w:val="97"/>
    <w:qFormat/>
    <w:uiPriority w:val="0"/>
    <w:rPr>
      <w:rFonts w:hint="eastAsia" w:ascii="宋体" w:hAnsi="宋体" w:eastAsia="宋体" w:cs="宋体"/>
      <w:color w:val="000000"/>
      <w:sz w:val="20"/>
      <w:szCs w:val="20"/>
      <w:u w:val="none"/>
    </w:rPr>
  </w:style>
  <w:style w:type="character" w:customStyle="1" w:styleId="201">
    <w:name w:val="样式 标题 2 + Arial Char"/>
    <w:link w:val="202"/>
    <w:qFormat/>
    <w:uiPriority w:val="0"/>
    <w:rPr>
      <w:rFonts w:ascii="Arial" w:hAnsi="Arial" w:eastAsia="黑体"/>
      <w:kern w:val="2"/>
      <w:sz w:val="30"/>
      <w:szCs w:val="30"/>
      <w:lang w:val="en-US" w:eastAsia="zh-CN" w:bidi="ar-SA"/>
    </w:rPr>
  </w:style>
  <w:style w:type="paragraph" w:customStyle="1" w:styleId="202">
    <w:name w:val="样式 标题 2 + Arial"/>
    <w:basedOn w:val="6"/>
    <w:link w:val="201"/>
    <w:qFormat/>
    <w:uiPriority w:val="0"/>
    <w:pPr>
      <w:spacing w:before="0" w:after="0" w:line="360" w:lineRule="auto"/>
      <w:ind w:left="0" w:firstLine="0"/>
    </w:pPr>
    <w:rPr>
      <w:b w:val="0"/>
      <w:bCs w:val="0"/>
      <w:sz w:val="30"/>
      <w:szCs w:val="30"/>
    </w:rPr>
  </w:style>
  <w:style w:type="character" w:customStyle="1" w:styleId="203">
    <w:name w:val="pi1"/>
    <w:qFormat/>
    <w:uiPriority w:val="0"/>
    <w:rPr>
      <w:rFonts w:hint="default" w:ascii="Tahoma" w:hAnsi="Tahoma" w:eastAsia="宋体" w:cs="Tahoma"/>
      <w:color w:val="0000FF"/>
      <w:kern w:val="2"/>
      <w:sz w:val="36"/>
      <w:szCs w:val="36"/>
      <w:lang w:val="en-US" w:eastAsia="zh-CN" w:bidi="ar-SA"/>
    </w:rPr>
  </w:style>
  <w:style w:type="character" w:customStyle="1" w:styleId="204">
    <w:name w:val="样式 题注 + 仿宋_GB2312 Char"/>
    <w:link w:val="205"/>
    <w:qFormat/>
    <w:locked/>
    <w:uiPriority w:val="0"/>
    <w:rPr>
      <w:rFonts w:ascii="黑体" w:hAnsi="仿宋_GB2312" w:eastAsia="黑体" w:cs="Arial"/>
      <w:kern w:val="2"/>
      <w:szCs w:val="24"/>
      <w:lang w:val="en-US" w:eastAsia="zh-CN" w:bidi="ar-SA"/>
    </w:rPr>
  </w:style>
  <w:style w:type="paragraph" w:customStyle="1" w:styleId="205">
    <w:name w:val="样式 题注 + 仿宋_GB2312"/>
    <w:basedOn w:val="28"/>
    <w:link w:val="204"/>
    <w:qFormat/>
    <w:uiPriority w:val="0"/>
    <w:pPr>
      <w:spacing w:beforeLines="40" w:afterLines="40"/>
      <w:jc w:val="center"/>
    </w:pPr>
    <w:rPr>
      <w:rFonts w:ascii="黑体" w:hAnsi="仿宋_GB2312" w:cs="Arial"/>
      <w:szCs w:val="24"/>
    </w:rPr>
  </w:style>
  <w:style w:type="character" w:customStyle="1" w:styleId="206">
    <w:name w:val="paramname3"/>
    <w:qFormat/>
    <w:uiPriority w:val="0"/>
    <w:rPr>
      <w:color w:val="999999"/>
    </w:rPr>
  </w:style>
  <w:style w:type="character" w:customStyle="1" w:styleId="207">
    <w:name w:val="mark"/>
    <w:basedOn w:val="97"/>
    <w:qFormat/>
    <w:uiPriority w:val="0"/>
  </w:style>
  <w:style w:type="character" w:customStyle="1" w:styleId="208">
    <w:name w:val="无间隔 Char"/>
    <w:link w:val="209"/>
    <w:qFormat/>
    <w:locked/>
    <w:uiPriority w:val="0"/>
    <w:rPr>
      <w:kern w:val="2"/>
      <w:sz w:val="21"/>
      <w:szCs w:val="24"/>
      <w:lang w:val="en-US" w:eastAsia="zh-CN" w:bidi="ar-SA"/>
    </w:rPr>
  </w:style>
  <w:style w:type="paragraph" w:customStyle="1" w:styleId="209">
    <w:name w:val="无间隔1"/>
    <w:link w:val="208"/>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10">
    <w:name w:val="Char Char8"/>
    <w:qFormat/>
    <w:uiPriority w:val="0"/>
    <w:rPr>
      <w:rFonts w:eastAsia="隶书"/>
      <w:b/>
      <w:bCs/>
      <w:sz w:val="36"/>
      <w:szCs w:val="36"/>
      <w:lang w:val="en-US" w:eastAsia="zh-CN" w:bidi="ar-SA"/>
    </w:rPr>
  </w:style>
  <w:style w:type="character" w:customStyle="1" w:styleId="211">
    <w:name w:val="Char Char9"/>
    <w:qFormat/>
    <w:uiPriority w:val="0"/>
    <w:rPr>
      <w:rFonts w:eastAsia="宋体"/>
      <w:kern w:val="2"/>
      <w:sz w:val="18"/>
      <w:szCs w:val="18"/>
      <w:lang w:val="en-US" w:eastAsia="zh-CN" w:bidi="ar-SA"/>
    </w:rPr>
  </w:style>
  <w:style w:type="character" w:customStyle="1" w:styleId="212">
    <w:name w:val="shadow11"/>
    <w:qFormat/>
    <w:uiPriority w:val="0"/>
    <w:rPr>
      <w:color w:val="000000"/>
      <w:sz w:val="21"/>
    </w:rPr>
  </w:style>
  <w:style w:type="character" w:customStyle="1" w:styleId="213">
    <w:name w:val="msonormal"/>
    <w:qFormat/>
    <w:uiPriority w:val="0"/>
    <w:rPr>
      <w:rFonts w:hint="default" w:ascii="Tahoma" w:hAnsi="Tahoma" w:eastAsia="宋体" w:cs="Tahoma"/>
      <w:kern w:val="2"/>
      <w:sz w:val="36"/>
      <w:szCs w:val="36"/>
      <w:lang w:val="en-US" w:eastAsia="zh-CN" w:bidi="ar-SA"/>
    </w:rPr>
  </w:style>
  <w:style w:type="character" w:customStyle="1" w:styleId="214">
    <w:name w:val="style101"/>
    <w:qFormat/>
    <w:uiPriority w:val="0"/>
    <w:rPr>
      <w:color w:val="000000"/>
    </w:rPr>
  </w:style>
  <w:style w:type="character" w:customStyle="1" w:styleId="215">
    <w:name w:val="sony121"/>
    <w:qFormat/>
    <w:uiPriority w:val="0"/>
    <w:rPr>
      <w:rFonts w:hint="eastAsia" w:ascii="宋体" w:hAnsi="宋体" w:eastAsia="宋体"/>
      <w:spacing w:val="31680"/>
      <w:kern w:val="2"/>
      <w:sz w:val="18"/>
      <w:szCs w:val="18"/>
      <w:lang w:val="en-US" w:eastAsia="zh-CN" w:bidi="ar-SA"/>
    </w:rPr>
  </w:style>
  <w:style w:type="character" w:customStyle="1" w:styleId="216">
    <w:name w:val="备注说明 Char Char Char Char"/>
    <w:qFormat/>
    <w:uiPriority w:val="0"/>
    <w:rPr>
      <w:rFonts w:hint="eastAsia" w:ascii="宋体" w:hAnsi="宋体" w:eastAsia="宋体"/>
      <w:kern w:val="2"/>
      <w:sz w:val="21"/>
      <w:lang w:val="en-US" w:eastAsia="zh-CN" w:bidi="ar-SA"/>
    </w:rPr>
  </w:style>
  <w:style w:type="character" w:customStyle="1" w:styleId="217">
    <w:name w:val="Footer Char"/>
    <w:qFormat/>
    <w:locked/>
    <w:uiPriority w:val="0"/>
    <w:rPr>
      <w:rFonts w:ascii="Calibri" w:hAnsi="Calibri" w:eastAsia="宋体" w:cs="Calibri"/>
      <w:sz w:val="18"/>
      <w:szCs w:val="18"/>
    </w:rPr>
  </w:style>
  <w:style w:type="character" w:customStyle="1" w:styleId="218">
    <w:name w:val="常规 Char"/>
    <w:link w:val="219"/>
    <w:qFormat/>
    <w:uiPriority w:val="0"/>
    <w:rPr>
      <w:rFonts w:eastAsia="宋体"/>
      <w:kern w:val="2"/>
      <w:sz w:val="21"/>
      <w:szCs w:val="21"/>
      <w:lang w:val="en-US" w:eastAsia="zh-CN" w:bidi="ar-SA"/>
    </w:rPr>
  </w:style>
  <w:style w:type="paragraph" w:customStyle="1" w:styleId="219">
    <w:name w:val="常规"/>
    <w:basedOn w:val="1"/>
    <w:link w:val="218"/>
    <w:qFormat/>
    <w:uiPriority w:val="0"/>
    <w:pPr>
      <w:spacing w:beforeLines="100" w:afterLines="100"/>
      <w:ind w:left="1134"/>
    </w:pPr>
    <w:rPr>
      <w:szCs w:val="21"/>
    </w:rPr>
  </w:style>
  <w:style w:type="character" w:customStyle="1" w:styleId="220">
    <w:name w:val="point_normal1"/>
    <w:qFormat/>
    <w:uiPriority w:val="0"/>
    <w:rPr>
      <w:rFonts w:hint="default" w:ascii="Arial" w:hAnsi="Arial" w:cs="Arial"/>
      <w:sz w:val="18"/>
      <w:szCs w:val="18"/>
    </w:rPr>
  </w:style>
  <w:style w:type="character" w:customStyle="1" w:styleId="221">
    <w:name w:val="text03"/>
    <w:qFormat/>
    <w:uiPriority w:val="0"/>
    <w:rPr>
      <w:rFonts w:hint="default" w:ascii="Tahoma" w:hAnsi="Tahoma" w:eastAsia="宋体" w:cs="Tahoma"/>
      <w:kern w:val="2"/>
      <w:sz w:val="36"/>
      <w:szCs w:val="36"/>
      <w:lang w:val="en-US" w:eastAsia="zh-CN" w:bidi="ar-SA"/>
    </w:rPr>
  </w:style>
  <w:style w:type="character" w:customStyle="1" w:styleId="222">
    <w:name w:val="正文（缩进） Char"/>
    <w:link w:val="223"/>
    <w:qFormat/>
    <w:uiPriority w:val="0"/>
    <w:rPr>
      <w:rFonts w:eastAsia="宋体"/>
      <w:kern w:val="2"/>
      <w:sz w:val="24"/>
      <w:szCs w:val="24"/>
      <w:lang w:bidi="ar-SA"/>
    </w:rPr>
  </w:style>
  <w:style w:type="paragraph" w:customStyle="1" w:styleId="223">
    <w:name w:val="正文（缩进）"/>
    <w:basedOn w:val="1"/>
    <w:link w:val="222"/>
    <w:qFormat/>
    <w:uiPriority w:val="0"/>
    <w:pPr>
      <w:spacing w:beforeLines="50" w:afterLines="50"/>
      <w:ind w:firstLine="480" w:firstLineChars="200"/>
    </w:pPr>
  </w:style>
  <w:style w:type="character" w:customStyle="1" w:styleId="224">
    <w:name w:val="页眉 Char"/>
    <w:link w:val="60"/>
    <w:qFormat/>
    <w:uiPriority w:val="99"/>
    <w:rPr>
      <w:kern w:val="2"/>
      <w:sz w:val="18"/>
      <w:szCs w:val="18"/>
    </w:rPr>
  </w:style>
  <w:style w:type="character" w:customStyle="1" w:styleId="225">
    <w:name w:val="text1"/>
    <w:basedOn w:val="97"/>
    <w:qFormat/>
    <w:uiPriority w:val="0"/>
  </w:style>
  <w:style w:type="character" w:customStyle="1" w:styleId="226">
    <w:name w:val="正文首行缩进 Char Char Char Char Char"/>
    <w:qFormat/>
    <w:uiPriority w:val="0"/>
    <w:rPr>
      <w:rFonts w:ascii="Calibri" w:hAnsi="Calibri" w:eastAsia="宋体"/>
      <w:kern w:val="2"/>
      <w:sz w:val="21"/>
      <w:szCs w:val="22"/>
      <w:lang w:val="en-US" w:eastAsia="zh-CN" w:bidi="ar-SA"/>
    </w:rPr>
  </w:style>
  <w:style w:type="character" w:customStyle="1" w:styleId="227">
    <w:name w:val="招标正文 Char"/>
    <w:link w:val="228"/>
    <w:qFormat/>
    <w:uiPriority w:val="0"/>
    <w:rPr>
      <w:rFonts w:ascii="仿宋_GB2312" w:eastAsia="仿宋_GB2312" w:cs="宋体"/>
      <w:kern w:val="1"/>
      <w:sz w:val="30"/>
      <w:lang w:eastAsia="ar-SA"/>
    </w:rPr>
  </w:style>
  <w:style w:type="paragraph" w:customStyle="1" w:styleId="228">
    <w:name w:val="招标正文"/>
    <w:basedOn w:val="1"/>
    <w:link w:val="227"/>
    <w:qFormat/>
    <w:uiPriority w:val="0"/>
    <w:pPr>
      <w:suppressAutoHyphens/>
      <w:ind w:firstLine="480"/>
    </w:pPr>
    <w:rPr>
      <w:rFonts w:ascii="仿宋_GB2312" w:eastAsia="仿宋_GB2312"/>
      <w:kern w:val="1"/>
      <w:sz w:val="30"/>
      <w:szCs w:val="20"/>
      <w:lang w:eastAsia="ar-SA"/>
    </w:rPr>
  </w:style>
  <w:style w:type="character" w:customStyle="1" w:styleId="229">
    <w:name w:val="日期 Char"/>
    <w:link w:val="51"/>
    <w:semiHidden/>
    <w:qFormat/>
    <w:uiPriority w:val="0"/>
    <w:rPr>
      <w:rFonts w:eastAsia="楷体_GB2312"/>
      <w:kern w:val="2"/>
      <w:sz w:val="32"/>
      <w:lang w:val="en-US" w:eastAsia="zh-CN" w:bidi="ar-SA"/>
    </w:rPr>
  </w:style>
  <w:style w:type="character" w:customStyle="1" w:styleId="230">
    <w:name w:val="标题 8 Char Char"/>
    <w:qFormat/>
    <w:uiPriority w:val="0"/>
    <w:rPr>
      <w:rFonts w:ascii="Cambria" w:hAnsi="Cambria" w:eastAsia="宋体" w:cs="Times New Roman"/>
      <w:sz w:val="24"/>
      <w:szCs w:val="24"/>
    </w:rPr>
  </w:style>
  <w:style w:type="character" w:customStyle="1" w:styleId="231">
    <w:name w:val="style91"/>
    <w:qFormat/>
    <w:uiPriority w:val="0"/>
    <w:rPr>
      <w:color w:val="666666"/>
    </w:rPr>
  </w:style>
  <w:style w:type="character" w:customStyle="1" w:styleId="232">
    <w:name w:val="标题 3 Char"/>
    <w:qFormat/>
    <w:uiPriority w:val="0"/>
    <w:rPr>
      <w:rFonts w:ascii="Times New Roman" w:hAnsi="Times New Roman" w:eastAsia="宋体" w:cs="Times New Roman"/>
      <w:b/>
      <w:bCs/>
      <w:sz w:val="32"/>
      <w:szCs w:val="32"/>
    </w:rPr>
  </w:style>
  <w:style w:type="character" w:customStyle="1" w:styleId="233">
    <w:name w:val="正文格式 Char1"/>
    <w:link w:val="234"/>
    <w:qFormat/>
    <w:uiPriority w:val="0"/>
    <w:rPr>
      <w:rFonts w:ascii="宋体" w:hAnsi="宋体" w:eastAsia="宋体"/>
      <w:bCs/>
      <w:color w:val="000000"/>
      <w:sz w:val="24"/>
      <w:szCs w:val="24"/>
      <w:lang w:val="en-US" w:eastAsia="zh-CN" w:bidi="ar-SA"/>
    </w:rPr>
  </w:style>
  <w:style w:type="paragraph" w:customStyle="1" w:styleId="234">
    <w:name w:val="正文格式"/>
    <w:basedOn w:val="1"/>
    <w:link w:val="233"/>
    <w:qFormat/>
    <w:uiPriority w:val="0"/>
    <w:pPr>
      <w:widowControl/>
      <w:adjustRightInd w:val="0"/>
      <w:snapToGrid w:val="0"/>
      <w:spacing w:beforeLines="25"/>
      <w:ind w:firstLine="480" w:firstLineChars="200"/>
      <w:jc w:val="left"/>
    </w:pPr>
    <w:rPr>
      <w:rFonts w:ascii="宋体" w:hAnsi="宋体"/>
      <w:bCs/>
      <w:color w:val="000000"/>
      <w:kern w:val="0"/>
    </w:rPr>
  </w:style>
  <w:style w:type="character" w:customStyle="1" w:styleId="235">
    <w:name w:val="Char Char4"/>
    <w:qFormat/>
    <w:uiPriority w:val="0"/>
    <w:rPr>
      <w:rFonts w:ascii="Arial" w:hAnsi="Arial" w:eastAsia="黑体"/>
      <w:b/>
      <w:bCs/>
      <w:kern w:val="2"/>
      <w:sz w:val="32"/>
      <w:szCs w:val="32"/>
      <w:lang w:val="en-US" w:eastAsia="zh-CN" w:bidi="ar-SA"/>
    </w:rPr>
  </w:style>
  <w:style w:type="character" w:customStyle="1" w:styleId="236">
    <w:name w:val="页眉 Char1"/>
    <w:semiHidden/>
    <w:qFormat/>
    <w:uiPriority w:val="0"/>
    <w:rPr>
      <w:sz w:val="18"/>
      <w:szCs w:val="18"/>
    </w:rPr>
  </w:style>
  <w:style w:type="character" w:customStyle="1" w:styleId="237">
    <w:name w:val="Char Char34"/>
    <w:qFormat/>
    <w:uiPriority w:val="0"/>
    <w:rPr>
      <w:rFonts w:ascii="宋体" w:hAnsi="Courier New" w:eastAsia="宋体"/>
      <w:kern w:val="2"/>
      <w:sz w:val="24"/>
      <w:szCs w:val="24"/>
      <w:lang w:val="en-US" w:eastAsia="zh-CN" w:bidi="ar-SA"/>
    </w:rPr>
  </w:style>
  <w:style w:type="character" w:customStyle="1" w:styleId="238">
    <w:name w:val="表正文 Char1"/>
    <w:qFormat/>
    <w:uiPriority w:val="0"/>
    <w:rPr>
      <w:rFonts w:eastAsia="宋体"/>
      <w:kern w:val="2"/>
      <w:sz w:val="21"/>
      <w:lang w:val="en-US" w:eastAsia="zh-CN"/>
    </w:rPr>
  </w:style>
  <w:style w:type="character" w:customStyle="1" w:styleId="239">
    <w:name w:val="nr"/>
    <w:basedOn w:val="97"/>
    <w:qFormat/>
    <w:uiPriority w:val="0"/>
  </w:style>
  <w:style w:type="character" w:customStyle="1" w:styleId="240">
    <w:name w:val="Table Text Char1"/>
    <w:link w:val="119"/>
    <w:qFormat/>
    <w:uiPriority w:val="0"/>
    <w:rPr>
      <w:rFonts w:eastAsia="宋体"/>
      <w:kern w:val="2"/>
      <w:sz w:val="16"/>
      <w:szCs w:val="24"/>
      <w:lang w:val="en-US" w:eastAsia="zh-CN" w:bidi="ar-SA"/>
    </w:rPr>
  </w:style>
  <w:style w:type="character" w:customStyle="1" w:styleId="241">
    <w:name w:val="H1 Char5"/>
    <w:qFormat/>
    <w:uiPriority w:val="0"/>
    <w:rPr>
      <w:rFonts w:eastAsia="隶书"/>
      <w:b/>
      <w:bCs/>
      <w:sz w:val="36"/>
      <w:szCs w:val="36"/>
      <w:lang w:val="en-US" w:eastAsia="zh-CN" w:bidi="ar-SA"/>
    </w:rPr>
  </w:style>
  <w:style w:type="character" w:customStyle="1" w:styleId="242">
    <w:name w:val="标题 3 Char1"/>
    <w:link w:val="7"/>
    <w:qFormat/>
    <w:uiPriority w:val="0"/>
    <w:rPr>
      <w:rFonts w:eastAsia="仿宋"/>
      <w:b/>
      <w:bCs/>
      <w:kern w:val="2"/>
      <w:sz w:val="30"/>
      <w:szCs w:val="32"/>
    </w:rPr>
  </w:style>
  <w:style w:type="character" w:customStyle="1" w:styleId="243">
    <w:name w:val="dectext1"/>
    <w:qFormat/>
    <w:uiPriority w:val="0"/>
    <w:rPr>
      <w:rFonts w:ascii="宋体" w:hAnsi="宋体" w:eastAsia="宋体"/>
      <w:color w:val="333333"/>
      <w:sz w:val="21"/>
      <w:szCs w:val="21"/>
      <w:u w:val="none"/>
    </w:rPr>
  </w:style>
  <w:style w:type="character" w:customStyle="1" w:styleId="244">
    <w:name w:val="基础框架 Char Char"/>
    <w:link w:val="245"/>
    <w:qFormat/>
    <w:uiPriority w:val="0"/>
    <w:rPr>
      <w:rFonts w:ascii="宋体" w:hAnsi="宋体" w:eastAsia="宋体"/>
      <w:kern w:val="2"/>
      <w:sz w:val="18"/>
      <w:szCs w:val="21"/>
      <w:lang w:val="en-US" w:eastAsia="zh-CN" w:bidi="ar-SA"/>
    </w:rPr>
  </w:style>
  <w:style w:type="paragraph" w:customStyle="1" w:styleId="245">
    <w:name w:val="基础框架"/>
    <w:basedOn w:val="1"/>
    <w:link w:val="244"/>
    <w:qFormat/>
    <w:uiPriority w:val="0"/>
    <w:pPr>
      <w:ind w:firstLine="198" w:firstLineChars="198"/>
    </w:pPr>
    <w:rPr>
      <w:rFonts w:ascii="宋体" w:hAnsi="宋体"/>
      <w:sz w:val="18"/>
      <w:szCs w:val="21"/>
    </w:rPr>
  </w:style>
  <w:style w:type="character" w:customStyle="1" w:styleId="246">
    <w:name w:val="Normal Indent Char Char"/>
    <w:qFormat/>
    <w:uiPriority w:val="0"/>
    <w:rPr>
      <w:rFonts w:eastAsia="宋体"/>
      <w:kern w:val="2"/>
      <w:sz w:val="21"/>
      <w:lang w:val="en-US" w:eastAsia="zh-CN" w:bidi="ar-SA"/>
    </w:rPr>
  </w:style>
  <w:style w:type="character" w:customStyle="1" w:styleId="247">
    <w:name w:val="tw4winMark"/>
    <w:qFormat/>
    <w:uiPriority w:val="0"/>
    <w:rPr>
      <w:rFonts w:ascii="Courier New" w:hAnsi="Courier New"/>
      <w:vanish/>
      <w:color w:val="800080"/>
      <w:vertAlign w:val="subscript"/>
    </w:rPr>
  </w:style>
  <w:style w:type="character" w:customStyle="1" w:styleId="248">
    <w:name w:val="文档正文 Char"/>
    <w:link w:val="249"/>
    <w:qFormat/>
    <w:locked/>
    <w:uiPriority w:val="0"/>
    <w:rPr>
      <w:rFonts w:ascii="Arial Narrow" w:hAnsi="Arial Narrow" w:eastAsia="宋体"/>
      <w:sz w:val="24"/>
      <w:szCs w:val="24"/>
      <w:lang w:val="en-US" w:eastAsia="zh-CN" w:bidi="ar-SA"/>
    </w:rPr>
  </w:style>
  <w:style w:type="paragraph" w:customStyle="1" w:styleId="249">
    <w:name w:val="文档正文"/>
    <w:basedOn w:val="1"/>
    <w:link w:val="248"/>
    <w:qFormat/>
    <w:uiPriority w:val="0"/>
    <w:pPr>
      <w:adjustRightInd w:val="0"/>
      <w:spacing w:line="440" w:lineRule="exact"/>
      <w:ind w:firstLine="567"/>
      <w:textAlignment w:val="baseline"/>
    </w:pPr>
    <w:rPr>
      <w:rFonts w:ascii="Arial Narrow" w:hAnsi="Arial Narrow"/>
      <w:kern w:val="0"/>
    </w:rPr>
  </w:style>
  <w:style w:type="character" w:customStyle="1" w:styleId="250">
    <w:name w:val="标题 2 Char1"/>
    <w:link w:val="6"/>
    <w:qFormat/>
    <w:uiPriority w:val="0"/>
    <w:rPr>
      <w:rFonts w:ascii="仿宋" w:hAnsi="仿宋" w:eastAsia="仿宋"/>
      <w:b/>
      <w:bCs/>
      <w:kern w:val="2"/>
      <w:sz w:val="32"/>
      <w:szCs w:val="32"/>
    </w:rPr>
  </w:style>
  <w:style w:type="character" w:customStyle="1" w:styleId="251">
    <w:name w:val="样式9 Char"/>
    <w:link w:val="252"/>
    <w:qFormat/>
    <w:uiPriority w:val="0"/>
    <w:rPr>
      <w:b/>
      <w:kern w:val="2"/>
      <w:sz w:val="24"/>
      <w:szCs w:val="24"/>
    </w:rPr>
  </w:style>
  <w:style w:type="paragraph" w:customStyle="1" w:styleId="252">
    <w:name w:val="样式9"/>
    <w:basedOn w:val="1"/>
    <w:link w:val="251"/>
    <w:qFormat/>
    <w:uiPriority w:val="0"/>
    <w:pPr>
      <w:keepNext/>
      <w:ind w:left="1151" w:hanging="1009"/>
    </w:pPr>
    <w:rPr>
      <w:b/>
    </w:rPr>
  </w:style>
  <w:style w:type="character" w:customStyle="1" w:styleId="253">
    <w:name w:val="标准 Char Char Char Char Char"/>
    <w:qFormat/>
    <w:uiPriority w:val="0"/>
    <w:rPr>
      <w:rFonts w:hint="eastAsia" w:ascii="宋体" w:hAnsi="宋体" w:eastAsia="宋体"/>
      <w:color w:val="000000"/>
      <w:kern w:val="2"/>
      <w:sz w:val="24"/>
      <w:lang w:val="en-US" w:eastAsia="zh-CN" w:bidi="ar-SA"/>
    </w:rPr>
  </w:style>
  <w:style w:type="character" w:customStyle="1" w:styleId="254">
    <w:name w:val="fbt"/>
    <w:basedOn w:val="97"/>
    <w:qFormat/>
    <w:uiPriority w:val="0"/>
  </w:style>
  <w:style w:type="character" w:customStyle="1" w:styleId="255">
    <w:name w:val="tw4winError"/>
    <w:qFormat/>
    <w:uiPriority w:val="0"/>
    <w:rPr>
      <w:rFonts w:ascii="Courier New" w:hAnsi="Courier New"/>
      <w:color w:val="00FF00"/>
      <w:sz w:val="40"/>
    </w:rPr>
  </w:style>
  <w:style w:type="character" w:customStyle="1" w:styleId="256">
    <w:name w:val="pfont11"/>
    <w:qFormat/>
    <w:uiPriority w:val="0"/>
    <w:rPr>
      <w:rFonts w:hint="default" w:ascii="Tahoma" w:hAnsi="Tahoma" w:eastAsia="宋体" w:cs="Tahoma"/>
      <w:kern w:val="2"/>
      <w:sz w:val="18"/>
      <w:szCs w:val="18"/>
      <w:lang w:val="en-US" w:eastAsia="zh-CN" w:bidi="ar-SA"/>
    </w:rPr>
  </w:style>
  <w:style w:type="character" w:customStyle="1" w:styleId="257">
    <w:name w:val="p121"/>
    <w:qFormat/>
    <w:uiPriority w:val="0"/>
    <w:rPr>
      <w:color w:val="000000"/>
      <w:sz w:val="21"/>
      <w:szCs w:val="21"/>
      <w:u w:val="none"/>
    </w:rPr>
  </w:style>
  <w:style w:type="character" w:customStyle="1" w:styleId="258">
    <w:name w:val="表格 Char Char"/>
    <w:link w:val="4"/>
    <w:qFormat/>
    <w:uiPriority w:val="0"/>
    <w:rPr>
      <w:rFonts w:eastAsia="宋体"/>
      <w:kern w:val="2"/>
      <w:sz w:val="28"/>
      <w:szCs w:val="24"/>
      <w:lang w:val="en-US" w:eastAsia="zh-CN" w:bidi="ar-SA"/>
    </w:rPr>
  </w:style>
  <w:style w:type="character" w:customStyle="1" w:styleId="259">
    <w:name w:val="H1 Char2"/>
    <w:qFormat/>
    <w:uiPriority w:val="0"/>
    <w:rPr>
      <w:rFonts w:eastAsia="隶书"/>
      <w:b/>
      <w:bCs/>
      <w:sz w:val="36"/>
      <w:szCs w:val="36"/>
      <w:lang w:val="en-US" w:eastAsia="zh-CN" w:bidi="ar-SA"/>
    </w:rPr>
  </w:style>
  <w:style w:type="character" w:customStyle="1" w:styleId="260">
    <w:name w:val="样式 题注 + 黑体 Char"/>
    <w:link w:val="261"/>
    <w:qFormat/>
    <w:locked/>
    <w:uiPriority w:val="0"/>
    <w:rPr>
      <w:rFonts w:ascii="黑体" w:hAnsi="黑体" w:eastAsia="黑体" w:cs="Arial"/>
      <w:kern w:val="2"/>
      <w:sz w:val="21"/>
      <w:lang w:val="en-US" w:eastAsia="zh-CN" w:bidi="ar-SA"/>
    </w:rPr>
  </w:style>
  <w:style w:type="paragraph" w:customStyle="1" w:styleId="261">
    <w:name w:val="样式 题注 + 黑体"/>
    <w:basedOn w:val="28"/>
    <w:link w:val="260"/>
    <w:qFormat/>
    <w:uiPriority w:val="0"/>
    <w:pPr>
      <w:spacing w:beforeLines="40" w:afterLines="40"/>
      <w:jc w:val="center"/>
    </w:pPr>
    <w:rPr>
      <w:rFonts w:ascii="黑体" w:hAnsi="黑体" w:cs="Arial"/>
      <w:sz w:val="21"/>
    </w:rPr>
  </w:style>
  <w:style w:type="character" w:customStyle="1" w:styleId="262">
    <w:name w:val="Header Char"/>
    <w:qFormat/>
    <w:locked/>
    <w:uiPriority w:val="0"/>
    <w:rPr>
      <w:rFonts w:ascii="Calibri" w:hAnsi="Calibri" w:eastAsia="宋体" w:cs="Calibri"/>
      <w:sz w:val="18"/>
      <w:szCs w:val="18"/>
    </w:rPr>
  </w:style>
  <w:style w:type="character" w:customStyle="1" w:styleId="263">
    <w:name w:val="公司一级标题"/>
    <w:qFormat/>
    <w:uiPriority w:val="0"/>
    <w:rPr>
      <w:rFonts w:ascii="黑体" w:hAnsi="黑体" w:eastAsia="黑体"/>
      <w:color w:val="333300"/>
      <w:sz w:val="30"/>
    </w:rPr>
  </w:style>
  <w:style w:type="character" w:customStyle="1" w:styleId="264">
    <w:name w:val="ca-8"/>
    <w:basedOn w:val="97"/>
    <w:qFormat/>
    <w:uiPriority w:val="0"/>
  </w:style>
  <w:style w:type="character" w:customStyle="1" w:styleId="265">
    <w:name w:val="para"/>
    <w:basedOn w:val="97"/>
    <w:qFormat/>
    <w:uiPriority w:val="0"/>
  </w:style>
  <w:style w:type="character" w:customStyle="1" w:styleId="266">
    <w:name w:val="p3"/>
    <w:basedOn w:val="97"/>
    <w:qFormat/>
    <w:uiPriority w:val="0"/>
  </w:style>
  <w:style w:type="character" w:customStyle="1" w:styleId="267">
    <w:name w:val="unnamed1"/>
    <w:qFormat/>
    <w:uiPriority w:val="0"/>
    <w:rPr>
      <w:rFonts w:hint="default" w:ascii="Tahoma" w:hAnsi="Tahoma" w:eastAsia="宋体" w:cs="Tahoma"/>
      <w:kern w:val="2"/>
      <w:sz w:val="36"/>
      <w:szCs w:val="36"/>
      <w:lang w:val="en-US" w:eastAsia="zh-CN" w:bidi="ar-SA"/>
    </w:rPr>
  </w:style>
  <w:style w:type="character" w:customStyle="1" w:styleId="268">
    <w:name w:val="图文字 Char"/>
    <w:link w:val="269"/>
    <w:qFormat/>
    <w:uiPriority w:val="0"/>
    <w:rPr>
      <w:rFonts w:eastAsia="文鼎CS仿宋体"/>
      <w:kern w:val="2"/>
      <w:sz w:val="24"/>
      <w:szCs w:val="24"/>
      <w:lang w:val="en-US" w:eastAsia="zh-CN" w:bidi="ar-SA"/>
    </w:rPr>
  </w:style>
  <w:style w:type="paragraph" w:customStyle="1" w:styleId="269">
    <w:name w:val="图文字"/>
    <w:link w:val="268"/>
    <w:qFormat/>
    <w:uiPriority w:val="0"/>
    <w:pPr>
      <w:jc w:val="center"/>
    </w:pPr>
    <w:rPr>
      <w:rFonts w:ascii="Times New Roman" w:hAnsi="Times New Roman" w:eastAsia="文鼎CS仿宋体" w:cs="Times New Roman"/>
      <w:kern w:val="2"/>
      <w:sz w:val="24"/>
      <w:szCs w:val="24"/>
      <w:lang w:val="en-US" w:eastAsia="zh-CN" w:bidi="ar-SA"/>
    </w:rPr>
  </w:style>
  <w:style w:type="character" w:customStyle="1" w:styleId="270">
    <w:name w:val="正文2 Char Char"/>
    <w:qFormat/>
    <w:uiPriority w:val="0"/>
    <w:rPr>
      <w:rFonts w:eastAsia="宋体"/>
      <w:kern w:val="2"/>
      <w:sz w:val="24"/>
      <w:lang w:val="en-US" w:eastAsia="zh-CN" w:bidi="ar-SA"/>
    </w:rPr>
  </w:style>
  <w:style w:type="character" w:customStyle="1" w:styleId="271">
    <w:name w:val="Legal Level 1.1.1. Char"/>
    <w:qFormat/>
    <w:uiPriority w:val="0"/>
    <w:rPr>
      <w:rFonts w:ascii="Arial" w:hAnsi="Arial" w:eastAsia="黑体"/>
      <w:sz w:val="24"/>
      <w:lang w:val="en-US" w:eastAsia="zh-CN" w:bidi="ar-SA"/>
    </w:rPr>
  </w:style>
  <w:style w:type="character" w:customStyle="1" w:styleId="272">
    <w:name w:val="flname7"/>
    <w:basedOn w:val="97"/>
    <w:qFormat/>
    <w:uiPriority w:val="0"/>
  </w:style>
  <w:style w:type="character" w:customStyle="1" w:styleId="273">
    <w:name w:val="标题 9 Char"/>
    <w:link w:val="13"/>
    <w:qFormat/>
    <w:uiPriority w:val="0"/>
    <w:rPr>
      <w:rFonts w:ascii="Arial" w:hAnsi="Arial" w:eastAsia="黑体"/>
      <w:sz w:val="28"/>
    </w:rPr>
  </w:style>
  <w:style w:type="character" w:customStyle="1" w:styleId="274">
    <w:name w:val="标题 4 Char"/>
    <w:link w:val="8"/>
    <w:qFormat/>
    <w:uiPriority w:val="0"/>
    <w:rPr>
      <w:rFonts w:ascii="仿宋" w:hAnsi="仿宋" w:eastAsia="仿宋"/>
      <w:b/>
      <w:bCs/>
      <w:kern w:val="2"/>
      <w:sz w:val="28"/>
      <w:szCs w:val="28"/>
    </w:rPr>
  </w:style>
  <w:style w:type="character" w:customStyle="1" w:styleId="275">
    <w:name w:val="标题 1 Char Char"/>
    <w:qFormat/>
    <w:uiPriority w:val="0"/>
    <w:rPr>
      <w:rFonts w:eastAsia="宋体"/>
      <w:b/>
      <w:spacing w:val="-2"/>
      <w:sz w:val="24"/>
      <w:lang w:val="en-US" w:eastAsia="zh-CN" w:bidi="ar-SA"/>
    </w:rPr>
  </w:style>
  <w:style w:type="character" w:customStyle="1" w:styleId="276">
    <w:name w:val="H1 Char"/>
    <w:qFormat/>
    <w:locked/>
    <w:uiPriority w:val="0"/>
    <w:rPr>
      <w:rFonts w:eastAsia="隶书"/>
      <w:b/>
      <w:bCs/>
      <w:sz w:val="36"/>
      <w:szCs w:val="36"/>
      <w:lang w:val="en-US" w:eastAsia="zh-CN" w:bidi="ar-SA"/>
    </w:rPr>
  </w:style>
  <w:style w:type="character" w:customStyle="1" w:styleId="277">
    <w:name w:val="text_main1"/>
    <w:qFormat/>
    <w:uiPriority w:val="0"/>
    <w:rPr>
      <w:rFonts w:hint="default" w:ascii="ˎ̥" w:hAnsi="ˎ̥" w:eastAsia="宋体"/>
      <w:color w:val="000000"/>
      <w:kern w:val="2"/>
      <w:sz w:val="22"/>
      <w:szCs w:val="22"/>
      <w:lang w:val="en-US" w:eastAsia="zh-CN" w:bidi="ar-SA"/>
    </w:rPr>
  </w:style>
  <w:style w:type="character" w:customStyle="1" w:styleId="278">
    <w:name w:val="样式 首行缩进:  2 字符 Char"/>
    <w:link w:val="279"/>
    <w:qFormat/>
    <w:uiPriority w:val="0"/>
    <w:rPr>
      <w:rFonts w:eastAsia="仿宋_GB2312"/>
      <w:kern w:val="24"/>
      <w:sz w:val="24"/>
      <w:lang w:val="en-US" w:eastAsia="zh-CN" w:bidi="ar-SA"/>
    </w:rPr>
  </w:style>
  <w:style w:type="paragraph" w:customStyle="1" w:styleId="279">
    <w:name w:val="样式 首行缩进:  2 字符"/>
    <w:basedOn w:val="1"/>
    <w:link w:val="278"/>
    <w:qFormat/>
    <w:uiPriority w:val="0"/>
    <w:pPr>
      <w:ind w:firstLine="200" w:firstLineChars="200"/>
    </w:pPr>
    <w:rPr>
      <w:rFonts w:eastAsia="仿宋_GB2312"/>
      <w:kern w:val="24"/>
      <w:szCs w:val="20"/>
    </w:rPr>
  </w:style>
  <w:style w:type="character" w:customStyle="1" w:styleId="280">
    <w:name w:val="样式 题注 + 黑体3 Char"/>
    <w:link w:val="281"/>
    <w:qFormat/>
    <w:locked/>
    <w:uiPriority w:val="0"/>
    <w:rPr>
      <w:rFonts w:ascii="黑体" w:hAnsi="黑体" w:eastAsia="黑体" w:cs="Arial"/>
      <w:kern w:val="2"/>
      <w:sz w:val="21"/>
      <w:lang w:val="en-US" w:eastAsia="zh-CN" w:bidi="ar-SA"/>
    </w:rPr>
  </w:style>
  <w:style w:type="paragraph" w:customStyle="1" w:styleId="281">
    <w:name w:val="样式 题注 + 黑体3"/>
    <w:basedOn w:val="28"/>
    <w:link w:val="280"/>
    <w:qFormat/>
    <w:uiPriority w:val="0"/>
    <w:pPr>
      <w:spacing w:beforeLines="40" w:afterLines="40"/>
      <w:jc w:val="center"/>
    </w:pPr>
    <w:rPr>
      <w:rFonts w:ascii="黑体" w:hAnsi="黑体" w:cs="Arial"/>
      <w:sz w:val="21"/>
    </w:rPr>
  </w:style>
  <w:style w:type="character" w:customStyle="1" w:styleId="282">
    <w:name w:val="正文文本缩进 3 Char"/>
    <w:link w:val="73"/>
    <w:qFormat/>
    <w:uiPriority w:val="0"/>
    <w:rPr>
      <w:rFonts w:ascii="仿宋_GB2312" w:hAnsi="宋体" w:eastAsia="仿宋_GB2312"/>
      <w:color w:val="000000"/>
      <w:kern w:val="2"/>
      <w:sz w:val="24"/>
      <w:szCs w:val="24"/>
    </w:rPr>
  </w:style>
  <w:style w:type="character" w:customStyle="1" w:styleId="283">
    <w:name w:val="font11"/>
    <w:qFormat/>
    <w:uiPriority w:val="0"/>
    <w:rPr>
      <w:rFonts w:hint="default" w:ascii="Tahoma" w:hAnsi="Tahoma" w:eastAsia="宋体" w:cs="Tahoma"/>
      <w:kern w:val="2"/>
      <w:sz w:val="18"/>
      <w:szCs w:val="18"/>
      <w:lang w:val="en-US" w:eastAsia="zh-CN" w:bidi="ar-SA"/>
    </w:rPr>
  </w:style>
  <w:style w:type="character" w:customStyle="1" w:styleId="284">
    <w:name w:val="Indent Normal Char"/>
    <w:link w:val="285"/>
    <w:qFormat/>
    <w:uiPriority w:val="0"/>
    <w:rPr>
      <w:kern w:val="2"/>
      <w:sz w:val="21"/>
      <w:lang w:bidi="ar-SA"/>
    </w:rPr>
  </w:style>
  <w:style w:type="paragraph" w:customStyle="1" w:styleId="285">
    <w:name w:val="Indent Normal"/>
    <w:basedOn w:val="1"/>
    <w:link w:val="284"/>
    <w:qFormat/>
    <w:uiPriority w:val="0"/>
    <w:pPr>
      <w:ind w:firstLine="420"/>
    </w:pPr>
    <w:rPr>
      <w:szCs w:val="20"/>
    </w:rPr>
  </w:style>
  <w:style w:type="character" w:customStyle="1" w:styleId="286">
    <w:name w:val="mark8"/>
    <w:qFormat/>
    <w:uiPriority w:val="0"/>
    <w:rPr>
      <w:b/>
      <w:bCs/>
      <w:sz w:val="21"/>
      <w:szCs w:val="21"/>
    </w:rPr>
  </w:style>
  <w:style w:type="character" w:customStyle="1" w:styleId="287">
    <w:name w:val="textcontents1"/>
    <w:qFormat/>
    <w:uiPriority w:val="0"/>
    <w:rPr>
      <w:color w:val="000000"/>
      <w:sz w:val="30"/>
      <w:szCs w:val="30"/>
    </w:rPr>
  </w:style>
  <w:style w:type="character" w:customStyle="1" w:styleId="288">
    <w:name w:val="最新正文 Char"/>
    <w:link w:val="289"/>
    <w:qFormat/>
    <w:uiPriority w:val="0"/>
    <w:rPr>
      <w:rFonts w:ascii="仿宋_GB2312" w:eastAsia="仿宋_GB2312" w:cs="宋体"/>
      <w:kern w:val="2"/>
      <w:sz w:val="24"/>
      <w:szCs w:val="24"/>
      <w:lang w:val="en-US" w:eastAsia="zh-CN" w:bidi="he-IL"/>
    </w:rPr>
  </w:style>
  <w:style w:type="paragraph" w:customStyle="1" w:styleId="289">
    <w:name w:val="最新正文"/>
    <w:basedOn w:val="1"/>
    <w:link w:val="288"/>
    <w:qFormat/>
    <w:uiPriority w:val="0"/>
    <w:pPr>
      <w:widowControl/>
      <w:snapToGrid w:val="0"/>
      <w:ind w:right="-357" w:firstLine="196" w:firstLineChars="196"/>
      <w:jc w:val="left"/>
    </w:pPr>
    <w:rPr>
      <w:rFonts w:ascii="仿宋_GB2312" w:eastAsia="仿宋_GB2312" w:cs="宋体"/>
      <w:lang w:bidi="he-IL"/>
    </w:rPr>
  </w:style>
  <w:style w:type="character" w:customStyle="1" w:styleId="290">
    <w:name w:val="h4 Char1"/>
    <w:qFormat/>
    <w:uiPriority w:val="0"/>
    <w:rPr>
      <w:rFonts w:ascii="Arial" w:hAnsi="Arial" w:eastAsia="黑体"/>
      <w:b/>
      <w:bCs/>
      <w:kern w:val="2"/>
      <w:sz w:val="28"/>
      <w:szCs w:val="28"/>
      <w:lang w:val="en-US" w:eastAsia="zh-CN" w:bidi="ar-SA"/>
    </w:rPr>
  </w:style>
  <w:style w:type="character" w:customStyle="1" w:styleId="291">
    <w:name w:val="正文文本 Char"/>
    <w:link w:val="40"/>
    <w:qFormat/>
    <w:uiPriority w:val="0"/>
    <w:rPr>
      <w:rFonts w:eastAsia="宋体"/>
      <w:kern w:val="2"/>
      <w:sz w:val="28"/>
      <w:szCs w:val="24"/>
      <w:lang w:val="en-US" w:eastAsia="zh-CN" w:bidi="ar-SA"/>
    </w:rPr>
  </w:style>
  <w:style w:type="character" w:customStyle="1" w:styleId="292">
    <w:name w:val="正文文本缩进 Char Char1"/>
    <w:qFormat/>
    <w:uiPriority w:val="0"/>
    <w:rPr>
      <w:rFonts w:hint="default" w:ascii="Tahoma" w:hAnsi="Tahoma" w:eastAsia="宋体" w:cs="Tahoma"/>
      <w:kern w:val="2"/>
      <w:sz w:val="21"/>
      <w:szCs w:val="24"/>
      <w:lang w:val="en-US" w:eastAsia="zh-CN" w:bidi="ar-SA"/>
    </w:rPr>
  </w:style>
  <w:style w:type="character" w:customStyle="1" w:styleId="293">
    <w:name w:val="tx1"/>
    <w:qFormat/>
    <w:uiPriority w:val="0"/>
    <w:rPr>
      <w:rFonts w:hint="default" w:ascii="Tahoma" w:hAnsi="Tahoma" w:eastAsia="宋体" w:cs="Tahoma"/>
      <w:b/>
      <w:bCs/>
      <w:kern w:val="2"/>
      <w:sz w:val="36"/>
      <w:szCs w:val="36"/>
      <w:lang w:val="en-US" w:eastAsia="zh-CN" w:bidi="ar-SA"/>
    </w:rPr>
  </w:style>
  <w:style w:type="character" w:customStyle="1" w:styleId="294">
    <w:name w:val="发布"/>
    <w:qFormat/>
    <w:uiPriority w:val="0"/>
    <w:rPr>
      <w:rFonts w:ascii="黑体" w:eastAsia="黑体"/>
      <w:spacing w:val="22"/>
      <w:w w:val="100"/>
      <w:position w:val="3"/>
      <w:sz w:val="28"/>
    </w:rPr>
  </w:style>
  <w:style w:type="character" w:customStyle="1" w:styleId="295">
    <w:name w:val="加重文字 Char"/>
    <w:link w:val="296"/>
    <w:qFormat/>
    <w:locked/>
    <w:uiPriority w:val="0"/>
    <w:rPr>
      <w:rFonts w:eastAsia="宋体"/>
      <w:b/>
      <w:bCs/>
      <w:kern w:val="2"/>
      <w:sz w:val="24"/>
      <w:szCs w:val="24"/>
      <w:u w:val="thick"/>
      <w:lang w:val="en-US" w:eastAsia="zh-CN" w:bidi="ar-SA"/>
    </w:rPr>
  </w:style>
  <w:style w:type="paragraph" w:customStyle="1" w:styleId="296">
    <w:name w:val="加重文字"/>
    <w:basedOn w:val="135"/>
    <w:link w:val="295"/>
    <w:qFormat/>
    <w:uiPriority w:val="0"/>
    <w:pPr>
      <w:ind w:firstLine="0" w:firstLineChars="0"/>
    </w:pPr>
    <w:rPr>
      <w:b/>
      <w:bCs/>
      <w:u w:val="thick"/>
    </w:rPr>
  </w:style>
  <w:style w:type="character" w:customStyle="1" w:styleId="297">
    <w:name w:val="标题 5 Char Char Char Char Char Char Char Char Char Char Char Char Char"/>
    <w:qFormat/>
    <w:uiPriority w:val="0"/>
    <w:rPr>
      <w:rFonts w:hint="eastAsia" w:ascii="宋体" w:hAnsi="宋体" w:eastAsia="宋体"/>
      <w:b/>
      <w:bCs/>
      <w:kern w:val="2"/>
      <w:sz w:val="28"/>
      <w:szCs w:val="28"/>
      <w:lang w:val="en-US" w:eastAsia="zh-CN" w:bidi="ar-SA"/>
    </w:rPr>
  </w:style>
  <w:style w:type="character" w:customStyle="1" w:styleId="298">
    <w:name w:val="Char Char7"/>
    <w:qFormat/>
    <w:uiPriority w:val="0"/>
    <w:rPr>
      <w:kern w:val="2"/>
      <w:sz w:val="18"/>
      <w:szCs w:val="18"/>
    </w:rPr>
  </w:style>
  <w:style w:type="character" w:customStyle="1" w:styleId="299">
    <w:name w:val="point_small1"/>
    <w:qFormat/>
    <w:uiPriority w:val="0"/>
    <w:rPr>
      <w:rFonts w:hint="default" w:ascii="Arial" w:hAnsi="Arial" w:cs="Arial"/>
      <w:sz w:val="18"/>
      <w:szCs w:val="18"/>
    </w:rPr>
  </w:style>
  <w:style w:type="character" w:customStyle="1" w:styleId="300">
    <w:name w:val="title_emph1"/>
    <w:qFormat/>
    <w:uiPriority w:val="0"/>
    <w:rPr>
      <w:rFonts w:hint="default" w:ascii="Arial" w:hAnsi="Arial" w:cs="Arial"/>
      <w:b/>
      <w:bCs/>
      <w:sz w:val="18"/>
      <w:szCs w:val="18"/>
    </w:rPr>
  </w:style>
  <w:style w:type="character" w:customStyle="1" w:styleId="301">
    <w:name w:val="memo"/>
    <w:qFormat/>
    <w:uiPriority w:val="0"/>
  </w:style>
  <w:style w:type="character" w:customStyle="1" w:styleId="302">
    <w:name w:val="tw4winJump"/>
    <w:qFormat/>
    <w:uiPriority w:val="0"/>
    <w:rPr>
      <w:rFonts w:ascii="Courier New" w:hAnsi="Courier New"/>
      <w:color w:val="008080"/>
    </w:rPr>
  </w:style>
  <w:style w:type="character" w:customStyle="1" w:styleId="303">
    <w:name w:val="tpc_content1"/>
    <w:qFormat/>
    <w:uiPriority w:val="0"/>
    <w:rPr>
      <w:sz w:val="20"/>
    </w:rPr>
  </w:style>
  <w:style w:type="character" w:customStyle="1" w:styleId="304">
    <w:name w:val="it1"/>
    <w:qFormat/>
    <w:uiPriority w:val="0"/>
    <w:rPr>
      <w:rFonts w:hint="eastAsia" w:ascii="宋体" w:hAnsi="宋体" w:eastAsia="宋体"/>
      <w:color w:val="000000"/>
      <w:sz w:val="18"/>
      <w:szCs w:val="18"/>
    </w:rPr>
  </w:style>
  <w:style w:type="character" w:customStyle="1" w:styleId="305">
    <w:name w:val="页脚 Char1"/>
    <w:semiHidden/>
    <w:qFormat/>
    <w:uiPriority w:val="0"/>
    <w:rPr>
      <w:sz w:val="18"/>
      <w:szCs w:val="18"/>
    </w:rPr>
  </w:style>
  <w:style w:type="character" w:customStyle="1" w:styleId="306">
    <w:name w:val="red1"/>
    <w:qFormat/>
    <w:uiPriority w:val="0"/>
    <w:rPr>
      <w:rFonts w:hint="default" w:ascii="ˎ̥" w:hAnsi="ˎ̥"/>
      <w:color w:val="CC0001"/>
      <w:sz w:val="18"/>
      <w:szCs w:val="18"/>
    </w:rPr>
  </w:style>
  <w:style w:type="character" w:customStyle="1" w:styleId="307">
    <w:name w:val="line"/>
    <w:basedOn w:val="97"/>
    <w:qFormat/>
    <w:uiPriority w:val="0"/>
  </w:style>
  <w:style w:type="character" w:customStyle="1" w:styleId="308">
    <w:name w:val="unnamed11"/>
    <w:qFormat/>
    <w:uiPriority w:val="0"/>
    <w:rPr>
      <w:spacing w:val="360"/>
      <w:sz w:val="20"/>
      <w:szCs w:val="20"/>
    </w:rPr>
  </w:style>
  <w:style w:type="character" w:customStyle="1" w:styleId="309">
    <w:name w:val="正文文本缩进 Char1 Char"/>
    <w:qFormat/>
    <w:uiPriority w:val="0"/>
    <w:rPr>
      <w:rFonts w:hint="default" w:ascii="Tahoma" w:hAnsi="Tahoma" w:eastAsia="宋体" w:cs="Tahoma"/>
      <w:kern w:val="2"/>
      <w:sz w:val="21"/>
      <w:szCs w:val="24"/>
      <w:lang w:val="en-US" w:eastAsia="zh-CN" w:bidi="ar-SA"/>
    </w:rPr>
  </w:style>
  <w:style w:type="character" w:customStyle="1" w:styleId="310">
    <w:name w:val="huide001"/>
    <w:qFormat/>
    <w:uiPriority w:val="0"/>
    <w:rPr>
      <w:rFonts w:hint="default" w:ascii="Arial" w:hAnsi="Arial" w:cs="Arial"/>
      <w:color w:val="666666"/>
      <w:sz w:val="18"/>
      <w:szCs w:val="18"/>
    </w:rPr>
  </w:style>
  <w:style w:type="character" w:customStyle="1" w:styleId="311">
    <w:name w:val="正文首行缩进 Char"/>
    <w:qFormat/>
    <w:uiPriority w:val="0"/>
    <w:rPr>
      <w:rFonts w:hint="default" w:ascii="Tahoma" w:hAnsi="Tahoma" w:eastAsia="宋体" w:cs="Tahoma"/>
      <w:kern w:val="2"/>
      <w:sz w:val="21"/>
      <w:szCs w:val="24"/>
      <w:lang w:val="en-US" w:eastAsia="zh-CN" w:bidi="ar-SA"/>
    </w:rPr>
  </w:style>
  <w:style w:type="character" w:customStyle="1" w:styleId="312">
    <w:name w:val="编写说明 Char"/>
    <w:link w:val="313"/>
    <w:qFormat/>
    <w:uiPriority w:val="0"/>
    <w:rPr>
      <w:i/>
      <w:color w:val="0000FF"/>
      <w:kern w:val="2"/>
      <w:sz w:val="21"/>
      <w:szCs w:val="24"/>
      <w:lang w:bidi="ar-SA"/>
    </w:rPr>
  </w:style>
  <w:style w:type="paragraph" w:customStyle="1" w:styleId="313">
    <w:name w:val="编写说明"/>
    <w:basedOn w:val="1"/>
    <w:link w:val="312"/>
    <w:qFormat/>
    <w:uiPriority w:val="0"/>
    <w:rPr>
      <w:i/>
      <w:color w:val="0000FF"/>
    </w:rPr>
  </w:style>
  <w:style w:type="character" w:customStyle="1" w:styleId="314">
    <w:name w:val="Char Char81"/>
    <w:qFormat/>
    <w:uiPriority w:val="0"/>
    <w:rPr>
      <w:rFonts w:eastAsia="宋体"/>
      <w:b/>
      <w:sz w:val="24"/>
      <w:lang w:val="en-GB" w:eastAsia="zh-CN"/>
    </w:rPr>
  </w:style>
  <w:style w:type="character" w:customStyle="1" w:styleId="315">
    <w:name w:val="Normal Indent Char1 Char1 Char2 Char Char Char Char Char Char Char Char Char Char Char Char Char Char"/>
    <w:qFormat/>
    <w:uiPriority w:val="0"/>
    <w:rPr>
      <w:rFonts w:eastAsia="仿宋_GB2312"/>
      <w:kern w:val="2"/>
      <w:sz w:val="22"/>
      <w:szCs w:val="24"/>
      <w:lang w:val="en-US" w:eastAsia="zh-CN" w:bidi="ar-SA"/>
    </w:rPr>
  </w:style>
  <w:style w:type="character" w:customStyle="1" w:styleId="316">
    <w:name w:val="自定义正文 Char"/>
    <w:link w:val="317"/>
    <w:qFormat/>
    <w:uiPriority w:val="0"/>
    <w:rPr>
      <w:rFonts w:ascii="仿宋_GB2312" w:eastAsia="仿宋_GB2312"/>
      <w:kern w:val="2"/>
      <w:sz w:val="28"/>
      <w:szCs w:val="24"/>
      <w:lang w:val="en-US" w:eastAsia="zh-CN" w:bidi="ar-SA"/>
    </w:rPr>
  </w:style>
  <w:style w:type="paragraph" w:customStyle="1" w:styleId="317">
    <w:name w:val="自定义正文"/>
    <w:basedOn w:val="1"/>
    <w:link w:val="316"/>
    <w:qFormat/>
    <w:uiPriority w:val="0"/>
    <w:pPr>
      <w:spacing w:before="120" w:after="120" w:line="480" w:lineRule="exact"/>
      <w:ind w:firstLine="200" w:firstLineChars="200"/>
      <w:jc w:val="left"/>
    </w:pPr>
    <w:rPr>
      <w:rFonts w:ascii="仿宋_GB2312" w:eastAsia="仿宋_GB2312"/>
      <w:sz w:val="28"/>
    </w:rPr>
  </w:style>
  <w:style w:type="character" w:customStyle="1" w:styleId="318">
    <w:name w:val="Char Char71"/>
    <w:qFormat/>
    <w:uiPriority w:val="0"/>
    <w:rPr>
      <w:rFonts w:eastAsia="宋体"/>
      <w:kern w:val="2"/>
      <w:sz w:val="18"/>
      <w:szCs w:val="18"/>
      <w:lang w:val="en-US" w:eastAsia="zh-CN" w:bidi="ar-SA"/>
    </w:rPr>
  </w:style>
  <w:style w:type="character" w:customStyle="1" w:styleId="319">
    <w:name w:val="H2 Char3"/>
    <w:qFormat/>
    <w:uiPriority w:val="0"/>
    <w:rPr>
      <w:rFonts w:ascii="Arial" w:hAnsi="Arial" w:eastAsia="黑体"/>
      <w:b/>
      <w:bCs/>
      <w:kern w:val="2"/>
      <w:sz w:val="32"/>
      <w:szCs w:val="32"/>
      <w:lang w:val="en-US" w:eastAsia="zh-CN" w:bidi="ar-SA"/>
    </w:rPr>
  </w:style>
  <w:style w:type="character" w:customStyle="1" w:styleId="320">
    <w:name w:val="txt"/>
    <w:basedOn w:val="97"/>
    <w:qFormat/>
    <w:uiPriority w:val="0"/>
  </w:style>
  <w:style w:type="character" w:customStyle="1" w:styleId="321">
    <w:name w:val="Ò³Ã¼ Char"/>
    <w:qFormat/>
    <w:uiPriority w:val="0"/>
    <w:rPr>
      <w:rFonts w:eastAsia="宋体"/>
      <w:kern w:val="2"/>
      <w:sz w:val="18"/>
      <w:szCs w:val="18"/>
      <w:lang w:val="en-US" w:eastAsia="zh-CN" w:bidi="ar-SA"/>
    </w:rPr>
  </w:style>
  <w:style w:type="character" w:customStyle="1" w:styleId="322">
    <w:name w:val="二级条标题 Char1"/>
    <w:link w:val="323"/>
    <w:qFormat/>
    <w:locked/>
    <w:uiPriority w:val="0"/>
    <w:rPr>
      <w:rFonts w:ascii="黑体" w:eastAsia="黑体"/>
      <w:sz w:val="21"/>
      <w:lang w:val="en-US" w:eastAsia="zh-CN" w:bidi="ar-SA"/>
    </w:rPr>
  </w:style>
  <w:style w:type="paragraph" w:customStyle="1" w:styleId="323">
    <w:name w:val="二级条标题"/>
    <w:basedOn w:val="324"/>
    <w:next w:val="325"/>
    <w:link w:val="322"/>
    <w:qFormat/>
    <w:uiPriority w:val="0"/>
    <w:pPr>
      <w:ind w:left="630" w:hanging="630"/>
      <w:outlineLvl w:val="3"/>
    </w:pPr>
  </w:style>
  <w:style w:type="paragraph" w:customStyle="1" w:styleId="324">
    <w:name w:val="一级条标题"/>
    <w:basedOn w:val="1"/>
    <w:next w:val="325"/>
    <w:qFormat/>
    <w:uiPriority w:val="0"/>
    <w:pPr>
      <w:widowControl/>
      <w:spacing w:beforeLines="40" w:afterLines="40"/>
      <w:outlineLvl w:val="2"/>
    </w:pPr>
    <w:rPr>
      <w:rFonts w:ascii="黑体" w:eastAsia="黑体"/>
      <w:kern w:val="0"/>
      <w:szCs w:val="20"/>
    </w:rPr>
  </w:style>
  <w:style w:type="paragraph" w:customStyle="1" w:styleId="325">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326">
    <w:name w:val="font3"/>
    <w:basedOn w:val="97"/>
    <w:qFormat/>
    <w:uiPriority w:val="0"/>
  </w:style>
  <w:style w:type="character" w:customStyle="1" w:styleId="327">
    <w:name w:val="FtrF Char"/>
    <w:qFormat/>
    <w:uiPriority w:val="0"/>
    <w:rPr>
      <w:rFonts w:eastAsia="宋体"/>
      <w:kern w:val="2"/>
      <w:sz w:val="18"/>
      <w:szCs w:val="18"/>
      <w:lang w:val="en-US" w:eastAsia="zh-CN" w:bidi="ar-SA"/>
    </w:rPr>
  </w:style>
  <w:style w:type="character" w:customStyle="1" w:styleId="328">
    <w:name w:val="H2 Char2"/>
    <w:qFormat/>
    <w:uiPriority w:val="0"/>
    <w:rPr>
      <w:rFonts w:ascii="Arial" w:hAnsi="Arial" w:eastAsia="黑体"/>
      <w:b/>
      <w:bCs/>
      <w:kern w:val="2"/>
      <w:sz w:val="32"/>
      <w:szCs w:val="32"/>
      <w:lang w:val="en-US" w:eastAsia="zh-CN" w:bidi="ar-SA"/>
    </w:rPr>
  </w:style>
  <w:style w:type="character" w:customStyle="1" w:styleId="329">
    <w:name w:val="line1"/>
    <w:qFormat/>
    <w:uiPriority w:val="0"/>
    <w:rPr>
      <w:spacing w:val="360"/>
      <w:u w:val="none"/>
    </w:rPr>
  </w:style>
  <w:style w:type="character" w:customStyle="1" w:styleId="330">
    <w:name w:val="纯文本 Char"/>
    <w:link w:val="50"/>
    <w:qFormat/>
    <w:uiPriority w:val="0"/>
    <w:rPr>
      <w:rFonts w:ascii="宋体" w:hAnsi="Courier New"/>
      <w:kern w:val="2"/>
      <w:sz w:val="24"/>
      <w:szCs w:val="24"/>
    </w:rPr>
  </w:style>
  <w:style w:type="character" w:customStyle="1" w:styleId="331">
    <w:name w:val="正文文字 Char"/>
    <w:qFormat/>
    <w:uiPriority w:val="0"/>
    <w:rPr>
      <w:rFonts w:hint="default" w:ascii="Tahoma" w:hAnsi="Tahoma" w:eastAsia="宋体" w:cs="Tahoma"/>
      <w:kern w:val="2"/>
      <w:sz w:val="21"/>
      <w:szCs w:val="24"/>
      <w:lang w:val="en-US" w:eastAsia="zh-CN" w:bidi="ar-SA"/>
    </w:rPr>
  </w:style>
  <w:style w:type="character" w:customStyle="1" w:styleId="332">
    <w:name w:val="我的正文 Char"/>
    <w:link w:val="333"/>
    <w:qFormat/>
    <w:uiPriority w:val="0"/>
    <w:rPr>
      <w:rFonts w:eastAsia="仿宋_GB2312" w:cs="宋体"/>
      <w:kern w:val="2"/>
      <w:sz w:val="24"/>
      <w:lang w:val="en-US" w:eastAsia="zh-CN" w:bidi="ar-SA"/>
    </w:rPr>
  </w:style>
  <w:style w:type="paragraph" w:customStyle="1" w:styleId="333">
    <w:name w:val="我的正文"/>
    <w:basedOn w:val="1"/>
    <w:link w:val="332"/>
    <w:qFormat/>
    <w:uiPriority w:val="0"/>
    <w:pPr>
      <w:spacing w:afterLines="100"/>
      <w:ind w:firstLine="480" w:firstLineChars="200"/>
    </w:pPr>
    <w:rPr>
      <w:rFonts w:eastAsia="仿宋_GB2312" w:cs="宋体"/>
      <w:szCs w:val="20"/>
    </w:rPr>
  </w:style>
  <w:style w:type="character" w:customStyle="1" w:styleId="334">
    <w:name w:val="正文缩进 Char"/>
    <w:qFormat/>
    <w:uiPriority w:val="0"/>
    <w:rPr>
      <w:rFonts w:eastAsia="宋体"/>
      <w:kern w:val="2"/>
      <w:sz w:val="21"/>
      <w:lang w:val="en-US" w:eastAsia="zh-CN" w:bidi="ar-SA"/>
    </w:rPr>
  </w:style>
  <w:style w:type="character" w:customStyle="1" w:styleId="335">
    <w:name w:val="批注框文本 Char"/>
    <w:link w:val="23"/>
    <w:qFormat/>
    <w:locked/>
    <w:uiPriority w:val="0"/>
    <w:rPr>
      <w:rFonts w:ascii="Calibri" w:hAnsi="Calibri" w:eastAsia="宋体"/>
      <w:kern w:val="2"/>
      <w:sz w:val="18"/>
      <w:szCs w:val="18"/>
      <w:lang w:val="en-US" w:eastAsia="zh-CN" w:bidi="ar-SA"/>
    </w:rPr>
  </w:style>
  <w:style w:type="character" w:customStyle="1" w:styleId="336">
    <w:name w:val="h4 Char2"/>
    <w:qFormat/>
    <w:uiPriority w:val="0"/>
    <w:rPr>
      <w:rFonts w:ascii="Arial" w:hAnsi="Arial" w:eastAsia="黑体"/>
      <w:b/>
      <w:bCs/>
      <w:kern w:val="2"/>
      <w:sz w:val="28"/>
      <w:szCs w:val="28"/>
      <w:lang w:val="en-US" w:eastAsia="zh-CN" w:bidi="ar-SA"/>
    </w:rPr>
  </w:style>
  <w:style w:type="character" w:customStyle="1" w:styleId="337">
    <w:name w:val="正文缩进 Char1"/>
    <w:link w:val="338"/>
    <w:qFormat/>
    <w:uiPriority w:val="0"/>
    <w:rPr>
      <w:rFonts w:eastAsia="宋体"/>
      <w:lang w:bidi="ar-SA"/>
    </w:rPr>
  </w:style>
  <w:style w:type="paragraph" w:customStyle="1" w:styleId="338">
    <w:name w:val="正文缩进2"/>
    <w:basedOn w:val="1"/>
    <w:link w:val="337"/>
    <w:qFormat/>
    <w:uiPriority w:val="0"/>
    <w:pPr>
      <w:widowControl/>
      <w:ind w:firstLine="420"/>
      <w:jc w:val="left"/>
    </w:pPr>
    <w:rPr>
      <w:kern w:val="0"/>
      <w:sz w:val="20"/>
      <w:szCs w:val="20"/>
    </w:rPr>
  </w:style>
  <w:style w:type="character" w:customStyle="1" w:styleId="339">
    <w:name w:val="样式 宋体"/>
    <w:qFormat/>
    <w:uiPriority w:val="0"/>
    <w:rPr>
      <w:rFonts w:ascii="宋体" w:hAnsi="宋体" w:eastAsia="宋体"/>
      <w:sz w:val="24"/>
      <w:szCs w:val="24"/>
    </w:rPr>
  </w:style>
  <w:style w:type="character" w:customStyle="1" w:styleId="340">
    <w:name w:val="哈哈正文 Char"/>
    <w:link w:val="341"/>
    <w:qFormat/>
    <w:uiPriority w:val="0"/>
    <w:rPr>
      <w:rFonts w:ascii="宋体" w:hAnsi="宋体" w:eastAsia="宋体" w:cs="宋体"/>
      <w:kern w:val="2"/>
      <w:sz w:val="24"/>
      <w:lang w:val="en-US" w:eastAsia="zh-CN" w:bidi="ar-SA"/>
    </w:rPr>
  </w:style>
  <w:style w:type="paragraph" w:customStyle="1" w:styleId="341">
    <w:name w:val="哈哈正文"/>
    <w:basedOn w:val="1"/>
    <w:link w:val="340"/>
    <w:qFormat/>
    <w:uiPriority w:val="0"/>
    <w:pPr>
      <w:ind w:firstLine="200" w:firstLineChars="200"/>
    </w:pPr>
    <w:rPr>
      <w:rFonts w:ascii="宋体" w:hAnsi="宋体" w:cs="宋体"/>
      <w:szCs w:val="20"/>
    </w:rPr>
  </w:style>
  <w:style w:type="character" w:customStyle="1" w:styleId="342">
    <w:name w:val="表格标题(居中) Char"/>
    <w:link w:val="343"/>
    <w:qFormat/>
    <w:uiPriority w:val="0"/>
    <w:rPr>
      <w:rFonts w:eastAsia="黑体"/>
      <w:kern w:val="2"/>
      <w:sz w:val="24"/>
      <w:lang w:val="en-US" w:eastAsia="zh-CN" w:bidi="ar-SA"/>
    </w:rPr>
  </w:style>
  <w:style w:type="paragraph" w:customStyle="1" w:styleId="343">
    <w:name w:val="表格标题(居中)"/>
    <w:basedOn w:val="1"/>
    <w:link w:val="342"/>
    <w:qFormat/>
    <w:uiPriority w:val="0"/>
    <w:pPr>
      <w:snapToGrid w:val="0"/>
      <w:spacing w:line="300" w:lineRule="auto"/>
      <w:jc w:val="center"/>
    </w:pPr>
    <w:rPr>
      <w:rFonts w:eastAsia="黑体"/>
      <w:szCs w:val="20"/>
    </w:rPr>
  </w:style>
  <w:style w:type="character" w:customStyle="1" w:styleId="344">
    <w:name w:val="H2 Char1"/>
    <w:qFormat/>
    <w:uiPriority w:val="0"/>
    <w:rPr>
      <w:rFonts w:ascii="Arial" w:hAnsi="Arial" w:eastAsia="黑体"/>
      <w:b/>
      <w:bCs/>
      <w:kern w:val="2"/>
      <w:sz w:val="32"/>
      <w:szCs w:val="32"/>
      <w:lang w:val="en-US" w:eastAsia="zh-CN" w:bidi="ar-SA"/>
    </w:rPr>
  </w:style>
  <w:style w:type="character" w:customStyle="1" w:styleId="345">
    <w:name w:val="H2 Char5"/>
    <w:qFormat/>
    <w:uiPriority w:val="0"/>
    <w:rPr>
      <w:rFonts w:ascii="Arial" w:hAnsi="Arial" w:eastAsia="黑体"/>
      <w:b/>
      <w:bCs/>
      <w:kern w:val="2"/>
      <w:sz w:val="32"/>
      <w:szCs w:val="32"/>
      <w:lang w:val="en-US" w:eastAsia="zh-CN" w:bidi="ar-SA"/>
    </w:rPr>
  </w:style>
  <w:style w:type="character" w:customStyle="1" w:styleId="346">
    <w:name w:val="title_black_141"/>
    <w:qFormat/>
    <w:uiPriority w:val="0"/>
    <w:rPr>
      <w:color w:val="000000"/>
      <w:sz w:val="21"/>
      <w:szCs w:val="21"/>
      <w:u w:val="none"/>
    </w:rPr>
  </w:style>
  <w:style w:type="character" w:customStyle="1" w:styleId="347">
    <w:name w:val="备注说明 Char Char"/>
    <w:link w:val="348"/>
    <w:qFormat/>
    <w:locked/>
    <w:uiPriority w:val="0"/>
    <w:rPr>
      <w:rFonts w:ascii="宋体" w:hAnsi="宋体" w:eastAsia="宋体"/>
      <w:sz w:val="21"/>
      <w:lang w:val="en-US" w:eastAsia="zh-CN" w:bidi="ar-SA"/>
    </w:rPr>
  </w:style>
  <w:style w:type="paragraph" w:customStyle="1" w:styleId="348">
    <w:name w:val="备注说明 Char"/>
    <w:basedOn w:val="69"/>
    <w:link w:val="347"/>
    <w:qFormat/>
    <w:uiPriority w:val="0"/>
    <w:pPr>
      <w:adjustRightInd w:val="0"/>
      <w:spacing w:beforeLines="40" w:afterLines="40" w:line="312" w:lineRule="atLeast"/>
      <w:ind w:left="420" w:hanging="420"/>
    </w:pPr>
    <w:rPr>
      <w:rFonts w:ascii="宋体" w:hAnsi="宋体"/>
      <w:kern w:val="0"/>
      <w:sz w:val="21"/>
      <w:szCs w:val="20"/>
    </w:rPr>
  </w:style>
  <w:style w:type="character" w:customStyle="1" w:styleId="349">
    <w:name w:val="keywords1"/>
    <w:qFormat/>
    <w:uiPriority w:val="0"/>
    <w:rPr>
      <w:rFonts w:hint="default" w:ascii="Verdana" w:hAnsi="Verdana"/>
      <w:color w:val="FF6600"/>
      <w:sz w:val="20"/>
      <w:szCs w:val="20"/>
    </w:rPr>
  </w:style>
  <w:style w:type="character" w:customStyle="1" w:styleId="350">
    <w:name w:val="表格文字 Char"/>
    <w:qFormat/>
    <w:uiPriority w:val="0"/>
    <w:rPr>
      <w:rFonts w:ascii="宋体" w:hAnsi="Courier New" w:eastAsia="宋体"/>
      <w:kern w:val="2"/>
      <w:sz w:val="21"/>
      <w:lang w:val="en-US" w:eastAsia="zh-CN" w:bidi="ar-SA"/>
    </w:rPr>
  </w:style>
  <w:style w:type="character" w:customStyle="1" w:styleId="351">
    <w:name w:val="样式 题注 + 黑色 Char"/>
    <w:link w:val="352"/>
    <w:qFormat/>
    <w:locked/>
    <w:uiPriority w:val="0"/>
    <w:rPr>
      <w:rFonts w:ascii="Arial" w:hAnsi="Arial" w:eastAsia="黑体" w:cs="Arial"/>
      <w:color w:val="000000"/>
      <w:kern w:val="2"/>
      <w:sz w:val="24"/>
      <w:lang w:val="en-US" w:eastAsia="zh-CN" w:bidi="ar-SA"/>
    </w:rPr>
  </w:style>
  <w:style w:type="paragraph" w:customStyle="1" w:styleId="352">
    <w:name w:val="样式 题注 + 黑色"/>
    <w:basedOn w:val="28"/>
    <w:link w:val="351"/>
    <w:qFormat/>
    <w:uiPriority w:val="0"/>
    <w:pPr>
      <w:spacing w:beforeLines="40" w:afterLines="40"/>
      <w:jc w:val="center"/>
    </w:pPr>
    <w:rPr>
      <w:rFonts w:cs="Arial"/>
      <w:color w:val="000000"/>
      <w:sz w:val="24"/>
    </w:rPr>
  </w:style>
  <w:style w:type="character" w:customStyle="1" w:styleId="353">
    <w:name w:val="公文正文 Char"/>
    <w:link w:val="354"/>
    <w:qFormat/>
    <w:uiPriority w:val="0"/>
    <w:rPr>
      <w:rFonts w:ascii="仿宋_GB2312" w:hAnsi="宋体" w:eastAsia="仿宋_GB2312"/>
      <w:kern w:val="28"/>
      <w:sz w:val="28"/>
      <w:szCs w:val="24"/>
      <w:lang w:val="en-US" w:eastAsia="zh-CN" w:bidi="ar-SA"/>
    </w:rPr>
  </w:style>
  <w:style w:type="paragraph" w:customStyle="1" w:styleId="354">
    <w:name w:val="公文正文"/>
    <w:basedOn w:val="26"/>
    <w:link w:val="353"/>
    <w:qFormat/>
    <w:uiPriority w:val="0"/>
    <w:pPr>
      <w:spacing w:line="360" w:lineRule="auto"/>
      <w:ind w:firstLine="200" w:firstLineChars="200"/>
    </w:pPr>
    <w:rPr>
      <w:rFonts w:ascii="仿宋_GB2312" w:hAnsi="宋体" w:eastAsia="仿宋_GB2312"/>
      <w:spacing w:val="0"/>
      <w:kern w:val="28"/>
      <w:sz w:val="28"/>
      <w:szCs w:val="24"/>
    </w:rPr>
  </w:style>
  <w:style w:type="character" w:customStyle="1" w:styleId="355">
    <w:name w:val="Char Char91"/>
    <w:semiHidden/>
    <w:qFormat/>
    <w:uiPriority w:val="0"/>
    <w:rPr>
      <w:kern w:val="2"/>
      <w:sz w:val="18"/>
      <w:szCs w:val="18"/>
    </w:rPr>
  </w:style>
  <w:style w:type="character" w:customStyle="1" w:styleId="356">
    <w:name w:val="标题 6 Char1"/>
    <w:link w:val="10"/>
    <w:qFormat/>
    <w:uiPriority w:val="0"/>
    <w:rPr>
      <w:rFonts w:ascii="Arial" w:hAnsi="Arial" w:eastAsia="黑体"/>
      <w:b/>
      <w:bCs/>
      <w:kern w:val="2"/>
      <w:sz w:val="24"/>
    </w:rPr>
  </w:style>
  <w:style w:type="character" w:customStyle="1" w:styleId="357">
    <w:name w:val="纯文本 Char2"/>
    <w:qFormat/>
    <w:uiPriority w:val="0"/>
    <w:rPr>
      <w:rFonts w:ascii="宋体" w:hAnsi="Courier New"/>
      <w:kern w:val="2"/>
      <w:sz w:val="24"/>
      <w:szCs w:val="24"/>
    </w:rPr>
  </w:style>
  <w:style w:type="character" w:customStyle="1" w:styleId="358">
    <w:name w:val="页脚 Char"/>
    <w:link w:val="58"/>
    <w:qFormat/>
    <w:uiPriority w:val="99"/>
    <w:rPr>
      <w:kern w:val="2"/>
      <w:sz w:val="18"/>
      <w:szCs w:val="18"/>
    </w:rPr>
  </w:style>
  <w:style w:type="character" w:customStyle="1" w:styleId="359">
    <w:name w:val="My标题1 Char"/>
    <w:link w:val="360"/>
    <w:qFormat/>
    <w:uiPriority w:val="0"/>
    <w:rPr>
      <w:rFonts w:ascii="Arial" w:hAnsi="Arial"/>
      <w:b/>
      <w:kern w:val="44"/>
      <w:sz w:val="32"/>
    </w:rPr>
  </w:style>
  <w:style w:type="paragraph" w:customStyle="1" w:styleId="360">
    <w:name w:val="My标题1"/>
    <w:basedOn w:val="5"/>
    <w:next w:val="1"/>
    <w:link w:val="359"/>
    <w:qFormat/>
    <w:uiPriority w:val="0"/>
    <w:pPr>
      <w:keepNext/>
      <w:keepLines/>
      <w:tabs>
        <w:tab w:val="left" w:pos="425"/>
        <w:tab w:val="clear" w:pos="432"/>
      </w:tabs>
      <w:autoSpaceDE/>
      <w:autoSpaceDN/>
      <w:spacing w:before="120" w:after="360"/>
      <w:ind w:left="425" w:hanging="425"/>
      <w:jc w:val="left"/>
      <w:textAlignment w:val="baseline"/>
    </w:pPr>
    <w:rPr>
      <w:rFonts w:ascii="Arial" w:hAnsi="Arial" w:eastAsia="宋体"/>
      <w:bCs w:val="0"/>
      <w:kern w:val="44"/>
      <w:sz w:val="32"/>
      <w:szCs w:val="20"/>
    </w:rPr>
  </w:style>
  <w:style w:type="character" w:customStyle="1" w:styleId="361">
    <w:name w:val="FA正文 Char Char"/>
    <w:link w:val="362"/>
    <w:qFormat/>
    <w:uiPriority w:val="0"/>
    <w:rPr>
      <w:rFonts w:hAnsi="宋体"/>
      <w:sz w:val="24"/>
      <w:lang w:bidi="ar-SA"/>
    </w:rPr>
  </w:style>
  <w:style w:type="paragraph" w:customStyle="1" w:styleId="362">
    <w:name w:val="FA正文"/>
    <w:basedOn w:val="1"/>
    <w:link w:val="361"/>
    <w:qFormat/>
    <w:uiPriority w:val="0"/>
    <w:pPr>
      <w:ind w:firstLine="480" w:firstLineChars="200"/>
    </w:pPr>
    <w:rPr>
      <w:rFonts w:hAnsi="宋体"/>
      <w:kern w:val="0"/>
      <w:szCs w:val="20"/>
    </w:rPr>
  </w:style>
  <w:style w:type="character" w:customStyle="1" w:styleId="363">
    <w:name w:val="标题 3 Char Char Char Char Char Char Char Char Char Char Char Char Char Char Char Char Char Char Char Char Char Char Char Char Char Char Char Char Char Char Char Char Char Char Char Char Char Char Char Char Char Char Char Char Char Char Char Char Cha Char"/>
    <w:qFormat/>
    <w:uiPriority w:val="0"/>
    <w:rPr>
      <w:rFonts w:hint="eastAsia" w:ascii="宋体" w:hAnsi="宋体" w:eastAsia="宋体"/>
      <w:b/>
      <w:bCs/>
      <w:kern w:val="2"/>
      <w:sz w:val="32"/>
      <w:szCs w:val="32"/>
      <w:lang w:val="en-US" w:eastAsia="zh-CN" w:bidi="ar-SA"/>
    </w:rPr>
  </w:style>
  <w:style w:type="paragraph" w:customStyle="1" w:styleId="364">
    <w:name w:val="xl67"/>
    <w:basedOn w:val="1"/>
    <w:qFormat/>
    <w:uiPriority w:val="0"/>
    <w:pPr>
      <w:widowControl/>
      <w:pBdr>
        <w:left w:val="single" w:color="auto" w:sz="4" w:space="0"/>
        <w:bottom w:val="single" w:color="auto" w:sz="4" w:space="0"/>
      </w:pBdr>
      <w:spacing w:beforeLines="40" w:afterLines="40"/>
      <w:jc w:val="center"/>
    </w:pPr>
    <w:rPr>
      <w:kern w:val="0"/>
      <w:szCs w:val="21"/>
    </w:rPr>
  </w:style>
  <w:style w:type="paragraph" w:customStyle="1" w:styleId="365">
    <w:name w:val="大纲正文"/>
    <w:basedOn w:val="1"/>
    <w:qFormat/>
    <w:uiPriority w:val="0"/>
    <w:pPr>
      <w:ind w:firstLine="480" w:firstLineChars="200"/>
    </w:pPr>
    <w:rPr>
      <w:rFonts w:cs="宋体"/>
      <w:szCs w:val="20"/>
    </w:rPr>
  </w:style>
  <w:style w:type="paragraph" w:customStyle="1" w:styleId="366">
    <w:name w:val="本文缩进"/>
    <w:basedOn w:val="1"/>
    <w:qFormat/>
    <w:uiPriority w:val="0"/>
    <w:pPr>
      <w:adjustRightInd w:val="0"/>
      <w:snapToGrid w:val="0"/>
      <w:ind w:left="-2" w:leftChars="-1" w:firstLine="482"/>
    </w:pPr>
    <w:rPr>
      <w:rFonts w:ascii="楷体" w:hAnsi="Arial" w:eastAsia="楷体" w:cs="Arial"/>
      <w:kern w:val="0"/>
      <w:szCs w:val="20"/>
    </w:rPr>
  </w:style>
  <w:style w:type="paragraph" w:customStyle="1" w:styleId="367">
    <w:name w:val="WW正文常用格式"/>
    <w:basedOn w:val="1"/>
    <w:qFormat/>
    <w:uiPriority w:val="0"/>
    <w:pPr>
      <w:spacing w:beforeLines="40" w:afterLines="40"/>
      <w:ind w:firstLine="480" w:firstLineChars="200"/>
    </w:pPr>
    <w:rPr>
      <w:rFonts w:ascii="宋体" w:hAnsi="宋体"/>
      <w:szCs w:val="20"/>
    </w:rPr>
  </w:style>
  <w:style w:type="paragraph" w:customStyle="1" w:styleId="368">
    <w:name w:val="colorffffffbld"/>
    <w:basedOn w:val="1"/>
    <w:qFormat/>
    <w:uiPriority w:val="0"/>
    <w:pPr>
      <w:widowControl/>
      <w:spacing w:beforeLines="40" w:afterLines="40"/>
      <w:jc w:val="left"/>
    </w:pPr>
    <w:rPr>
      <w:rFonts w:ascii="宋体" w:hAnsi="宋体" w:cs="宋体"/>
      <w:b/>
      <w:bCs/>
      <w:color w:val="FFFFFF"/>
      <w:kern w:val="0"/>
    </w:rPr>
  </w:style>
  <w:style w:type="paragraph" w:customStyle="1" w:styleId="369">
    <w:name w:val="图名"/>
    <w:basedOn w:val="25"/>
    <w:qFormat/>
    <w:uiPriority w:val="0"/>
    <w:pPr>
      <w:spacing w:beforeLines="40" w:afterLines="40" w:line="300" w:lineRule="auto"/>
      <w:ind w:firstLine="0"/>
      <w:jc w:val="center"/>
    </w:pPr>
    <w:rPr>
      <w:rFonts w:ascii="宋体" w:hAnsi="宋体" w:eastAsia="黑体"/>
      <w:b/>
    </w:rPr>
  </w:style>
  <w:style w:type="paragraph" w:customStyle="1" w:styleId="370">
    <w:name w:val="一级无标题条"/>
    <w:basedOn w:val="1"/>
    <w:qFormat/>
    <w:uiPriority w:val="0"/>
    <w:pPr>
      <w:spacing w:beforeLines="40" w:afterLines="40"/>
    </w:pPr>
  </w:style>
  <w:style w:type="paragraph" w:customStyle="1" w:styleId="371">
    <w:name w:val="标题 37"/>
    <w:basedOn w:val="1"/>
    <w:qFormat/>
    <w:uiPriority w:val="0"/>
    <w:pPr>
      <w:adjustRightInd w:val="0"/>
      <w:snapToGrid w:val="0"/>
      <w:ind w:left="-2" w:leftChars="-1"/>
    </w:pPr>
    <w:rPr>
      <w:rFonts w:ascii="Arial" w:hAnsi="Arial" w:cs="Arial"/>
    </w:rPr>
  </w:style>
  <w:style w:type="paragraph" w:customStyle="1" w:styleId="372">
    <w:name w:val="xl61"/>
    <w:basedOn w:val="1"/>
    <w:qFormat/>
    <w:uiPriority w:val="0"/>
    <w:pPr>
      <w:widowControl/>
      <w:pBdr>
        <w:top w:val="single" w:color="auto" w:sz="4" w:space="0"/>
        <w:left w:val="single" w:color="auto" w:sz="4" w:space="0"/>
        <w:bottom w:val="single" w:color="auto" w:sz="8" w:space="0"/>
        <w:right w:val="single" w:color="auto" w:sz="8" w:space="0"/>
      </w:pBdr>
      <w:spacing w:beforeLines="40" w:afterLines="40"/>
      <w:jc w:val="left"/>
    </w:pPr>
    <w:rPr>
      <w:rFonts w:ascii="宋体" w:hAnsi="宋体" w:cs="宋体"/>
      <w:color w:val="FF0000"/>
      <w:kern w:val="0"/>
      <w:sz w:val="20"/>
      <w:szCs w:val="20"/>
    </w:rPr>
  </w:style>
  <w:style w:type="paragraph" w:customStyle="1" w:styleId="373">
    <w:name w:val="pa-7"/>
    <w:basedOn w:val="1"/>
    <w:qFormat/>
    <w:uiPriority w:val="0"/>
    <w:pPr>
      <w:widowControl/>
      <w:spacing w:before="150" w:after="150"/>
      <w:jc w:val="left"/>
    </w:pPr>
    <w:rPr>
      <w:rFonts w:ascii="宋体" w:hAnsi="宋体" w:cs="宋体"/>
      <w:kern w:val="0"/>
    </w:rPr>
  </w:style>
  <w:style w:type="paragraph" w:customStyle="1" w:styleId="374">
    <w:name w:val="封面标准名称"/>
    <w:qFormat/>
    <w:uiPriority w:val="0"/>
    <w:pPr>
      <w:framePr w:w="9638" w:h="6917" w:wrap="around" w:vAnchor="margin" w:hAnchor="margin" w:xAlign="center" w:y="5955" w:anchorLock="1"/>
      <w:widowControl w:val="0"/>
      <w:spacing w:beforeLines="40" w:afterLines="40" w:line="680" w:lineRule="exact"/>
      <w:jc w:val="center"/>
    </w:pPr>
    <w:rPr>
      <w:rFonts w:ascii="黑体" w:hAnsi="Times New Roman" w:eastAsia="黑体" w:cs="Times New Roman"/>
      <w:sz w:val="52"/>
      <w:lang w:val="en-US" w:eastAsia="zh-CN" w:bidi="ar-SA"/>
    </w:rPr>
  </w:style>
  <w:style w:type="paragraph" w:customStyle="1" w:styleId="375">
    <w:name w:val="Table"/>
    <w:qFormat/>
    <w:uiPriority w:val="0"/>
    <w:pPr>
      <w:spacing w:beforeLines="40" w:afterLines="40"/>
    </w:pPr>
    <w:rPr>
      <w:rFonts w:ascii="Times New Roman" w:hAnsi="Times New Roman" w:eastAsia="宋体" w:cs="Times New Roman"/>
      <w:sz w:val="21"/>
      <w:lang w:val="en-US" w:eastAsia="en-US" w:bidi="ar-SA"/>
    </w:rPr>
  </w:style>
  <w:style w:type="paragraph" w:customStyle="1" w:styleId="376">
    <w:name w:val="样式 纯文本 + 首行缩进:  2 字符 Char Char Char Char Char Char Char Char Char Char Char Char Char Char Char Char Char Char Char Char Char Char Char Char"/>
    <w:basedOn w:val="50"/>
    <w:qFormat/>
    <w:uiPriority w:val="0"/>
    <w:pPr>
      <w:spacing w:beforeLines="0" w:afterLines="0" w:line="360" w:lineRule="auto"/>
      <w:jc w:val="left"/>
    </w:pPr>
    <w:rPr>
      <w:rFonts w:eastAsia="仿宋_GB2312" w:cs="Arial"/>
      <w:sz w:val="28"/>
      <w:szCs w:val="20"/>
    </w:rPr>
  </w:style>
  <w:style w:type="paragraph" w:customStyle="1" w:styleId="377">
    <w:name w:val="xl29"/>
    <w:basedOn w:val="1"/>
    <w:qFormat/>
    <w:uiPriority w:val="0"/>
    <w:pPr>
      <w:widowControl/>
      <w:pBdr>
        <w:bottom w:val="single" w:color="auto" w:sz="4" w:space="0"/>
        <w:right w:val="single" w:color="auto" w:sz="4" w:space="0"/>
      </w:pBdr>
      <w:adjustRightInd w:val="0"/>
      <w:snapToGrid w:val="0"/>
      <w:spacing w:beforeLines="40" w:afterLines="40"/>
      <w:ind w:left="-2" w:leftChars="-1"/>
      <w:jc w:val="center"/>
    </w:pPr>
    <w:rPr>
      <w:rFonts w:ascii="黑体" w:hAnsi="宋体" w:eastAsia="黑体" w:cs="Arial"/>
      <w:kern w:val="0"/>
      <w:szCs w:val="21"/>
    </w:rPr>
  </w:style>
  <w:style w:type="paragraph" w:customStyle="1" w:styleId="378">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379">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380">
    <w:name w:val="S4-L15-C"/>
    <w:basedOn w:val="1"/>
    <w:qFormat/>
    <w:uiPriority w:val="0"/>
    <w:pPr>
      <w:spacing w:after="120"/>
      <w:jc w:val="center"/>
    </w:pPr>
    <w:rPr>
      <w:szCs w:val="21"/>
    </w:rPr>
  </w:style>
  <w:style w:type="paragraph" w:customStyle="1" w:styleId="381">
    <w:name w:val="标题 01"/>
    <w:basedOn w:val="6"/>
    <w:qFormat/>
    <w:uiPriority w:val="0"/>
    <w:pPr>
      <w:tabs>
        <w:tab w:val="left" w:pos="-420"/>
        <w:tab w:val="left" w:pos="448"/>
        <w:tab w:val="clear" w:pos="576"/>
      </w:tabs>
      <w:spacing w:beforeLines="40" w:afterLines="40" w:line="240" w:lineRule="auto"/>
      <w:ind w:left="0" w:firstLine="0"/>
      <w:jc w:val="left"/>
    </w:pPr>
    <w:rPr>
      <w:rFonts w:eastAsia="宋体" w:cs="Angsana New"/>
      <w:i/>
      <w:iCs/>
      <w:sz w:val="30"/>
      <w:szCs w:val="20"/>
      <w:u w:val="single"/>
    </w:rPr>
  </w:style>
  <w:style w:type="paragraph" w:customStyle="1" w:styleId="382">
    <w:name w:val="colorccccccbg"/>
    <w:basedOn w:val="1"/>
    <w:qFormat/>
    <w:uiPriority w:val="0"/>
    <w:pPr>
      <w:widowControl/>
      <w:shd w:val="clear" w:color="auto" w:fill="CCCCCC"/>
      <w:spacing w:beforeLines="40" w:afterLines="40"/>
      <w:jc w:val="left"/>
    </w:pPr>
    <w:rPr>
      <w:rFonts w:ascii="宋体" w:hAnsi="宋体" w:cs="宋体"/>
      <w:color w:val="000000"/>
      <w:kern w:val="0"/>
    </w:rPr>
  </w:style>
  <w:style w:type="paragraph" w:customStyle="1" w:styleId="383">
    <w:name w:val="样式 宋体 左 段前: 5 磅 段后: 5 磅 行距: 1.5 倍行距1"/>
    <w:basedOn w:val="1"/>
    <w:qFormat/>
    <w:uiPriority w:val="0"/>
    <w:pPr>
      <w:spacing w:beforeLines="40" w:afterLines="40"/>
      <w:jc w:val="left"/>
    </w:pPr>
    <w:rPr>
      <w:rFonts w:ascii="宋体" w:hAnsi="宋体" w:cs="宋体"/>
      <w:kern w:val="0"/>
      <w:szCs w:val="20"/>
    </w:rPr>
  </w:style>
  <w:style w:type="paragraph" w:customStyle="1" w:styleId="384">
    <w:name w:val="此正文"/>
    <w:basedOn w:val="1"/>
    <w:qFormat/>
    <w:uiPriority w:val="0"/>
    <w:pPr>
      <w:ind w:firstLine="200" w:firstLineChars="200"/>
    </w:pPr>
    <w:rPr>
      <w:szCs w:val="20"/>
    </w:rPr>
  </w:style>
  <w:style w:type="paragraph" w:customStyle="1" w:styleId="385">
    <w:name w:val="编号 2"/>
    <w:basedOn w:val="386"/>
    <w:qFormat/>
    <w:uiPriority w:val="0"/>
    <w:pPr>
      <w:tabs>
        <w:tab w:val="left" w:pos="432"/>
      </w:tabs>
    </w:pPr>
    <w:rPr>
      <w:szCs w:val="20"/>
    </w:rPr>
  </w:style>
  <w:style w:type="paragraph" w:customStyle="1" w:styleId="386">
    <w:name w:val="编号 1"/>
    <w:basedOn w:val="1"/>
    <w:qFormat/>
    <w:uiPriority w:val="0"/>
    <w:pPr>
      <w:tabs>
        <w:tab w:val="left" w:pos="432"/>
      </w:tabs>
      <w:spacing w:before="100" w:beforeAutospacing="1" w:after="100" w:afterAutospacing="1"/>
      <w:ind w:left="432" w:hanging="432"/>
    </w:pPr>
    <w:rPr>
      <w:rFonts w:ascii="宋体"/>
    </w:rPr>
  </w:style>
  <w:style w:type="paragraph" w:customStyle="1" w:styleId="387">
    <w:name w:val="countryind"/>
    <w:basedOn w:val="1"/>
    <w:qFormat/>
    <w:uiPriority w:val="0"/>
    <w:pPr>
      <w:widowControl/>
      <w:spacing w:beforeLines="40" w:afterLines="40"/>
      <w:jc w:val="left"/>
    </w:pPr>
    <w:rPr>
      <w:rFonts w:ascii="宋体" w:hAnsi="宋体" w:cs="宋体"/>
      <w:color w:val="333333"/>
      <w:kern w:val="0"/>
    </w:rPr>
  </w:style>
  <w:style w:type="paragraph" w:customStyle="1" w:styleId="388">
    <w:name w:val="编号 3"/>
    <w:basedOn w:val="1"/>
    <w:qFormat/>
    <w:uiPriority w:val="0"/>
    <w:pPr>
      <w:tabs>
        <w:tab w:val="left" w:pos="1200"/>
      </w:tabs>
      <w:ind w:left="1200" w:leftChars="400" w:hanging="360" w:hangingChars="200"/>
    </w:pPr>
    <w:rPr>
      <w:rFonts w:ascii="宋体" w:hAnsi="宋体"/>
      <w:color w:val="000000"/>
      <w:szCs w:val="20"/>
    </w:rPr>
  </w:style>
  <w:style w:type="paragraph" w:customStyle="1" w:styleId="389">
    <w:name w:val="Char3 Char Char"/>
    <w:basedOn w:val="1"/>
    <w:qFormat/>
    <w:uiPriority w:val="0"/>
    <w:pPr>
      <w:widowControl/>
      <w:spacing w:after="160" w:line="240" w:lineRule="exact"/>
      <w:jc w:val="left"/>
    </w:pPr>
    <w:rPr>
      <w:szCs w:val="20"/>
    </w:rPr>
  </w:style>
  <w:style w:type="paragraph" w:customStyle="1" w:styleId="390">
    <w:name w:val="Char Char5 Char Char Char Char"/>
    <w:basedOn w:val="1"/>
    <w:qFormat/>
    <w:uiPriority w:val="0"/>
    <w:pPr>
      <w:spacing w:beforeLines="40" w:afterLines="40"/>
    </w:pPr>
    <w:rPr>
      <w:rFonts w:ascii="Tahoma" w:hAnsi="Tahoma"/>
      <w:sz w:val="36"/>
      <w:szCs w:val="36"/>
    </w:rPr>
  </w:style>
  <w:style w:type="paragraph" w:customStyle="1" w:styleId="391">
    <w:name w:val="text"/>
    <w:basedOn w:val="1"/>
    <w:qFormat/>
    <w:uiPriority w:val="0"/>
    <w:pPr>
      <w:adjustRightInd w:val="0"/>
      <w:spacing w:before="120"/>
      <w:ind w:firstLine="425"/>
      <w:jc w:val="left"/>
      <w:textAlignment w:val="baseline"/>
    </w:pPr>
    <w:rPr>
      <w:rFonts w:ascii="宋体" w:hAnsi="Arial" w:cs="Arial"/>
      <w:bCs/>
      <w:kern w:val="0"/>
      <w:sz w:val="26"/>
      <w:szCs w:val="32"/>
    </w:rPr>
  </w:style>
  <w:style w:type="paragraph" w:customStyle="1" w:styleId="392">
    <w:name w:val="样式 标题 1 + 左侧:  0 厘米 首行缩进:  0 厘米"/>
    <w:basedOn w:val="5"/>
    <w:qFormat/>
    <w:uiPriority w:val="0"/>
    <w:pPr>
      <w:keepNext/>
      <w:keepLines/>
      <w:autoSpaceDE/>
      <w:autoSpaceDN/>
      <w:adjustRightInd/>
      <w:spacing w:after="120"/>
      <w:jc w:val="both"/>
    </w:pPr>
    <w:rPr>
      <w:rFonts w:ascii="黑体" w:eastAsia="黑体" w:cs="宋体"/>
      <w:kern w:val="44"/>
    </w:rPr>
  </w:style>
  <w:style w:type="paragraph" w:customStyle="1" w:styleId="393">
    <w:name w:val="正文格式 Char"/>
    <w:basedOn w:val="1"/>
    <w:qFormat/>
    <w:uiPriority w:val="0"/>
    <w:pPr>
      <w:widowControl/>
      <w:adjustRightInd w:val="0"/>
      <w:snapToGrid w:val="0"/>
      <w:spacing w:beforeLines="25" w:line="400" w:lineRule="exact"/>
      <w:ind w:firstLine="482"/>
    </w:pPr>
    <w:rPr>
      <w:rFonts w:ascii="Arial" w:hAnsi="Arial" w:eastAsia="新宋体" w:cs="Arial"/>
    </w:rPr>
  </w:style>
  <w:style w:type="paragraph" w:customStyle="1" w:styleId="394">
    <w:name w:val="四级目录 Char Char Char Char Char"/>
    <w:next w:val="1"/>
    <w:qFormat/>
    <w:uiPriority w:val="0"/>
    <w:pPr>
      <w:spacing w:line="360" w:lineRule="auto"/>
      <w:ind w:left="200" w:leftChars="200"/>
    </w:pPr>
    <w:rPr>
      <w:rFonts w:ascii="Times New Roman" w:hAnsi="Times New Roman" w:eastAsia="宋体" w:cs="Times New Roman"/>
      <w:lang w:val="en-US" w:eastAsia="zh-CN" w:bidi="ar-SA"/>
    </w:rPr>
  </w:style>
  <w:style w:type="paragraph" w:customStyle="1" w:styleId="395">
    <w:name w:val="xl65"/>
    <w:basedOn w:val="1"/>
    <w:qFormat/>
    <w:uiPriority w:val="0"/>
    <w:pPr>
      <w:widowControl/>
      <w:pBdr>
        <w:top w:val="single" w:color="auto" w:sz="4" w:space="0"/>
        <w:left w:val="single" w:color="auto" w:sz="8" w:space="0"/>
        <w:bottom w:val="single" w:color="auto" w:sz="4" w:space="0"/>
        <w:right w:val="single" w:color="auto" w:sz="4" w:space="0"/>
      </w:pBdr>
      <w:spacing w:beforeLines="40" w:afterLines="40"/>
      <w:jc w:val="center"/>
    </w:pPr>
    <w:rPr>
      <w:rFonts w:ascii="宋体" w:hAnsi="宋体" w:cs="宋体"/>
      <w:b/>
      <w:bCs/>
      <w:kern w:val="0"/>
      <w:sz w:val="20"/>
      <w:szCs w:val="20"/>
    </w:rPr>
  </w:style>
  <w:style w:type="paragraph" w:customStyle="1" w:styleId="396">
    <w:name w:val="表格内容"/>
    <w:basedOn w:val="40"/>
    <w:qFormat/>
    <w:uiPriority w:val="0"/>
    <w:pPr>
      <w:suppressLineNumbers/>
      <w:suppressAutoHyphens/>
    </w:pPr>
    <w:rPr>
      <w:kern w:val="1"/>
      <w:sz w:val="21"/>
      <w:lang w:eastAsia="ar-SA"/>
    </w:rPr>
  </w:style>
  <w:style w:type="paragraph" w:customStyle="1" w:styleId="397">
    <w:name w:val="中文标题 1"/>
    <w:basedOn w:val="26"/>
    <w:next w:val="26"/>
    <w:qFormat/>
    <w:uiPriority w:val="0"/>
    <w:pPr>
      <w:keepNext/>
      <w:spacing w:beforeLines="50" w:after="100" w:afterAutospacing="1" w:line="360" w:lineRule="auto"/>
      <w:ind w:firstLine="482"/>
      <w:outlineLvl w:val="0"/>
    </w:pPr>
    <w:rPr>
      <w:rFonts w:ascii="Times New Roman" w:hAnsi="Times New Roman"/>
      <w:spacing w:val="0"/>
      <w:kern w:val="28"/>
      <w:sz w:val="24"/>
      <w:szCs w:val="24"/>
    </w:rPr>
  </w:style>
  <w:style w:type="paragraph" w:customStyle="1" w:styleId="398">
    <w:name w:val="注×："/>
    <w:qFormat/>
    <w:uiPriority w:val="0"/>
    <w:pPr>
      <w:widowControl w:val="0"/>
      <w:tabs>
        <w:tab w:val="left" w:pos="630"/>
      </w:tabs>
      <w:autoSpaceDE w:val="0"/>
      <w:autoSpaceDN w:val="0"/>
      <w:ind w:left="900" w:hanging="500"/>
      <w:jc w:val="both"/>
    </w:pPr>
    <w:rPr>
      <w:rFonts w:ascii="宋体" w:hAnsi="Times New Roman" w:eastAsia="宋体" w:cs="Times New Roman"/>
      <w:sz w:val="18"/>
      <w:lang w:val="en-US" w:eastAsia="zh-CN" w:bidi="ar-SA"/>
    </w:rPr>
  </w:style>
  <w:style w:type="paragraph" w:customStyle="1" w:styleId="399">
    <w:name w:val="Main Title"/>
    <w:basedOn w:val="1"/>
    <w:qFormat/>
    <w:uiPriority w:val="0"/>
    <w:pPr>
      <w:spacing w:before="480" w:afterLines="50"/>
      <w:jc w:val="center"/>
    </w:pPr>
    <w:rPr>
      <w:rFonts w:ascii="宋体"/>
      <w:b/>
      <w:snapToGrid w:val="0"/>
      <w:kern w:val="28"/>
      <w:sz w:val="32"/>
      <w:szCs w:val="20"/>
    </w:rPr>
  </w:style>
  <w:style w:type="paragraph" w:customStyle="1" w:styleId="400">
    <w:name w:val="样式 标题 4 + 段后: 0.5 行"/>
    <w:basedOn w:val="8"/>
    <w:qFormat/>
    <w:uiPriority w:val="0"/>
    <w:pPr>
      <w:keepLines w:val="0"/>
      <w:spacing w:before="120" w:afterLines="50" w:line="240" w:lineRule="auto"/>
      <w:jc w:val="left"/>
    </w:pPr>
    <w:rPr>
      <w:rFonts w:ascii="宋体" w:hAnsi="Times New Roman" w:eastAsia="宋体" w:cs="宋体"/>
      <w:snapToGrid w:val="0"/>
      <w:kern w:val="0"/>
      <w:sz w:val="21"/>
      <w:szCs w:val="20"/>
    </w:rPr>
  </w:style>
  <w:style w:type="paragraph" w:customStyle="1" w:styleId="401">
    <w:name w:val="附录表标题"/>
    <w:next w:val="325"/>
    <w:qFormat/>
    <w:uiPriority w:val="0"/>
    <w:pPr>
      <w:jc w:val="center"/>
      <w:textAlignment w:val="baseline"/>
    </w:pPr>
    <w:rPr>
      <w:rFonts w:ascii="黑体" w:hAnsi="Times New Roman" w:eastAsia="黑体" w:cs="Times New Roman"/>
      <w:kern w:val="21"/>
      <w:sz w:val="21"/>
      <w:lang w:val="en-US" w:eastAsia="zh-CN" w:bidi="ar-SA"/>
    </w:rPr>
  </w:style>
  <w:style w:type="paragraph" w:customStyle="1" w:styleId="402">
    <w:name w:val="Char Char5 Char Char Char Char Char Char Char Char Char Char Char Char"/>
    <w:basedOn w:val="1"/>
    <w:qFormat/>
    <w:uiPriority w:val="0"/>
    <w:rPr>
      <w:rFonts w:ascii="Tahoma" w:hAnsi="Tahoma"/>
      <w:sz w:val="36"/>
      <w:szCs w:val="36"/>
    </w:rPr>
  </w:style>
  <w:style w:type="paragraph" w:customStyle="1" w:styleId="403">
    <w:name w:val="普通 (Web)"/>
    <w:basedOn w:val="1"/>
    <w:qFormat/>
    <w:uiPriority w:val="0"/>
    <w:pPr>
      <w:widowControl/>
      <w:spacing w:beforeLines="40" w:afterLines="40"/>
      <w:jc w:val="left"/>
    </w:pPr>
    <w:rPr>
      <w:rFonts w:ascii="宋体" w:hAnsi="宋体"/>
      <w:kern w:val="0"/>
    </w:rPr>
  </w:style>
  <w:style w:type="paragraph" w:customStyle="1" w:styleId="404">
    <w:name w:val="标题5，章节第五层"/>
    <w:basedOn w:val="1"/>
    <w:next w:val="234"/>
    <w:qFormat/>
    <w:uiPriority w:val="0"/>
    <w:pPr>
      <w:tabs>
        <w:tab w:val="left" w:pos="1050"/>
      </w:tabs>
      <w:spacing w:beforeLines="40" w:afterLines="40"/>
      <w:ind w:left="1700" w:hanging="850"/>
      <w:outlineLvl w:val="4"/>
    </w:pPr>
    <w:rPr>
      <w:rFonts w:ascii="Arial" w:hAnsi="Arial" w:eastAsia="华文细黑"/>
      <w:sz w:val="30"/>
    </w:rPr>
  </w:style>
  <w:style w:type="paragraph" w:customStyle="1" w:styleId="405">
    <w:name w:val="Char2 Char Char Char"/>
    <w:basedOn w:val="1"/>
    <w:qFormat/>
    <w:uiPriority w:val="0"/>
    <w:rPr>
      <w:rFonts w:ascii="仿宋_GB2312" w:eastAsia="仿宋_GB2312"/>
      <w:b/>
      <w:sz w:val="32"/>
      <w:szCs w:val="32"/>
    </w:rPr>
  </w:style>
  <w:style w:type="paragraph" w:customStyle="1" w:styleId="406">
    <w:name w:val="标题2，章节第二层"/>
    <w:basedOn w:val="1"/>
    <w:next w:val="234"/>
    <w:qFormat/>
    <w:uiPriority w:val="0"/>
    <w:pPr>
      <w:tabs>
        <w:tab w:val="left" w:pos="630"/>
      </w:tabs>
      <w:adjustRightInd w:val="0"/>
      <w:snapToGrid w:val="0"/>
      <w:spacing w:beforeLines="100" w:afterLines="100" w:line="300" w:lineRule="auto"/>
      <w:ind w:left="282" w:hanging="141"/>
      <w:outlineLvl w:val="1"/>
    </w:pPr>
    <w:rPr>
      <w:rFonts w:ascii="Arial" w:hAnsi="Arial" w:eastAsia="黑体"/>
      <w:sz w:val="32"/>
    </w:rPr>
  </w:style>
  <w:style w:type="paragraph" w:customStyle="1" w:styleId="407">
    <w:name w:val="正文5"/>
    <w:basedOn w:val="1"/>
    <w:qFormat/>
    <w:uiPriority w:val="0"/>
    <w:pPr>
      <w:spacing w:beforeLines="50" w:afterLines="50"/>
      <w:ind w:firstLine="420" w:firstLineChars="200"/>
    </w:pPr>
  </w:style>
  <w:style w:type="paragraph" w:customStyle="1" w:styleId="408">
    <w:name w:val="样式 标题 2 + (中文) 黑体 四号 黑色"/>
    <w:basedOn w:val="6"/>
    <w:qFormat/>
    <w:uiPriority w:val="0"/>
    <w:pPr>
      <w:spacing w:line="520" w:lineRule="exact"/>
      <w:ind w:left="0" w:firstLine="0"/>
      <w:jc w:val="left"/>
    </w:pPr>
    <w:rPr>
      <w:bCs w:val="0"/>
      <w:color w:val="000000"/>
      <w:kern w:val="24"/>
      <w:sz w:val="28"/>
      <w:szCs w:val="20"/>
    </w:rPr>
  </w:style>
  <w:style w:type="paragraph" w:customStyle="1" w:styleId="409">
    <w:name w:val="Char Char3 Char Char Char Char Char Char Char Char Char Char Char Char2 Char Char Char Char"/>
    <w:basedOn w:val="1"/>
    <w:qFormat/>
    <w:uiPriority w:val="0"/>
    <w:rPr>
      <w:rFonts w:ascii="Tahoma" w:hAnsi="Tahoma"/>
      <w:sz w:val="36"/>
      <w:szCs w:val="36"/>
    </w:rPr>
  </w:style>
  <w:style w:type="paragraph" w:customStyle="1" w:styleId="410">
    <w:name w:val="图"/>
    <w:basedOn w:val="1"/>
    <w:qFormat/>
    <w:uiPriority w:val="0"/>
    <w:pPr>
      <w:spacing w:beforeLines="40" w:afterLines="40"/>
      <w:jc w:val="center"/>
    </w:pPr>
    <w:rPr>
      <w:sz w:val="28"/>
    </w:rPr>
  </w:style>
  <w:style w:type="paragraph" w:customStyle="1" w:styleId="411">
    <w:name w:val="段 1"/>
    <w:basedOn w:val="1"/>
    <w:qFormat/>
    <w:uiPriority w:val="0"/>
    <w:rPr>
      <w:b/>
      <w:bCs/>
    </w:rPr>
  </w:style>
  <w:style w:type="paragraph" w:customStyle="1" w:styleId="412">
    <w:name w:val="样式 文档正文 + 首行缩进:  2 字符2"/>
    <w:basedOn w:val="249"/>
    <w:qFormat/>
    <w:uiPriority w:val="0"/>
    <w:pPr>
      <w:tabs>
        <w:tab w:val="left" w:pos="900"/>
      </w:tabs>
      <w:adjustRightInd/>
      <w:spacing w:beforeLines="40" w:afterLines="40" w:line="360" w:lineRule="auto"/>
      <w:ind w:left="900" w:hanging="420"/>
      <w:textAlignment w:val="auto"/>
    </w:pPr>
    <w:rPr>
      <w:rFonts w:ascii="Times New Roman" w:hAnsi="Times New Roman" w:eastAsia="Times New Roman" w:cs="宋体"/>
      <w:color w:val="000000"/>
      <w:kern w:val="2"/>
      <w:sz w:val="28"/>
      <w:szCs w:val="28"/>
    </w:rPr>
  </w:style>
  <w:style w:type="paragraph" w:customStyle="1" w:styleId="413">
    <w:name w:val="IBM 正文"/>
    <w:basedOn w:val="1"/>
    <w:qFormat/>
    <w:uiPriority w:val="0"/>
    <w:pPr>
      <w:spacing w:line="360" w:lineRule="atLeast"/>
    </w:pPr>
    <w:rPr>
      <w:szCs w:val="20"/>
    </w:rPr>
  </w:style>
  <w:style w:type="paragraph" w:customStyle="1" w:styleId="414">
    <w:name w:val="My标题4"/>
    <w:basedOn w:val="7"/>
    <w:next w:val="1"/>
    <w:qFormat/>
    <w:uiPriority w:val="0"/>
    <w:pPr>
      <w:tabs>
        <w:tab w:val="left" w:pos="851"/>
        <w:tab w:val="clear" w:pos="720"/>
      </w:tabs>
      <w:ind w:left="851" w:hanging="851"/>
    </w:pPr>
    <w:rPr>
      <w:b w:val="0"/>
      <w:bCs w:val="0"/>
      <w:kern w:val="0"/>
      <w:sz w:val="24"/>
    </w:rPr>
  </w:style>
  <w:style w:type="paragraph" w:customStyle="1" w:styleId="415">
    <w:name w:val="方案正文"/>
    <w:basedOn w:val="1"/>
    <w:qFormat/>
    <w:uiPriority w:val="0"/>
    <w:pPr>
      <w:spacing w:beforeLines="50" w:line="300" w:lineRule="auto"/>
      <w:ind w:left="210" w:leftChars="100" w:firstLine="480" w:firstLineChars="200"/>
    </w:pPr>
    <w:rPr>
      <w:color w:val="000000"/>
    </w:rPr>
  </w:style>
  <w:style w:type="paragraph" w:customStyle="1" w:styleId="416">
    <w:name w:val="附录图标题"/>
    <w:next w:val="325"/>
    <w:qFormat/>
    <w:uiPriority w:val="0"/>
    <w:pPr>
      <w:jc w:val="center"/>
    </w:pPr>
    <w:rPr>
      <w:rFonts w:ascii="黑体" w:hAnsi="Times New Roman" w:eastAsia="黑体" w:cs="Times New Roman"/>
      <w:sz w:val="21"/>
      <w:lang w:val="en-US" w:eastAsia="zh-CN" w:bidi="ar-SA"/>
    </w:rPr>
  </w:style>
  <w:style w:type="paragraph" w:customStyle="1" w:styleId="417">
    <w:name w:val="Paragraph2"/>
    <w:basedOn w:val="1"/>
    <w:qFormat/>
    <w:uiPriority w:val="0"/>
    <w:pPr>
      <w:spacing w:before="80" w:afterLines="50"/>
      <w:ind w:left="720"/>
    </w:pPr>
    <w:rPr>
      <w:rFonts w:ascii="宋体"/>
      <w:snapToGrid w:val="0"/>
      <w:color w:val="000000"/>
      <w:kern w:val="0"/>
      <w:szCs w:val="20"/>
      <w:lang w:val="en-AU"/>
    </w:rPr>
  </w:style>
  <w:style w:type="paragraph" w:customStyle="1" w:styleId="418">
    <w:name w:val="文章正文 Char Char1"/>
    <w:basedOn w:val="1"/>
    <w:qFormat/>
    <w:uiPriority w:val="0"/>
    <w:pPr>
      <w:spacing w:beforeLines="40" w:afterLines="40"/>
      <w:ind w:firstLine="420"/>
    </w:pPr>
  </w:style>
  <w:style w:type="paragraph" w:customStyle="1" w:styleId="419">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420">
    <w:name w:val="标准小四"/>
    <w:basedOn w:val="1"/>
    <w:qFormat/>
    <w:uiPriority w:val="0"/>
    <w:pPr>
      <w:ind w:firstLine="480" w:firstLineChars="200"/>
    </w:pPr>
    <w:rPr>
      <w:rFonts w:ascii="Arial" w:hAnsi="Arial"/>
      <w:szCs w:val="21"/>
    </w:rPr>
  </w:style>
  <w:style w:type="paragraph" w:customStyle="1" w:styleId="421">
    <w:name w:val="标题1，章节第一层"/>
    <w:basedOn w:val="1"/>
    <w:next w:val="234"/>
    <w:qFormat/>
    <w:uiPriority w:val="0"/>
    <w:pPr>
      <w:tabs>
        <w:tab w:val="left" w:pos="693"/>
      </w:tabs>
      <w:spacing w:beforeLines="200" w:afterLines="200" w:line="300" w:lineRule="auto"/>
      <w:ind w:left="-426" w:firstLine="426"/>
      <w:outlineLvl w:val="0"/>
    </w:pPr>
    <w:rPr>
      <w:rFonts w:ascii="Arial" w:hAnsi="Arial" w:eastAsia="黑体"/>
      <w:sz w:val="36"/>
    </w:rPr>
  </w:style>
  <w:style w:type="paragraph" w:customStyle="1" w:styleId="422">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423">
    <w:name w:val="color666666"/>
    <w:basedOn w:val="1"/>
    <w:qFormat/>
    <w:uiPriority w:val="0"/>
    <w:pPr>
      <w:widowControl/>
      <w:spacing w:beforeLines="40" w:afterLines="40"/>
      <w:jc w:val="left"/>
    </w:pPr>
    <w:rPr>
      <w:rFonts w:ascii="宋体" w:hAnsi="宋体" w:cs="宋体"/>
      <w:color w:val="666666"/>
      <w:kern w:val="0"/>
    </w:rPr>
  </w:style>
  <w:style w:type="paragraph" w:customStyle="1" w:styleId="424">
    <w:name w:val="数标题1"/>
    <w:basedOn w:val="1"/>
    <w:qFormat/>
    <w:uiPriority w:val="0"/>
    <w:pPr>
      <w:tabs>
        <w:tab w:val="left" w:pos="1440"/>
      </w:tabs>
      <w:adjustRightInd w:val="0"/>
      <w:spacing w:beforeLines="40" w:afterLines="40"/>
    </w:pPr>
    <w:rPr>
      <w:b/>
      <w:kern w:val="0"/>
      <w:szCs w:val="20"/>
    </w:rPr>
  </w:style>
  <w:style w:type="paragraph" w:customStyle="1" w:styleId="425">
    <w:name w:val="yellow"/>
    <w:basedOn w:val="1"/>
    <w:qFormat/>
    <w:uiPriority w:val="0"/>
    <w:pPr>
      <w:widowControl/>
      <w:spacing w:beforeLines="40" w:afterLines="40"/>
      <w:jc w:val="left"/>
    </w:pPr>
    <w:rPr>
      <w:rFonts w:ascii="Verdana" w:hAnsi="Verdana" w:cs="宋体"/>
      <w:b/>
      <w:bCs/>
      <w:color w:val="CC9900"/>
      <w:kern w:val="0"/>
      <w:sz w:val="20"/>
      <w:szCs w:val="20"/>
    </w:rPr>
  </w:style>
  <w:style w:type="paragraph" w:customStyle="1" w:styleId="426">
    <w:name w:val="msoacetate"/>
    <w:basedOn w:val="1"/>
    <w:qFormat/>
    <w:uiPriority w:val="0"/>
    <w:pPr>
      <w:spacing w:beforeLines="40" w:afterLines="40"/>
    </w:pPr>
    <w:rPr>
      <w:sz w:val="18"/>
      <w:szCs w:val="18"/>
    </w:rPr>
  </w:style>
  <w:style w:type="paragraph" w:customStyle="1" w:styleId="427">
    <w:name w:val="OUT-3"/>
    <w:basedOn w:val="1"/>
    <w:qFormat/>
    <w:uiPriority w:val="0"/>
    <w:pPr>
      <w:autoSpaceDE w:val="0"/>
      <w:autoSpaceDN w:val="0"/>
      <w:adjustRightInd w:val="0"/>
      <w:spacing w:line="440" w:lineRule="exact"/>
      <w:ind w:left="300" w:hanging="300" w:hangingChars="300"/>
      <w:jc w:val="left"/>
      <w:textAlignment w:val="baseline"/>
    </w:pPr>
    <w:rPr>
      <w:rFonts w:eastAsia="PMingLiU"/>
      <w:kern w:val="0"/>
      <w:szCs w:val="20"/>
      <w:lang w:eastAsia="zh-TW"/>
    </w:rPr>
  </w:style>
  <w:style w:type="paragraph" w:customStyle="1" w:styleId="428">
    <w:name w:val="样式 标题 5 + 加粗"/>
    <w:basedOn w:val="9"/>
    <w:qFormat/>
    <w:uiPriority w:val="0"/>
    <w:pPr>
      <w:tabs>
        <w:tab w:val="clear" w:pos="1008"/>
      </w:tabs>
      <w:ind w:left="0" w:firstLine="0"/>
    </w:pPr>
    <w:rPr>
      <w:b w:val="0"/>
      <w:sz w:val="24"/>
    </w:rPr>
  </w:style>
  <w:style w:type="paragraph" w:customStyle="1" w:styleId="429">
    <w:name w:val="content"/>
    <w:basedOn w:val="1"/>
    <w:qFormat/>
    <w:uiPriority w:val="0"/>
    <w:pPr>
      <w:widowControl/>
      <w:spacing w:beforeLines="40" w:afterLines="40"/>
      <w:jc w:val="left"/>
    </w:pPr>
    <w:rPr>
      <w:rFonts w:ascii="宋体" w:hAnsi="宋体" w:cs="宋体"/>
      <w:color w:val="000000"/>
      <w:kern w:val="0"/>
    </w:rPr>
  </w:style>
  <w:style w:type="paragraph" w:customStyle="1" w:styleId="43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431">
    <w:name w:val="cpqsrchopt"/>
    <w:basedOn w:val="1"/>
    <w:qFormat/>
    <w:uiPriority w:val="0"/>
    <w:pPr>
      <w:widowControl/>
      <w:spacing w:beforeLines="40" w:afterLines="40"/>
      <w:jc w:val="left"/>
    </w:pPr>
    <w:rPr>
      <w:rFonts w:ascii="宋体" w:hAnsi="宋体" w:cs="宋体"/>
      <w:color w:val="990000"/>
      <w:kern w:val="0"/>
      <w:u w:val="single"/>
    </w:rPr>
  </w:style>
  <w:style w:type="paragraph" w:customStyle="1" w:styleId="432">
    <w:name w:val="普通(网站)1"/>
    <w:basedOn w:val="1"/>
    <w:qFormat/>
    <w:uiPriority w:val="0"/>
    <w:pPr>
      <w:widowControl/>
      <w:spacing w:before="100" w:beforeAutospacing="1" w:after="100" w:afterAutospacing="1"/>
      <w:jc w:val="left"/>
    </w:pPr>
    <w:rPr>
      <w:rFonts w:hint="eastAsia" w:ascii="宋体" w:hAnsi="宋体"/>
      <w:color w:val="000000"/>
    </w:rPr>
  </w:style>
  <w:style w:type="paragraph" w:customStyle="1" w:styleId="433">
    <w:name w:val="WW序号样式"/>
    <w:basedOn w:val="367"/>
    <w:qFormat/>
    <w:uiPriority w:val="0"/>
    <w:pPr>
      <w:tabs>
        <w:tab w:val="left" w:pos="900"/>
      </w:tabs>
      <w:ind w:left="309" w:firstLine="0" w:firstLineChars="0"/>
    </w:pPr>
  </w:style>
  <w:style w:type="paragraph" w:customStyle="1" w:styleId="434">
    <w:name w:val="theme"/>
    <w:basedOn w:val="1"/>
    <w:qFormat/>
    <w:uiPriority w:val="0"/>
    <w:pPr>
      <w:widowControl/>
      <w:shd w:val="clear" w:color="auto" w:fill="0066FF"/>
      <w:spacing w:beforeLines="40" w:afterLines="40"/>
      <w:jc w:val="left"/>
    </w:pPr>
    <w:rPr>
      <w:rFonts w:ascii="宋体" w:hAnsi="宋体" w:cs="宋体"/>
      <w:color w:val="000000"/>
      <w:kern w:val="0"/>
    </w:rPr>
  </w:style>
  <w:style w:type="paragraph" w:customStyle="1" w:styleId="435">
    <w:name w:val="xl115"/>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436">
    <w:name w:val="二级无标题条"/>
    <w:basedOn w:val="1"/>
    <w:qFormat/>
    <w:uiPriority w:val="0"/>
    <w:pPr>
      <w:spacing w:beforeLines="40" w:afterLines="40"/>
      <w:ind w:left="945"/>
    </w:pPr>
  </w:style>
  <w:style w:type="paragraph" w:customStyle="1" w:styleId="437">
    <w:name w:val="标记1"/>
    <w:basedOn w:val="1"/>
    <w:qFormat/>
    <w:uiPriority w:val="0"/>
    <w:pPr>
      <w:spacing w:beforeLines="40" w:afterLines="40"/>
    </w:pPr>
    <w:rPr>
      <w:rFonts w:eastAsia="楷体_GB2312"/>
      <w:b/>
      <w:bCs/>
      <w:sz w:val="28"/>
      <w:szCs w:val="20"/>
    </w:rPr>
  </w:style>
  <w:style w:type="paragraph" w:customStyle="1" w:styleId="438">
    <w:name w:val="注："/>
    <w:next w:val="325"/>
    <w:qFormat/>
    <w:uiPriority w:val="0"/>
    <w:pPr>
      <w:widowControl w:val="0"/>
      <w:autoSpaceDE w:val="0"/>
      <w:autoSpaceDN w:val="0"/>
      <w:ind w:left="840" w:hanging="420"/>
      <w:jc w:val="both"/>
    </w:pPr>
    <w:rPr>
      <w:rFonts w:ascii="宋体" w:hAnsi="Times New Roman" w:eastAsia="宋体" w:cs="Times New Roman"/>
      <w:sz w:val="18"/>
      <w:lang w:val="en-US" w:eastAsia="zh-CN" w:bidi="ar-SA"/>
    </w:rPr>
  </w:style>
  <w:style w:type="paragraph" w:customStyle="1" w:styleId="439">
    <w:name w:val="MM Title"/>
    <w:basedOn w:val="87"/>
    <w:qFormat/>
    <w:uiPriority w:val="0"/>
    <w:pPr>
      <w:widowControl w:val="0"/>
      <w:overflowPunct/>
      <w:autoSpaceDE/>
      <w:autoSpaceDN/>
      <w:adjustRightInd/>
      <w:spacing w:before="240" w:after="60"/>
      <w:textAlignment w:val="auto"/>
      <w:outlineLvl w:val="0"/>
    </w:pPr>
    <w:rPr>
      <w:rFonts w:cs="Arial"/>
      <w:bCs/>
      <w:szCs w:val="32"/>
    </w:rPr>
  </w:style>
  <w:style w:type="paragraph" w:customStyle="1" w:styleId="440">
    <w:name w:val="xl66"/>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center"/>
    </w:pPr>
    <w:rPr>
      <w:rFonts w:ascii="宋体" w:hAnsi="宋体" w:cs="宋体"/>
      <w:color w:val="000000"/>
      <w:kern w:val="0"/>
      <w:sz w:val="20"/>
      <w:szCs w:val="20"/>
    </w:rPr>
  </w:style>
  <w:style w:type="paragraph" w:customStyle="1" w:styleId="441">
    <w:name w:val="error"/>
    <w:basedOn w:val="1"/>
    <w:qFormat/>
    <w:uiPriority w:val="0"/>
    <w:pPr>
      <w:widowControl/>
      <w:spacing w:beforeLines="40" w:afterLines="40"/>
      <w:jc w:val="left"/>
    </w:pPr>
    <w:rPr>
      <w:rFonts w:ascii="宋体" w:hAnsi="宋体" w:cs="宋体"/>
      <w:b/>
      <w:bCs/>
      <w:color w:val="FF0000"/>
      <w:kern w:val="0"/>
    </w:rPr>
  </w:style>
  <w:style w:type="paragraph" w:customStyle="1" w:styleId="442">
    <w:name w:val="项目符号：一级"/>
    <w:basedOn w:val="1"/>
    <w:next w:val="1"/>
    <w:qFormat/>
    <w:uiPriority w:val="0"/>
    <w:pPr>
      <w:widowControl/>
      <w:tabs>
        <w:tab w:val="left" w:pos="1440"/>
      </w:tabs>
      <w:adjustRightInd w:val="0"/>
      <w:snapToGrid w:val="0"/>
      <w:spacing w:beforeLines="25" w:line="400" w:lineRule="exact"/>
      <w:textAlignment w:val="baseline"/>
    </w:pPr>
    <w:rPr>
      <w:rFonts w:ascii="宋体" w:hAnsi="宋体"/>
      <w:color w:val="000000"/>
      <w:kern w:val="0"/>
    </w:rPr>
  </w:style>
  <w:style w:type="paragraph" w:customStyle="1" w:styleId="443">
    <w:name w:val="样式 样式4 + 宋体 两端对齐"/>
    <w:basedOn w:val="444"/>
    <w:qFormat/>
    <w:uiPriority w:val="0"/>
    <w:pPr>
      <w:ind w:firstLine="200" w:firstLineChars="200"/>
      <w:jc w:val="both"/>
    </w:pPr>
  </w:style>
  <w:style w:type="paragraph" w:customStyle="1" w:styleId="444">
    <w:name w:val="样式4 Char"/>
    <w:basedOn w:val="1"/>
    <w:qFormat/>
    <w:uiPriority w:val="0"/>
    <w:pPr>
      <w:widowControl/>
      <w:spacing w:beforeLines="40" w:afterLines="40"/>
      <w:ind w:firstLine="480"/>
      <w:jc w:val="left"/>
    </w:pPr>
    <w:rPr>
      <w:rFonts w:cs="宋体"/>
      <w:color w:val="000000"/>
      <w:kern w:val="0"/>
    </w:rPr>
  </w:style>
  <w:style w:type="paragraph" w:customStyle="1" w:styleId="445">
    <w:name w:val="编号小标题"/>
    <w:basedOn w:val="446"/>
    <w:qFormat/>
    <w:uiPriority w:val="0"/>
    <w:pPr>
      <w:tabs>
        <w:tab w:val="left" w:pos="1440"/>
      </w:tabs>
      <w:spacing w:beforeLines="40" w:afterLines="40"/>
      <w:ind w:firstLine="0" w:firstLineChars="0"/>
    </w:pPr>
    <w:rPr>
      <w:rFonts w:ascii="Times New Roman" w:eastAsia="宋体"/>
    </w:rPr>
  </w:style>
  <w:style w:type="paragraph" w:customStyle="1" w:styleId="446">
    <w:name w:val="导言"/>
    <w:basedOn w:val="1"/>
    <w:qFormat/>
    <w:uiPriority w:val="0"/>
    <w:pPr>
      <w:widowControl/>
      <w:overflowPunct w:val="0"/>
      <w:autoSpaceDE w:val="0"/>
      <w:autoSpaceDN w:val="0"/>
      <w:adjustRightInd w:val="0"/>
      <w:spacing w:afterLines="20" w:line="240" w:lineRule="atLeast"/>
      <w:ind w:firstLine="480" w:firstLineChars="200"/>
      <w:jc w:val="left"/>
    </w:pPr>
    <w:rPr>
      <w:rFonts w:ascii="华文新魏" w:eastAsia="华文新魏" w:cs="Angsana New"/>
      <w:kern w:val="0"/>
      <w:szCs w:val="20"/>
      <w:lang w:val="en-GB"/>
    </w:rPr>
  </w:style>
  <w:style w:type="paragraph" w:customStyle="1" w:styleId="44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448">
    <w:name w:val="符号 2"/>
    <w:basedOn w:val="449"/>
    <w:qFormat/>
    <w:uiPriority w:val="0"/>
    <w:pPr>
      <w:tabs>
        <w:tab w:val="left" w:pos="900"/>
        <w:tab w:val="left" w:pos="1320"/>
      </w:tabs>
      <w:spacing w:beforeLines="40" w:afterLines="40"/>
      <w:ind w:left="1320"/>
    </w:pPr>
  </w:style>
  <w:style w:type="paragraph" w:customStyle="1" w:styleId="449">
    <w:name w:val="符号 1"/>
    <w:basedOn w:val="26"/>
    <w:qFormat/>
    <w:uiPriority w:val="0"/>
    <w:pPr>
      <w:tabs>
        <w:tab w:val="left" w:pos="900"/>
      </w:tabs>
      <w:spacing w:line="360" w:lineRule="auto"/>
      <w:ind w:left="900" w:hanging="420"/>
    </w:pPr>
    <w:rPr>
      <w:rFonts w:ascii="Times New Roman" w:hAnsi="Times New Roman"/>
      <w:spacing w:val="0"/>
      <w:kern w:val="28"/>
      <w:sz w:val="24"/>
      <w:szCs w:val="24"/>
    </w:rPr>
  </w:style>
  <w:style w:type="paragraph" w:customStyle="1" w:styleId="450">
    <w:name w:val="默认段落字体 Para Char Char Char Char"/>
    <w:basedOn w:val="1"/>
    <w:qFormat/>
    <w:uiPriority w:val="0"/>
  </w:style>
  <w:style w:type="paragraph" w:customStyle="1" w:styleId="451">
    <w:name w:val="文档编号"/>
    <w:basedOn w:val="1"/>
    <w:next w:val="1"/>
    <w:qFormat/>
    <w:uiPriority w:val="0"/>
    <w:pPr>
      <w:adjustRightInd w:val="0"/>
      <w:spacing w:beforeLines="40" w:afterLines="40"/>
      <w:jc w:val="center"/>
    </w:pPr>
    <w:rPr>
      <w:rFonts w:ascii="宋体"/>
      <w:kern w:val="0"/>
      <w:sz w:val="20"/>
    </w:rPr>
  </w:style>
  <w:style w:type="paragraph" w:customStyle="1" w:styleId="452">
    <w:name w:val="xl12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rPr>
  </w:style>
  <w:style w:type="paragraph" w:customStyle="1" w:styleId="453">
    <w:name w:val="zzLc5"/>
    <w:basedOn w:val="1"/>
    <w:next w:val="1"/>
    <w:qFormat/>
    <w:uiPriority w:val="0"/>
    <w:pPr>
      <w:widowControl/>
      <w:tabs>
        <w:tab w:val="left" w:pos="-420"/>
      </w:tabs>
      <w:overflowPunct w:val="0"/>
      <w:autoSpaceDE w:val="0"/>
      <w:autoSpaceDN w:val="0"/>
      <w:adjustRightInd w:val="0"/>
      <w:spacing w:beforeLines="40" w:afterLines="40" w:line="230" w:lineRule="atLeast"/>
      <w:ind w:left="-420"/>
      <w:jc w:val="left"/>
    </w:pPr>
    <w:rPr>
      <w:rFonts w:ascii="Arial" w:hAnsi="Arial" w:cs="Angsana New"/>
      <w:kern w:val="0"/>
      <w:sz w:val="20"/>
      <w:szCs w:val="20"/>
      <w:lang w:val="en-GB"/>
    </w:rPr>
  </w:style>
  <w:style w:type="paragraph" w:customStyle="1" w:styleId="454">
    <w:name w:val="样式 四号 行距: 1.5 倍行距"/>
    <w:basedOn w:val="1"/>
    <w:qFormat/>
    <w:uiPriority w:val="0"/>
    <w:pPr>
      <w:spacing w:line="312" w:lineRule="auto"/>
      <w:ind w:firstLine="202" w:firstLineChars="202"/>
    </w:pPr>
    <w:rPr>
      <w:rFonts w:cs="宋体"/>
      <w:szCs w:val="20"/>
    </w:rPr>
  </w:style>
  <w:style w:type="paragraph" w:customStyle="1" w:styleId="455">
    <w:name w:val="Style-正文"/>
    <w:basedOn w:val="1"/>
    <w:qFormat/>
    <w:uiPriority w:val="0"/>
    <w:pPr>
      <w:ind w:firstLine="420"/>
    </w:pPr>
    <w:rPr>
      <w:rFonts w:ascii="宋体" w:hAnsi="宋体"/>
    </w:rPr>
  </w:style>
  <w:style w:type="paragraph" w:customStyle="1" w:styleId="456">
    <w:name w:val="_"/>
    <w:basedOn w:val="1"/>
    <w:qFormat/>
    <w:uiPriority w:val="0"/>
    <w:pPr>
      <w:adjustRightInd w:val="0"/>
      <w:spacing w:beforeLines="40" w:afterLines="40"/>
      <w:ind w:left="480"/>
    </w:pPr>
    <w:rPr>
      <w:kern w:val="0"/>
      <w:szCs w:val="20"/>
    </w:rPr>
  </w:style>
  <w:style w:type="paragraph" w:customStyle="1" w:styleId="457">
    <w:name w:val="样式 标题 3Heading 3 - oldH3h3l3CT3rd levelLevel 3 HeadBold ..."/>
    <w:basedOn w:val="7"/>
    <w:qFormat/>
    <w:uiPriority w:val="0"/>
    <w:pPr>
      <w:widowControl/>
      <w:tabs>
        <w:tab w:val="left" w:pos="567"/>
        <w:tab w:val="clear" w:pos="720"/>
      </w:tabs>
      <w:spacing w:beforeLines="50" w:afterLines="50"/>
      <w:ind w:left="0" w:firstLine="0"/>
      <w:jc w:val="left"/>
    </w:pPr>
    <w:rPr>
      <w:rFonts w:eastAsia="黑体" w:cs="宋体"/>
      <w:sz w:val="24"/>
      <w:szCs w:val="24"/>
    </w:rPr>
  </w:style>
  <w:style w:type="paragraph" w:customStyle="1" w:styleId="458">
    <w:name w:val="公文标题"/>
    <w:basedOn w:val="354"/>
    <w:next w:val="354"/>
    <w:qFormat/>
    <w:uiPriority w:val="0"/>
    <w:pPr>
      <w:ind w:firstLine="0" w:firstLineChars="0"/>
      <w:jc w:val="center"/>
    </w:pPr>
    <w:rPr>
      <w:b/>
      <w:bCs/>
      <w:sz w:val="44"/>
    </w:rPr>
  </w:style>
  <w:style w:type="paragraph" w:customStyle="1" w:styleId="459">
    <w:name w:val="正文（首行缩进2字符）"/>
    <w:basedOn w:val="1"/>
    <w:qFormat/>
    <w:uiPriority w:val="0"/>
    <w:pPr>
      <w:ind w:firstLine="480" w:firstLineChars="200"/>
    </w:pPr>
    <w:rPr>
      <w:szCs w:val="20"/>
    </w:rPr>
  </w:style>
  <w:style w:type="paragraph" w:customStyle="1" w:styleId="460">
    <w:name w:val="xl38"/>
    <w:basedOn w:val="1"/>
    <w:qFormat/>
    <w:uiPriority w:val="0"/>
    <w:pPr>
      <w:widowControl/>
      <w:pBdr>
        <w:bottom w:val="single" w:color="auto" w:sz="4" w:space="0"/>
        <w:right w:val="single" w:color="auto" w:sz="4" w:space="0"/>
      </w:pBdr>
      <w:adjustRightInd w:val="0"/>
      <w:snapToGrid w:val="0"/>
      <w:spacing w:beforeLines="40" w:afterLines="40"/>
      <w:ind w:left="-2" w:leftChars="-1"/>
      <w:jc w:val="center"/>
    </w:pPr>
    <w:rPr>
      <w:rFonts w:ascii="宋体" w:hAnsi="宋体" w:cs="Arial"/>
      <w:kern w:val="0"/>
      <w:szCs w:val="21"/>
    </w:rPr>
  </w:style>
  <w:style w:type="paragraph" w:customStyle="1" w:styleId="461">
    <w:name w:val="colorffffff"/>
    <w:basedOn w:val="1"/>
    <w:qFormat/>
    <w:uiPriority w:val="0"/>
    <w:pPr>
      <w:widowControl/>
      <w:spacing w:beforeLines="40" w:afterLines="40"/>
      <w:jc w:val="left"/>
    </w:pPr>
    <w:rPr>
      <w:rFonts w:ascii="宋体" w:hAnsi="宋体" w:cs="宋体"/>
      <w:color w:val="FFFFFF"/>
      <w:kern w:val="0"/>
    </w:rPr>
  </w:style>
  <w:style w:type="paragraph" w:customStyle="1" w:styleId="462">
    <w:name w:val="数字标题2"/>
    <w:basedOn w:val="6"/>
    <w:next w:val="1"/>
    <w:qFormat/>
    <w:uiPriority w:val="0"/>
    <w:pPr>
      <w:tabs>
        <w:tab w:val="left" w:pos="480"/>
      </w:tabs>
      <w:ind w:left="480" w:hanging="480"/>
    </w:pPr>
    <w:rPr>
      <w:rFonts w:ascii="Times New Roman" w:hAnsi="Cambria" w:eastAsia="宋体"/>
      <w:i/>
      <w:color w:val="000000"/>
      <w:kern w:val="0"/>
      <w:sz w:val="36"/>
      <w:szCs w:val="36"/>
    </w:rPr>
  </w:style>
  <w:style w:type="paragraph" w:customStyle="1" w:styleId="463">
    <w:name w:val="Char3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464">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465">
    <w:name w:val="Char Char3 Char Char Char Char Char Char Char Char Char Char Char Char2 Char Char Char Char1"/>
    <w:basedOn w:val="1"/>
    <w:qFormat/>
    <w:uiPriority w:val="0"/>
    <w:pPr>
      <w:spacing w:beforeLines="40" w:afterLines="40"/>
    </w:pPr>
    <w:rPr>
      <w:rFonts w:ascii="Tahoma" w:hAnsi="Tahoma"/>
      <w:sz w:val="36"/>
      <w:szCs w:val="36"/>
    </w:rPr>
  </w:style>
  <w:style w:type="paragraph" w:customStyle="1" w:styleId="466">
    <w:name w:val="标题 0（绿盟科技）"/>
    <w:basedOn w:val="87"/>
    <w:qFormat/>
    <w:uiPriority w:val="0"/>
    <w:pPr>
      <w:keepNext/>
      <w:keepLines/>
      <w:overflowPunct/>
      <w:autoSpaceDE/>
      <w:autoSpaceDN/>
      <w:adjustRightInd/>
      <w:spacing w:line="300" w:lineRule="auto"/>
      <w:textAlignment w:val="auto"/>
      <w:outlineLvl w:val="0"/>
    </w:pPr>
    <w:rPr>
      <w:rFonts w:ascii="Arial" w:hAnsi="Arial" w:eastAsia="黑体" w:cs="Arial"/>
      <w:b/>
      <w:kern w:val="0"/>
      <w:sz w:val="52"/>
      <w:szCs w:val="32"/>
    </w:rPr>
  </w:style>
  <w:style w:type="paragraph" w:customStyle="1" w:styleId="467">
    <w:name w:val="xl37"/>
    <w:basedOn w:val="1"/>
    <w:qFormat/>
    <w:uiPriority w:val="0"/>
    <w:pPr>
      <w:widowControl/>
      <w:pBdr>
        <w:top w:val="single" w:color="auto" w:sz="4" w:space="0"/>
        <w:bottom w:val="single" w:color="auto" w:sz="4" w:space="0"/>
        <w:right w:val="single" w:color="auto" w:sz="4" w:space="0"/>
      </w:pBdr>
      <w:adjustRightInd w:val="0"/>
      <w:snapToGrid w:val="0"/>
      <w:spacing w:beforeLines="40" w:afterLines="40"/>
      <w:ind w:left="-2" w:leftChars="-1"/>
      <w:jc w:val="left"/>
    </w:pPr>
    <w:rPr>
      <w:rFonts w:ascii="黑体" w:hAnsi="宋体" w:eastAsia="黑体" w:cs="Arial"/>
      <w:kern w:val="0"/>
      <w:szCs w:val="21"/>
    </w:rPr>
  </w:style>
  <w:style w:type="paragraph" w:customStyle="1" w:styleId="468">
    <w:name w:val="图标注"/>
    <w:basedOn w:val="1"/>
    <w:qFormat/>
    <w:uiPriority w:val="0"/>
    <w:pPr>
      <w:spacing w:beforeLines="40" w:afterLines="40" w:line="300" w:lineRule="auto"/>
      <w:ind w:firstLine="420"/>
      <w:jc w:val="center"/>
    </w:pPr>
    <w:rPr>
      <w:rFonts w:ascii="黑体" w:eastAsia="黑体" w:cs="宋体"/>
      <w:szCs w:val="20"/>
    </w:rPr>
  </w:style>
  <w:style w:type="paragraph" w:customStyle="1" w:styleId="469">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470">
    <w:name w:val="Company Name"/>
    <w:basedOn w:val="1"/>
    <w:next w:val="1"/>
    <w:qFormat/>
    <w:uiPriority w:val="0"/>
    <w:pPr>
      <w:widowControl/>
      <w:adjustRightInd w:val="0"/>
      <w:snapToGrid w:val="0"/>
      <w:spacing w:before="420" w:after="60" w:line="320" w:lineRule="exact"/>
      <w:ind w:left="-2" w:leftChars="-1"/>
      <w:jc w:val="left"/>
    </w:pPr>
    <w:rPr>
      <w:rFonts w:ascii="Garamond" w:hAnsi="Garamond" w:cs="Arial"/>
      <w:caps/>
      <w:kern w:val="36"/>
      <w:sz w:val="38"/>
      <w:szCs w:val="20"/>
    </w:rPr>
  </w:style>
  <w:style w:type="paragraph" w:customStyle="1" w:styleId="471">
    <w:name w:val="colordcdcdcbg"/>
    <w:basedOn w:val="1"/>
    <w:qFormat/>
    <w:uiPriority w:val="0"/>
    <w:pPr>
      <w:widowControl/>
      <w:shd w:val="clear" w:color="auto" w:fill="DCDCDC"/>
      <w:spacing w:beforeLines="40" w:afterLines="40"/>
      <w:jc w:val="left"/>
    </w:pPr>
    <w:rPr>
      <w:rFonts w:ascii="宋体" w:hAnsi="宋体" w:cs="宋体"/>
      <w:color w:val="000000"/>
      <w:kern w:val="0"/>
    </w:rPr>
  </w:style>
  <w:style w:type="paragraph" w:customStyle="1" w:styleId="472">
    <w:name w:val="小节"/>
    <w:basedOn w:val="7"/>
    <w:qFormat/>
    <w:uiPriority w:val="0"/>
    <w:pPr>
      <w:spacing w:before="200" w:after="200" w:line="560" w:lineRule="exact"/>
      <w:ind w:left="0" w:firstLine="0"/>
      <w:jc w:val="left"/>
    </w:pPr>
    <w:rPr>
      <w:rFonts w:ascii="Arial" w:hAnsi="Arial"/>
      <w:b w:val="0"/>
      <w:bCs w:val="0"/>
      <w:spacing w:val="14"/>
      <w:kern w:val="24"/>
      <w:sz w:val="28"/>
      <w:szCs w:val="20"/>
    </w:rPr>
  </w:style>
  <w:style w:type="paragraph" w:customStyle="1" w:styleId="473">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474">
    <w:name w:val="Char Char5 Char Char Char Char1"/>
    <w:basedOn w:val="1"/>
    <w:qFormat/>
    <w:uiPriority w:val="0"/>
    <w:rPr>
      <w:rFonts w:ascii="Tahoma" w:hAnsi="Tahoma"/>
      <w:sz w:val="36"/>
      <w:szCs w:val="36"/>
    </w:rPr>
  </w:style>
  <w:style w:type="paragraph" w:customStyle="1" w:styleId="475">
    <w:name w:val="colorffffffbg"/>
    <w:basedOn w:val="1"/>
    <w:qFormat/>
    <w:uiPriority w:val="0"/>
    <w:pPr>
      <w:widowControl/>
      <w:shd w:val="clear" w:color="auto" w:fill="FFFFFF"/>
      <w:spacing w:beforeLines="40" w:afterLines="40"/>
      <w:jc w:val="left"/>
    </w:pPr>
    <w:rPr>
      <w:rFonts w:ascii="宋体" w:hAnsi="宋体" w:cs="宋体"/>
      <w:color w:val="000000"/>
      <w:kern w:val="0"/>
    </w:rPr>
  </w:style>
  <w:style w:type="paragraph" w:customStyle="1" w:styleId="476">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477">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478">
    <w:name w:val="正文无缩进 Char"/>
    <w:basedOn w:val="1"/>
    <w:qFormat/>
    <w:uiPriority w:val="0"/>
    <w:pPr>
      <w:tabs>
        <w:tab w:val="left" w:pos="420"/>
      </w:tabs>
      <w:spacing w:beforeLines="40" w:afterLines="40"/>
    </w:pPr>
  </w:style>
  <w:style w:type="paragraph" w:customStyle="1" w:styleId="479">
    <w:name w:val="样式 文档正文 + 首行缩进:  2 字符"/>
    <w:basedOn w:val="249"/>
    <w:qFormat/>
    <w:uiPriority w:val="0"/>
    <w:pPr>
      <w:tabs>
        <w:tab w:val="left" w:pos="900"/>
      </w:tabs>
      <w:adjustRightInd/>
      <w:spacing w:beforeLines="40" w:afterLines="40" w:line="360" w:lineRule="auto"/>
      <w:ind w:left="900" w:hanging="420"/>
      <w:textAlignment w:val="auto"/>
    </w:pPr>
    <w:rPr>
      <w:rFonts w:ascii="Times New Roman" w:hAnsi="Times New Roman" w:eastAsia="Times New Roman" w:cs="宋体"/>
      <w:color w:val="000000"/>
      <w:kern w:val="2"/>
      <w:sz w:val="28"/>
      <w:szCs w:val="28"/>
    </w:rPr>
  </w:style>
  <w:style w:type="paragraph" w:customStyle="1" w:styleId="480">
    <w:name w:val="四级无标题条"/>
    <w:basedOn w:val="1"/>
    <w:qFormat/>
    <w:uiPriority w:val="0"/>
    <w:pPr>
      <w:spacing w:beforeLines="40" w:afterLines="40"/>
    </w:pPr>
  </w:style>
  <w:style w:type="paragraph" w:customStyle="1" w:styleId="481">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482">
    <w:name w:val="xl32"/>
    <w:basedOn w:val="1"/>
    <w:qFormat/>
    <w:uiPriority w:val="0"/>
    <w:pPr>
      <w:widowControl/>
      <w:pBdr>
        <w:left w:val="single" w:color="auto" w:sz="4" w:space="0"/>
        <w:bottom w:val="single" w:color="auto" w:sz="4" w:space="0"/>
        <w:right w:val="single" w:color="auto" w:sz="4" w:space="0"/>
      </w:pBdr>
      <w:adjustRightInd w:val="0"/>
      <w:snapToGrid w:val="0"/>
      <w:spacing w:beforeLines="40" w:afterLines="40"/>
      <w:ind w:left="-2" w:leftChars="-1"/>
      <w:jc w:val="center"/>
    </w:pPr>
    <w:rPr>
      <w:rFonts w:ascii="黑体" w:hAnsi="宋体" w:eastAsia="黑体" w:cs="Arial"/>
      <w:kern w:val="0"/>
      <w:szCs w:val="21"/>
    </w:rPr>
  </w:style>
  <w:style w:type="paragraph" w:customStyle="1" w:styleId="483">
    <w:name w:val="primbutton"/>
    <w:basedOn w:val="1"/>
    <w:qFormat/>
    <w:uiPriority w:val="0"/>
    <w:pPr>
      <w:widowControl/>
      <w:pBdr>
        <w:top w:val="single" w:color="999999" w:sz="12" w:space="0"/>
        <w:left w:val="single" w:color="999999" w:sz="12" w:space="0"/>
        <w:bottom w:val="single" w:color="000000" w:sz="12" w:space="0"/>
        <w:right w:val="single" w:color="000000" w:sz="12" w:space="0"/>
      </w:pBdr>
      <w:shd w:val="clear" w:color="auto" w:fill="333333"/>
      <w:spacing w:beforeLines="40" w:afterLines="40"/>
      <w:jc w:val="center"/>
    </w:pPr>
    <w:rPr>
      <w:rFonts w:ascii="Arial" w:hAnsi="Arial" w:cs="Arial"/>
      <w:b/>
      <w:bCs/>
      <w:color w:val="FFFFFF"/>
      <w:kern w:val="0"/>
      <w:sz w:val="22"/>
    </w:rPr>
  </w:style>
  <w:style w:type="paragraph" w:customStyle="1" w:styleId="484">
    <w:name w:val="样式 标题 2 + 四号"/>
    <w:basedOn w:val="1"/>
    <w:qFormat/>
    <w:uiPriority w:val="0"/>
    <w:pPr>
      <w:tabs>
        <w:tab w:val="left" w:pos="1260"/>
      </w:tabs>
      <w:ind w:left="1260" w:hanging="420"/>
    </w:pPr>
  </w:style>
  <w:style w:type="paragraph" w:customStyle="1" w:styleId="485">
    <w:name w:val="color003366bld"/>
    <w:basedOn w:val="1"/>
    <w:qFormat/>
    <w:uiPriority w:val="0"/>
    <w:pPr>
      <w:widowControl/>
      <w:spacing w:beforeLines="40" w:afterLines="40"/>
      <w:jc w:val="left"/>
    </w:pPr>
    <w:rPr>
      <w:rFonts w:ascii="宋体" w:hAnsi="宋体" w:cs="宋体"/>
      <w:b/>
      <w:bCs/>
      <w:color w:val="003366"/>
      <w:kern w:val="0"/>
    </w:rPr>
  </w:style>
  <w:style w:type="paragraph" w:customStyle="1" w:styleId="486">
    <w:name w:val="xl60"/>
    <w:basedOn w:val="1"/>
    <w:qFormat/>
    <w:uiPriority w:val="0"/>
    <w:pPr>
      <w:widowControl/>
      <w:pBdr>
        <w:top w:val="single" w:color="auto" w:sz="4" w:space="0"/>
        <w:left w:val="single" w:color="auto" w:sz="4" w:space="0"/>
        <w:bottom w:val="single" w:color="auto" w:sz="8" w:space="0"/>
        <w:right w:val="single" w:color="auto" w:sz="4" w:space="0"/>
      </w:pBdr>
      <w:spacing w:beforeLines="40" w:afterLines="40"/>
      <w:jc w:val="center"/>
    </w:pPr>
    <w:rPr>
      <w:color w:val="000000"/>
      <w:kern w:val="0"/>
      <w:sz w:val="20"/>
      <w:szCs w:val="20"/>
    </w:rPr>
  </w:style>
  <w:style w:type="paragraph" w:customStyle="1" w:styleId="487">
    <w:name w:val="Char2 Char Char Char Char Char Char"/>
    <w:basedOn w:val="1"/>
    <w:qFormat/>
    <w:uiPriority w:val="0"/>
    <w:pPr>
      <w:spacing w:beforeLines="40" w:afterLines="40"/>
    </w:pPr>
    <w:rPr>
      <w:rFonts w:ascii="仿宋_GB2312"/>
      <w:b/>
      <w:sz w:val="30"/>
      <w:szCs w:val="32"/>
    </w:rPr>
  </w:style>
  <w:style w:type="paragraph" w:customStyle="1" w:styleId="488">
    <w:name w:val="xl34"/>
    <w:basedOn w:val="1"/>
    <w:qFormat/>
    <w:uiPriority w:val="0"/>
    <w:pPr>
      <w:widowControl/>
      <w:pBdr>
        <w:bottom w:val="single" w:color="auto" w:sz="4" w:space="0"/>
        <w:right w:val="single" w:color="auto" w:sz="4" w:space="0"/>
      </w:pBdr>
      <w:adjustRightInd w:val="0"/>
      <w:snapToGrid w:val="0"/>
      <w:spacing w:beforeLines="40" w:afterLines="40"/>
      <w:ind w:left="-2" w:leftChars="-1"/>
      <w:jc w:val="left"/>
    </w:pPr>
    <w:rPr>
      <w:rFonts w:ascii="Arial" w:hAnsi="Arial" w:cs="Arial"/>
      <w:kern w:val="0"/>
      <w:szCs w:val="21"/>
    </w:rPr>
  </w:style>
  <w:style w:type="paragraph" w:customStyle="1" w:styleId="489">
    <w:name w:val="标准标题2"/>
    <w:basedOn w:val="6"/>
    <w:qFormat/>
    <w:uiPriority w:val="0"/>
    <w:pPr>
      <w:spacing w:line="360" w:lineRule="auto"/>
    </w:pPr>
    <w:rPr>
      <w:rFonts w:eastAsia="仿宋_GB2312"/>
      <w:bCs w:val="0"/>
      <w:sz w:val="28"/>
    </w:rPr>
  </w:style>
  <w:style w:type="paragraph" w:customStyle="1" w:styleId="490">
    <w:name w:val="贷方"/>
    <w:basedOn w:val="1"/>
    <w:qFormat/>
    <w:uiPriority w:val="0"/>
    <w:pPr>
      <w:ind w:left="1890" w:leftChars="900"/>
    </w:pPr>
  </w:style>
  <w:style w:type="paragraph" w:customStyle="1" w:styleId="491">
    <w:name w:val="数字标题3"/>
    <w:basedOn w:val="7"/>
    <w:next w:val="1"/>
    <w:qFormat/>
    <w:uiPriority w:val="0"/>
    <w:pPr>
      <w:spacing w:line="240" w:lineRule="auto"/>
      <w:ind w:left="0" w:firstLine="0"/>
    </w:pPr>
    <w:rPr>
      <w:kern w:val="0"/>
      <w:sz w:val="28"/>
      <w:szCs w:val="28"/>
    </w:rPr>
  </w:style>
  <w:style w:type="paragraph" w:customStyle="1" w:styleId="492">
    <w:name w:val="文本框内文字"/>
    <w:basedOn w:val="1"/>
    <w:qFormat/>
    <w:uiPriority w:val="0"/>
    <w:pPr>
      <w:spacing w:line="0" w:lineRule="atLeast"/>
    </w:pPr>
    <w:rPr>
      <w:rFonts w:eastAsia="仿宋_GB2312"/>
      <w:sz w:val="22"/>
    </w:rPr>
  </w:style>
  <w:style w:type="paragraph" w:customStyle="1" w:styleId="493">
    <w:name w:val="文本框文字"/>
    <w:basedOn w:val="1"/>
    <w:qFormat/>
    <w:uiPriority w:val="0"/>
    <w:pPr>
      <w:adjustRightInd w:val="0"/>
      <w:snapToGrid w:val="0"/>
      <w:spacing w:beforeLines="40" w:afterLines="40"/>
    </w:pPr>
    <w:rPr>
      <w:rFonts w:cs="Angsana New"/>
    </w:rPr>
  </w:style>
  <w:style w:type="paragraph" w:customStyle="1" w:styleId="494">
    <w:name w:val="xl26"/>
    <w:basedOn w:val="1"/>
    <w:qFormat/>
    <w:uiPriority w:val="0"/>
    <w:pPr>
      <w:widowControl/>
      <w:pBdr>
        <w:bottom w:val="single" w:color="auto" w:sz="4" w:space="0"/>
        <w:right w:val="single" w:color="auto" w:sz="4" w:space="0"/>
      </w:pBdr>
      <w:adjustRightInd w:val="0"/>
      <w:snapToGrid w:val="0"/>
      <w:spacing w:beforeLines="40" w:afterLines="40"/>
      <w:ind w:left="-2" w:leftChars="-1"/>
      <w:jc w:val="left"/>
    </w:pPr>
    <w:rPr>
      <w:rFonts w:ascii="宋体" w:hAnsi="宋体" w:cs="Arial"/>
      <w:kern w:val="0"/>
      <w:szCs w:val="21"/>
    </w:rPr>
  </w:style>
  <w:style w:type="paragraph" w:customStyle="1" w:styleId="495">
    <w:name w:val="样式 小四 行距: 1.5 倍行距 首行缩进:  2.25 字符"/>
    <w:basedOn w:val="1"/>
    <w:qFormat/>
    <w:uiPriority w:val="0"/>
    <w:pPr>
      <w:tabs>
        <w:tab w:val="left" w:pos="360"/>
        <w:tab w:val="left" w:pos="704"/>
      </w:tabs>
    </w:pPr>
    <w:rPr>
      <w:rFonts w:ascii="宋体" w:hAnsi="宋体"/>
      <w:spacing w:val="-8"/>
      <w:szCs w:val="20"/>
    </w:rPr>
  </w:style>
  <w:style w:type="paragraph" w:customStyle="1" w:styleId="496">
    <w:name w:val="colore7e7e7bg"/>
    <w:basedOn w:val="1"/>
    <w:qFormat/>
    <w:uiPriority w:val="0"/>
    <w:pPr>
      <w:widowControl/>
      <w:shd w:val="clear" w:color="auto" w:fill="E7E7E7"/>
      <w:spacing w:beforeLines="40" w:afterLines="40"/>
      <w:jc w:val="left"/>
    </w:pPr>
    <w:rPr>
      <w:rFonts w:ascii="宋体" w:hAnsi="宋体" w:cs="宋体"/>
      <w:color w:val="000000"/>
      <w:kern w:val="0"/>
    </w:rPr>
  </w:style>
  <w:style w:type="paragraph" w:customStyle="1" w:styleId="49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498">
    <w:name w:val="第一条"/>
    <w:basedOn w:val="354"/>
    <w:qFormat/>
    <w:uiPriority w:val="0"/>
    <w:pPr>
      <w:tabs>
        <w:tab w:val="left" w:pos="1542"/>
      </w:tabs>
      <w:ind w:left="500" w:firstLine="0" w:firstLineChars="0"/>
    </w:pPr>
    <w:rPr>
      <w:szCs w:val="28"/>
    </w:rPr>
  </w:style>
  <w:style w:type="paragraph" w:customStyle="1" w:styleId="499">
    <w:name w:val="xl58"/>
    <w:basedOn w:val="1"/>
    <w:qFormat/>
    <w:uiPriority w:val="0"/>
    <w:pPr>
      <w:widowControl/>
      <w:pBdr>
        <w:top w:val="single" w:color="auto" w:sz="4" w:space="0"/>
        <w:left w:val="single" w:color="auto" w:sz="8" w:space="0"/>
        <w:bottom w:val="single" w:color="auto" w:sz="8" w:space="0"/>
        <w:right w:val="single" w:color="auto" w:sz="4" w:space="0"/>
      </w:pBdr>
      <w:spacing w:beforeLines="40" w:afterLines="40"/>
      <w:jc w:val="center"/>
    </w:pPr>
    <w:rPr>
      <w:kern w:val="0"/>
      <w:sz w:val="20"/>
      <w:szCs w:val="20"/>
    </w:rPr>
  </w:style>
  <w:style w:type="paragraph" w:customStyle="1" w:styleId="500">
    <w:name w:val="样式 Arial 左侧:  0.43 厘米 段前: 1.4 磅 段后: 2.8 磅"/>
    <w:basedOn w:val="1"/>
    <w:qFormat/>
    <w:uiPriority w:val="0"/>
    <w:pPr>
      <w:spacing w:beforeLines="40" w:afterLines="40"/>
      <w:ind w:left="244" w:firstLine="540" w:firstLineChars="225"/>
    </w:pPr>
    <w:rPr>
      <w:rFonts w:ascii="Arial" w:hAnsi="Arial" w:cs="宋体"/>
    </w:rPr>
  </w:style>
  <w:style w:type="paragraph" w:customStyle="1" w:styleId="501">
    <w:name w:val="xl133"/>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502">
    <w:name w:val="xl78"/>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center"/>
    </w:pPr>
    <w:rPr>
      <w:rFonts w:ascii="宋体" w:hAnsi="宋体" w:cs="宋体"/>
      <w:b/>
      <w:bCs/>
      <w:kern w:val="0"/>
      <w:sz w:val="20"/>
      <w:szCs w:val="20"/>
    </w:rPr>
  </w:style>
  <w:style w:type="paragraph" w:customStyle="1" w:styleId="503">
    <w:name w:val="Char2 Char Char"/>
    <w:basedOn w:val="1"/>
    <w:qFormat/>
    <w:uiPriority w:val="0"/>
    <w:pPr>
      <w:adjustRightInd w:val="0"/>
    </w:pPr>
    <w:rPr>
      <w:szCs w:val="20"/>
    </w:rPr>
  </w:style>
  <w:style w:type="paragraph" w:customStyle="1" w:styleId="504">
    <w:name w:val="正文1"/>
    <w:basedOn w:val="1"/>
    <w:qFormat/>
    <w:uiPriority w:val="0"/>
    <w:pPr>
      <w:adjustRightInd w:val="0"/>
      <w:spacing w:beforeLines="40" w:afterLines="40" w:line="312" w:lineRule="atLeast"/>
      <w:ind w:firstLine="425"/>
    </w:pPr>
    <w:rPr>
      <w:kern w:val="0"/>
      <w:szCs w:val="20"/>
    </w:rPr>
  </w:style>
  <w:style w:type="paragraph" w:customStyle="1" w:styleId="505">
    <w:name w:val="样式 标题 5H5Level 3 - iPIM 5Titre5Block Label1.1.1口h5Secon...1"/>
    <w:basedOn w:val="9"/>
    <w:qFormat/>
    <w:uiPriority w:val="0"/>
    <w:pPr>
      <w:widowControl/>
      <w:tabs>
        <w:tab w:val="left" w:pos="1304"/>
        <w:tab w:val="clear" w:pos="1008"/>
      </w:tabs>
      <w:spacing w:beforeLines="50" w:afterLines="50" w:line="377" w:lineRule="auto"/>
      <w:ind w:left="0" w:firstLine="0"/>
      <w:jc w:val="left"/>
    </w:pPr>
    <w:rPr>
      <w:rFonts w:cs="宋体"/>
      <w:sz w:val="30"/>
      <w:szCs w:val="20"/>
    </w:rPr>
  </w:style>
  <w:style w:type="paragraph" w:customStyle="1" w:styleId="506">
    <w:name w:val="我的标题4"/>
    <w:next w:val="333"/>
    <w:qFormat/>
    <w:uiPriority w:val="0"/>
    <w:pPr>
      <w:spacing w:beforeLines="50" w:afterLines="50" w:line="0" w:lineRule="atLeast"/>
      <w:ind w:left="992" w:hanging="992"/>
      <w:outlineLvl w:val="3"/>
    </w:pPr>
    <w:rPr>
      <w:rFonts w:ascii="Arial" w:hAnsi="Arial" w:eastAsia="宋体" w:cs="Times New Roman"/>
      <w:b/>
      <w:kern w:val="2"/>
      <w:sz w:val="24"/>
      <w:szCs w:val="21"/>
      <w:lang w:val="en-US" w:eastAsia="zh-CN" w:bidi="ar-SA"/>
    </w:rPr>
  </w:style>
  <w:style w:type="paragraph" w:customStyle="1" w:styleId="507">
    <w:name w:val="样式 标题 2H2 + 黑体"/>
    <w:basedOn w:val="6"/>
    <w:qFormat/>
    <w:uiPriority w:val="0"/>
    <w:pPr>
      <w:widowControl/>
      <w:spacing w:beforeLines="40" w:afterLines="40" w:line="415" w:lineRule="auto"/>
      <w:ind w:left="0" w:firstLine="0"/>
      <w:jc w:val="left"/>
    </w:pPr>
    <w:rPr>
      <w:kern w:val="0"/>
      <w:szCs w:val="20"/>
    </w:rPr>
  </w:style>
  <w:style w:type="paragraph" w:customStyle="1" w:styleId="508">
    <w:name w:val="默认段落样式"/>
    <w:basedOn w:val="192"/>
    <w:qFormat/>
    <w:uiPriority w:val="0"/>
    <w:pPr>
      <w:spacing w:before="0"/>
      <w:ind w:firstLine="480"/>
      <w:jc w:val="both"/>
      <w:outlineLvl w:val="2"/>
    </w:pPr>
    <w:rPr>
      <w:rFonts w:ascii="仿宋_GB2312" w:cs="Times New Roman"/>
      <w:color w:val="000000"/>
      <w:kern w:val="0"/>
      <w:szCs w:val="24"/>
    </w:rPr>
  </w:style>
  <w:style w:type="paragraph" w:customStyle="1" w:styleId="509">
    <w:name w:val="节"/>
    <w:basedOn w:val="6"/>
    <w:qFormat/>
    <w:uiPriority w:val="0"/>
    <w:pPr>
      <w:spacing w:before="160" w:after="160" w:line="720" w:lineRule="exact"/>
      <w:ind w:left="0" w:firstLine="0"/>
    </w:pPr>
    <w:rPr>
      <w:b w:val="0"/>
      <w:bCs w:val="0"/>
      <w:spacing w:val="14"/>
      <w:kern w:val="24"/>
      <w:sz w:val="28"/>
      <w:szCs w:val="20"/>
    </w:rPr>
  </w:style>
  <w:style w:type="paragraph" w:customStyle="1" w:styleId="510">
    <w:name w:val="表格标题"/>
    <w:basedOn w:val="396"/>
    <w:qFormat/>
    <w:uiPriority w:val="0"/>
    <w:pPr>
      <w:jc w:val="center"/>
    </w:pPr>
    <w:rPr>
      <w:b/>
      <w:bCs/>
      <w:i/>
      <w:iCs/>
    </w:rPr>
  </w:style>
  <w:style w:type="paragraph" w:customStyle="1" w:styleId="511">
    <w:name w:val="Char1"/>
    <w:basedOn w:val="1"/>
    <w:qFormat/>
    <w:uiPriority w:val="0"/>
    <w:rPr>
      <w:rFonts w:ascii="Tahoma" w:hAnsi="Tahoma"/>
      <w:szCs w:val="20"/>
    </w:rPr>
  </w:style>
  <w:style w:type="paragraph" w:customStyle="1" w:styleId="512">
    <w:name w:val="注意事项"/>
    <w:basedOn w:val="1"/>
    <w:qFormat/>
    <w:uiPriority w:val="0"/>
    <w:pPr>
      <w:spacing w:beforeLines="50" w:afterLines="50"/>
      <w:ind w:firstLine="600" w:firstLineChars="200"/>
    </w:pPr>
    <w:rPr>
      <w:rFonts w:ascii="仿宋_GB2312" w:eastAsia="仿宋_GB2312" w:cs="Latha"/>
      <w:bCs/>
      <w:color w:val="000000"/>
      <w:sz w:val="30"/>
      <w:szCs w:val="30"/>
    </w:rPr>
  </w:style>
  <w:style w:type="paragraph" w:customStyle="1" w:styleId="513">
    <w:name w:val="封面_项目建设单位"/>
    <w:basedOn w:val="50"/>
    <w:qFormat/>
    <w:uiPriority w:val="0"/>
    <w:pPr>
      <w:autoSpaceDE w:val="0"/>
      <w:autoSpaceDN w:val="0"/>
      <w:adjustRightInd w:val="0"/>
      <w:spacing w:beforeLines="40" w:afterLines="40" w:line="240" w:lineRule="atLeast"/>
      <w:ind w:firstLine="425"/>
      <w:jc w:val="distribute"/>
    </w:pPr>
    <w:rPr>
      <w:rFonts w:ascii="Arial" w:hAnsi="Arial" w:eastAsia="黑体"/>
      <w:color w:val="000000"/>
      <w:sz w:val="32"/>
      <w:szCs w:val="20"/>
    </w:rPr>
  </w:style>
  <w:style w:type="paragraph" w:customStyle="1" w:styleId="514">
    <w:name w:val="xl44"/>
    <w:basedOn w:val="1"/>
    <w:qFormat/>
    <w:uiPriority w:val="0"/>
    <w:pPr>
      <w:widowControl/>
      <w:pBdr>
        <w:top w:val="single" w:color="auto" w:sz="4" w:space="0"/>
        <w:bottom w:val="single" w:color="auto" w:sz="4" w:space="0"/>
        <w:right w:val="single" w:color="auto" w:sz="4" w:space="0"/>
      </w:pBdr>
      <w:adjustRightInd w:val="0"/>
      <w:snapToGrid w:val="0"/>
      <w:spacing w:beforeLines="40" w:afterLines="40"/>
      <w:ind w:left="-2" w:leftChars="-1"/>
      <w:jc w:val="center"/>
    </w:pPr>
    <w:rPr>
      <w:rFonts w:ascii="宋体" w:hAnsi="宋体" w:cs="Arial"/>
      <w:b/>
      <w:bCs/>
      <w:kern w:val="0"/>
      <w:szCs w:val="21"/>
    </w:rPr>
  </w:style>
  <w:style w:type="paragraph" w:customStyle="1" w:styleId="515">
    <w:name w:val="tertnavdiv"/>
    <w:basedOn w:val="1"/>
    <w:qFormat/>
    <w:uiPriority w:val="0"/>
    <w:pPr>
      <w:widowControl/>
      <w:shd w:val="clear" w:color="auto" w:fill="CECECE"/>
      <w:spacing w:beforeLines="40" w:afterLines="40"/>
      <w:jc w:val="left"/>
    </w:pPr>
    <w:rPr>
      <w:rFonts w:ascii="宋体" w:hAnsi="宋体" w:cs="宋体"/>
      <w:color w:val="000000"/>
      <w:kern w:val="0"/>
    </w:rPr>
  </w:style>
  <w:style w:type="paragraph" w:customStyle="1" w:styleId="516">
    <w:name w:val="段落内容"/>
    <w:basedOn w:val="1"/>
    <w:qFormat/>
    <w:uiPriority w:val="0"/>
    <w:pPr>
      <w:spacing w:afterLines="50"/>
      <w:ind w:firstLine="560" w:firstLineChars="200"/>
    </w:pPr>
    <w:rPr>
      <w:rFonts w:cs="宋体"/>
      <w:sz w:val="28"/>
      <w:szCs w:val="20"/>
    </w:rPr>
  </w:style>
  <w:style w:type="paragraph" w:customStyle="1" w:styleId="517">
    <w:name w:val="xl134"/>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518">
    <w:name w:val="xl11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519">
    <w:name w:val="插图"/>
    <w:basedOn w:val="7"/>
    <w:next w:val="1"/>
    <w:qFormat/>
    <w:uiPriority w:val="0"/>
    <w:pPr>
      <w:keepNext w:val="0"/>
      <w:tabs>
        <w:tab w:val="left" w:pos="1260"/>
        <w:tab w:val="clear" w:pos="720"/>
      </w:tabs>
      <w:spacing w:beforeLines="40" w:afterLines="40"/>
      <w:ind w:left="420" w:hanging="420"/>
      <w:jc w:val="center"/>
      <w:outlineLvl w:val="9"/>
    </w:pPr>
    <w:rPr>
      <w:rFonts w:ascii="黑体" w:eastAsia="黑体"/>
      <w:b w:val="0"/>
      <w:bCs w:val="0"/>
      <w:sz w:val="21"/>
    </w:rPr>
  </w:style>
  <w:style w:type="paragraph" w:customStyle="1" w:styleId="520">
    <w:name w:val="xl24"/>
    <w:basedOn w:val="1"/>
    <w:qFormat/>
    <w:uiPriority w:val="0"/>
    <w:pPr>
      <w:widowControl/>
      <w:pBdr>
        <w:top w:val="single" w:color="auto" w:sz="8" w:space="0"/>
        <w:left w:val="single" w:color="auto" w:sz="8" w:space="0"/>
        <w:bottom w:val="single" w:color="auto" w:sz="8" w:space="0"/>
        <w:right w:val="single" w:color="auto" w:sz="8" w:space="0"/>
      </w:pBdr>
      <w:spacing w:beforeLines="40" w:afterLines="40"/>
      <w:jc w:val="center"/>
    </w:pPr>
    <w:rPr>
      <w:rFonts w:ascii="宋体" w:hAnsi="宋体"/>
      <w:b/>
      <w:bCs/>
      <w:kern w:val="0"/>
    </w:rPr>
  </w:style>
  <w:style w:type="paragraph" w:customStyle="1" w:styleId="521">
    <w:name w:val="large"/>
    <w:basedOn w:val="1"/>
    <w:qFormat/>
    <w:uiPriority w:val="0"/>
    <w:pPr>
      <w:widowControl/>
      <w:spacing w:beforeLines="40" w:afterLines="40"/>
      <w:jc w:val="left"/>
    </w:pPr>
    <w:rPr>
      <w:rFonts w:ascii="宋体" w:hAnsi="宋体" w:cs="宋体"/>
      <w:color w:val="000000"/>
      <w:kern w:val="0"/>
      <w:sz w:val="26"/>
      <w:szCs w:val="26"/>
    </w:rPr>
  </w:style>
  <w:style w:type="paragraph" w:customStyle="1" w:styleId="522">
    <w:name w:val="Char2 Char Char Char Char Char Char1"/>
    <w:basedOn w:val="1"/>
    <w:qFormat/>
    <w:uiPriority w:val="0"/>
    <w:rPr>
      <w:rFonts w:ascii="仿宋_GB2312"/>
      <w:b/>
      <w:sz w:val="30"/>
      <w:szCs w:val="32"/>
    </w:rPr>
  </w:style>
  <w:style w:type="paragraph" w:customStyle="1" w:styleId="523">
    <w:name w:val="xl69"/>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center"/>
    </w:pPr>
    <w:rPr>
      <w:rFonts w:ascii="宋体" w:hAnsi="宋体" w:cs="宋体"/>
      <w:b/>
      <w:bCs/>
      <w:kern w:val="0"/>
      <w:sz w:val="20"/>
      <w:szCs w:val="20"/>
    </w:rPr>
  </w:style>
  <w:style w:type="paragraph" w:customStyle="1" w:styleId="524">
    <w:name w:val="xl126"/>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525">
    <w:name w:val="Char Char3 Char Char Char Char Char Char Char Char Char Char Char Char2 Char Char1"/>
    <w:basedOn w:val="1"/>
    <w:qFormat/>
    <w:uiPriority w:val="0"/>
    <w:rPr>
      <w:rFonts w:ascii="Tahoma" w:hAnsi="Tahoma"/>
      <w:sz w:val="36"/>
      <w:szCs w:val="36"/>
    </w:rPr>
  </w:style>
  <w:style w:type="paragraph" w:customStyle="1" w:styleId="526">
    <w:name w:val="附图居中"/>
    <w:basedOn w:val="1"/>
    <w:next w:val="527"/>
    <w:qFormat/>
    <w:uiPriority w:val="0"/>
    <w:pPr>
      <w:keepNext/>
      <w:jc w:val="center"/>
    </w:pPr>
  </w:style>
  <w:style w:type="paragraph" w:customStyle="1" w:styleId="527">
    <w:name w:val="附图标题"/>
    <w:basedOn w:val="1"/>
    <w:next w:val="25"/>
    <w:qFormat/>
    <w:uiPriority w:val="0"/>
    <w:pPr>
      <w:keepNext/>
      <w:tabs>
        <w:tab w:val="left" w:pos="1620"/>
      </w:tabs>
      <w:spacing w:afterLines="100"/>
      <w:ind w:left="1620" w:leftChars="600" w:hanging="360" w:hangingChars="200"/>
      <w:jc w:val="center"/>
    </w:pPr>
    <w:rPr>
      <w:rFonts w:ascii="Arial" w:hAnsi="Arial" w:eastAsia="黑体"/>
      <w:b/>
      <w:sz w:val="18"/>
    </w:rPr>
  </w:style>
  <w:style w:type="paragraph" w:customStyle="1" w:styleId="528">
    <w:name w:val="列表标题"/>
    <w:basedOn w:val="1"/>
    <w:next w:val="1"/>
    <w:qFormat/>
    <w:uiPriority w:val="0"/>
    <w:pPr>
      <w:spacing w:beforeLines="40" w:afterLines="40"/>
      <w:jc w:val="center"/>
    </w:pPr>
    <w:rPr>
      <w:szCs w:val="20"/>
    </w:rPr>
  </w:style>
  <w:style w:type="paragraph" w:customStyle="1" w:styleId="529">
    <w:name w:val="Char Char31"/>
    <w:basedOn w:val="1"/>
    <w:qFormat/>
    <w:uiPriority w:val="0"/>
    <w:pPr>
      <w:spacing w:beforeLines="40" w:afterLines="40"/>
    </w:pPr>
    <w:rPr>
      <w:rFonts w:ascii="Tahoma" w:hAnsi="Tahoma"/>
      <w:sz w:val="36"/>
      <w:szCs w:val="36"/>
    </w:rPr>
  </w:style>
  <w:style w:type="paragraph" w:customStyle="1" w:styleId="530">
    <w:name w:val="xl124"/>
    <w:basedOn w:val="1"/>
    <w:qFormat/>
    <w:uiPriority w:val="0"/>
    <w:pPr>
      <w:widowControl/>
      <w:pBdr>
        <w:left w:val="single" w:color="auto" w:sz="4" w:space="0"/>
        <w:right w:val="single" w:color="auto" w:sz="4" w:space="0"/>
      </w:pBdr>
      <w:spacing w:before="100" w:beforeAutospacing="1" w:after="100" w:afterAutospacing="1"/>
      <w:jc w:val="left"/>
    </w:pPr>
    <w:rPr>
      <w:rFonts w:ascii="宋体" w:hAnsi="宋体" w:cs="宋体"/>
      <w:kern w:val="0"/>
    </w:rPr>
  </w:style>
  <w:style w:type="paragraph" w:customStyle="1" w:styleId="531">
    <w:name w:val="Char Char5 Char Char Char Char Char Char Char Char Char Char Char Char Char Char Char Char Char Char Char Char Char Char Char Char"/>
    <w:basedOn w:val="1"/>
    <w:qFormat/>
    <w:uiPriority w:val="0"/>
    <w:pPr>
      <w:spacing w:beforeLines="40" w:afterLines="40"/>
    </w:pPr>
    <w:rPr>
      <w:rFonts w:ascii="Tahoma" w:hAnsi="Tahoma"/>
      <w:sz w:val="36"/>
      <w:szCs w:val="36"/>
    </w:rPr>
  </w:style>
  <w:style w:type="paragraph" w:customStyle="1" w:styleId="532">
    <w:name w:val="Tabletext"/>
    <w:basedOn w:val="1"/>
    <w:qFormat/>
    <w:uiPriority w:val="0"/>
    <w:pPr>
      <w:keepLines/>
      <w:spacing w:afterLines="50"/>
      <w:jc w:val="left"/>
    </w:pPr>
    <w:rPr>
      <w:rFonts w:ascii="宋体"/>
      <w:snapToGrid w:val="0"/>
      <w:kern w:val="0"/>
      <w:szCs w:val="20"/>
    </w:rPr>
  </w:style>
  <w:style w:type="paragraph" w:customStyle="1" w:styleId="533">
    <w:name w:val="正文样式 首行缩进:  0.74 厘米"/>
    <w:basedOn w:val="1"/>
    <w:qFormat/>
    <w:uiPriority w:val="0"/>
    <w:pPr>
      <w:widowControl/>
      <w:tabs>
        <w:tab w:val="right" w:pos="8640"/>
      </w:tabs>
      <w:spacing w:beforeLines="50"/>
      <w:ind w:firstLine="420"/>
    </w:pPr>
    <w:rPr>
      <w:kern w:val="0"/>
      <w:szCs w:val="20"/>
      <w:lang w:bidi="he-IL"/>
    </w:rPr>
  </w:style>
  <w:style w:type="paragraph" w:customStyle="1" w:styleId="534">
    <w:name w:val="段落正文"/>
    <w:basedOn w:val="1"/>
    <w:qFormat/>
    <w:uiPriority w:val="0"/>
    <w:pPr>
      <w:spacing w:beforeLines="50" w:line="360" w:lineRule="atLeast"/>
      <w:ind w:left="100" w:leftChars="100" w:firstLine="200" w:firstLineChars="200"/>
    </w:pPr>
    <w:rPr>
      <w:spacing w:val="2"/>
      <w:szCs w:val="20"/>
    </w:rPr>
  </w:style>
  <w:style w:type="paragraph" w:customStyle="1" w:styleId="535">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536">
    <w:name w:val="规范正文"/>
    <w:basedOn w:val="55"/>
    <w:qFormat/>
    <w:uiPriority w:val="0"/>
    <w:pPr>
      <w:snapToGrid/>
      <w:spacing w:beforeLines="40" w:afterLines="40" w:line="480" w:lineRule="auto"/>
      <w:ind w:left="420" w:firstLine="0" w:firstLineChars="0"/>
    </w:pPr>
    <w:rPr>
      <w:rFonts w:ascii="Times New Roman" w:hAnsi="Times New Roman" w:cs="Times New Roman"/>
      <w:b w:val="0"/>
      <w:bCs w:val="0"/>
      <w:color w:val="auto"/>
      <w:sz w:val="21"/>
    </w:rPr>
  </w:style>
  <w:style w:type="paragraph" w:customStyle="1" w:styleId="537">
    <w:name w:val="文2"/>
    <w:basedOn w:val="1"/>
    <w:qFormat/>
    <w:uiPriority w:val="0"/>
    <w:pPr>
      <w:tabs>
        <w:tab w:val="left" w:pos="1440"/>
      </w:tabs>
      <w:autoSpaceDE w:val="0"/>
      <w:autoSpaceDN w:val="0"/>
      <w:adjustRightInd w:val="0"/>
      <w:spacing w:beforeLines="40" w:afterLines="40" w:line="300" w:lineRule="auto"/>
      <w:ind w:left="777"/>
      <w:jc w:val="left"/>
    </w:pPr>
    <w:rPr>
      <w:kern w:val="0"/>
      <w:sz w:val="22"/>
    </w:rPr>
  </w:style>
  <w:style w:type="paragraph" w:customStyle="1" w:styleId="538">
    <w:name w:val="段(正文）"/>
    <w:qFormat/>
    <w:uiPriority w:val="0"/>
    <w:pPr>
      <w:autoSpaceDE w:val="0"/>
      <w:autoSpaceDN w:val="0"/>
      <w:ind w:firstLine="420"/>
      <w:jc w:val="both"/>
    </w:pPr>
    <w:rPr>
      <w:rFonts w:ascii="宋体" w:hAnsi="Times New Roman" w:eastAsia="宋体" w:cs="Times New Roman"/>
      <w:sz w:val="21"/>
      <w:lang w:val="en-US" w:eastAsia="zh-CN" w:bidi="ar-SA"/>
    </w:rPr>
  </w:style>
  <w:style w:type="paragraph" w:customStyle="1" w:styleId="539">
    <w:name w:val="样式 标题 3H3 + 两端对齐"/>
    <w:basedOn w:val="7"/>
    <w:qFormat/>
    <w:uiPriority w:val="0"/>
    <w:pPr>
      <w:keepLines w:val="0"/>
      <w:spacing w:line="240" w:lineRule="auto"/>
      <w:ind w:left="0" w:firstLine="0"/>
      <w:jc w:val="left"/>
    </w:pPr>
    <w:rPr>
      <w:rFonts w:cs="宋体"/>
      <w:kern w:val="0"/>
      <w:sz w:val="21"/>
      <w:szCs w:val="20"/>
    </w:rPr>
  </w:style>
  <w:style w:type="paragraph" w:customStyle="1" w:styleId="540">
    <w:name w:val="附录标识"/>
    <w:basedOn w:val="1"/>
    <w:qFormat/>
    <w:uiPriority w:val="0"/>
    <w:pPr>
      <w:spacing w:line="312" w:lineRule="auto"/>
    </w:pPr>
  </w:style>
  <w:style w:type="paragraph" w:customStyle="1" w:styleId="541">
    <w:name w:val="无标题条"/>
    <w:next w:val="325"/>
    <w:qFormat/>
    <w:uiPriority w:val="0"/>
    <w:pPr>
      <w:jc w:val="both"/>
    </w:pPr>
    <w:rPr>
      <w:rFonts w:ascii="Times New Roman" w:hAnsi="Times New Roman" w:eastAsia="宋体" w:cs="Times New Roman"/>
      <w:sz w:val="21"/>
      <w:lang w:val="en-US" w:eastAsia="zh-CN" w:bidi="ar-SA"/>
    </w:rPr>
  </w:style>
  <w:style w:type="paragraph" w:customStyle="1" w:styleId="542">
    <w:name w:val="it"/>
    <w:basedOn w:val="1"/>
    <w:qFormat/>
    <w:uiPriority w:val="0"/>
    <w:pPr>
      <w:widowControl/>
      <w:spacing w:beforeLines="40" w:afterLines="40" w:line="330" w:lineRule="atLeast"/>
      <w:jc w:val="left"/>
    </w:pPr>
    <w:rPr>
      <w:rFonts w:ascii="宋体" w:hAnsi="宋体" w:cs="宋体"/>
      <w:color w:val="000000"/>
      <w:kern w:val="0"/>
      <w:sz w:val="18"/>
      <w:szCs w:val="18"/>
    </w:rPr>
  </w:style>
  <w:style w:type="paragraph" w:customStyle="1" w:styleId="543">
    <w:name w:val="中文标题 4"/>
    <w:basedOn w:val="26"/>
    <w:qFormat/>
    <w:uiPriority w:val="0"/>
    <w:pPr>
      <w:spacing w:before="100" w:beforeAutospacing="1" w:after="100" w:afterAutospacing="1" w:line="360" w:lineRule="auto"/>
      <w:ind w:firstLine="482"/>
    </w:pPr>
    <w:rPr>
      <w:rFonts w:ascii="Times New Roman" w:hAnsi="Times New Roman"/>
      <w:spacing w:val="0"/>
      <w:kern w:val="28"/>
      <w:sz w:val="24"/>
      <w:szCs w:val="24"/>
    </w:rPr>
  </w:style>
  <w:style w:type="paragraph" w:customStyle="1" w:styleId="544">
    <w:name w:val="xl9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545">
    <w:name w:val="附录四级条标题"/>
    <w:basedOn w:val="1"/>
    <w:qFormat/>
    <w:uiPriority w:val="0"/>
    <w:pPr>
      <w:spacing w:line="312" w:lineRule="auto"/>
    </w:pPr>
  </w:style>
  <w:style w:type="paragraph" w:customStyle="1" w:styleId="546">
    <w:name w:val="p0"/>
    <w:basedOn w:val="1"/>
    <w:qFormat/>
    <w:uiPriority w:val="0"/>
    <w:pPr>
      <w:widowControl/>
      <w:spacing w:before="100" w:beforeAutospacing="1" w:after="100" w:afterAutospacing="1"/>
      <w:jc w:val="left"/>
    </w:pPr>
    <w:rPr>
      <w:rFonts w:ascii="宋体" w:hAnsi="宋体"/>
      <w:kern w:val="0"/>
      <w:szCs w:val="20"/>
    </w:rPr>
  </w:style>
  <w:style w:type="paragraph" w:customStyle="1" w:styleId="547">
    <w:name w:val="样式 样式 样式 我的正文首行缩进 + 首行缩进:  2 字符 + 首行缩进:  2 字符 + 首行缩进:  2 字符1"/>
    <w:basedOn w:val="1"/>
    <w:qFormat/>
    <w:uiPriority w:val="0"/>
    <w:pPr>
      <w:widowControl/>
      <w:spacing w:beforeLines="40" w:afterLines="40"/>
      <w:ind w:firstLine="200" w:firstLineChars="200"/>
      <w:jc w:val="left"/>
    </w:pPr>
    <w:rPr>
      <w:rFonts w:eastAsia="华文细黑"/>
    </w:rPr>
  </w:style>
  <w:style w:type="paragraph" w:customStyle="1" w:styleId="548">
    <w:name w:val="newmarker"/>
    <w:basedOn w:val="1"/>
    <w:qFormat/>
    <w:uiPriority w:val="0"/>
    <w:pPr>
      <w:widowControl/>
      <w:spacing w:beforeLines="40" w:afterLines="40"/>
      <w:jc w:val="left"/>
    </w:pPr>
    <w:rPr>
      <w:rFonts w:ascii="宋体" w:hAnsi="宋体" w:cs="宋体"/>
      <w:b/>
      <w:bCs/>
      <w:color w:val="FF0000"/>
      <w:kern w:val="0"/>
      <w:sz w:val="22"/>
    </w:rPr>
  </w:style>
  <w:style w:type="paragraph" w:customStyle="1" w:styleId="549">
    <w:name w:val="font9"/>
    <w:basedOn w:val="1"/>
    <w:qFormat/>
    <w:uiPriority w:val="0"/>
    <w:pPr>
      <w:widowControl/>
      <w:adjustRightInd w:val="0"/>
      <w:snapToGrid w:val="0"/>
      <w:spacing w:beforeLines="40" w:afterLines="40"/>
      <w:ind w:left="-2" w:leftChars="-1"/>
      <w:jc w:val="left"/>
    </w:pPr>
    <w:rPr>
      <w:rFonts w:ascii="Arial" w:hAnsi="Arial" w:cs="Arial"/>
      <w:b/>
      <w:bCs/>
      <w:kern w:val="0"/>
      <w:sz w:val="28"/>
      <w:szCs w:val="28"/>
    </w:rPr>
  </w:style>
  <w:style w:type="paragraph" w:customStyle="1" w:styleId="550">
    <w:name w:val="首信标准正文 Char Char Char Char"/>
    <w:basedOn w:val="1"/>
    <w:qFormat/>
    <w:uiPriority w:val="0"/>
    <w:pPr>
      <w:spacing w:beforeLines="40" w:afterLines="40"/>
    </w:pPr>
    <w:rPr>
      <w:rFonts w:ascii="Tahoma" w:hAnsi="Tahoma"/>
      <w:szCs w:val="20"/>
    </w:rPr>
  </w:style>
  <w:style w:type="paragraph" w:customStyle="1" w:styleId="551">
    <w:name w:val="xl11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552">
    <w:name w:val="my标题5"/>
    <w:basedOn w:val="1"/>
    <w:qFormat/>
    <w:uiPriority w:val="0"/>
    <w:pPr>
      <w:tabs>
        <w:tab w:val="left" w:pos="992"/>
      </w:tabs>
      <w:ind w:left="992" w:hanging="992"/>
    </w:pPr>
  </w:style>
  <w:style w:type="paragraph" w:customStyle="1" w:styleId="553">
    <w:name w:val="样式 标题 3Chapter X.X.X. + 段后: 0.5 行"/>
    <w:basedOn w:val="7"/>
    <w:qFormat/>
    <w:uiPriority w:val="0"/>
    <w:pPr>
      <w:keepLines w:val="0"/>
      <w:spacing w:before="120" w:afterLines="50" w:line="240" w:lineRule="auto"/>
      <w:jc w:val="left"/>
    </w:pPr>
    <w:rPr>
      <w:rFonts w:ascii="宋体" w:cs="宋体"/>
      <w:snapToGrid w:val="0"/>
      <w:kern w:val="0"/>
      <w:sz w:val="24"/>
      <w:szCs w:val="20"/>
    </w:rPr>
  </w:style>
  <w:style w:type="paragraph" w:customStyle="1" w:styleId="554">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555">
    <w:name w:val="Char4 Char Char Char Char Char Char Char Char"/>
    <w:basedOn w:val="1"/>
    <w:qFormat/>
    <w:uiPriority w:val="0"/>
    <w:rPr>
      <w:rFonts w:ascii="Tahoma" w:hAnsi="Tahoma"/>
      <w:sz w:val="36"/>
      <w:szCs w:val="36"/>
    </w:rPr>
  </w:style>
  <w:style w:type="paragraph" w:customStyle="1" w:styleId="556">
    <w:name w:val="pa-17"/>
    <w:basedOn w:val="1"/>
    <w:qFormat/>
    <w:uiPriority w:val="0"/>
    <w:pPr>
      <w:widowControl/>
      <w:spacing w:before="150" w:after="150"/>
      <w:jc w:val="left"/>
    </w:pPr>
    <w:rPr>
      <w:rFonts w:ascii="宋体" w:hAnsi="宋体" w:cs="宋体"/>
      <w:kern w:val="0"/>
    </w:rPr>
  </w:style>
  <w:style w:type="paragraph" w:customStyle="1" w:styleId="557">
    <w:name w:val="Paragraph4"/>
    <w:basedOn w:val="1"/>
    <w:qFormat/>
    <w:uiPriority w:val="0"/>
    <w:pPr>
      <w:spacing w:before="80" w:afterLines="50"/>
      <w:ind w:left="2250"/>
    </w:pPr>
    <w:rPr>
      <w:rFonts w:ascii="宋体"/>
      <w:snapToGrid w:val="0"/>
      <w:kern w:val="0"/>
      <w:szCs w:val="20"/>
    </w:rPr>
  </w:style>
  <w:style w:type="paragraph" w:customStyle="1" w:styleId="558">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559">
    <w:name w:val="首行缩进正文"/>
    <w:basedOn w:val="1"/>
    <w:qFormat/>
    <w:uiPriority w:val="0"/>
    <w:pPr>
      <w:spacing w:beforeLines="40" w:afterLines="40"/>
      <w:ind w:firstLine="480"/>
    </w:pPr>
    <w:rPr>
      <w:szCs w:val="20"/>
    </w:rPr>
  </w:style>
  <w:style w:type="paragraph" w:customStyle="1" w:styleId="560">
    <w:name w:val="标题 3Chapter X.X.X. + 段后: 0.5 行 + 段后: 0.5 行 + 段后: 0.5 行1"/>
    <w:qFormat/>
    <w:uiPriority w:val="0"/>
    <w:rPr>
      <w:rFonts w:asciiTheme="minorHAnsi" w:hAnsiTheme="minorHAnsi" w:eastAsiaTheme="minorEastAsia" w:cstheme="minorBidi"/>
      <w:lang w:val="en-US" w:eastAsia="zh-CN" w:bidi="ar-SA"/>
    </w:rPr>
  </w:style>
  <w:style w:type="paragraph" w:customStyle="1" w:styleId="561">
    <w:name w:val="xl53"/>
    <w:basedOn w:val="1"/>
    <w:qFormat/>
    <w:uiPriority w:val="0"/>
    <w:pPr>
      <w:widowControl/>
      <w:pBdr>
        <w:top w:val="single" w:color="auto" w:sz="4" w:space="0"/>
        <w:left w:val="single" w:color="auto" w:sz="4" w:space="0"/>
        <w:bottom w:val="single" w:color="auto" w:sz="4" w:space="0"/>
        <w:right w:val="single" w:color="auto" w:sz="8" w:space="0"/>
      </w:pBdr>
      <w:spacing w:beforeLines="40" w:afterLines="40"/>
      <w:jc w:val="left"/>
    </w:pPr>
    <w:rPr>
      <w:rFonts w:ascii="宋体" w:hAnsi="宋体" w:cs="宋体"/>
      <w:color w:val="0000FF"/>
      <w:kern w:val="0"/>
      <w:sz w:val="20"/>
      <w:szCs w:val="20"/>
    </w:rPr>
  </w:style>
  <w:style w:type="paragraph" w:customStyle="1" w:styleId="562">
    <w:name w:val="xl8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563">
    <w:name w:val="封面版本"/>
    <w:basedOn w:val="1"/>
    <w:qFormat/>
    <w:uiPriority w:val="0"/>
    <w:pPr>
      <w:jc w:val="center"/>
    </w:pPr>
    <w:rPr>
      <w:rFonts w:ascii="宋体" w:hAnsi="宋体" w:cs="宋体"/>
      <w:sz w:val="30"/>
      <w:szCs w:val="20"/>
    </w:rPr>
  </w:style>
  <w:style w:type="paragraph" w:customStyle="1" w:styleId="564">
    <w:name w:val="正文--表格内正文"/>
    <w:basedOn w:val="1"/>
    <w:qFormat/>
    <w:uiPriority w:val="0"/>
    <w:pPr>
      <w:spacing w:beforeLines="50" w:line="0" w:lineRule="atLeast"/>
      <w:jc w:val="center"/>
    </w:pPr>
    <w:rPr>
      <w:rFonts w:ascii="宋体" w:hAnsi="宋体"/>
    </w:rPr>
  </w:style>
  <w:style w:type="paragraph" w:customStyle="1" w:styleId="565">
    <w:name w:val="zw"/>
    <w:basedOn w:val="1"/>
    <w:qFormat/>
    <w:uiPriority w:val="0"/>
    <w:pPr>
      <w:adjustRightInd w:val="0"/>
      <w:snapToGrid w:val="0"/>
      <w:spacing w:line="312" w:lineRule="atLeast"/>
      <w:ind w:left="-2" w:leftChars="-1"/>
      <w:jc w:val="left"/>
    </w:pPr>
    <w:rPr>
      <w:rFonts w:ascii="宋体" w:hAnsi="Arial" w:cs="Arial"/>
      <w:kern w:val="0"/>
      <w:szCs w:val="20"/>
      <w:lang w:eastAsia="en-US"/>
    </w:rPr>
  </w:style>
  <w:style w:type="paragraph" w:customStyle="1" w:styleId="566">
    <w:name w:val="xl113"/>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567">
    <w:name w:val="最新标题2"/>
    <w:basedOn w:val="568"/>
    <w:next w:val="569"/>
    <w:qFormat/>
    <w:uiPriority w:val="0"/>
    <w:pPr>
      <w:tabs>
        <w:tab w:val="left" w:pos="576"/>
      </w:tabs>
      <w:spacing w:after="120"/>
    </w:pPr>
  </w:style>
  <w:style w:type="paragraph" w:customStyle="1" w:styleId="568">
    <w:name w:val="样式 标题 2"/>
    <w:basedOn w:val="6"/>
    <w:next w:val="569"/>
    <w:qFormat/>
    <w:uiPriority w:val="0"/>
    <w:pPr>
      <w:keepLines w:val="0"/>
      <w:spacing w:before="120" w:afterLines="50" w:line="240" w:lineRule="auto"/>
      <w:ind w:left="380" w:hanging="380"/>
      <w:jc w:val="left"/>
    </w:pPr>
    <w:rPr>
      <w:rFonts w:ascii="宋体" w:hAnsi="Times New Roman" w:eastAsia="宋体" w:cs="宋体"/>
      <w:snapToGrid w:val="0"/>
      <w:kern w:val="0"/>
      <w:sz w:val="28"/>
      <w:szCs w:val="20"/>
    </w:rPr>
  </w:style>
  <w:style w:type="paragraph" w:customStyle="1" w:styleId="569">
    <w:name w:val="最新标题3"/>
    <w:basedOn w:val="570"/>
    <w:next w:val="571"/>
    <w:qFormat/>
    <w:uiPriority w:val="0"/>
    <w:pPr>
      <w:tabs>
        <w:tab w:val="left" w:pos="720"/>
      </w:tabs>
      <w:spacing w:after="120"/>
    </w:pPr>
  </w:style>
  <w:style w:type="paragraph" w:customStyle="1" w:styleId="570">
    <w:name w:val="样式 标题 3"/>
    <w:basedOn w:val="7"/>
    <w:next w:val="571"/>
    <w:qFormat/>
    <w:uiPriority w:val="0"/>
    <w:pPr>
      <w:keepLines w:val="0"/>
      <w:spacing w:before="120" w:afterLines="50" w:line="240" w:lineRule="auto"/>
      <w:jc w:val="left"/>
    </w:pPr>
    <w:rPr>
      <w:rFonts w:ascii="宋体" w:cs="宋体"/>
      <w:snapToGrid w:val="0"/>
      <w:kern w:val="0"/>
      <w:sz w:val="24"/>
      <w:szCs w:val="20"/>
    </w:rPr>
  </w:style>
  <w:style w:type="paragraph" w:customStyle="1" w:styleId="571">
    <w:name w:val="最新标题4"/>
    <w:basedOn w:val="572"/>
    <w:next w:val="1"/>
    <w:qFormat/>
    <w:uiPriority w:val="0"/>
    <w:pPr>
      <w:tabs>
        <w:tab w:val="left" w:pos="864"/>
        <w:tab w:val="left" w:pos="2100"/>
      </w:tabs>
      <w:spacing w:after="120"/>
      <w:ind w:left="0" w:firstLine="0"/>
    </w:pPr>
  </w:style>
  <w:style w:type="paragraph" w:customStyle="1" w:styleId="572">
    <w:name w:val="样式 标题 4"/>
    <w:basedOn w:val="573"/>
    <w:next w:val="574"/>
    <w:qFormat/>
    <w:uiPriority w:val="0"/>
    <w:pPr>
      <w:tabs>
        <w:tab w:val="left" w:pos="864"/>
        <w:tab w:val="left" w:pos="2100"/>
      </w:tabs>
      <w:spacing w:after="50"/>
      <w:ind w:left="2100" w:hanging="420"/>
    </w:pPr>
  </w:style>
  <w:style w:type="paragraph" w:customStyle="1" w:styleId="573">
    <w:name w:val="样式 标题 4Chapter X.X.X.X. + 段后: 0.5 行1"/>
    <w:basedOn w:val="400"/>
    <w:qFormat/>
    <w:uiPriority w:val="0"/>
    <w:pPr>
      <w:spacing w:after="120"/>
    </w:pPr>
  </w:style>
  <w:style w:type="paragraph" w:customStyle="1" w:styleId="574">
    <w:name w:val="样式 正文"/>
    <w:basedOn w:val="1"/>
    <w:next w:val="1"/>
    <w:qFormat/>
    <w:uiPriority w:val="0"/>
    <w:pPr>
      <w:spacing w:afterLines="50"/>
      <w:jc w:val="left"/>
    </w:pPr>
    <w:rPr>
      <w:rFonts w:ascii="宋体" w:cs="宋体"/>
      <w:snapToGrid w:val="0"/>
      <w:kern w:val="0"/>
      <w:szCs w:val="20"/>
    </w:rPr>
  </w:style>
  <w:style w:type="paragraph" w:customStyle="1" w:styleId="575">
    <w:name w:val="Date1"/>
    <w:basedOn w:val="1"/>
    <w:next w:val="1"/>
    <w:qFormat/>
    <w:uiPriority w:val="0"/>
    <w:pPr>
      <w:adjustRightInd w:val="0"/>
      <w:spacing w:beforeLines="40" w:afterLines="40" w:line="312" w:lineRule="atLeast"/>
    </w:pPr>
    <w:rPr>
      <w:kern w:val="0"/>
      <w:szCs w:val="20"/>
    </w:rPr>
  </w:style>
  <w:style w:type="paragraph" w:customStyle="1" w:styleId="576">
    <w:name w:val="封面标题"/>
    <w:qFormat/>
    <w:uiPriority w:val="0"/>
    <w:pPr>
      <w:spacing w:line="360" w:lineRule="auto"/>
      <w:jc w:val="center"/>
    </w:pPr>
    <w:rPr>
      <w:rFonts w:ascii="Times New Roman" w:hAnsi="Times New Roman" w:eastAsia="宋体" w:cs="Times New Roman"/>
      <w:b/>
      <w:color w:val="000000"/>
      <w:sz w:val="44"/>
      <w:lang w:val="en-US" w:eastAsia="zh-CN" w:bidi="ar-SA"/>
    </w:rPr>
  </w:style>
  <w:style w:type="paragraph" w:customStyle="1" w:styleId="577">
    <w:name w:val="PMintroText"/>
    <w:basedOn w:val="1"/>
    <w:qFormat/>
    <w:uiPriority w:val="0"/>
    <w:pPr>
      <w:widowControl/>
      <w:spacing w:after="120"/>
      <w:ind w:left="720"/>
      <w:jc w:val="left"/>
    </w:pPr>
    <w:rPr>
      <w:rFonts w:ascii="Tahoma" w:hAnsi="Tahoma"/>
      <w:kern w:val="0"/>
      <w:sz w:val="22"/>
      <w:szCs w:val="20"/>
      <w:lang w:eastAsia="en-US"/>
    </w:rPr>
  </w:style>
  <w:style w:type="paragraph" w:customStyle="1" w:styleId="578">
    <w:name w:val="默认段落字体 Para Char Char"/>
    <w:basedOn w:val="1"/>
    <w:semiHidden/>
    <w:qFormat/>
    <w:uiPriority w:val="0"/>
  </w:style>
  <w:style w:type="paragraph" w:customStyle="1" w:styleId="579">
    <w:name w:val="文字"/>
    <w:basedOn w:val="1"/>
    <w:qFormat/>
    <w:uiPriority w:val="0"/>
    <w:pPr>
      <w:tabs>
        <w:tab w:val="left" w:pos="8520"/>
      </w:tabs>
      <w:spacing w:beforeLines="40" w:afterLines="40" w:line="312" w:lineRule="auto"/>
      <w:ind w:right="-210" w:firstLine="556"/>
    </w:pPr>
    <w:rPr>
      <w:rFonts w:ascii="楷体_GB2312" w:eastAsia="楷体_GB2312"/>
      <w:sz w:val="28"/>
      <w:szCs w:val="20"/>
    </w:rPr>
  </w:style>
  <w:style w:type="paragraph" w:customStyle="1" w:styleId="580">
    <w:name w:val="Code"/>
    <w:basedOn w:val="1"/>
    <w:qFormat/>
    <w:uiPriority w:val="0"/>
    <w:pPr>
      <w:pBdr>
        <w:top w:val="single" w:color="auto" w:sz="4" w:space="1"/>
        <w:left w:val="single" w:color="auto" w:sz="4" w:space="4"/>
        <w:bottom w:val="single" w:color="auto" w:sz="4" w:space="1"/>
        <w:right w:val="single" w:color="auto" w:sz="4" w:space="4"/>
      </w:pBdr>
      <w:ind w:left="720" w:hanging="720" w:hangingChars="400"/>
    </w:pPr>
    <w:rPr>
      <w:rFonts w:ascii="宋体" w:hAnsi="宋体" w:cs="Courier New"/>
      <w:sz w:val="18"/>
    </w:rPr>
  </w:style>
  <w:style w:type="paragraph" w:customStyle="1" w:styleId="581">
    <w:name w:val="xl47"/>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left"/>
    </w:pPr>
    <w:rPr>
      <w:rFonts w:ascii="宋体" w:hAnsi="宋体" w:cs="Arial"/>
      <w:kern w:val="0"/>
      <w:szCs w:val="21"/>
    </w:rPr>
  </w:style>
  <w:style w:type="paragraph" w:customStyle="1" w:styleId="582">
    <w:name w:val="标题 36"/>
    <w:basedOn w:val="1"/>
    <w:qFormat/>
    <w:uiPriority w:val="0"/>
    <w:pPr>
      <w:adjustRightInd w:val="0"/>
      <w:snapToGrid w:val="0"/>
      <w:ind w:left="-2" w:leftChars="-1"/>
    </w:pPr>
    <w:rPr>
      <w:rFonts w:ascii="Arial" w:hAnsi="Arial" w:cs="Arial"/>
    </w:rPr>
  </w:style>
  <w:style w:type="paragraph" w:customStyle="1" w:styleId="583">
    <w:name w:val="样式　标题4"/>
    <w:basedOn w:val="584"/>
    <w:next w:val="1"/>
    <w:qFormat/>
    <w:uiPriority w:val="0"/>
    <w:pPr>
      <w:tabs>
        <w:tab w:val="left" w:pos="864"/>
      </w:tabs>
    </w:pPr>
  </w:style>
  <w:style w:type="paragraph" w:customStyle="1" w:styleId="584">
    <w:name w:val="样式 标题 4Chapter X.X.X. + 段后: 0.5 行1"/>
    <w:basedOn w:val="8"/>
    <w:next w:val="8"/>
    <w:qFormat/>
    <w:uiPriority w:val="0"/>
    <w:pPr>
      <w:keepLines w:val="0"/>
      <w:spacing w:before="120" w:afterLines="50" w:line="240" w:lineRule="auto"/>
      <w:ind w:left="425" w:hanging="425"/>
      <w:jc w:val="left"/>
    </w:pPr>
    <w:rPr>
      <w:rFonts w:ascii="宋体" w:hAnsi="Times New Roman" w:eastAsia="宋体" w:cs="宋体"/>
      <w:snapToGrid w:val="0"/>
      <w:kern w:val="0"/>
      <w:sz w:val="21"/>
      <w:szCs w:val="20"/>
    </w:rPr>
  </w:style>
  <w:style w:type="paragraph" w:customStyle="1" w:styleId="585">
    <w:name w:val="0"/>
    <w:basedOn w:val="1"/>
    <w:qFormat/>
    <w:uiPriority w:val="0"/>
    <w:pPr>
      <w:widowControl/>
    </w:pPr>
    <w:rPr>
      <w:kern w:val="0"/>
      <w:szCs w:val="20"/>
    </w:rPr>
  </w:style>
  <w:style w:type="paragraph" w:customStyle="1" w:styleId="586">
    <w:name w:val="xl1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587">
    <w:name w:val="xl119"/>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kern w:val="0"/>
      <w:sz w:val="18"/>
      <w:szCs w:val="18"/>
    </w:rPr>
  </w:style>
  <w:style w:type="paragraph" w:customStyle="1" w:styleId="588">
    <w:name w:val="修订1"/>
    <w:semiHidden/>
    <w:qFormat/>
    <w:uiPriority w:val="0"/>
    <w:rPr>
      <w:rFonts w:ascii="Times New Roman" w:hAnsi="Times New Roman" w:eastAsia="宋体" w:cs="Times New Roman"/>
      <w:kern w:val="2"/>
      <w:sz w:val="21"/>
      <w:szCs w:val="22"/>
      <w:lang w:val="en-US" w:eastAsia="zh-CN" w:bidi="ar-SA"/>
    </w:rPr>
  </w:style>
  <w:style w:type="paragraph" w:customStyle="1" w:styleId="589">
    <w:name w:val="U2标题"/>
    <w:basedOn w:val="6"/>
    <w:qFormat/>
    <w:uiPriority w:val="0"/>
    <w:pPr>
      <w:spacing w:beforeLines="40" w:afterLines="40" w:line="415" w:lineRule="auto"/>
      <w:ind w:left="0" w:firstLine="0"/>
    </w:pPr>
    <w:rPr>
      <w:rFonts w:eastAsia="宋体"/>
      <w:color w:val="000000"/>
      <w:sz w:val="24"/>
      <w:szCs w:val="24"/>
    </w:rPr>
  </w:style>
  <w:style w:type="paragraph" w:customStyle="1" w:styleId="590">
    <w:name w:val="样式6"/>
    <w:basedOn w:val="1"/>
    <w:qFormat/>
    <w:uiPriority w:val="0"/>
    <w:pPr>
      <w:adjustRightInd w:val="0"/>
      <w:spacing w:beforeLines="50" w:afterLines="50"/>
      <w:ind w:firstLine="669"/>
      <w:textAlignment w:val="baseline"/>
    </w:pPr>
    <w:rPr>
      <w:rFonts w:ascii="宋体" w:hAnsi="宋体"/>
      <w:kern w:val="0"/>
      <w:sz w:val="28"/>
      <w:szCs w:val="20"/>
    </w:rPr>
  </w:style>
  <w:style w:type="paragraph" w:customStyle="1" w:styleId="591">
    <w:name w:val="样式 目录 2 + 段前: 0.2 行 段后: 0.2 行"/>
    <w:basedOn w:val="77"/>
    <w:qFormat/>
    <w:uiPriority w:val="0"/>
    <w:pPr>
      <w:tabs>
        <w:tab w:val="left" w:pos="960"/>
        <w:tab w:val="left" w:pos="1080"/>
        <w:tab w:val="left" w:pos="1260"/>
        <w:tab w:val="right" w:leader="dot" w:pos="9061"/>
        <w:tab w:val="clear" w:pos="8296"/>
      </w:tabs>
      <w:spacing w:beforeLines="40" w:afterLines="40" w:line="300" w:lineRule="auto"/>
      <w:ind w:left="227" w:hanging="180"/>
    </w:pPr>
    <w:rPr>
      <w:rFonts w:ascii="宋体" w:hAnsi="宋体" w:eastAsia="黑体" w:cs="宋体"/>
      <w:iCs/>
      <w:szCs w:val="20"/>
    </w:rPr>
  </w:style>
  <w:style w:type="paragraph" w:customStyle="1" w:styleId="592">
    <w:name w:val="三级无标题条"/>
    <w:basedOn w:val="1"/>
    <w:qFormat/>
    <w:uiPriority w:val="0"/>
    <w:pPr>
      <w:spacing w:beforeLines="40" w:afterLines="40"/>
    </w:pPr>
  </w:style>
  <w:style w:type="paragraph" w:customStyle="1" w:styleId="593">
    <w:name w:val="List Paragraph1"/>
    <w:basedOn w:val="1"/>
    <w:qFormat/>
    <w:uiPriority w:val="0"/>
    <w:pPr>
      <w:ind w:firstLine="420" w:firstLineChars="200"/>
    </w:pPr>
  </w:style>
  <w:style w:type="paragraph" w:customStyle="1" w:styleId="594">
    <w:name w:val="样式 标题 7标题 7 Char2标题 7 Char Char1标题 7 Char1 Char Char1标题 7 Ch..."/>
    <w:basedOn w:val="11"/>
    <w:qFormat/>
    <w:uiPriority w:val="0"/>
    <w:pPr>
      <w:adjustRightInd/>
      <w:spacing w:beforeLines="40" w:afterLines="40" w:line="360" w:lineRule="auto"/>
      <w:ind w:left="0" w:firstLine="0"/>
      <w:textAlignment w:val="auto"/>
    </w:pPr>
    <w:rPr>
      <w:rFonts w:ascii="Times New Roman" w:eastAsia="宋体" w:cs="宋体"/>
      <w:bCs/>
      <w:kern w:val="2"/>
      <w:sz w:val="28"/>
    </w:rPr>
  </w:style>
  <w:style w:type="paragraph" w:customStyle="1" w:styleId="595">
    <w:name w:val="图片"/>
    <w:basedOn w:val="1"/>
    <w:next w:val="28"/>
    <w:qFormat/>
    <w:uiPriority w:val="0"/>
    <w:pPr>
      <w:keepNext/>
      <w:widowControl/>
      <w:spacing w:beforeLines="40" w:afterLines="40"/>
      <w:jc w:val="left"/>
    </w:pPr>
    <w:rPr>
      <w:rFonts w:ascii="Garamond" w:hAnsi="Garamond"/>
      <w:kern w:val="0"/>
      <w:sz w:val="22"/>
      <w:szCs w:val="20"/>
    </w:rPr>
  </w:style>
  <w:style w:type="paragraph" w:customStyle="1" w:styleId="596">
    <w:name w:val="封面单位"/>
    <w:basedOn w:val="1"/>
    <w:qFormat/>
    <w:uiPriority w:val="0"/>
    <w:pPr>
      <w:jc w:val="center"/>
    </w:pPr>
    <w:rPr>
      <w:rFonts w:ascii="楷体_GB2312" w:eastAsia="楷体_GB2312" w:cs="宋体"/>
      <w:b/>
      <w:bCs/>
      <w:sz w:val="32"/>
      <w:szCs w:val="20"/>
    </w:rPr>
  </w:style>
  <w:style w:type="paragraph" w:customStyle="1" w:styleId="597">
    <w:name w:val="样式 加点正文 + 段前: 0.5 行 段后: 0.5 行1"/>
    <w:basedOn w:val="1"/>
    <w:qFormat/>
    <w:uiPriority w:val="0"/>
    <w:pPr>
      <w:tabs>
        <w:tab w:val="left" w:pos="902"/>
      </w:tabs>
      <w:spacing w:beforeLines="50" w:afterLines="50" w:line="300" w:lineRule="auto"/>
      <w:ind w:left="902" w:hanging="420"/>
    </w:pPr>
    <w:rPr>
      <w:szCs w:val="20"/>
    </w:rPr>
  </w:style>
  <w:style w:type="paragraph" w:customStyle="1" w:styleId="598">
    <w:name w:val="正文段"/>
    <w:basedOn w:val="1"/>
    <w:qFormat/>
    <w:uiPriority w:val="0"/>
    <w:pPr>
      <w:widowControl/>
      <w:snapToGrid w:val="0"/>
      <w:spacing w:afterLines="50"/>
      <w:ind w:firstLine="200" w:firstLineChars="200"/>
    </w:pPr>
    <w:rPr>
      <w:kern w:val="0"/>
      <w:szCs w:val="20"/>
    </w:rPr>
  </w:style>
  <w:style w:type="paragraph" w:customStyle="1" w:styleId="599">
    <w:name w:val="我的正文下级"/>
    <w:basedOn w:val="1"/>
    <w:qFormat/>
    <w:uiPriority w:val="0"/>
    <w:pPr>
      <w:tabs>
        <w:tab w:val="left" w:pos="225"/>
      </w:tabs>
      <w:spacing w:beforeLines="40" w:afterLines="40"/>
    </w:pPr>
    <w:rPr>
      <w:rFonts w:ascii="仿宋_GB2312" w:hAnsi="宋体" w:eastAsia="仿宋_GB2312"/>
      <w:kern w:val="0"/>
      <w:sz w:val="28"/>
      <w:szCs w:val="28"/>
    </w:rPr>
  </w:style>
  <w:style w:type="paragraph" w:customStyle="1" w:styleId="600">
    <w:name w:val="发布部门"/>
    <w:next w:val="325"/>
    <w:qFormat/>
    <w:uiPriority w:val="0"/>
    <w:pPr>
      <w:framePr w:w="7433" w:h="585" w:hRule="exact"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paragraph" w:customStyle="1" w:styleId="601">
    <w:name w:val="列项——"/>
    <w:qFormat/>
    <w:uiPriority w:val="0"/>
    <w:pPr>
      <w:widowControl w:val="0"/>
      <w:tabs>
        <w:tab w:val="left" w:pos="854"/>
      </w:tabs>
      <w:ind w:left="200" w:leftChars="200" w:hanging="200" w:hangingChars="200"/>
      <w:jc w:val="both"/>
    </w:pPr>
    <w:rPr>
      <w:rFonts w:ascii="宋体" w:hAnsi="Times New Roman" w:eastAsia="宋体" w:cs="Times New Roman"/>
      <w:sz w:val="21"/>
      <w:lang w:val="en-US" w:eastAsia="zh-CN" w:bidi="ar-SA"/>
    </w:rPr>
  </w:style>
  <w:style w:type="paragraph" w:customStyle="1" w:styleId="602">
    <w:name w:val="公文标题 2"/>
    <w:basedOn w:val="603"/>
    <w:next w:val="354"/>
    <w:qFormat/>
    <w:uiPriority w:val="0"/>
    <w:pPr>
      <w:ind w:firstLine="561"/>
      <w:outlineLvl w:val="1"/>
    </w:pPr>
  </w:style>
  <w:style w:type="paragraph" w:customStyle="1" w:styleId="603">
    <w:name w:val="公文标题 1"/>
    <w:basedOn w:val="354"/>
    <w:next w:val="354"/>
    <w:qFormat/>
    <w:uiPriority w:val="0"/>
    <w:pPr>
      <w:ind w:firstLine="0" w:firstLineChars="0"/>
      <w:outlineLvl w:val="0"/>
    </w:pPr>
  </w:style>
  <w:style w:type="paragraph" w:customStyle="1" w:styleId="604">
    <w:name w:val="样式 仿宋_GB2312 首行缩进:  2 字符"/>
    <w:basedOn w:val="1"/>
    <w:qFormat/>
    <w:uiPriority w:val="0"/>
    <w:pPr>
      <w:spacing w:beforeLines="40" w:afterLines="40" w:line="600" w:lineRule="exact"/>
      <w:ind w:firstLine="538" w:firstLineChars="192"/>
    </w:pPr>
    <w:rPr>
      <w:rFonts w:ascii="仿宋_GB2312" w:eastAsia="仿宋_GB2312"/>
      <w:sz w:val="28"/>
      <w:szCs w:val="20"/>
    </w:rPr>
  </w:style>
  <w:style w:type="paragraph" w:customStyle="1" w:styleId="605">
    <w:name w:val="默认段落字体 Para Char Char Char1 Char"/>
    <w:basedOn w:val="1"/>
    <w:qFormat/>
    <w:uiPriority w:val="0"/>
    <w:pPr>
      <w:spacing w:line="240" w:lineRule="atLeast"/>
      <w:ind w:left="420" w:firstLine="420"/>
    </w:pPr>
  </w:style>
  <w:style w:type="paragraph" w:customStyle="1" w:styleId="606">
    <w:name w:val="需求正文"/>
    <w:basedOn w:val="1"/>
    <w:qFormat/>
    <w:uiPriority w:val="0"/>
    <w:pPr>
      <w:spacing w:line="300" w:lineRule="auto"/>
      <w:ind w:firstLine="420" w:firstLineChars="200"/>
    </w:pPr>
    <w:rPr>
      <w:szCs w:val="20"/>
    </w:rPr>
  </w:style>
  <w:style w:type="paragraph" w:customStyle="1" w:styleId="607">
    <w:name w:val="列表段落1"/>
    <w:basedOn w:val="1"/>
    <w:qFormat/>
    <w:uiPriority w:val="34"/>
    <w:pPr>
      <w:ind w:firstLine="420" w:firstLineChars="200"/>
    </w:pPr>
  </w:style>
  <w:style w:type="paragraph" w:customStyle="1" w:styleId="608">
    <w:name w:val="表标题"/>
    <w:basedOn w:val="1"/>
    <w:qFormat/>
    <w:uiPriority w:val="0"/>
    <w:pPr>
      <w:spacing w:beforeLines="40" w:afterLines="40" w:line="300" w:lineRule="exact"/>
      <w:jc w:val="center"/>
    </w:pPr>
    <w:rPr>
      <w:rFonts w:ascii="黑体" w:eastAsia="黑体"/>
      <w:sz w:val="28"/>
      <w:szCs w:val="20"/>
    </w:rPr>
  </w:style>
  <w:style w:type="paragraph" w:customStyle="1" w:styleId="609">
    <w:name w:val="S4-B-L15"/>
    <w:basedOn w:val="1"/>
    <w:qFormat/>
    <w:uiPriority w:val="0"/>
    <w:rPr>
      <w:b/>
      <w:bCs/>
    </w:rPr>
  </w:style>
  <w:style w:type="paragraph" w:customStyle="1" w:styleId="610">
    <w:name w:val="xl129"/>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611">
    <w:name w:val="表格内容1"/>
    <w:basedOn w:val="1"/>
    <w:qFormat/>
    <w:uiPriority w:val="0"/>
    <w:pPr>
      <w:spacing w:beforeLines="40" w:afterLines="40"/>
    </w:pPr>
    <w:rPr>
      <w:szCs w:val="20"/>
    </w:rPr>
  </w:style>
  <w:style w:type="paragraph" w:customStyle="1" w:styleId="612">
    <w:name w:val="xl110"/>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613">
    <w:name w:val="作者"/>
    <w:basedOn w:val="1"/>
    <w:qFormat/>
    <w:uiPriority w:val="0"/>
    <w:pPr>
      <w:spacing w:beforeLines="40" w:afterLines="40"/>
      <w:jc w:val="center"/>
    </w:pPr>
    <w:rPr>
      <w:rFonts w:cs="Angsana New"/>
    </w:rPr>
  </w:style>
  <w:style w:type="paragraph" w:customStyle="1" w:styleId="614">
    <w:name w:val="文章正文"/>
    <w:basedOn w:val="1"/>
    <w:qFormat/>
    <w:uiPriority w:val="0"/>
    <w:pPr>
      <w:spacing w:beforeLines="40" w:afterLines="40"/>
      <w:ind w:firstLine="420"/>
    </w:pPr>
  </w:style>
  <w:style w:type="paragraph" w:customStyle="1" w:styleId="615">
    <w:name w:val="样式 标题 2h2Level 2 Topic HeadingHD2Heading 2 HiddenHeading 2 ...1"/>
    <w:basedOn w:val="10"/>
    <w:next w:val="616"/>
    <w:qFormat/>
    <w:uiPriority w:val="0"/>
    <w:pPr>
      <w:tabs>
        <w:tab w:val="left" w:pos="567"/>
        <w:tab w:val="clear" w:pos="1152"/>
      </w:tabs>
      <w:spacing w:beforeLines="40" w:afterLines="40" w:line="319" w:lineRule="auto"/>
      <w:ind w:left="0" w:firstLine="0"/>
    </w:pPr>
    <w:rPr>
      <w:color w:val="000000"/>
      <w:sz w:val="28"/>
      <w:szCs w:val="28"/>
    </w:rPr>
  </w:style>
  <w:style w:type="paragraph" w:customStyle="1" w:styleId="616">
    <w:name w:val="样式 标题 6标题 6 Char Char Char标题 6 Char1标题 6 Char Char1h6Third..."/>
    <w:basedOn w:val="10"/>
    <w:qFormat/>
    <w:uiPriority w:val="0"/>
    <w:pPr>
      <w:tabs>
        <w:tab w:val="left" w:pos="432"/>
      </w:tabs>
      <w:spacing w:beforeLines="40" w:afterLines="40" w:line="319" w:lineRule="auto"/>
      <w:ind w:left="432" w:hanging="432"/>
    </w:pPr>
    <w:rPr>
      <w:rFonts w:cs="宋体"/>
      <w:sz w:val="28"/>
    </w:rPr>
  </w:style>
  <w:style w:type="paragraph" w:customStyle="1" w:styleId="617">
    <w:name w:val="xl76"/>
    <w:basedOn w:val="1"/>
    <w:qFormat/>
    <w:uiPriority w:val="0"/>
    <w:pPr>
      <w:widowControl/>
      <w:pBdr>
        <w:top w:val="single" w:color="auto" w:sz="8" w:space="0"/>
        <w:left w:val="single" w:color="auto" w:sz="4" w:space="0"/>
        <w:bottom w:val="single" w:color="auto" w:sz="4" w:space="0"/>
        <w:right w:val="single" w:color="auto" w:sz="4" w:space="0"/>
      </w:pBdr>
      <w:spacing w:beforeLines="40" w:afterLines="40"/>
      <w:jc w:val="center"/>
    </w:pPr>
    <w:rPr>
      <w:rFonts w:ascii="宋体" w:hAnsi="宋体" w:cs="宋体"/>
      <w:kern w:val="0"/>
      <w:sz w:val="32"/>
      <w:szCs w:val="32"/>
    </w:rPr>
  </w:style>
  <w:style w:type="paragraph" w:customStyle="1" w:styleId="618">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rPr>
  </w:style>
  <w:style w:type="paragraph" w:customStyle="1" w:styleId="619">
    <w:name w:val="样式 标题 3(A-3)sect1.2.3h3H3level_3PIM 3Level 3 HeadHeading..."/>
    <w:basedOn w:val="7"/>
    <w:qFormat/>
    <w:uiPriority w:val="0"/>
    <w:pPr>
      <w:ind w:left="0" w:firstLine="0"/>
    </w:pPr>
    <w:rPr>
      <w:rFonts w:ascii="Arial" w:hAnsi="Arial"/>
    </w:rPr>
  </w:style>
  <w:style w:type="paragraph" w:customStyle="1" w:styleId="620">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621">
    <w:name w:val="xl128"/>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622">
    <w:name w:val="报告正文"/>
    <w:basedOn w:val="1"/>
    <w:qFormat/>
    <w:uiPriority w:val="0"/>
    <w:pPr>
      <w:autoSpaceDE w:val="0"/>
      <w:autoSpaceDN w:val="0"/>
      <w:adjustRightInd w:val="0"/>
      <w:snapToGrid w:val="0"/>
      <w:spacing w:beforeLines="40" w:afterLines="40" w:line="480" w:lineRule="atLeast"/>
      <w:ind w:firstLine="200" w:firstLineChars="200"/>
      <w:jc w:val="left"/>
    </w:pPr>
    <w:rPr>
      <w:rFonts w:ascii="仿宋_GB2312" w:hAnsi="宋体" w:eastAsia="仿宋_GB2312"/>
      <w:color w:val="000000"/>
      <w:kern w:val="0"/>
      <w:sz w:val="28"/>
      <w:szCs w:val="20"/>
      <w:lang w:bidi="he-IL"/>
    </w:rPr>
  </w:style>
  <w:style w:type="paragraph" w:customStyle="1" w:styleId="623">
    <w:name w:val="样式 标题 3标题 3 Char第二层条h33Bold Headbh章标题1小标题level_3PIM 3..."/>
    <w:basedOn w:val="7"/>
    <w:qFormat/>
    <w:uiPriority w:val="0"/>
    <w:pPr>
      <w:adjustRightInd w:val="0"/>
      <w:ind w:left="0" w:firstLine="0"/>
    </w:pPr>
    <w:rPr>
      <w:rFonts w:ascii="黑体" w:hAnsi="宋体" w:eastAsia="黑体" w:cs="宋体"/>
      <w:b w:val="0"/>
      <w:bCs w:val="0"/>
      <w:color w:val="000000"/>
      <w:kern w:val="0"/>
      <w:sz w:val="28"/>
      <w:szCs w:val="20"/>
    </w:rPr>
  </w:style>
  <w:style w:type="paragraph" w:customStyle="1" w:styleId="624">
    <w:name w:val="标题 310"/>
    <w:basedOn w:val="1"/>
    <w:qFormat/>
    <w:uiPriority w:val="0"/>
    <w:pPr>
      <w:adjustRightInd w:val="0"/>
      <w:snapToGrid w:val="0"/>
      <w:ind w:left="-2" w:leftChars="-1"/>
    </w:pPr>
    <w:rPr>
      <w:rFonts w:ascii="Arial" w:hAnsi="Arial" w:cs="Arial"/>
    </w:rPr>
  </w:style>
  <w:style w:type="paragraph" w:customStyle="1" w:styleId="625">
    <w:name w:val="我的标题5"/>
    <w:next w:val="333"/>
    <w:qFormat/>
    <w:uiPriority w:val="0"/>
    <w:pPr>
      <w:spacing w:beforeLines="50" w:afterLines="50" w:line="0" w:lineRule="atLeast"/>
      <w:ind w:left="624" w:hanging="624"/>
      <w:outlineLvl w:val="4"/>
    </w:pPr>
    <w:rPr>
      <w:rFonts w:ascii="Arial" w:hAnsi="Arial" w:eastAsia="黑体" w:cs="Times New Roman"/>
      <w:b/>
      <w:kern w:val="2"/>
      <w:sz w:val="24"/>
      <w:szCs w:val="21"/>
      <w:lang w:val="en-US" w:eastAsia="zh-CN" w:bidi="ar-SA"/>
    </w:rPr>
  </w:style>
  <w:style w:type="paragraph" w:customStyle="1" w:styleId="626">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627">
    <w:name w:val="xl50"/>
    <w:basedOn w:val="1"/>
    <w:qFormat/>
    <w:uiPriority w:val="0"/>
    <w:pPr>
      <w:widowControl/>
      <w:pBdr>
        <w:top w:val="single" w:color="auto" w:sz="4" w:space="0"/>
        <w:bottom w:val="single" w:color="auto" w:sz="4" w:space="0"/>
        <w:right w:val="single" w:color="auto" w:sz="4" w:space="0"/>
      </w:pBdr>
      <w:adjustRightInd w:val="0"/>
      <w:snapToGrid w:val="0"/>
      <w:spacing w:beforeLines="40" w:afterLines="40"/>
      <w:ind w:left="-2" w:leftChars="-1"/>
      <w:jc w:val="center"/>
    </w:pPr>
    <w:rPr>
      <w:rFonts w:ascii="宋体" w:hAnsi="宋体" w:cs="Arial"/>
      <w:b/>
      <w:bCs/>
      <w:kern w:val="0"/>
      <w:sz w:val="22"/>
    </w:rPr>
  </w:style>
  <w:style w:type="paragraph" w:customStyle="1" w:styleId="628">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629">
    <w:name w:val="图表脚注"/>
    <w:next w:val="325"/>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630">
    <w:name w:val="smallbold"/>
    <w:basedOn w:val="1"/>
    <w:qFormat/>
    <w:uiPriority w:val="0"/>
    <w:pPr>
      <w:widowControl/>
      <w:spacing w:beforeLines="40" w:afterLines="40"/>
      <w:jc w:val="left"/>
    </w:pPr>
    <w:rPr>
      <w:rFonts w:ascii="宋体" w:hAnsi="宋体" w:cs="宋体"/>
      <w:b/>
      <w:bCs/>
      <w:color w:val="000000"/>
      <w:kern w:val="0"/>
      <w:sz w:val="22"/>
    </w:rPr>
  </w:style>
  <w:style w:type="paragraph" w:customStyle="1" w:styleId="631">
    <w:name w:val="xl56"/>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rFonts w:ascii="宋体" w:hAnsi="宋体" w:cs="宋体"/>
      <w:color w:val="000000"/>
      <w:kern w:val="0"/>
      <w:sz w:val="20"/>
      <w:szCs w:val="20"/>
    </w:rPr>
  </w:style>
  <w:style w:type="paragraph" w:customStyle="1" w:styleId="632">
    <w:name w:val="样式 表格正文 +"/>
    <w:basedOn w:val="1"/>
    <w:qFormat/>
    <w:uiPriority w:val="0"/>
    <w:pPr>
      <w:spacing w:beforeLines="40" w:afterLines="40" w:line="300" w:lineRule="auto"/>
    </w:pPr>
    <w:rPr>
      <w:rFonts w:ascii="宋体" w:hAnsi="宋体" w:cs="宋体"/>
      <w:szCs w:val="20"/>
    </w:rPr>
  </w:style>
  <w:style w:type="paragraph" w:customStyle="1" w:styleId="633">
    <w:name w:val="linyang-正文"/>
    <w:basedOn w:val="1"/>
    <w:qFormat/>
    <w:uiPriority w:val="0"/>
    <w:pPr>
      <w:spacing w:before="120" w:after="120" w:line="400" w:lineRule="exact"/>
      <w:ind w:firstLine="200" w:firstLineChars="200"/>
    </w:pPr>
  </w:style>
  <w:style w:type="paragraph" w:customStyle="1" w:styleId="634">
    <w:name w:val="msoaccenttext3"/>
    <w:qFormat/>
    <w:uiPriority w:val="0"/>
    <w:rPr>
      <w:rFonts w:ascii="Century Schoolbook" w:hAnsi="Century Schoolbook" w:eastAsia="宋体" w:cs="宋体"/>
      <w:color w:val="FFFFFF"/>
      <w:kern w:val="28"/>
      <w:sz w:val="13"/>
      <w:szCs w:val="13"/>
      <w:lang w:val="en-US" w:eastAsia="zh-CN" w:bidi="ar-SA"/>
    </w:rPr>
  </w:style>
  <w:style w:type="paragraph" w:customStyle="1" w:styleId="635">
    <w:name w:val="xl39"/>
    <w:basedOn w:val="1"/>
    <w:qFormat/>
    <w:uiPriority w:val="0"/>
    <w:pPr>
      <w:widowControl/>
      <w:pBdr>
        <w:left w:val="single" w:color="auto" w:sz="4" w:space="0"/>
        <w:bottom w:val="single" w:color="auto" w:sz="4" w:space="0"/>
        <w:right w:val="single" w:color="auto" w:sz="4" w:space="0"/>
      </w:pBdr>
      <w:adjustRightInd w:val="0"/>
      <w:snapToGrid w:val="0"/>
      <w:spacing w:beforeLines="40" w:afterLines="40"/>
      <w:ind w:left="-2" w:leftChars="-1"/>
      <w:jc w:val="center"/>
    </w:pPr>
    <w:rPr>
      <w:rFonts w:ascii="Arial" w:hAnsi="Arial" w:cs="Arial"/>
      <w:kern w:val="0"/>
      <w:szCs w:val="21"/>
    </w:rPr>
  </w:style>
  <w:style w:type="paragraph" w:customStyle="1" w:styleId="636">
    <w:name w:val="xl74"/>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color w:val="000000"/>
      <w:kern w:val="0"/>
      <w:sz w:val="20"/>
      <w:szCs w:val="20"/>
    </w:rPr>
  </w:style>
  <w:style w:type="paragraph" w:customStyle="1" w:styleId="637">
    <w:name w:val="MM Topic 8"/>
    <w:basedOn w:val="12"/>
    <w:qFormat/>
    <w:uiPriority w:val="0"/>
    <w:pPr>
      <w:adjustRightInd/>
      <w:spacing w:beforeLines="40" w:afterLines="40" w:line="319" w:lineRule="auto"/>
      <w:ind w:left="0" w:firstLine="0"/>
      <w:textAlignment w:val="auto"/>
    </w:pPr>
    <w:rPr>
      <w:kern w:val="2"/>
      <w:szCs w:val="24"/>
    </w:rPr>
  </w:style>
  <w:style w:type="paragraph" w:customStyle="1" w:styleId="638">
    <w:name w:val="段落"/>
    <w:basedOn w:val="1"/>
    <w:qFormat/>
    <w:uiPriority w:val="0"/>
    <w:pPr>
      <w:spacing w:beforeLines="40" w:afterLines="40" w:line="480" w:lineRule="auto"/>
      <w:ind w:firstLine="540" w:firstLineChars="225"/>
    </w:pPr>
    <w:rPr>
      <w:rFonts w:ascii="宋体" w:hAnsi="宋体"/>
    </w:rPr>
  </w:style>
  <w:style w:type="paragraph" w:customStyle="1" w:styleId="639">
    <w:name w:val="infoblue"/>
    <w:basedOn w:val="1"/>
    <w:qFormat/>
    <w:uiPriority w:val="0"/>
    <w:pPr>
      <w:widowControl/>
      <w:spacing w:beforeLines="40" w:afterLines="40" w:line="240" w:lineRule="atLeast"/>
      <w:jc w:val="left"/>
    </w:pPr>
    <w:rPr>
      <w:i/>
      <w:iCs/>
      <w:color w:val="0000FF"/>
      <w:kern w:val="0"/>
      <w:sz w:val="20"/>
      <w:szCs w:val="20"/>
    </w:rPr>
  </w:style>
  <w:style w:type="paragraph" w:customStyle="1" w:styleId="640">
    <w:name w:val="标题二"/>
    <w:basedOn w:val="6"/>
    <w:next w:val="40"/>
    <w:qFormat/>
    <w:uiPriority w:val="0"/>
    <w:pPr>
      <w:tabs>
        <w:tab w:val="left" w:pos="-420"/>
        <w:tab w:val="left" w:pos="448"/>
        <w:tab w:val="clear" w:pos="576"/>
      </w:tabs>
      <w:spacing w:beforeLines="40" w:afterLines="40" w:line="240" w:lineRule="auto"/>
      <w:ind w:left="-420" w:firstLine="0"/>
      <w:jc w:val="left"/>
    </w:pPr>
    <w:rPr>
      <w:rFonts w:ascii="Times New Roman" w:hAnsi="Times New Roman" w:eastAsia="宋体" w:cs="Angsana New"/>
      <w:sz w:val="24"/>
    </w:rPr>
  </w:style>
  <w:style w:type="paragraph" w:customStyle="1" w:styleId="641">
    <w:name w:val="模板页脚"/>
    <w:basedOn w:val="58"/>
    <w:qFormat/>
    <w:uiPriority w:val="0"/>
    <w:pPr>
      <w:spacing w:beforeLines="40" w:afterLines="40"/>
    </w:pPr>
    <w:rPr>
      <w:rFonts w:ascii="宋体" w:hAnsi="宋体"/>
      <w:bCs/>
    </w:rPr>
  </w:style>
  <w:style w:type="paragraph" w:customStyle="1" w:styleId="642">
    <w:name w:val="附录章标题"/>
    <w:next w:val="325"/>
    <w:qFormat/>
    <w:uiPriority w:val="0"/>
    <w:pPr>
      <w:tabs>
        <w:tab w:val="left" w:pos="840"/>
      </w:tabs>
      <w:wordWrap w:val="0"/>
      <w:overflowPunct w:val="0"/>
      <w:autoSpaceDE w:val="0"/>
      <w:spacing w:beforeLines="50" w:afterLines="50"/>
      <w:ind w:left="840" w:hanging="420"/>
      <w:jc w:val="both"/>
      <w:textAlignment w:val="baseline"/>
      <w:outlineLvl w:val="1"/>
    </w:pPr>
    <w:rPr>
      <w:rFonts w:ascii="黑体" w:hAnsi="Times New Roman" w:eastAsia="黑体" w:cs="Times New Roman"/>
      <w:kern w:val="21"/>
      <w:sz w:val="21"/>
      <w:lang w:val="en-US" w:eastAsia="zh-CN" w:bidi="ar-SA"/>
    </w:rPr>
  </w:style>
  <w:style w:type="paragraph" w:customStyle="1" w:styleId="643">
    <w:name w:val="附录二级条标题"/>
    <w:basedOn w:val="1"/>
    <w:qFormat/>
    <w:uiPriority w:val="0"/>
    <w:pPr>
      <w:spacing w:line="312" w:lineRule="auto"/>
    </w:pPr>
  </w:style>
  <w:style w:type="paragraph" w:customStyle="1" w:styleId="644">
    <w:name w:val="样式 (西文) Arial (中文) 仿宋_GB2312 四号 加粗 段前: 0.4 行 段后: 0.4 行 行距:..."/>
    <w:basedOn w:val="1"/>
    <w:qFormat/>
    <w:uiPriority w:val="0"/>
    <w:pPr>
      <w:spacing w:beforeLines="40"/>
      <w:ind w:firstLine="562" w:firstLineChars="200"/>
    </w:pPr>
    <w:rPr>
      <w:rFonts w:ascii="Arial" w:hAnsi="Arial" w:cs="宋体"/>
      <w:b/>
      <w:bCs/>
    </w:rPr>
  </w:style>
  <w:style w:type="paragraph" w:customStyle="1" w:styleId="645">
    <w:name w:val="样式 标题 3H3标题 3 CharH3 Charl3CTh3Level 3 Topic HeadingHead..."/>
    <w:basedOn w:val="11"/>
    <w:qFormat/>
    <w:uiPriority w:val="0"/>
    <w:pPr>
      <w:adjustRightInd/>
      <w:spacing w:beforeLines="40" w:afterLines="40" w:line="319" w:lineRule="auto"/>
      <w:ind w:left="0" w:firstLine="0"/>
      <w:textAlignment w:val="auto"/>
    </w:pPr>
    <w:rPr>
      <w:rFonts w:hAnsi="宋体" w:eastAsia="宋体"/>
      <w:kern w:val="2"/>
    </w:rPr>
  </w:style>
  <w:style w:type="paragraph" w:customStyle="1" w:styleId="646">
    <w:name w:val="xl51"/>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left"/>
    </w:pPr>
    <w:rPr>
      <w:rFonts w:ascii="宋体" w:hAnsi="宋体" w:cs="Arial"/>
      <w:b/>
      <w:bCs/>
      <w:kern w:val="0"/>
      <w:sz w:val="22"/>
    </w:rPr>
  </w:style>
  <w:style w:type="paragraph" w:customStyle="1" w:styleId="647">
    <w:name w:val="Char11"/>
    <w:basedOn w:val="1"/>
    <w:qFormat/>
    <w:uiPriority w:val="0"/>
    <w:pPr>
      <w:widowControl/>
      <w:spacing w:after="160" w:line="240" w:lineRule="exact"/>
      <w:jc w:val="left"/>
    </w:pPr>
    <w:rPr>
      <w:rFonts w:ascii="Verdana" w:hAnsi="Verdana" w:eastAsia="仿宋_GB2312"/>
      <w:kern w:val="0"/>
      <w:szCs w:val="20"/>
      <w:lang w:eastAsia="en-US"/>
    </w:rPr>
  </w:style>
  <w:style w:type="paragraph" w:customStyle="1" w:styleId="648">
    <w:name w:val="xl25"/>
    <w:basedOn w:val="1"/>
    <w:qFormat/>
    <w:uiPriority w:val="0"/>
    <w:pPr>
      <w:widowControl/>
      <w:pBdr>
        <w:bottom w:val="single" w:color="auto" w:sz="4" w:space="0"/>
        <w:right w:val="single" w:color="auto" w:sz="4" w:space="0"/>
      </w:pBdr>
      <w:adjustRightInd w:val="0"/>
      <w:snapToGrid w:val="0"/>
      <w:spacing w:beforeLines="40" w:afterLines="40"/>
      <w:ind w:left="-2" w:leftChars="-1"/>
      <w:jc w:val="left"/>
    </w:pPr>
    <w:rPr>
      <w:rFonts w:ascii="Arial" w:hAnsi="Arial" w:cs="Arial"/>
      <w:kern w:val="0"/>
      <w:szCs w:val="21"/>
    </w:rPr>
  </w:style>
  <w:style w:type="paragraph" w:customStyle="1" w:styleId="649">
    <w:name w:val="无间隔1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50">
    <w:name w:val="Norm"/>
    <w:qFormat/>
    <w:uiPriority w:val="0"/>
    <w:pPr>
      <w:spacing w:beforeLines="40" w:afterLines="40"/>
      <w:jc w:val="both"/>
    </w:pPr>
    <w:rPr>
      <w:rFonts w:ascii="Times New Roman" w:hAnsi="Times New Roman" w:eastAsia="宋体" w:cs="Times New Roman"/>
      <w:color w:val="000000"/>
      <w:sz w:val="22"/>
      <w:lang w:val="en-US" w:eastAsia="en-US" w:bidi="ar-SA"/>
    </w:rPr>
  </w:style>
  <w:style w:type="paragraph" w:customStyle="1" w:styleId="651">
    <w:name w:val="È±Ê¡ÎÄ±¾"/>
    <w:basedOn w:val="1"/>
    <w:qFormat/>
    <w:uiPriority w:val="0"/>
    <w:pPr>
      <w:widowControl/>
      <w:overflowPunct w:val="0"/>
      <w:autoSpaceDE w:val="0"/>
      <w:autoSpaceDN w:val="0"/>
      <w:adjustRightInd w:val="0"/>
      <w:snapToGrid w:val="0"/>
      <w:ind w:left="-2" w:leftChars="-1"/>
      <w:jc w:val="left"/>
    </w:pPr>
    <w:rPr>
      <w:rFonts w:ascii="Arial" w:hAnsi="Arial" w:cs="Arial"/>
      <w:kern w:val="0"/>
      <w:szCs w:val="20"/>
    </w:rPr>
  </w:style>
  <w:style w:type="paragraph" w:customStyle="1" w:styleId="652">
    <w:name w:val="v1"/>
    <w:basedOn w:val="1"/>
    <w:qFormat/>
    <w:uiPriority w:val="0"/>
    <w:pPr>
      <w:widowControl/>
      <w:spacing w:beforeLines="40" w:afterLines="40" w:line="280" w:lineRule="atLeast"/>
      <w:jc w:val="left"/>
    </w:pPr>
    <w:rPr>
      <w:color w:val="000000"/>
      <w:kern w:val="0"/>
      <w:sz w:val="18"/>
      <w:szCs w:val="18"/>
    </w:rPr>
  </w:style>
  <w:style w:type="paragraph" w:customStyle="1" w:styleId="653">
    <w:name w:val="图表"/>
    <w:basedOn w:val="28"/>
    <w:next w:val="40"/>
    <w:qFormat/>
    <w:uiPriority w:val="0"/>
    <w:pPr>
      <w:spacing w:beforeLines="40" w:afterLines="40"/>
      <w:ind w:firstLine="420"/>
      <w:jc w:val="center"/>
    </w:pPr>
    <w:rPr>
      <w:sz w:val="21"/>
      <w:szCs w:val="24"/>
    </w:rPr>
  </w:style>
  <w:style w:type="paragraph" w:customStyle="1" w:styleId="654">
    <w:name w:val="版本控制标题"/>
    <w:basedOn w:val="1"/>
    <w:qFormat/>
    <w:uiPriority w:val="0"/>
    <w:pPr>
      <w:spacing w:before="156" w:after="156"/>
    </w:pPr>
    <w:rPr>
      <w:rFonts w:cs="宋体"/>
      <w:b/>
      <w:bCs/>
      <w:szCs w:val="20"/>
    </w:rPr>
  </w:style>
  <w:style w:type="paragraph" w:customStyle="1" w:styleId="655">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656">
    <w:name w:val="表格头"/>
    <w:basedOn w:val="1"/>
    <w:qFormat/>
    <w:uiPriority w:val="0"/>
    <w:pPr>
      <w:jc w:val="center"/>
    </w:pPr>
    <w:rPr>
      <w:rFonts w:cs="宋体"/>
      <w:b/>
      <w:bCs/>
      <w:szCs w:val="20"/>
    </w:rPr>
  </w:style>
  <w:style w:type="paragraph" w:customStyle="1" w:styleId="657">
    <w:name w:val="公文标题 4"/>
    <w:basedOn w:val="658"/>
    <w:next w:val="354"/>
    <w:qFormat/>
    <w:uiPriority w:val="0"/>
    <w:pPr>
      <w:outlineLvl w:val="9"/>
    </w:pPr>
  </w:style>
  <w:style w:type="paragraph" w:customStyle="1" w:styleId="658">
    <w:name w:val="公文标题 3"/>
    <w:basedOn w:val="602"/>
    <w:next w:val="354"/>
    <w:qFormat/>
    <w:uiPriority w:val="0"/>
    <w:pPr>
      <w:outlineLvl w:val="2"/>
    </w:pPr>
  </w:style>
  <w:style w:type="paragraph" w:customStyle="1" w:styleId="659">
    <w:name w:val="xl135"/>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660">
    <w:name w:val="Subtitulo"/>
    <w:basedOn w:val="1"/>
    <w:next w:val="1"/>
    <w:qFormat/>
    <w:uiPriority w:val="0"/>
    <w:pPr>
      <w:keepNext/>
      <w:keepLines/>
      <w:widowControl/>
      <w:overflowPunct w:val="0"/>
      <w:autoSpaceDE w:val="0"/>
      <w:autoSpaceDN w:val="0"/>
      <w:adjustRightInd w:val="0"/>
      <w:spacing w:beforeLines="40" w:afterLines="40" w:line="240" w:lineRule="atLeast"/>
    </w:pPr>
    <w:rPr>
      <w:rFonts w:ascii="Helvetica" w:hAnsi="Helvetica" w:eastAsia="PMingLiU"/>
      <w:b/>
      <w:kern w:val="0"/>
      <w:szCs w:val="20"/>
      <w:lang w:eastAsia="zh-TW"/>
    </w:rPr>
  </w:style>
  <w:style w:type="paragraph" w:customStyle="1" w:styleId="661">
    <w:name w:val="样式1-2"/>
    <w:basedOn w:val="662"/>
    <w:qFormat/>
    <w:uiPriority w:val="0"/>
  </w:style>
  <w:style w:type="paragraph" w:customStyle="1" w:styleId="662">
    <w:name w:val="表格1-1"/>
    <w:basedOn w:val="1"/>
    <w:qFormat/>
    <w:uiPriority w:val="0"/>
    <w:pPr>
      <w:spacing w:beforeLines="40" w:afterLines="40"/>
    </w:pPr>
    <w:rPr>
      <w:szCs w:val="20"/>
    </w:rPr>
  </w:style>
  <w:style w:type="paragraph" w:customStyle="1" w:styleId="663">
    <w:name w:val="Proposals body"/>
    <w:basedOn w:val="1"/>
    <w:next w:val="1"/>
    <w:qFormat/>
    <w:uiPriority w:val="0"/>
    <w:pPr>
      <w:widowControl/>
      <w:jc w:val="left"/>
    </w:pPr>
    <w:rPr>
      <w:rFonts w:ascii="宋体"/>
      <w:snapToGrid w:val="0"/>
      <w:color w:val="000000"/>
      <w:kern w:val="0"/>
      <w:szCs w:val="20"/>
    </w:rPr>
  </w:style>
  <w:style w:type="paragraph" w:customStyle="1" w:styleId="664">
    <w:name w:val="默认段落字体 Para Char Char Char Char Char Char Char"/>
    <w:basedOn w:val="1"/>
    <w:qFormat/>
    <w:uiPriority w:val="0"/>
    <w:rPr>
      <w:rFonts w:ascii="Tahoma" w:hAnsi="Tahoma"/>
      <w:szCs w:val="20"/>
    </w:rPr>
  </w:style>
  <w:style w:type="paragraph" w:customStyle="1" w:styleId="665">
    <w:name w:val="xl12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666">
    <w:name w:val="封面落款"/>
    <w:basedOn w:val="1"/>
    <w:qFormat/>
    <w:uiPriority w:val="0"/>
    <w:pPr>
      <w:adjustRightInd w:val="0"/>
      <w:spacing w:line="300" w:lineRule="auto"/>
      <w:jc w:val="center"/>
      <w:textAlignment w:val="baseline"/>
    </w:pPr>
    <w:rPr>
      <w:spacing w:val="10"/>
      <w:kern w:val="0"/>
      <w:sz w:val="30"/>
      <w:szCs w:val="20"/>
    </w:rPr>
  </w:style>
  <w:style w:type="paragraph" w:customStyle="1" w:styleId="667">
    <w:name w:val="xl102"/>
    <w:basedOn w:val="1"/>
    <w:qFormat/>
    <w:uiPriority w:val="0"/>
    <w:pPr>
      <w:widowControl/>
      <w:spacing w:before="100" w:beforeAutospacing="1" w:after="100" w:afterAutospacing="1"/>
      <w:jc w:val="left"/>
    </w:pPr>
    <w:rPr>
      <w:rFonts w:ascii="宋体" w:hAnsi="宋体" w:cs="宋体"/>
      <w:kern w:val="0"/>
    </w:rPr>
  </w:style>
  <w:style w:type="paragraph" w:customStyle="1" w:styleId="668">
    <w:name w:val="样式2"/>
    <w:basedOn w:val="6"/>
    <w:qFormat/>
    <w:uiPriority w:val="0"/>
    <w:pPr>
      <w:spacing w:before="0" w:after="0" w:line="415" w:lineRule="auto"/>
    </w:pPr>
    <w:rPr>
      <w:rFonts w:ascii="宋体" w:hAnsi="宋体" w:eastAsia="仿宋_GB2312"/>
      <w:bCs w:val="0"/>
      <w:szCs w:val="20"/>
    </w:rPr>
  </w:style>
  <w:style w:type="paragraph" w:customStyle="1" w:styleId="669">
    <w:name w:val="正文（标题三）"/>
    <w:basedOn w:val="1"/>
    <w:qFormat/>
    <w:uiPriority w:val="0"/>
    <w:pPr>
      <w:ind w:firstLine="200" w:firstLineChars="200"/>
    </w:pPr>
  </w:style>
  <w:style w:type="paragraph" w:customStyle="1" w:styleId="670">
    <w:name w:val="xl30"/>
    <w:basedOn w:val="1"/>
    <w:qFormat/>
    <w:uiPriority w:val="0"/>
    <w:pPr>
      <w:widowControl/>
      <w:pBdr>
        <w:top w:val="single" w:color="auto" w:sz="4" w:space="0"/>
        <w:right w:val="single" w:color="auto" w:sz="4" w:space="0"/>
      </w:pBdr>
      <w:adjustRightInd w:val="0"/>
      <w:snapToGrid w:val="0"/>
      <w:spacing w:beforeLines="40" w:afterLines="40"/>
      <w:ind w:left="-2" w:leftChars="-1"/>
      <w:jc w:val="center"/>
    </w:pPr>
    <w:rPr>
      <w:rFonts w:ascii="黑体" w:hAnsi="宋体" w:eastAsia="黑体" w:cs="Arial"/>
      <w:kern w:val="0"/>
      <w:szCs w:val="21"/>
    </w:rPr>
  </w:style>
  <w:style w:type="paragraph" w:customStyle="1" w:styleId="671">
    <w:name w:val="WW-纯文本"/>
    <w:basedOn w:val="1"/>
    <w:qFormat/>
    <w:uiPriority w:val="0"/>
    <w:pPr>
      <w:suppressAutoHyphens/>
      <w:spacing w:beforeLines="40" w:afterLines="40"/>
    </w:pPr>
    <w:rPr>
      <w:rFonts w:ascii="宋体" w:hAnsi="宋体"/>
      <w:szCs w:val="20"/>
    </w:rPr>
  </w:style>
  <w:style w:type="paragraph" w:customStyle="1" w:styleId="672">
    <w:name w:val="其他发布部门"/>
    <w:basedOn w:val="600"/>
    <w:qFormat/>
    <w:uiPriority w:val="0"/>
    <w:pPr>
      <w:framePr w:wrap="around"/>
      <w:spacing w:line="0" w:lineRule="atLeast"/>
    </w:pPr>
    <w:rPr>
      <w:rFonts w:ascii="黑体" w:eastAsia="黑体"/>
      <w:b w:val="0"/>
    </w:rPr>
  </w:style>
  <w:style w:type="paragraph" w:customStyle="1" w:styleId="673">
    <w:name w:val="xl75"/>
    <w:basedOn w:val="1"/>
    <w:qFormat/>
    <w:uiPriority w:val="0"/>
    <w:pPr>
      <w:widowControl/>
      <w:pBdr>
        <w:top w:val="single" w:color="auto" w:sz="8" w:space="0"/>
        <w:left w:val="single" w:color="auto" w:sz="8" w:space="0"/>
        <w:bottom w:val="single" w:color="auto" w:sz="4" w:space="0"/>
        <w:right w:val="single" w:color="auto" w:sz="4" w:space="0"/>
      </w:pBdr>
      <w:spacing w:beforeLines="40" w:afterLines="40"/>
      <w:jc w:val="center"/>
    </w:pPr>
    <w:rPr>
      <w:rFonts w:ascii="黑体" w:hAnsi="宋体" w:eastAsia="黑体" w:cs="宋体"/>
      <w:kern w:val="0"/>
      <w:sz w:val="32"/>
      <w:szCs w:val="32"/>
    </w:rPr>
  </w:style>
  <w:style w:type="paragraph" w:customStyle="1" w:styleId="674">
    <w:name w:val="xl35"/>
    <w:basedOn w:val="1"/>
    <w:qFormat/>
    <w:uiPriority w:val="0"/>
    <w:pPr>
      <w:widowControl/>
      <w:pBdr>
        <w:top w:val="single" w:color="auto" w:sz="4" w:space="0"/>
        <w:left w:val="single" w:color="auto" w:sz="4" w:space="0"/>
        <w:bottom w:val="single" w:color="auto" w:sz="4" w:space="0"/>
      </w:pBdr>
      <w:adjustRightInd w:val="0"/>
      <w:snapToGrid w:val="0"/>
      <w:spacing w:beforeLines="40" w:afterLines="40"/>
      <w:ind w:left="-2" w:leftChars="-1"/>
      <w:jc w:val="left"/>
    </w:pPr>
    <w:rPr>
      <w:rFonts w:ascii="黑体" w:hAnsi="宋体" w:eastAsia="黑体" w:cs="Arial"/>
      <w:kern w:val="0"/>
      <w:szCs w:val="21"/>
    </w:rPr>
  </w:style>
  <w:style w:type="paragraph" w:customStyle="1" w:styleId="675">
    <w:name w:val="样式 标题 1 + 五号"/>
    <w:basedOn w:val="5"/>
    <w:qFormat/>
    <w:uiPriority w:val="0"/>
    <w:pPr>
      <w:keepNext/>
      <w:keepLines/>
      <w:autoSpaceDE/>
      <w:autoSpaceDN/>
      <w:adjustRightInd/>
      <w:spacing w:line="240" w:lineRule="auto"/>
    </w:pPr>
    <w:rPr>
      <w:rFonts w:eastAsia="宋体"/>
      <w:kern w:val="44"/>
      <w:sz w:val="32"/>
      <w:szCs w:val="32"/>
    </w:rPr>
  </w:style>
  <w:style w:type="paragraph" w:customStyle="1" w:styleId="676">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677">
    <w:name w:val="表格(五号)"/>
    <w:basedOn w:val="1"/>
    <w:qFormat/>
    <w:uiPriority w:val="0"/>
    <w:pPr>
      <w:adjustRightInd w:val="0"/>
      <w:snapToGrid w:val="0"/>
      <w:spacing w:beforeLines="40" w:afterLines="40"/>
      <w:ind w:left="11"/>
      <w:jc w:val="center"/>
    </w:pPr>
    <w:rPr>
      <w:kern w:val="0"/>
      <w:szCs w:val="20"/>
    </w:rPr>
  </w:style>
  <w:style w:type="paragraph" w:customStyle="1" w:styleId="678">
    <w:name w:val="secbutton"/>
    <w:basedOn w:val="1"/>
    <w:qFormat/>
    <w:uiPriority w:val="0"/>
    <w:pPr>
      <w:widowControl/>
      <w:pBdr>
        <w:top w:val="single" w:color="CCCCCC" w:sz="12" w:space="0"/>
        <w:left w:val="single" w:color="CCCCCC" w:sz="12" w:space="0"/>
        <w:bottom w:val="single" w:color="333333" w:sz="12" w:space="0"/>
        <w:right w:val="single" w:color="333333" w:sz="12" w:space="0"/>
      </w:pBdr>
      <w:shd w:val="clear" w:color="auto" w:fill="666666"/>
      <w:spacing w:beforeLines="40" w:afterLines="40"/>
      <w:jc w:val="center"/>
    </w:pPr>
    <w:rPr>
      <w:rFonts w:ascii="Arial" w:hAnsi="Arial" w:cs="Arial"/>
      <w:b/>
      <w:bCs/>
      <w:color w:val="FFFFFF"/>
      <w:kern w:val="0"/>
      <w:sz w:val="22"/>
    </w:rPr>
  </w:style>
  <w:style w:type="paragraph" w:customStyle="1" w:styleId="679">
    <w:name w:val="封面标准号2"/>
    <w:basedOn w:val="481"/>
    <w:qFormat/>
    <w:uiPriority w:val="0"/>
    <w:pPr>
      <w:framePr w:w="9138" w:h="1244" w:hRule="exact" w:wrap="around" w:vAnchor="page" w:hAnchor="margin" w:y="2908"/>
      <w:adjustRightInd w:val="0"/>
      <w:spacing w:before="357" w:line="280" w:lineRule="exact"/>
    </w:pPr>
  </w:style>
  <w:style w:type="paragraph" w:customStyle="1" w:styleId="680">
    <w:name w:val="样式 标题 1 + 段后: 0.5 行"/>
    <w:basedOn w:val="5"/>
    <w:qFormat/>
    <w:uiPriority w:val="0"/>
    <w:pPr>
      <w:keepNext/>
      <w:autoSpaceDE/>
      <w:autoSpaceDN/>
      <w:adjustRightInd/>
      <w:spacing w:before="120" w:afterLines="50" w:line="240" w:lineRule="auto"/>
      <w:jc w:val="left"/>
    </w:pPr>
    <w:rPr>
      <w:rFonts w:ascii="宋体" w:eastAsia="宋体" w:cs="宋体"/>
      <w:snapToGrid w:val="0"/>
      <w:sz w:val="28"/>
      <w:szCs w:val="20"/>
    </w:rPr>
  </w:style>
  <w:style w:type="paragraph" w:customStyle="1" w:styleId="681">
    <w:name w:val="xl103"/>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682">
    <w:name w:val="表样式"/>
    <w:basedOn w:val="1"/>
    <w:qFormat/>
    <w:uiPriority w:val="0"/>
    <w:pPr>
      <w:autoSpaceDE w:val="0"/>
      <w:autoSpaceDN w:val="0"/>
      <w:adjustRightInd w:val="0"/>
      <w:spacing w:beforeLines="40" w:afterLines="40"/>
      <w:jc w:val="left"/>
    </w:pPr>
    <w:rPr>
      <w:rFonts w:ascii="Arial" w:hAnsi="Arial" w:cs="Arial"/>
      <w:kern w:val="0"/>
      <w:sz w:val="18"/>
      <w:szCs w:val="18"/>
    </w:rPr>
  </w:style>
  <w:style w:type="paragraph" w:customStyle="1" w:styleId="683">
    <w:name w:val="P1"/>
    <w:basedOn w:val="1"/>
    <w:qFormat/>
    <w:uiPriority w:val="0"/>
    <w:pPr>
      <w:widowControl/>
      <w:spacing w:before="240" w:line="240" w:lineRule="atLeast"/>
      <w:jc w:val="left"/>
    </w:pPr>
    <w:rPr>
      <w:b/>
      <w:kern w:val="0"/>
      <w:szCs w:val="21"/>
      <w:lang w:val="en-AU" w:eastAsia="en-US"/>
    </w:rPr>
  </w:style>
  <w:style w:type="paragraph" w:customStyle="1" w:styleId="684">
    <w:name w:val="标题3"/>
    <w:basedOn w:val="7"/>
    <w:qFormat/>
    <w:uiPriority w:val="0"/>
    <w:pPr>
      <w:ind w:left="0" w:firstLine="0"/>
    </w:pPr>
    <w:rPr>
      <w:rFonts w:ascii="宋体" w:hAnsi="宋体"/>
      <w:sz w:val="28"/>
      <w:szCs w:val="28"/>
    </w:rPr>
  </w:style>
  <w:style w:type="paragraph" w:customStyle="1" w:styleId="685">
    <w:name w:val="样式 三号 加粗 段后: 0.5 行"/>
    <w:basedOn w:val="1"/>
    <w:qFormat/>
    <w:uiPriority w:val="0"/>
    <w:pPr>
      <w:spacing w:afterLines="50"/>
      <w:jc w:val="left"/>
    </w:pPr>
    <w:rPr>
      <w:rFonts w:ascii="宋体" w:cs="宋体"/>
      <w:b/>
      <w:bCs/>
      <w:snapToGrid w:val="0"/>
      <w:kern w:val="0"/>
      <w:sz w:val="32"/>
      <w:szCs w:val="20"/>
    </w:rPr>
  </w:style>
  <w:style w:type="paragraph" w:customStyle="1" w:styleId="686">
    <w:name w:val="样式 题注 + 宋体 居中"/>
    <w:basedOn w:val="28"/>
    <w:qFormat/>
    <w:uiPriority w:val="0"/>
    <w:pPr>
      <w:spacing w:beforeLines="40" w:afterLines="40"/>
      <w:jc w:val="center"/>
    </w:pPr>
    <w:rPr>
      <w:rFonts w:ascii="宋体" w:hAnsi="宋体" w:eastAsia="宋体"/>
      <w:sz w:val="24"/>
    </w:rPr>
  </w:style>
  <w:style w:type="paragraph" w:customStyle="1" w:styleId="687">
    <w:name w:val="标题 34"/>
    <w:basedOn w:val="1"/>
    <w:qFormat/>
    <w:uiPriority w:val="0"/>
    <w:pPr>
      <w:adjustRightInd w:val="0"/>
      <w:snapToGrid w:val="0"/>
      <w:ind w:left="-2" w:leftChars="-1"/>
    </w:pPr>
    <w:rPr>
      <w:rFonts w:ascii="Arial" w:hAnsi="Arial" w:cs="Arial"/>
    </w:rPr>
  </w:style>
  <w:style w:type="paragraph" w:customStyle="1" w:styleId="688">
    <w:name w:val="Char Char5 Char Char Char Char Char Char Char Char Char Char Char Char Char Char Char Char Char Char"/>
    <w:basedOn w:val="1"/>
    <w:qFormat/>
    <w:uiPriority w:val="0"/>
    <w:rPr>
      <w:rFonts w:ascii="Tahoma" w:hAnsi="Tahoma"/>
      <w:sz w:val="36"/>
      <w:szCs w:val="36"/>
    </w:rPr>
  </w:style>
  <w:style w:type="paragraph" w:customStyle="1" w:styleId="689">
    <w:name w:val="正文图标题"/>
    <w:next w:val="1"/>
    <w:qFormat/>
    <w:uiPriority w:val="0"/>
    <w:pPr>
      <w:tabs>
        <w:tab w:val="left" w:pos="360"/>
        <w:tab w:val="left" w:pos="840"/>
      </w:tabs>
      <w:spacing w:beforeLines="40" w:afterLines="40"/>
      <w:jc w:val="center"/>
    </w:pPr>
    <w:rPr>
      <w:rFonts w:ascii="黑体" w:hAnsi="Times New Roman" w:eastAsia="黑体" w:cs="Times New Roman"/>
      <w:sz w:val="21"/>
      <w:lang w:val="en-US" w:eastAsia="zh-CN" w:bidi="ar-SA"/>
    </w:rPr>
  </w:style>
  <w:style w:type="paragraph" w:customStyle="1" w:styleId="690">
    <w:name w:val="xl31"/>
    <w:basedOn w:val="1"/>
    <w:qFormat/>
    <w:uiPriority w:val="0"/>
    <w:pPr>
      <w:widowControl/>
      <w:pBdr>
        <w:top w:val="single" w:color="auto" w:sz="4" w:space="0"/>
        <w:left w:val="single" w:color="auto" w:sz="4" w:space="0"/>
        <w:right w:val="single" w:color="auto" w:sz="4" w:space="0"/>
      </w:pBdr>
      <w:adjustRightInd w:val="0"/>
      <w:snapToGrid w:val="0"/>
      <w:spacing w:beforeLines="40" w:afterLines="40"/>
      <w:ind w:left="-2" w:leftChars="-1"/>
      <w:jc w:val="center"/>
    </w:pPr>
    <w:rPr>
      <w:rFonts w:ascii="黑体" w:hAnsi="宋体" w:eastAsia="黑体" w:cs="Arial"/>
      <w:kern w:val="0"/>
      <w:szCs w:val="21"/>
    </w:rPr>
  </w:style>
  <w:style w:type="paragraph" w:customStyle="1" w:styleId="691">
    <w:name w:val="xl104"/>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692">
    <w:name w:val="样式 标题 3Chapter X.X.X. + 五号 段后: 0.5 行"/>
    <w:basedOn w:val="7"/>
    <w:qFormat/>
    <w:uiPriority w:val="0"/>
    <w:pPr>
      <w:keepLines w:val="0"/>
      <w:spacing w:before="120" w:afterLines="50" w:line="240" w:lineRule="auto"/>
      <w:jc w:val="left"/>
    </w:pPr>
    <w:rPr>
      <w:rFonts w:ascii="宋体" w:cs="宋体"/>
      <w:snapToGrid w:val="0"/>
      <w:kern w:val="0"/>
      <w:sz w:val="21"/>
      <w:szCs w:val="20"/>
    </w:rPr>
  </w:style>
  <w:style w:type="paragraph" w:customStyle="1" w:styleId="693">
    <w:name w:val="f9a style88 f9a"/>
    <w:basedOn w:val="1"/>
    <w:qFormat/>
    <w:uiPriority w:val="0"/>
    <w:pPr>
      <w:widowControl/>
      <w:spacing w:before="100" w:beforeAutospacing="1" w:after="100" w:afterAutospacing="1" w:line="276" w:lineRule="auto"/>
      <w:jc w:val="left"/>
    </w:pPr>
    <w:rPr>
      <w:rFonts w:ascii="宋体" w:hAnsi="宋体"/>
      <w:kern w:val="0"/>
      <w:szCs w:val="20"/>
    </w:rPr>
  </w:style>
  <w:style w:type="paragraph" w:customStyle="1" w:styleId="694">
    <w:name w:val="列点"/>
    <w:qFormat/>
    <w:uiPriority w:val="0"/>
    <w:pPr>
      <w:spacing w:line="360" w:lineRule="auto"/>
      <w:ind w:left="620" w:hanging="420"/>
    </w:pPr>
    <w:rPr>
      <w:rFonts w:ascii="Arial" w:hAnsi="Arial" w:eastAsia="宋体" w:cs="Times New Roman"/>
      <w:kern w:val="2"/>
      <w:sz w:val="24"/>
      <w:szCs w:val="21"/>
      <w:lang w:val="en-US" w:eastAsia="zh-CN" w:bidi="ar-SA"/>
    </w:rPr>
  </w:style>
  <w:style w:type="paragraph" w:customStyle="1" w:styleId="695">
    <w:name w:val="font0"/>
    <w:basedOn w:val="1"/>
    <w:qFormat/>
    <w:uiPriority w:val="0"/>
    <w:pPr>
      <w:widowControl/>
      <w:adjustRightInd w:val="0"/>
      <w:snapToGrid w:val="0"/>
      <w:spacing w:beforeLines="40" w:afterLines="40"/>
      <w:ind w:left="-2" w:leftChars="-1"/>
      <w:jc w:val="left"/>
    </w:pPr>
    <w:rPr>
      <w:rFonts w:ascii="宋体" w:hAnsi="宋体" w:cs="Arial"/>
      <w:kern w:val="0"/>
      <w:szCs w:val="21"/>
    </w:rPr>
  </w:style>
  <w:style w:type="paragraph" w:customStyle="1" w:styleId="696">
    <w:name w:val="MM Topic 9"/>
    <w:basedOn w:val="13"/>
    <w:qFormat/>
    <w:uiPriority w:val="0"/>
    <w:pPr>
      <w:tabs>
        <w:tab w:val="left" w:pos="4284"/>
        <w:tab w:val="clear" w:pos="1584"/>
      </w:tabs>
      <w:adjustRightInd/>
      <w:spacing w:beforeLines="40" w:afterLines="40" w:line="319" w:lineRule="auto"/>
      <w:ind w:left="4284" w:hanging="420"/>
      <w:textAlignment w:val="auto"/>
    </w:pPr>
    <w:rPr>
      <w:kern w:val="2"/>
      <w:sz w:val="21"/>
      <w:szCs w:val="21"/>
    </w:rPr>
  </w:style>
  <w:style w:type="paragraph" w:customStyle="1" w:styleId="697">
    <w:name w:val="五级条标题"/>
    <w:basedOn w:val="698"/>
    <w:next w:val="325"/>
    <w:qFormat/>
    <w:uiPriority w:val="0"/>
    <w:pPr>
      <w:outlineLvl w:val="6"/>
    </w:pPr>
  </w:style>
  <w:style w:type="paragraph" w:customStyle="1" w:styleId="698">
    <w:name w:val="四级条标题"/>
    <w:basedOn w:val="699"/>
    <w:next w:val="325"/>
    <w:qFormat/>
    <w:uiPriority w:val="0"/>
    <w:pPr>
      <w:outlineLvl w:val="5"/>
    </w:pPr>
    <w:rPr>
      <w:rFonts w:ascii="Times New Roman"/>
    </w:rPr>
  </w:style>
  <w:style w:type="paragraph" w:customStyle="1" w:styleId="699">
    <w:name w:val="三级条标题"/>
    <w:basedOn w:val="323"/>
    <w:next w:val="325"/>
    <w:qFormat/>
    <w:uiPriority w:val="0"/>
    <w:pPr>
      <w:ind w:left="0" w:firstLine="0"/>
      <w:outlineLvl w:val="4"/>
    </w:pPr>
  </w:style>
  <w:style w:type="paragraph" w:customStyle="1" w:styleId="700">
    <w:name w:val="段落文字"/>
    <w:basedOn w:val="89"/>
    <w:qFormat/>
    <w:uiPriority w:val="0"/>
    <w:pPr>
      <w:spacing w:after="60"/>
      <w:ind w:left="420" w:firstLine="200" w:firstLineChars="200"/>
    </w:pPr>
    <w:rPr>
      <w:rFonts w:ascii="Times New Roman" w:hAnsi="Times New Roman"/>
      <w:szCs w:val="24"/>
    </w:rPr>
  </w:style>
  <w:style w:type="paragraph" w:customStyle="1" w:styleId="701">
    <w:name w:val="样式 标题 4h4First SubheadingH4sect 1.2.3.4Ref Heading 1rh1se...1"/>
    <w:basedOn w:val="8"/>
    <w:qFormat/>
    <w:uiPriority w:val="0"/>
    <w:pPr>
      <w:tabs>
        <w:tab w:val="left" w:pos="425"/>
        <w:tab w:val="left" w:pos="2184"/>
        <w:tab w:val="clear" w:pos="864"/>
      </w:tabs>
      <w:spacing w:beforeLines="40" w:afterLines="40"/>
      <w:ind w:left="425" w:hanging="425"/>
    </w:pPr>
    <w:rPr>
      <w:rFonts w:ascii="Times New Roman" w:hAnsi="Times New Roman" w:eastAsia="宋体" w:cs="宋体"/>
      <w:sz w:val="32"/>
      <w:szCs w:val="20"/>
    </w:rPr>
  </w:style>
  <w:style w:type="paragraph" w:customStyle="1" w:styleId="702">
    <w:name w:val="表项"/>
    <w:next w:val="703"/>
    <w:qFormat/>
    <w:uiPriority w:val="0"/>
    <w:pPr>
      <w:keepNext/>
      <w:spacing w:beforeLines="40" w:afterLines="40" w:line="300" w:lineRule="auto"/>
      <w:jc w:val="center"/>
    </w:pPr>
    <w:rPr>
      <w:rFonts w:ascii="Arial" w:hAnsi="Arial" w:eastAsia="黑体" w:cs="Times New Roman"/>
      <w:sz w:val="21"/>
      <w:lang w:val="en-US" w:eastAsia="zh-CN" w:bidi="ar-SA"/>
    </w:rPr>
  </w:style>
  <w:style w:type="paragraph" w:customStyle="1" w:styleId="703">
    <w:name w:val="表身"/>
    <w:qFormat/>
    <w:uiPriority w:val="0"/>
    <w:pPr>
      <w:keepNext/>
      <w:spacing w:beforeLines="40" w:afterLines="40" w:line="300" w:lineRule="auto"/>
      <w:jc w:val="both"/>
    </w:pPr>
    <w:rPr>
      <w:rFonts w:ascii="Times New Roman" w:hAnsi="Times New Roman" w:eastAsia="宋体" w:cs="Times New Roman"/>
      <w:sz w:val="18"/>
      <w:lang w:val="en-US" w:eastAsia="zh-CN" w:bidi="ar-SA"/>
    </w:rPr>
  </w:style>
  <w:style w:type="paragraph" w:customStyle="1" w:styleId="704">
    <w:name w:val="P2"/>
    <w:basedOn w:val="1"/>
    <w:qFormat/>
    <w:uiPriority w:val="0"/>
    <w:pPr>
      <w:widowControl/>
      <w:spacing w:before="240" w:line="240" w:lineRule="atLeast"/>
      <w:ind w:left="578"/>
      <w:jc w:val="left"/>
    </w:pPr>
    <w:rPr>
      <w:b/>
      <w:kern w:val="0"/>
      <w:szCs w:val="21"/>
      <w:lang w:val="en-AU" w:eastAsia="en-US"/>
    </w:rPr>
  </w:style>
  <w:style w:type="paragraph" w:customStyle="1" w:styleId="705">
    <w:name w:val="正文文本1"/>
    <w:qFormat/>
    <w:uiPriority w:val="0"/>
    <w:pPr>
      <w:widowControl w:val="0"/>
      <w:autoSpaceDE w:val="0"/>
      <w:autoSpaceDN w:val="0"/>
      <w:adjustRightInd w:val="0"/>
      <w:spacing w:beforeLines="40" w:afterLines="40" w:line="300" w:lineRule="atLeast"/>
      <w:ind w:left="1134"/>
      <w:jc w:val="both"/>
    </w:pPr>
    <w:rPr>
      <w:rFonts w:ascii="Times New Roman" w:hAnsi="Times New Roman" w:eastAsia="宋体" w:cs="Times New Roman"/>
      <w:color w:val="000000"/>
      <w:sz w:val="24"/>
      <w:lang w:val="en-US" w:eastAsia="zh-CN" w:bidi="ar-SA"/>
    </w:rPr>
  </w:style>
  <w:style w:type="paragraph" w:customStyle="1" w:styleId="706">
    <w:name w:val="浅色列表 - 强调文字颜色 51"/>
    <w:basedOn w:val="1"/>
    <w:qFormat/>
    <w:uiPriority w:val="0"/>
    <w:pPr>
      <w:ind w:firstLine="420" w:firstLineChars="200"/>
    </w:pPr>
    <w:rPr>
      <w:kern w:val="0"/>
      <w:sz w:val="20"/>
      <w:szCs w:val="20"/>
    </w:rPr>
  </w:style>
  <w:style w:type="paragraph" w:customStyle="1" w:styleId="707">
    <w:name w:val="列表内容"/>
    <w:basedOn w:val="1"/>
    <w:next w:val="1"/>
    <w:qFormat/>
    <w:uiPriority w:val="0"/>
    <w:pPr>
      <w:widowControl/>
      <w:tabs>
        <w:tab w:val="left" w:pos="840"/>
      </w:tabs>
      <w:ind w:left="840" w:hanging="420"/>
      <w:jc w:val="left"/>
    </w:pPr>
    <w:rPr>
      <w:kern w:val="0"/>
      <w:sz w:val="18"/>
    </w:rPr>
  </w:style>
  <w:style w:type="paragraph" w:customStyle="1" w:styleId="708">
    <w:name w:val="附图标注"/>
    <w:basedOn w:val="25"/>
    <w:qFormat/>
    <w:uiPriority w:val="0"/>
    <w:pPr>
      <w:tabs>
        <w:tab w:val="left" w:pos="420"/>
      </w:tabs>
      <w:ind w:left="420" w:hanging="420"/>
    </w:pPr>
    <w:rPr>
      <w:szCs w:val="24"/>
    </w:rPr>
  </w:style>
  <w:style w:type="paragraph" w:customStyle="1" w:styleId="709">
    <w:name w:val="xl64"/>
    <w:basedOn w:val="1"/>
    <w:qFormat/>
    <w:uiPriority w:val="0"/>
    <w:pPr>
      <w:widowControl/>
      <w:pBdr>
        <w:top w:val="single" w:color="auto" w:sz="4" w:space="0"/>
        <w:left w:val="single" w:color="auto" w:sz="8" w:space="0"/>
        <w:bottom w:val="single" w:color="auto" w:sz="4" w:space="0"/>
        <w:right w:val="single" w:color="auto" w:sz="4" w:space="0"/>
      </w:pBdr>
      <w:shd w:val="clear" w:color="auto" w:fill="C0C0C0"/>
      <w:spacing w:beforeLines="40" w:afterLines="40"/>
      <w:jc w:val="center"/>
    </w:pPr>
    <w:rPr>
      <w:kern w:val="0"/>
      <w:sz w:val="20"/>
      <w:szCs w:val="20"/>
    </w:rPr>
  </w:style>
  <w:style w:type="paragraph" w:customStyle="1" w:styleId="710">
    <w:name w:val="样式 标题 2Chapter X.X. Statementh22Header 2l2Level 2 Headhea..."/>
    <w:basedOn w:val="6"/>
    <w:qFormat/>
    <w:uiPriority w:val="0"/>
    <w:pPr>
      <w:keepLines w:val="0"/>
      <w:spacing w:before="120" w:afterLines="50" w:line="240" w:lineRule="auto"/>
      <w:jc w:val="left"/>
    </w:pPr>
    <w:rPr>
      <w:rFonts w:ascii="宋体" w:hAnsi="Times New Roman" w:eastAsia="宋体" w:cs="宋体"/>
      <w:snapToGrid w:val="0"/>
      <w:kern w:val="0"/>
      <w:sz w:val="24"/>
      <w:szCs w:val="24"/>
    </w:rPr>
  </w:style>
  <w:style w:type="paragraph" w:customStyle="1" w:styleId="711">
    <w:name w:val="表文字"/>
    <w:basedOn w:val="1"/>
    <w:qFormat/>
    <w:uiPriority w:val="0"/>
    <w:pPr>
      <w:widowControl/>
      <w:overflowPunct w:val="0"/>
      <w:autoSpaceDE w:val="0"/>
      <w:autoSpaceDN w:val="0"/>
      <w:adjustRightInd w:val="0"/>
      <w:spacing w:beforeLines="40" w:afterLines="40"/>
      <w:jc w:val="center"/>
    </w:pPr>
    <w:rPr>
      <w:rFonts w:cs="Angsana New"/>
      <w:b/>
      <w:bCs/>
      <w:kern w:val="0"/>
      <w:sz w:val="20"/>
      <w:szCs w:val="20"/>
      <w:lang w:val="en-GB"/>
    </w:rPr>
  </w:style>
  <w:style w:type="paragraph" w:customStyle="1" w:styleId="712">
    <w:name w:val="标题4，章节第四层"/>
    <w:basedOn w:val="1"/>
    <w:next w:val="234"/>
    <w:qFormat/>
    <w:uiPriority w:val="0"/>
    <w:pPr>
      <w:tabs>
        <w:tab w:val="left" w:pos="630"/>
      </w:tabs>
      <w:spacing w:beforeLines="40" w:afterLines="40"/>
      <w:ind w:left="1133" w:hanging="708"/>
      <w:outlineLvl w:val="3"/>
    </w:pPr>
    <w:rPr>
      <w:rFonts w:ascii="Arial" w:hAnsi="Arial" w:eastAsia="华文细黑"/>
      <w:sz w:val="30"/>
    </w:rPr>
  </w:style>
  <w:style w:type="paragraph" w:customStyle="1" w:styleId="713">
    <w:name w:val="我的标题1"/>
    <w:next w:val="333"/>
    <w:qFormat/>
    <w:uiPriority w:val="0"/>
    <w:pPr>
      <w:spacing w:beforeLines="50" w:afterLines="50" w:line="576" w:lineRule="auto"/>
      <w:ind w:left="1192" w:right="200" w:rightChars="100" w:hanging="1192"/>
      <w:outlineLvl w:val="0"/>
    </w:pPr>
    <w:rPr>
      <w:rFonts w:ascii="Arial" w:hAnsi="Arial" w:eastAsia="宋体" w:cs="Times New Roman"/>
      <w:b/>
      <w:kern w:val="2"/>
      <w:sz w:val="32"/>
      <w:szCs w:val="21"/>
      <w:lang w:val="en-US" w:eastAsia="zh-CN" w:bidi="ar-SA"/>
    </w:rPr>
  </w:style>
  <w:style w:type="paragraph" w:customStyle="1" w:styleId="714">
    <w:name w:val="样式7"/>
    <w:basedOn w:val="1"/>
    <w:qFormat/>
    <w:uiPriority w:val="0"/>
    <w:pPr>
      <w:adjustRightInd w:val="0"/>
      <w:spacing w:beforeLines="50" w:afterLines="50"/>
      <w:ind w:firstLine="669"/>
      <w:textAlignment w:val="baseline"/>
    </w:pPr>
    <w:rPr>
      <w:rFonts w:ascii="宋体" w:hAnsi="宋体"/>
      <w:kern w:val="0"/>
      <w:sz w:val="28"/>
      <w:szCs w:val="20"/>
    </w:rPr>
  </w:style>
  <w:style w:type="paragraph" w:customStyle="1" w:styleId="715">
    <w:name w:val="图表说明"/>
    <w:basedOn w:val="1"/>
    <w:qFormat/>
    <w:uiPriority w:val="0"/>
    <w:pPr>
      <w:widowControl/>
      <w:overflowPunct w:val="0"/>
      <w:autoSpaceDE w:val="0"/>
      <w:autoSpaceDN w:val="0"/>
      <w:adjustRightInd w:val="0"/>
      <w:spacing w:beforeLines="40" w:afterLines="40"/>
      <w:jc w:val="center"/>
    </w:pPr>
    <w:rPr>
      <w:rFonts w:cs="Angsana New"/>
      <w:kern w:val="0"/>
      <w:szCs w:val="20"/>
      <w:lang w:val="en-GB"/>
    </w:rPr>
  </w:style>
  <w:style w:type="paragraph" w:customStyle="1" w:styleId="716">
    <w:name w:val="msoaccenttext2"/>
    <w:qFormat/>
    <w:uiPriority w:val="0"/>
    <w:rPr>
      <w:rFonts w:ascii="Century Schoolbook" w:hAnsi="Century Schoolbook" w:eastAsia="宋体" w:cs="宋体"/>
      <w:color w:val="000000"/>
      <w:kern w:val="28"/>
      <w:sz w:val="15"/>
      <w:szCs w:val="15"/>
      <w:lang w:val="en-US" w:eastAsia="zh-CN" w:bidi="ar-SA"/>
    </w:rPr>
  </w:style>
  <w:style w:type="paragraph" w:customStyle="1" w:styleId="717">
    <w:name w:val="MM Topic 7"/>
    <w:basedOn w:val="11"/>
    <w:qFormat/>
    <w:uiPriority w:val="0"/>
    <w:pPr>
      <w:adjustRightInd/>
      <w:spacing w:beforeLines="40" w:afterLines="40" w:line="319" w:lineRule="auto"/>
      <w:ind w:left="0" w:firstLine="0"/>
      <w:textAlignment w:val="auto"/>
    </w:pPr>
    <w:rPr>
      <w:rFonts w:ascii="Times New Roman" w:eastAsia="宋体"/>
      <w:bCs/>
      <w:kern w:val="2"/>
      <w:szCs w:val="24"/>
    </w:rPr>
  </w:style>
  <w:style w:type="paragraph" w:customStyle="1" w:styleId="718">
    <w:name w:val="样式 文档正文 + 首行缩进:  2 字符1"/>
    <w:basedOn w:val="249"/>
    <w:qFormat/>
    <w:uiPriority w:val="0"/>
    <w:pPr>
      <w:tabs>
        <w:tab w:val="left" w:pos="900"/>
      </w:tabs>
      <w:adjustRightInd/>
      <w:spacing w:beforeLines="40" w:afterLines="40" w:line="360" w:lineRule="auto"/>
      <w:ind w:left="900" w:hanging="420"/>
      <w:textAlignment w:val="auto"/>
    </w:pPr>
    <w:rPr>
      <w:rFonts w:ascii="Times New Roman" w:hAnsi="Times New Roman" w:eastAsia="Times New Roman" w:cs="宋体"/>
      <w:color w:val="000000"/>
      <w:kern w:val="2"/>
      <w:sz w:val="28"/>
      <w:szCs w:val="28"/>
    </w:rPr>
  </w:style>
  <w:style w:type="paragraph" w:customStyle="1" w:styleId="719">
    <w:name w:val="numberedlist"/>
    <w:basedOn w:val="1"/>
    <w:qFormat/>
    <w:uiPriority w:val="0"/>
    <w:pPr>
      <w:widowControl/>
      <w:spacing w:beforeLines="40" w:afterLines="40"/>
      <w:ind w:left="460"/>
      <w:jc w:val="left"/>
    </w:pPr>
    <w:rPr>
      <w:rFonts w:ascii="宋体" w:hAnsi="宋体" w:cs="宋体"/>
      <w:color w:val="000000"/>
      <w:kern w:val="0"/>
    </w:rPr>
  </w:style>
  <w:style w:type="paragraph" w:customStyle="1" w:styleId="720">
    <w:name w:val="样式 标题 4Chapter X.X.X. + 段后: 0.5 行1 + 段后: 0.5 行"/>
    <w:basedOn w:val="584"/>
    <w:qFormat/>
    <w:uiPriority w:val="0"/>
    <w:rPr>
      <w:szCs w:val="21"/>
    </w:rPr>
  </w:style>
  <w:style w:type="paragraph" w:customStyle="1" w:styleId="721">
    <w:name w:val="小标题"/>
    <w:basedOn w:val="1"/>
    <w:next w:val="25"/>
    <w:qFormat/>
    <w:uiPriority w:val="0"/>
    <w:pPr>
      <w:tabs>
        <w:tab w:val="left" w:pos="1440"/>
      </w:tabs>
      <w:spacing w:afterLines="50"/>
    </w:pPr>
    <w:rPr>
      <w:b/>
    </w:rPr>
  </w:style>
  <w:style w:type="paragraph" w:customStyle="1" w:styleId="722">
    <w:name w:val="样式 标题 2h2Level 2 Topic HeadingHD2Heading 2 HiddenHeading 2 ..."/>
    <w:basedOn w:val="5"/>
    <w:qFormat/>
    <w:uiPriority w:val="0"/>
    <w:pPr>
      <w:keepNext/>
      <w:keepLines/>
      <w:tabs>
        <w:tab w:val="left" w:pos="425"/>
        <w:tab w:val="clear" w:pos="432"/>
      </w:tabs>
      <w:autoSpaceDE/>
      <w:autoSpaceDN/>
      <w:adjustRightInd/>
      <w:spacing w:beforeLines="40" w:afterLines="40" w:line="576" w:lineRule="auto"/>
      <w:ind w:left="425" w:hanging="425"/>
      <w:jc w:val="both"/>
    </w:pPr>
    <w:rPr>
      <w:rFonts w:eastAsia="宋体"/>
      <w:kern w:val="44"/>
      <w:sz w:val="44"/>
    </w:rPr>
  </w:style>
  <w:style w:type="paragraph" w:customStyle="1" w:styleId="723">
    <w:name w:val="目标标题"/>
    <w:basedOn w:val="1"/>
    <w:qFormat/>
    <w:uiPriority w:val="0"/>
    <w:pPr>
      <w:spacing w:beforeLines="40" w:afterLines="40" w:line="300" w:lineRule="auto"/>
      <w:ind w:firstLine="420"/>
      <w:jc w:val="center"/>
    </w:pPr>
    <w:rPr>
      <w:rFonts w:ascii="黑体" w:eastAsia="黑体" w:cs="宋体"/>
      <w:b/>
      <w:bCs/>
      <w:sz w:val="44"/>
      <w:szCs w:val="20"/>
    </w:rPr>
  </w:style>
  <w:style w:type="paragraph" w:customStyle="1" w:styleId="724">
    <w:name w:val="最新标题1"/>
    <w:basedOn w:val="725"/>
    <w:next w:val="567"/>
    <w:qFormat/>
    <w:uiPriority w:val="0"/>
    <w:pPr>
      <w:tabs>
        <w:tab w:val="left" w:pos="1140"/>
      </w:tabs>
      <w:spacing w:after="120"/>
    </w:pPr>
    <w:rPr>
      <w:bCs/>
    </w:rPr>
  </w:style>
  <w:style w:type="paragraph" w:customStyle="1" w:styleId="725">
    <w:name w:val="样式 标题1"/>
    <w:basedOn w:val="680"/>
    <w:next w:val="567"/>
    <w:qFormat/>
    <w:uiPriority w:val="0"/>
    <w:pPr>
      <w:tabs>
        <w:tab w:val="left" w:pos="1140"/>
        <w:tab w:val="clear" w:pos="432"/>
      </w:tabs>
      <w:spacing w:after="50"/>
      <w:ind w:left="1140" w:hanging="720"/>
    </w:pPr>
    <w:rPr>
      <w:bCs w:val="0"/>
      <w:sz w:val="32"/>
    </w:rPr>
  </w:style>
  <w:style w:type="paragraph" w:customStyle="1" w:styleId="726">
    <w:name w:val="目次、标准名称标题"/>
    <w:basedOn w:val="727"/>
    <w:next w:val="325"/>
    <w:qFormat/>
    <w:uiPriority w:val="0"/>
    <w:pPr>
      <w:shd w:val="clear" w:color="FFFFFF" w:fill="FFFFFF"/>
      <w:spacing w:beforeLines="0" w:afterLines="0" w:line="460" w:lineRule="exact"/>
    </w:pPr>
  </w:style>
  <w:style w:type="paragraph" w:customStyle="1" w:styleId="727">
    <w:name w:val="前言、引言标题"/>
    <w:next w:val="1"/>
    <w:qFormat/>
    <w:uiPriority w:val="0"/>
    <w:pPr>
      <w:shd w:val="clear" w:color="auto" w:fill="FFFFFF"/>
      <w:spacing w:beforeLines="40" w:afterLines="40"/>
      <w:jc w:val="center"/>
      <w:outlineLvl w:val="0"/>
    </w:pPr>
    <w:rPr>
      <w:rFonts w:ascii="黑体" w:hAnsi="Times New Roman" w:eastAsia="黑体" w:cs="Times New Roman"/>
      <w:sz w:val="32"/>
      <w:lang w:val="en-US" w:eastAsia="zh-CN" w:bidi="ar-SA"/>
    </w:rPr>
  </w:style>
  <w:style w:type="paragraph" w:customStyle="1" w:styleId="728">
    <w:name w:val="列出段落11"/>
    <w:basedOn w:val="1"/>
    <w:qFormat/>
    <w:uiPriority w:val="0"/>
    <w:pPr>
      <w:ind w:firstLine="420" w:firstLineChars="200"/>
    </w:pPr>
  </w:style>
  <w:style w:type="paragraph" w:customStyle="1" w:styleId="729">
    <w:name w:val="xl57"/>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rFonts w:ascii="Tahoma" w:hAnsi="Tahoma" w:cs="Tahoma"/>
      <w:color w:val="000000"/>
      <w:kern w:val="0"/>
      <w:sz w:val="20"/>
      <w:szCs w:val="20"/>
    </w:rPr>
  </w:style>
  <w:style w:type="paragraph" w:customStyle="1" w:styleId="730">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731">
    <w:name w:val="首信标准正文 Char Char Char Char Char Char Char Char Char Char Char Char Char Char Char Char Char Char Char Char Char Char1 Char Char"/>
    <w:basedOn w:val="1"/>
    <w:qFormat/>
    <w:uiPriority w:val="0"/>
    <w:pPr>
      <w:spacing w:beforeLines="40" w:afterLines="40"/>
    </w:pPr>
    <w:rPr>
      <w:rFonts w:ascii="Tahoma" w:hAnsi="Tahoma"/>
      <w:sz w:val="36"/>
      <w:szCs w:val="36"/>
    </w:rPr>
  </w:style>
  <w:style w:type="paragraph" w:customStyle="1" w:styleId="732">
    <w:name w:val="项目符号：二级"/>
    <w:basedOn w:val="234"/>
    <w:qFormat/>
    <w:uiPriority w:val="0"/>
    <w:pPr>
      <w:tabs>
        <w:tab w:val="left" w:pos="432"/>
        <w:tab w:val="left" w:pos="644"/>
      </w:tabs>
      <w:spacing w:line="400" w:lineRule="exact"/>
      <w:ind w:left="1714" w:hanging="432" w:firstLineChars="0"/>
      <w:jc w:val="both"/>
    </w:pPr>
    <w:rPr>
      <w:rFonts w:ascii="Arial" w:hAnsi="Arial" w:eastAsia="新宋体"/>
      <w:color w:val="auto"/>
      <w:szCs w:val="20"/>
    </w:rPr>
  </w:style>
  <w:style w:type="paragraph" w:customStyle="1" w:styleId="733">
    <w:name w:val="First Bullets"/>
    <w:basedOn w:val="1"/>
    <w:qFormat/>
    <w:uiPriority w:val="0"/>
    <w:pPr>
      <w:widowControl/>
      <w:tabs>
        <w:tab w:val="left" w:pos="360"/>
        <w:tab w:val="left" w:pos="390"/>
      </w:tabs>
      <w:spacing w:beforeLines="40" w:afterLines="40"/>
      <w:ind w:left="390" w:hanging="390"/>
      <w:jc w:val="left"/>
    </w:pPr>
    <w:rPr>
      <w:kern w:val="0"/>
      <w:sz w:val="20"/>
      <w:szCs w:val="20"/>
      <w:lang w:eastAsia="en-US"/>
    </w:rPr>
  </w:style>
  <w:style w:type="paragraph" w:customStyle="1" w:styleId="734">
    <w:name w:val="我的标题2"/>
    <w:next w:val="333"/>
    <w:qFormat/>
    <w:uiPriority w:val="0"/>
    <w:pPr>
      <w:spacing w:beforeLines="50" w:afterLines="50" w:line="360" w:lineRule="auto"/>
      <w:ind w:left="992" w:hanging="992"/>
      <w:outlineLvl w:val="1"/>
    </w:pPr>
    <w:rPr>
      <w:rFonts w:ascii="Arial" w:hAnsi="Arial" w:eastAsia="宋体" w:cs="Times New Roman"/>
      <w:b/>
      <w:kern w:val="2"/>
      <w:sz w:val="30"/>
      <w:szCs w:val="21"/>
      <w:lang w:val="en-US" w:eastAsia="zh-CN" w:bidi="ar-SA"/>
    </w:rPr>
  </w:style>
  <w:style w:type="paragraph" w:customStyle="1" w:styleId="735">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736">
    <w:name w:val="Char Char5 Char Char Char Char Char Char Char Char Char Char Char Char Char Char Char Char Char Char1"/>
    <w:basedOn w:val="1"/>
    <w:qFormat/>
    <w:uiPriority w:val="0"/>
    <w:pPr>
      <w:spacing w:beforeLines="40" w:afterLines="40"/>
    </w:pPr>
    <w:rPr>
      <w:rFonts w:ascii="Tahoma" w:hAnsi="Tahoma"/>
      <w:sz w:val="36"/>
      <w:szCs w:val="36"/>
    </w:rPr>
  </w:style>
  <w:style w:type="paragraph" w:customStyle="1" w:styleId="737">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738">
    <w:name w:val="Char4 Char Char Char"/>
    <w:basedOn w:val="1"/>
    <w:qFormat/>
    <w:uiPriority w:val="0"/>
    <w:rPr>
      <w:rFonts w:ascii="仿宋_GB2312" w:eastAsia="仿宋_GB2312"/>
      <w:b/>
      <w:sz w:val="32"/>
      <w:szCs w:val="32"/>
    </w:rPr>
  </w:style>
  <w:style w:type="paragraph" w:customStyle="1" w:styleId="739">
    <w:name w:val="My标题3"/>
    <w:basedOn w:val="7"/>
    <w:next w:val="1"/>
    <w:qFormat/>
    <w:uiPriority w:val="0"/>
    <w:pPr>
      <w:tabs>
        <w:tab w:val="left" w:pos="425"/>
        <w:tab w:val="left" w:pos="1080"/>
      </w:tabs>
      <w:ind w:left="425" w:hanging="425"/>
    </w:pPr>
    <w:rPr>
      <w:rFonts w:ascii="Arial" w:hAnsi="Arial"/>
      <w:b w:val="0"/>
      <w:bCs w:val="0"/>
      <w:kern w:val="0"/>
      <w:sz w:val="24"/>
      <w:szCs w:val="20"/>
    </w:rPr>
  </w:style>
  <w:style w:type="paragraph" w:customStyle="1" w:styleId="740">
    <w:name w:val="Char Char51"/>
    <w:basedOn w:val="1"/>
    <w:qFormat/>
    <w:uiPriority w:val="0"/>
    <w:pPr>
      <w:spacing w:beforeLines="40" w:afterLines="40"/>
    </w:pPr>
    <w:rPr>
      <w:rFonts w:ascii="Tahoma" w:hAnsi="Tahoma"/>
      <w:sz w:val="36"/>
      <w:szCs w:val="36"/>
    </w:rPr>
  </w:style>
  <w:style w:type="paragraph" w:customStyle="1" w:styleId="741">
    <w:name w:val="样式4"/>
    <w:basedOn w:val="8"/>
    <w:next w:val="53"/>
    <w:qFormat/>
    <w:uiPriority w:val="0"/>
    <w:pPr>
      <w:spacing w:beforeLines="40" w:afterLines="40" w:line="374" w:lineRule="auto"/>
      <w:ind w:left="0" w:firstLine="0"/>
    </w:pPr>
    <w:rPr>
      <w:sz w:val="30"/>
    </w:rPr>
  </w:style>
  <w:style w:type="paragraph" w:customStyle="1" w:styleId="742">
    <w:name w:val="xl52"/>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right"/>
    </w:pPr>
    <w:rPr>
      <w:rFonts w:ascii="宋体" w:hAnsi="宋体" w:cs="Arial"/>
      <w:b/>
      <w:bCs/>
      <w:kern w:val="0"/>
      <w:sz w:val="22"/>
    </w:rPr>
  </w:style>
  <w:style w:type="paragraph" w:customStyle="1" w:styleId="743">
    <w:name w:val="样式 左侧:  1 厘米 段后: 0.5 行"/>
    <w:basedOn w:val="1"/>
    <w:qFormat/>
    <w:uiPriority w:val="0"/>
    <w:pPr>
      <w:spacing w:afterLines="50"/>
      <w:ind w:firstLine="425"/>
      <w:jc w:val="left"/>
    </w:pPr>
    <w:rPr>
      <w:rFonts w:ascii="宋体" w:cs="宋体"/>
      <w:snapToGrid w:val="0"/>
      <w:kern w:val="0"/>
      <w:szCs w:val="20"/>
    </w:rPr>
  </w:style>
  <w:style w:type="paragraph" w:customStyle="1" w:styleId="744">
    <w:name w:val="xl114"/>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745">
    <w:name w:val="xl12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46">
    <w:name w:val="正文无缩进"/>
    <w:basedOn w:val="1"/>
    <w:qFormat/>
    <w:uiPriority w:val="0"/>
    <w:pPr>
      <w:tabs>
        <w:tab w:val="left" w:pos="420"/>
      </w:tabs>
      <w:spacing w:beforeLines="40" w:afterLines="40"/>
      <w:ind w:right="-154"/>
    </w:pPr>
  </w:style>
  <w:style w:type="paragraph" w:customStyle="1" w:styleId="747">
    <w:name w:val="枚举项"/>
    <w:basedOn w:val="1"/>
    <w:qFormat/>
    <w:uiPriority w:val="0"/>
    <w:pPr>
      <w:widowControl/>
      <w:tabs>
        <w:tab w:val="left" w:pos="1440"/>
      </w:tabs>
      <w:spacing w:beforeLines="40" w:afterLines="40"/>
      <w:jc w:val="left"/>
    </w:pPr>
    <w:rPr>
      <w:kern w:val="0"/>
    </w:rPr>
  </w:style>
  <w:style w:type="paragraph" w:customStyle="1" w:styleId="748">
    <w:name w:val="正文lzq"/>
    <w:basedOn w:val="1"/>
    <w:qFormat/>
    <w:uiPriority w:val="0"/>
    <w:pPr>
      <w:adjustRightInd w:val="0"/>
      <w:spacing w:beforeLines="40" w:afterLines="40"/>
      <w:ind w:firstLine="480"/>
    </w:pPr>
    <w:rPr>
      <w:kern w:val="0"/>
      <w:szCs w:val="20"/>
    </w:rPr>
  </w:style>
  <w:style w:type="paragraph" w:customStyle="1" w:styleId="749">
    <w:name w:val="themebody"/>
    <w:basedOn w:val="1"/>
    <w:qFormat/>
    <w:uiPriority w:val="0"/>
    <w:pPr>
      <w:widowControl/>
      <w:spacing w:beforeLines="40" w:afterLines="40"/>
      <w:jc w:val="left"/>
    </w:pPr>
    <w:rPr>
      <w:rFonts w:ascii="宋体" w:hAnsi="宋体" w:cs="宋体"/>
      <w:color w:val="FFFFFF"/>
      <w:kern w:val="0"/>
    </w:rPr>
  </w:style>
  <w:style w:type="paragraph" w:customStyle="1" w:styleId="750">
    <w:name w:val="正文应用"/>
    <w:basedOn w:val="1"/>
    <w:qFormat/>
    <w:uiPriority w:val="0"/>
    <w:pPr>
      <w:ind w:firstLine="480" w:firstLineChars="200"/>
      <w:jc w:val="left"/>
    </w:pPr>
    <w:rPr>
      <w:bCs/>
    </w:rPr>
  </w:style>
  <w:style w:type="paragraph" w:customStyle="1" w:styleId="751">
    <w:name w:val="封面正文"/>
    <w:qFormat/>
    <w:uiPriority w:val="0"/>
    <w:pPr>
      <w:jc w:val="both"/>
    </w:pPr>
    <w:rPr>
      <w:rFonts w:ascii="Times New Roman" w:hAnsi="Times New Roman" w:eastAsia="宋体" w:cs="Times New Roman"/>
      <w:lang w:val="en-US" w:eastAsia="zh-CN" w:bidi="ar-SA"/>
    </w:rPr>
  </w:style>
  <w:style w:type="paragraph" w:customStyle="1" w:styleId="752">
    <w:name w:val="font6"/>
    <w:basedOn w:val="1"/>
    <w:qFormat/>
    <w:uiPriority w:val="0"/>
    <w:pPr>
      <w:widowControl/>
      <w:adjustRightInd w:val="0"/>
      <w:snapToGrid w:val="0"/>
      <w:spacing w:beforeLines="40" w:afterLines="40"/>
      <w:ind w:left="-2" w:leftChars="-1"/>
      <w:jc w:val="left"/>
    </w:pPr>
    <w:rPr>
      <w:rFonts w:ascii="宋体" w:hAnsi="宋体" w:cs="Arial"/>
      <w:kern w:val="0"/>
      <w:sz w:val="18"/>
      <w:szCs w:val="18"/>
    </w:rPr>
  </w:style>
  <w:style w:type="paragraph" w:customStyle="1" w:styleId="753">
    <w:name w:val="正文缩进1"/>
    <w:basedOn w:val="1"/>
    <w:qFormat/>
    <w:uiPriority w:val="0"/>
    <w:pPr>
      <w:ind w:firstLine="480"/>
    </w:pPr>
    <w:rPr>
      <w:rFonts w:cs="宋体"/>
      <w:szCs w:val="20"/>
    </w:rPr>
  </w:style>
  <w:style w:type="paragraph" w:customStyle="1" w:styleId="754">
    <w:name w:val="Char4"/>
    <w:basedOn w:val="1"/>
    <w:qFormat/>
    <w:uiPriority w:val="0"/>
    <w:rPr>
      <w:rFonts w:ascii="Tahoma" w:hAnsi="Tahoma"/>
      <w:szCs w:val="20"/>
    </w:rPr>
  </w:style>
  <w:style w:type="paragraph" w:customStyle="1" w:styleId="755">
    <w:name w:val="图样式"/>
    <w:basedOn w:val="1"/>
    <w:qFormat/>
    <w:uiPriority w:val="0"/>
    <w:pPr>
      <w:keepNext/>
      <w:widowControl/>
      <w:spacing w:before="80" w:after="80"/>
      <w:jc w:val="center"/>
    </w:pPr>
    <w:rPr>
      <w:szCs w:val="20"/>
    </w:rPr>
  </w:style>
  <w:style w:type="paragraph" w:customStyle="1" w:styleId="756">
    <w:name w:val="附录三级条标题"/>
    <w:basedOn w:val="1"/>
    <w:qFormat/>
    <w:uiPriority w:val="0"/>
    <w:pPr>
      <w:spacing w:line="312" w:lineRule="auto"/>
    </w:pPr>
  </w:style>
  <w:style w:type="paragraph" w:customStyle="1" w:styleId="757">
    <w:name w:val="xl27"/>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left"/>
    </w:pPr>
    <w:rPr>
      <w:rFonts w:ascii="宋体" w:hAnsi="宋体" w:cs="Arial"/>
      <w:kern w:val="0"/>
      <w:szCs w:val="21"/>
    </w:rPr>
  </w:style>
  <w:style w:type="paragraph" w:customStyle="1" w:styleId="758">
    <w:name w:val="封面副标题"/>
    <w:basedOn w:val="1"/>
    <w:qFormat/>
    <w:uiPriority w:val="0"/>
    <w:pPr>
      <w:jc w:val="center"/>
    </w:pPr>
    <w:rPr>
      <w:rFonts w:ascii="宋体" w:hAnsi="宋体"/>
      <w:color w:val="000000"/>
      <w:sz w:val="44"/>
      <w:szCs w:val="20"/>
    </w:rPr>
  </w:style>
  <w:style w:type="paragraph" w:customStyle="1" w:styleId="759">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kern w:val="0"/>
      <w:sz w:val="18"/>
      <w:szCs w:val="18"/>
    </w:rPr>
  </w:style>
  <w:style w:type="paragraph" w:customStyle="1" w:styleId="760">
    <w:name w:val="技术方案正文样式"/>
    <w:basedOn w:val="1"/>
    <w:qFormat/>
    <w:uiPriority w:val="0"/>
    <w:pPr>
      <w:autoSpaceDE w:val="0"/>
      <w:autoSpaceDN w:val="0"/>
      <w:adjustRightInd w:val="0"/>
      <w:spacing w:line="400" w:lineRule="exact"/>
      <w:ind w:firstLine="480" w:firstLineChars="200"/>
    </w:pPr>
    <w:rPr>
      <w:rFonts w:ascii="宋体" w:hAnsi="宋体" w:cs="宋体"/>
      <w:szCs w:val="21"/>
    </w:rPr>
  </w:style>
  <w:style w:type="paragraph" w:customStyle="1" w:styleId="761">
    <w:name w:val="MM Topic 3"/>
    <w:basedOn w:val="7"/>
    <w:qFormat/>
    <w:uiPriority w:val="0"/>
    <w:pPr>
      <w:tabs>
        <w:tab w:val="left" w:pos="1418"/>
        <w:tab w:val="clear" w:pos="720"/>
      </w:tabs>
      <w:spacing w:beforeLines="40" w:afterLines="40" w:line="415" w:lineRule="auto"/>
      <w:ind w:left="0" w:firstLine="0"/>
    </w:pPr>
  </w:style>
  <w:style w:type="paragraph" w:customStyle="1" w:styleId="762">
    <w:name w:val="Char3"/>
    <w:basedOn w:val="1"/>
    <w:qFormat/>
    <w:uiPriority w:val="0"/>
    <w:rPr>
      <w:rFonts w:ascii="仿宋_GB2312" w:eastAsia="仿宋_GB2312"/>
      <w:b/>
      <w:sz w:val="32"/>
      <w:szCs w:val="32"/>
    </w:rPr>
  </w:style>
  <w:style w:type="paragraph" w:customStyle="1" w:styleId="763">
    <w:name w:val="zzLc6"/>
    <w:basedOn w:val="1"/>
    <w:next w:val="1"/>
    <w:qFormat/>
    <w:uiPriority w:val="0"/>
    <w:pPr>
      <w:widowControl/>
      <w:tabs>
        <w:tab w:val="left" w:pos="2160"/>
      </w:tabs>
      <w:overflowPunct w:val="0"/>
      <w:autoSpaceDE w:val="0"/>
      <w:autoSpaceDN w:val="0"/>
      <w:adjustRightInd w:val="0"/>
      <w:spacing w:beforeLines="40" w:afterLines="40" w:line="230" w:lineRule="atLeast"/>
      <w:jc w:val="left"/>
    </w:pPr>
    <w:rPr>
      <w:rFonts w:ascii="Arial" w:hAnsi="Arial" w:cs="Angsana New"/>
      <w:kern w:val="0"/>
      <w:sz w:val="20"/>
      <w:szCs w:val="20"/>
      <w:lang w:val="en-GB"/>
    </w:rPr>
  </w:style>
  <w:style w:type="paragraph" w:customStyle="1" w:styleId="764">
    <w:name w:val="Paragraph3"/>
    <w:basedOn w:val="1"/>
    <w:qFormat/>
    <w:uiPriority w:val="0"/>
    <w:pPr>
      <w:spacing w:before="80" w:afterLines="50"/>
      <w:ind w:left="1530"/>
    </w:pPr>
    <w:rPr>
      <w:rFonts w:ascii="宋体"/>
      <w:snapToGrid w:val="0"/>
      <w:kern w:val="0"/>
      <w:szCs w:val="20"/>
    </w:rPr>
  </w:style>
  <w:style w:type="paragraph" w:customStyle="1" w:styleId="765">
    <w:name w:val="表头"/>
    <w:basedOn w:val="1"/>
    <w:qFormat/>
    <w:uiPriority w:val="0"/>
    <w:pPr>
      <w:autoSpaceDE w:val="0"/>
      <w:autoSpaceDN w:val="0"/>
      <w:adjustRightInd w:val="0"/>
      <w:spacing w:beforeLines="40" w:afterLines="40"/>
      <w:jc w:val="center"/>
    </w:pPr>
    <w:rPr>
      <w:rFonts w:ascii="Arial" w:hAnsi="Arial" w:cs="Arial"/>
      <w:kern w:val="0"/>
      <w:sz w:val="18"/>
      <w:szCs w:val="18"/>
    </w:rPr>
  </w:style>
  <w:style w:type="paragraph" w:customStyle="1" w:styleId="766">
    <w:name w:val="color666666bg"/>
    <w:basedOn w:val="1"/>
    <w:qFormat/>
    <w:uiPriority w:val="0"/>
    <w:pPr>
      <w:widowControl/>
      <w:shd w:val="clear" w:color="auto" w:fill="666666"/>
      <w:spacing w:beforeLines="40" w:afterLines="40"/>
      <w:jc w:val="left"/>
    </w:pPr>
    <w:rPr>
      <w:rFonts w:ascii="宋体" w:hAnsi="宋体" w:cs="宋体"/>
      <w:color w:val="000000"/>
      <w:kern w:val="0"/>
    </w:rPr>
  </w:style>
  <w:style w:type="paragraph" w:customStyle="1" w:styleId="767">
    <w:name w:val="xl43"/>
    <w:basedOn w:val="1"/>
    <w:qFormat/>
    <w:uiPriority w:val="0"/>
    <w:pPr>
      <w:widowControl/>
      <w:pBdr>
        <w:left w:val="single" w:color="auto" w:sz="4" w:space="0"/>
        <w:bottom w:val="single" w:color="auto" w:sz="4" w:space="0"/>
        <w:right w:val="single" w:color="auto" w:sz="4" w:space="0"/>
      </w:pBdr>
      <w:adjustRightInd w:val="0"/>
      <w:snapToGrid w:val="0"/>
      <w:spacing w:beforeLines="40" w:afterLines="40"/>
      <w:ind w:left="-2" w:leftChars="-1"/>
      <w:jc w:val="left"/>
    </w:pPr>
    <w:rPr>
      <w:rFonts w:ascii="宋体" w:hAnsi="宋体" w:cs="Arial"/>
      <w:b/>
      <w:bCs/>
      <w:kern w:val="0"/>
      <w:szCs w:val="21"/>
    </w:rPr>
  </w:style>
  <w:style w:type="paragraph" w:customStyle="1" w:styleId="768">
    <w:name w:val="Char12"/>
    <w:basedOn w:val="1"/>
    <w:qFormat/>
    <w:uiPriority w:val="0"/>
    <w:rPr>
      <w:rFonts w:ascii="仿宋_GB2312" w:eastAsia="仿宋_GB2312"/>
      <w:b/>
      <w:sz w:val="32"/>
      <w:szCs w:val="32"/>
    </w:rPr>
  </w:style>
  <w:style w:type="paragraph" w:customStyle="1" w:styleId="769">
    <w:name w:val="xl42"/>
    <w:basedOn w:val="1"/>
    <w:qFormat/>
    <w:uiPriority w:val="0"/>
    <w:pPr>
      <w:widowControl/>
      <w:pBdr>
        <w:bottom w:val="single" w:color="auto" w:sz="4" w:space="0"/>
        <w:right w:val="single" w:color="auto" w:sz="4" w:space="0"/>
      </w:pBdr>
      <w:adjustRightInd w:val="0"/>
      <w:snapToGrid w:val="0"/>
      <w:spacing w:beforeLines="40" w:afterLines="40"/>
      <w:ind w:left="-2" w:leftChars="-1"/>
      <w:jc w:val="right"/>
    </w:pPr>
    <w:rPr>
      <w:rFonts w:ascii="Arial" w:hAnsi="Arial" w:cs="Arial"/>
      <w:b/>
      <w:bCs/>
      <w:kern w:val="0"/>
      <w:szCs w:val="21"/>
    </w:rPr>
  </w:style>
  <w:style w:type="paragraph" w:customStyle="1" w:styleId="770">
    <w:name w:val="color333333bg"/>
    <w:basedOn w:val="1"/>
    <w:qFormat/>
    <w:uiPriority w:val="0"/>
    <w:pPr>
      <w:widowControl/>
      <w:shd w:val="clear" w:color="auto" w:fill="333333"/>
      <w:spacing w:beforeLines="40" w:afterLines="40"/>
      <w:jc w:val="left"/>
    </w:pPr>
    <w:rPr>
      <w:rFonts w:ascii="宋体" w:hAnsi="宋体" w:cs="宋体"/>
      <w:color w:val="000000"/>
      <w:kern w:val="0"/>
    </w:rPr>
  </w:style>
  <w:style w:type="paragraph" w:customStyle="1" w:styleId="771">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772">
    <w:name w:val="Figure Description"/>
    <w:next w:val="1"/>
    <w:qFormat/>
    <w:uiPriority w:val="0"/>
    <w:pPr>
      <w:snapToGrid w:val="0"/>
      <w:spacing w:before="80" w:after="320"/>
      <w:ind w:left="1701"/>
      <w:jc w:val="center"/>
    </w:pPr>
    <w:rPr>
      <w:rFonts w:ascii="Arial" w:hAnsi="Arial" w:eastAsia="黑体" w:cs="Times New Roman"/>
      <w:sz w:val="18"/>
      <w:lang w:val="en-US" w:eastAsia="en-US" w:bidi="ar-SA"/>
    </w:rPr>
  </w:style>
  <w:style w:type="paragraph" w:customStyle="1" w:styleId="773">
    <w:name w:val="样式 标题 2 + 五号"/>
    <w:basedOn w:val="6"/>
    <w:qFormat/>
    <w:uiPriority w:val="0"/>
    <w:pPr>
      <w:spacing w:before="0" w:after="0" w:line="240" w:lineRule="auto"/>
    </w:pPr>
    <w:rPr>
      <w:rFonts w:ascii="宋体" w:hAnsi="宋体" w:eastAsia="宋体"/>
      <w:sz w:val="21"/>
    </w:rPr>
  </w:style>
  <w:style w:type="paragraph" w:customStyle="1" w:styleId="774">
    <w:name w:val="样式 模板描述"/>
    <w:basedOn w:val="1"/>
    <w:next w:val="574"/>
    <w:qFormat/>
    <w:uiPriority w:val="0"/>
    <w:pPr>
      <w:spacing w:afterLines="50"/>
      <w:jc w:val="left"/>
    </w:pPr>
    <w:rPr>
      <w:rFonts w:ascii="宋体" w:cs="宋体"/>
      <w:i/>
      <w:iCs/>
      <w:snapToGrid w:val="0"/>
      <w:color w:val="0000FF"/>
      <w:kern w:val="0"/>
      <w:szCs w:val="21"/>
    </w:rPr>
  </w:style>
  <w:style w:type="paragraph" w:customStyle="1" w:styleId="775">
    <w:name w:val="标准标题3"/>
    <w:basedOn w:val="7"/>
    <w:qFormat/>
    <w:uiPriority w:val="0"/>
    <w:pPr>
      <w:tabs>
        <w:tab w:val="left" w:pos="1050"/>
        <w:tab w:val="clear" w:pos="720"/>
      </w:tabs>
      <w:spacing w:line="240" w:lineRule="auto"/>
      <w:ind w:left="-258" w:leftChars="-258"/>
    </w:pPr>
    <w:rPr>
      <w:rFonts w:eastAsia="仿宋_GB2312"/>
      <w:sz w:val="28"/>
    </w:rPr>
  </w:style>
  <w:style w:type="paragraph" w:customStyle="1" w:styleId="776">
    <w:name w:val="正文式样2"/>
    <w:basedOn w:val="1"/>
    <w:qFormat/>
    <w:uiPriority w:val="0"/>
    <w:pPr>
      <w:widowControl/>
      <w:spacing w:beforeLines="40" w:afterLines="40"/>
      <w:ind w:firstLine="480" w:firstLineChars="200"/>
      <w:jc w:val="left"/>
    </w:pPr>
    <w:rPr>
      <w:rFonts w:eastAsia="楷体_GB2312"/>
      <w:kern w:val="0"/>
      <w:szCs w:val="20"/>
      <w:lang w:eastAsia="en-US"/>
    </w:rPr>
  </w:style>
  <w:style w:type="paragraph" w:customStyle="1" w:styleId="777">
    <w:name w:val="l18"/>
    <w:basedOn w:val="1"/>
    <w:qFormat/>
    <w:uiPriority w:val="0"/>
    <w:pPr>
      <w:widowControl/>
      <w:spacing w:beforeLines="40" w:afterLines="40" w:line="270" w:lineRule="atLeast"/>
      <w:ind w:left="90"/>
      <w:jc w:val="left"/>
    </w:pPr>
    <w:rPr>
      <w:rFonts w:ascii="Arial" w:hAnsi="Arial" w:cs="Arial"/>
      <w:color w:val="000000"/>
      <w:kern w:val="0"/>
      <w:sz w:val="18"/>
      <w:szCs w:val="18"/>
    </w:rPr>
  </w:style>
  <w:style w:type="paragraph" w:customStyle="1" w:styleId="778">
    <w:name w:val="Test2"/>
    <w:basedOn w:val="6"/>
    <w:qFormat/>
    <w:uiPriority w:val="0"/>
    <w:pPr>
      <w:widowControl/>
      <w:adjustRightInd w:val="0"/>
      <w:snapToGrid w:val="0"/>
      <w:spacing w:before="360" w:after="360" w:line="240" w:lineRule="atLeast"/>
      <w:ind w:left="425" w:hanging="425"/>
      <w:jc w:val="left"/>
    </w:pPr>
    <w:rPr>
      <w:rFonts w:ascii="宋体" w:eastAsia="宋体"/>
      <w:snapToGrid w:val="0"/>
      <w:color w:val="000000"/>
      <w:kern w:val="0"/>
    </w:rPr>
  </w:style>
  <w:style w:type="paragraph" w:customStyle="1" w:styleId="779">
    <w:name w:val="样式"/>
    <w:basedOn w:val="1"/>
    <w:qFormat/>
    <w:uiPriority w:val="0"/>
    <w:pPr>
      <w:autoSpaceDE w:val="0"/>
      <w:autoSpaceDN w:val="0"/>
      <w:snapToGrid w:val="0"/>
      <w:spacing w:before="120" w:after="120"/>
      <w:jc w:val="left"/>
    </w:pPr>
    <w:rPr>
      <w:rFonts w:hint="eastAsia" w:ascii="宋体" w:hAnsi="宋体" w:eastAsia="仿宋_GB2312" w:cs="Arial"/>
      <w:szCs w:val="20"/>
    </w:rPr>
  </w:style>
  <w:style w:type="paragraph" w:customStyle="1" w:styleId="780">
    <w:name w:val="表内文字"/>
    <w:basedOn w:val="1"/>
    <w:qFormat/>
    <w:uiPriority w:val="0"/>
    <w:pPr>
      <w:tabs>
        <w:tab w:val="left" w:pos="1418"/>
      </w:tabs>
      <w:jc w:val="center"/>
    </w:pPr>
    <w:rPr>
      <w:rFonts w:ascii="仿宋_GB2312" w:eastAsia="仿宋_GB2312"/>
      <w:spacing w:val="-20"/>
      <w:kern w:val="0"/>
    </w:rPr>
  </w:style>
  <w:style w:type="paragraph" w:customStyle="1" w:styleId="781">
    <w:name w:val="段 Char Char"/>
    <w:qFormat/>
    <w:uiPriority w:val="0"/>
    <w:pPr>
      <w:autoSpaceDE w:val="0"/>
      <w:autoSpaceDN w:val="0"/>
      <w:spacing w:beforeLines="40" w:afterLines="40"/>
      <w:ind w:firstLine="200" w:firstLineChars="200"/>
      <w:jc w:val="both"/>
    </w:pPr>
    <w:rPr>
      <w:rFonts w:ascii="宋体" w:hAnsi="Times New Roman" w:eastAsia="宋体" w:cs="Times New Roman"/>
      <w:sz w:val="21"/>
      <w:lang w:val="en-US" w:eastAsia="zh-CN" w:bidi="ar-SA"/>
    </w:rPr>
  </w:style>
  <w:style w:type="paragraph" w:customStyle="1" w:styleId="782">
    <w:name w:val="xl12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83">
    <w:name w:val="Date3"/>
    <w:basedOn w:val="1"/>
    <w:next w:val="1"/>
    <w:qFormat/>
    <w:uiPriority w:val="0"/>
    <w:pPr>
      <w:adjustRightInd w:val="0"/>
      <w:spacing w:beforeLines="40" w:afterLines="40" w:line="312" w:lineRule="atLeast"/>
    </w:pPr>
    <w:rPr>
      <w:kern w:val="0"/>
      <w:szCs w:val="20"/>
    </w:rPr>
  </w:style>
  <w:style w:type="paragraph" w:customStyle="1" w:styleId="784">
    <w:name w:val="xl117"/>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785">
    <w:name w:val="xl46"/>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right"/>
    </w:pPr>
    <w:rPr>
      <w:rFonts w:ascii="宋体" w:hAnsi="宋体" w:cs="Arial"/>
      <w:kern w:val="0"/>
      <w:szCs w:val="21"/>
    </w:rPr>
  </w:style>
  <w:style w:type="paragraph" w:customStyle="1" w:styleId="786">
    <w:name w:val="默认段落字体 Para Char Char Char Char Char Char Char Char Char1 Char Char Char Char Char Char Char"/>
    <w:basedOn w:val="32"/>
    <w:qFormat/>
    <w:uiPriority w:val="0"/>
    <w:pPr>
      <w:shd w:val="clear" w:color="auto" w:fill="000080"/>
    </w:pPr>
    <w:rPr>
      <w:rFonts w:ascii="Times New Roman" w:hAnsi="Times New Roman"/>
      <w:kern w:val="2"/>
      <w:szCs w:val="24"/>
    </w:rPr>
  </w:style>
  <w:style w:type="paragraph" w:customStyle="1" w:styleId="787">
    <w:name w:val="font10"/>
    <w:basedOn w:val="1"/>
    <w:qFormat/>
    <w:uiPriority w:val="0"/>
    <w:pPr>
      <w:widowControl/>
      <w:spacing w:beforeLines="40" w:afterLines="40"/>
      <w:jc w:val="left"/>
    </w:pPr>
    <w:rPr>
      <w:rFonts w:ascii="MingLiU" w:hAnsi="MingLiU" w:eastAsia="MingLiU" w:cs="宋体"/>
      <w:color w:val="000000"/>
      <w:kern w:val="0"/>
      <w:sz w:val="20"/>
      <w:szCs w:val="20"/>
    </w:rPr>
  </w:style>
  <w:style w:type="paragraph" w:customStyle="1" w:styleId="788">
    <w:name w:val="文本段落"/>
    <w:basedOn w:val="1"/>
    <w:qFormat/>
    <w:uiPriority w:val="0"/>
    <w:pPr>
      <w:spacing w:before="60" w:after="60"/>
      <w:ind w:left="709" w:firstLine="200" w:firstLineChars="200"/>
    </w:pPr>
    <w:rPr>
      <w:kern w:val="0"/>
      <w:szCs w:val="20"/>
    </w:rPr>
  </w:style>
  <w:style w:type="paragraph" w:customStyle="1" w:styleId="789">
    <w:name w:val="样式 标题 5H5Level 3 - iPIM 5Titre5Block Label1.1.1口h5Secon..."/>
    <w:basedOn w:val="9"/>
    <w:qFormat/>
    <w:uiPriority w:val="0"/>
    <w:pPr>
      <w:widowControl/>
      <w:tabs>
        <w:tab w:val="left" w:pos="1304"/>
        <w:tab w:val="clear" w:pos="1008"/>
      </w:tabs>
      <w:spacing w:beforeLines="50" w:afterLines="50"/>
      <w:ind w:left="0" w:firstLine="0"/>
      <w:jc w:val="left"/>
    </w:pPr>
    <w:rPr>
      <w:rFonts w:cs="宋体"/>
      <w:sz w:val="24"/>
      <w:szCs w:val="24"/>
    </w:rPr>
  </w:style>
  <w:style w:type="paragraph" w:customStyle="1" w:styleId="790">
    <w:name w:val="标题 5l"/>
    <w:basedOn w:val="9"/>
    <w:qFormat/>
    <w:uiPriority w:val="0"/>
    <w:pPr>
      <w:tabs>
        <w:tab w:val="left" w:pos="0"/>
        <w:tab w:val="clear" w:pos="1008"/>
      </w:tabs>
      <w:adjustRightInd w:val="0"/>
      <w:spacing w:beforeLines="40" w:afterLines="40" w:line="376" w:lineRule="atLeast"/>
      <w:ind w:left="0" w:firstLine="0"/>
    </w:pPr>
    <w:rPr>
      <w:kern w:val="0"/>
    </w:rPr>
  </w:style>
  <w:style w:type="paragraph" w:customStyle="1" w:styleId="791">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792">
    <w:name w:val="文献分类号"/>
    <w:qFormat/>
    <w:uiPriority w:val="0"/>
    <w:pPr>
      <w:framePr w:hSpace="180" w:vSpace="180" w:wrap="around" w:vAnchor="margin" w:hAnchor="margin" w:y="1" w:anchorLock="1"/>
      <w:widowControl w:val="0"/>
      <w:spacing w:beforeLines="40" w:afterLines="40"/>
    </w:pPr>
    <w:rPr>
      <w:rFonts w:ascii="Times New Roman" w:hAnsi="Times New Roman" w:eastAsia="黑体" w:cs="Times New Roman"/>
      <w:sz w:val="21"/>
      <w:lang w:val="en-US" w:eastAsia="zh-CN" w:bidi="ar-SA"/>
    </w:rPr>
  </w:style>
  <w:style w:type="paragraph" w:customStyle="1" w:styleId="793">
    <w:name w:val="xl36"/>
    <w:basedOn w:val="1"/>
    <w:qFormat/>
    <w:uiPriority w:val="0"/>
    <w:pPr>
      <w:widowControl/>
      <w:pBdr>
        <w:top w:val="single" w:color="auto" w:sz="4" w:space="0"/>
        <w:bottom w:val="single" w:color="auto" w:sz="4" w:space="0"/>
      </w:pBdr>
      <w:adjustRightInd w:val="0"/>
      <w:snapToGrid w:val="0"/>
      <w:spacing w:beforeLines="40" w:afterLines="40"/>
      <w:ind w:left="-2" w:leftChars="-1"/>
      <w:jc w:val="left"/>
    </w:pPr>
    <w:rPr>
      <w:rFonts w:ascii="黑体" w:hAnsi="宋体" w:eastAsia="黑体" w:cs="Arial"/>
      <w:kern w:val="0"/>
      <w:szCs w:val="21"/>
    </w:rPr>
  </w:style>
  <w:style w:type="paragraph" w:customStyle="1" w:styleId="794">
    <w:name w:val="xl87"/>
    <w:basedOn w:val="1"/>
    <w:qFormat/>
    <w:uiPriority w:val="0"/>
    <w:pPr>
      <w:widowControl/>
      <w:spacing w:before="100" w:beforeAutospacing="1" w:after="100" w:afterAutospacing="1"/>
      <w:jc w:val="center"/>
    </w:pPr>
    <w:rPr>
      <w:rFonts w:ascii="宋体" w:hAnsi="宋体" w:cs="宋体"/>
      <w:kern w:val="0"/>
    </w:rPr>
  </w:style>
  <w:style w:type="paragraph" w:customStyle="1" w:styleId="795">
    <w:name w:val="标题1"/>
    <w:basedOn w:val="50"/>
    <w:qFormat/>
    <w:uiPriority w:val="0"/>
    <w:pPr>
      <w:spacing w:beforeLines="0" w:afterLines="0" w:line="360" w:lineRule="auto"/>
    </w:pPr>
    <w:rPr>
      <w:b/>
      <w:sz w:val="30"/>
      <w:szCs w:val="20"/>
    </w:rPr>
  </w:style>
  <w:style w:type="paragraph" w:customStyle="1" w:styleId="796">
    <w:name w:val="xl131"/>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797">
    <w:name w:val="Char3 Char Char1"/>
    <w:basedOn w:val="1"/>
    <w:qFormat/>
    <w:uiPriority w:val="0"/>
    <w:pPr>
      <w:widowControl/>
      <w:spacing w:after="160" w:line="240" w:lineRule="exact"/>
      <w:jc w:val="left"/>
    </w:pPr>
    <w:rPr>
      <w:rFonts w:ascii="Arial" w:hAnsi="Arial" w:eastAsia="Times New Roman" w:cs="Verdana"/>
      <w:b/>
      <w:kern w:val="0"/>
      <w:szCs w:val="20"/>
      <w:lang w:eastAsia="en-US"/>
    </w:rPr>
  </w:style>
  <w:style w:type="paragraph" w:customStyle="1" w:styleId="798">
    <w:name w:val="样式 仿宋_GB2312 小四 左侧:  0.63 厘米"/>
    <w:basedOn w:val="1"/>
    <w:qFormat/>
    <w:uiPriority w:val="0"/>
    <w:pPr>
      <w:spacing w:beforeLines="40" w:afterLines="40"/>
      <w:ind w:left="357" w:firstLine="200" w:firstLineChars="200"/>
    </w:pPr>
    <w:rPr>
      <w:rFonts w:ascii="仿宋_GB2312" w:hAnsi="仿宋_GB2312" w:eastAsia="仿宋_GB2312" w:cs="宋体"/>
      <w:szCs w:val="20"/>
    </w:rPr>
  </w:style>
  <w:style w:type="paragraph" w:customStyle="1" w:styleId="799">
    <w:name w:val="大表 mt"/>
    <w:basedOn w:val="1"/>
    <w:qFormat/>
    <w:uiPriority w:val="0"/>
    <w:pPr>
      <w:widowControl/>
      <w:jc w:val="left"/>
    </w:pPr>
    <w:rPr>
      <w:rFonts w:ascii="宋体" w:hAnsi="宋体" w:cs="宋体"/>
      <w:kern w:val="0"/>
      <w:szCs w:val="21"/>
    </w:rPr>
  </w:style>
  <w:style w:type="paragraph" w:customStyle="1" w:styleId="800">
    <w:name w:val="xl23"/>
    <w:basedOn w:val="1"/>
    <w:qFormat/>
    <w:uiPriority w:val="0"/>
    <w:pPr>
      <w:widowControl/>
      <w:spacing w:beforeLines="40" w:afterLines="40"/>
    </w:pPr>
    <w:rPr>
      <w:kern w:val="0"/>
    </w:rPr>
  </w:style>
  <w:style w:type="paragraph" w:customStyle="1" w:styleId="801">
    <w:name w:val="xl5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Lines="40" w:afterLines="40"/>
      <w:jc w:val="left"/>
    </w:pPr>
    <w:rPr>
      <w:rFonts w:ascii="Verdana" w:hAnsi="Verdana" w:cs="宋体"/>
      <w:color w:val="000000"/>
      <w:kern w:val="0"/>
      <w:sz w:val="20"/>
      <w:szCs w:val="20"/>
    </w:rPr>
  </w:style>
  <w:style w:type="paragraph" w:customStyle="1" w:styleId="802">
    <w:name w:val="样式 目录 3 + 段前: 0.2 行 段后: 0.2 行"/>
    <w:basedOn w:val="49"/>
    <w:qFormat/>
    <w:uiPriority w:val="0"/>
    <w:pPr>
      <w:tabs>
        <w:tab w:val="left" w:pos="900"/>
        <w:tab w:val="left" w:pos="1080"/>
        <w:tab w:val="clear" w:pos="8296"/>
      </w:tabs>
      <w:spacing w:beforeLines="40" w:afterLines="40" w:line="300" w:lineRule="auto"/>
      <w:ind w:left="482" w:firstLine="180"/>
    </w:pPr>
    <w:rPr>
      <w:rFonts w:cs="宋体"/>
      <w:b w:val="0"/>
      <w:bCs w:val="0"/>
      <w:szCs w:val="21"/>
    </w:rPr>
  </w:style>
  <w:style w:type="paragraph" w:customStyle="1" w:styleId="803">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804">
    <w:name w:val="Table - Col. Head"/>
    <w:basedOn w:val="1"/>
    <w:qFormat/>
    <w:uiPriority w:val="0"/>
    <w:pPr>
      <w:keepNext/>
      <w:widowControl/>
      <w:spacing w:before="60" w:afterLines="50"/>
      <w:jc w:val="left"/>
    </w:pPr>
    <w:rPr>
      <w:rFonts w:ascii="Arial" w:hAnsi="Arial"/>
      <w:b/>
      <w:kern w:val="0"/>
      <w:sz w:val="18"/>
      <w:szCs w:val="20"/>
      <w:lang w:eastAsia="en-US"/>
    </w:rPr>
  </w:style>
  <w:style w:type="paragraph" w:customStyle="1" w:styleId="805">
    <w:name w:val="style82 f9a f9a f9a"/>
    <w:basedOn w:val="1"/>
    <w:qFormat/>
    <w:uiPriority w:val="0"/>
    <w:pPr>
      <w:widowControl/>
      <w:spacing w:before="100" w:beforeAutospacing="1" w:after="100" w:afterAutospacing="1" w:line="276" w:lineRule="auto"/>
      <w:jc w:val="left"/>
    </w:pPr>
    <w:rPr>
      <w:rFonts w:ascii="宋体" w:hAnsi="宋体"/>
      <w:kern w:val="0"/>
      <w:szCs w:val="20"/>
    </w:rPr>
  </w:style>
  <w:style w:type="paragraph" w:customStyle="1" w:styleId="806">
    <w:name w:val="样式 标题 3Chapter X.X.X. + 段后: 0.5 行1"/>
    <w:basedOn w:val="7"/>
    <w:next w:val="1"/>
    <w:qFormat/>
    <w:uiPriority w:val="0"/>
    <w:pPr>
      <w:keepLines w:val="0"/>
      <w:spacing w:before="120" w:afterLines="50" w:line="240" w:lineRule="auto"/>
      <w:jc w:val="left"/>
    </w:pPr>
    <w:rPr>
      <w:rFonts w:ascii="宋体" w:cs="宋体"/>
      <w:snapToGrid w:val="0"/>
      <w:kern w:val="0"/>
      <w:sz w:val="24"/>
      <w:szCs w:val="20"/>
    </w:rPr>
  </w:style>
  <w:style w:type="paragraph" w:customStyle="1" w:styleId="807">
    <w:name w:val="themeheader"/>
    <w:basedOn w:val="1"/>
    <w:qFormat/>
    <w:uiPriority w:val="0"/>
    <w:pPr>
      <w:widowControl/>
      <w:spacing w:beforeLines="40" w:afterLines="40"/>
      <w:jc w:val="left"/>
    </w:pPr>
    <w:rPr>
      <w:rFonts w:ascii="宋体" w:hAnsi="宋体" w:cs="宋体"/>
      <w:b/>
      <w:bCs/>
      <w:color w:val="FFFFFF"/>
      <w:kern w:val="0"/>
    </w:rPr>
  </w:style>
  <w:style w:type="paragraph" w:customStyle="1" w:styleId="808">
    <w:name w:val="样式 标题 1 + 五号1 Char Char Char Char Char Char Char Char Char Char Char Char Char Char Char Char Char"/>
    <w:basedOn w:val="5"/>
    <w:qFormat/>
    <w:uiPriority w:val="0"/>
    <w:pPr>
      <w:keepNext/>
      <w:keepLines/>
      <w:autoSpaceDE/>
      <w:autoSpaceDN/>
      <w:adjustRightInd/>
      <w:spacing w:line="480" w:lineRule="auto"/>
      <w:jc w:val="both"/>
    </w:pPr>
    <w:rPr>
      <w:rFonts w:eastAsia="宋体"/>
      <w:kern w:val="44"/>
      <w:sz w:val="21"/>
      <w:szCs w:val="44"/>
    </w:rPr>
  </w:style>
  <w:style w:type="paragraph" w:customStyle="1" w:styleId="809">
    <w:name w:val="Char Char3 Char Char Char Char Char Char Char Char Char Char1"/>
    <w:basedOn w:val="1"/>
    <w:qFormat/>
    <w:uiPriority w:val="0"/>
    <w:rPr>
      <w:rFonts w:ascii="Tahoma" w:hAnsi="Tahoma"/>
      <w:sz w:val="36"/>
      <w:szCs w:val="36"/>
    </w:rPr>
  </w:style>
  <w:style w:type="paragraph" w:customStyle="1" w:styleId="810">
    <w:name w:val="标准标题1"/>
    <w:basedOn w:val="5"/>
    <w:qFormat/>
    <w:uiPriority w:val="0"/>
    <w:pPr>
      <w:keepNext/>
      <w:keepLines/>
      <w:pageBreakBefore/>
      <w:tabs>
        <w:tab w:val="left" w:pos="1080"/>
        <w:tab w:val="clear" w:pos="432"/>
      </w:tabs>
      <w:autoSpaceDE/>
      <w:autoSpaceDN/>
      <w:adjustRightInd/>
      <w:spacing w:before="340" w:after="330" w:line="578" w:lineRule="auto"/>
      <w:ind w:left="425" w:hanging="425"/>
      <w:jc w:val="both"/>
    </w:pPr>
    <w:rPr>
      <w:rFonts w:eastAsia="仿宋_GB2312"/>
      <w:kern w:val="44"/>
      <w:sz w:val="32"/>
      <w:szCs w:val="44"/>
    </w:rPr>
  </w:style>
  <w:style w:type="paragraph" w:customStyle="1" w:styleId="811">
    <w:name w:val="标题一"/>
    <w:basedOn w:val="5"/>
    <w:next w:val="40"/>
    <w:qFormat/>
    <w:uiPriority w:val="0"/>
    <w:pPr>
      <w:keepNext/>
      <w:tabs>
        <w:tab w:val="left" w:pos="-420"/>
        <w:tab w:val="left" w:pos="224"/>
        <w:tab w:val="left" w:pos="425"/>
        <w:tab w:val="clear" w:pos="432"/>
      </w:tabs>
      <w:autoSpaceDE/>
      <w:autoSpaceDN/>
      <w:adjustRightInd/>
      <w:spacing w:beforeLines="50" w:afterLines="50" w:line="240" w:lineRule="auto"/>
      <w:ind w:left="850" w:hanging="425"/>
      <w:jc w:val="both"/>
    </w:pPr>
    <w:rPr>
      <w:rFonts w:eastAsia="宋体" w:cs="Angsana New"/>
      <w:bCs w:val="0"/>
      <w:color w:val="000000"/>
      <w:kern w:val="2"/>
      <w:sz w:val="32"/>
      <w:szCs w:val="24"/>
    </w:rPr>
  </w:style>
  <w:style w:type="paragraph" w:customStyle="1" w:styleId="812">
    <w:name w:val="简单回函地址"/>
    <w:basedOn w:val="1"/>
    <w:qFormat/>
    <w:uiPriority w:val="0"/>
    <w:pPr>
      <w:spacing w:beforeLines="40" w:afterLines="40"/>
    </w:pPr>
  </w:style>
  <w:style w:type="paragraph" w:customStyle="1" w:styleId="813">
    <w:name w:val="正文文字表格居中"/>
    <w:basedOn w:val="1"/>
    <w:next w:val="79"/>
    <w:qFormat/>
    <w:uiPriority w:val="0"/>
    <w:pPr>
      <w:spacing w:beforeLines="100" w:afterLines="50"/>
    </w:pPr>
    <w:rPr>
      <w:szCs w:val="18"/>
    </w:rPr>
  </w:style>
  <w:style w:type="paragraph" w:customStyle="1" w:styleId="814">
    <w:name w:val="附录五级条标题"/>
    <w:basedOn w:val="1"/>
    <w:qFormat/>
    <w:uiPriority w:val="0"/>
    <w:pPr>
      <w:spacing w:line="312" w:lineRule="auto"/>
    </w:pPr>
  </w:style>
  <w:style w:type="paragraph" w:customStyle="1" w:styleId="815">
    <w:name w:val="标准正文"/>
    <w:basedOn w:val="1"/>
    <w:qFormat/>
    <w:uiPriority w:val="0"/>
    <w:pPr>
      <w:adjustRightInd w:val="0"/>
      <w:spacing w:beforeLines="40" w:afterLines="40"/>
      <w:jc w:val="center"/>
    </w:pPr>
    <w:rPr>
      <w:kern w:val="0"/>
      <w:szCs w:val="20"/>
    </w:rPr>
  </w:style>
  <w:style w:type="paragraph" w:customStyle="1" w:styleId="816">
    <w:name w:val="MM Topic 5"/>
    <w:basedOn w:val="9"/>
    <w:qFormat/>
    <w:uiPriority w:val="0"/>
    <w:pPr>
      <w:tabs>
        <w:tab w:val="left" w:pos="2551"/>
        <w:tab w:val="clear" w:pos="1008"/>
      </w:tabs>
      <w:spacing w:beforeLines="40" w:afterLines="40" w:line="374" w:lineRule="auto"/>
      <w:ind w:left="0" w:firstLine="0"/>
    </w:pPr>
  </w:style>
  <w:style w:type="paragraph" w:customStyle="1" w:styleId="817">
    <w:name w:val="正文居中标题1"/>
    <w:basedOn w:val="1"/>
    <w:qFormat/>
    <w:uiPriority w:val="0"/>
    <w:pPr>
      <w:spacing w:before="100" w:beforeAutospacing="1" w:after="100" w:afterAutospacing="1"/>
      <w:jc w:val="center"/>
    </w:pPr>
    <w:rPr>
      <w:rFonts w:eastAsia="隶书"/>
      <w:b/>
      <w:bCs/>
      <w:sz w:val="84"/>
    </w:rPr>
  </w:style>
  <w:style w:type="paragraph" w:customStyle="1" w:styleId="818">
    <w:name w:val="Paragraph1"/>
    <w:basedOn w:val="1"/>
    <w:qFormat/>
    <w:uiPriority w:val="0"/>
    <w:pPr>
      <w:spacing w:before="80" w:afterLines="50"/>
    </w:pPr>
    <w:rPr>
      <w:rFonts w:ascii="宋体"/>
      <w:snapToGrid w:val="0"/>
      <w:kern w:val="0"/>
      <w:szCs w:val="20"/>
    </w:rPr>
  </w:style>
  <w:style w:type="paragraph" w:customStyle="1" w:styleId="819">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820">
    <w:name w:val="Char1 Char Char Char"/>
    <w:basedOn w:val="1"/>
    <w:qFormat/>
    <w:uiPriority w:val="0"/>
    <w:rPr>
      <w:rFonts w:ascii="Tahoma" w:hAnsi="Tahoma"/>
      <w:szCs w:val="20"/>
    </w:rPr>
  </w:style>
  <w:style w:type="paragraph" w:customStyle="1" w:styleId="821">
    <w:name w:val="tabletext"/>
    <w:basedOn w:val="1"/>
    <w:qFormat/>
    <w:uiPriority w:val="0"/>
    <w:pPr>
      <w:widowControl/>
      <w:spacing w:before="100" w:beforeAutospacing="1" w:after="100" w:afterAutospacing="1"/>
      <w:jc w:val="left"/>
    </w:pPr>
    <w:rPr>
      <w:rFonts w:ascii="宋体" w:hAnsi="宋体" w:cs="宋体"/>
      <w:kern w:val="0"/>
    </w:rPr>
  </w:style>
  <w:style w:type="paragraph" w:customStyle="1" w:styleId="822">
    <w:name w:val="xl9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823">
    <w:name w:val="commbutton"/>
    <w:basedOn w:val="1"/>
    <w:qFormat/>
    <w:uiPriority w:val="0"/>
    <w:pPr>
      <w:widowControl/>
      <w:pBdr>
        <w:top w:val="single" w:color="FF9899" w:sz="12" w:space="0"/>
        <w:left w:val="single" w:color="FF9899" w:sz="12" w:space="0"/>
        <w:bottom w:val="single" w:color="CC0000" w:sz="12" w:space="0"/>
        <w:right w:val="single" w:color="CC0000" w:sz="12" w:space="0"/>
      </w:pBdr>
      <w:shd w:val="clear" w:color="auto" w:fill="FF0000"/>
      <w:spacing w:beforeLines="40" w:afterLines="40"/>
      <w:jc w:val="center"/>
    </w:pPr>
    <w:rPr>
      <w:rFonts w:ascii="Arial" w:hAnsi="Arial" w:cs="Arial"/>
      <w:b/>
      <w:bCs/>
      <w:color w:val="FFFFFF"/>
      <w:kern w:val="0"/>
      <w:sz w:val="22"/>
    </w:rPr>
  </w:style>
  <w:style w:type="paragraph" w:customStyle="1" w:styleId="824">
    <w:name w:val="xl63"/>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Lines="40" w:afterLines="40"/>
      <w:jc w:val="center"/>
    </w:pPr>
    <w:rPr>
      <w:color w:val="000000"/>
      <w:kern w:val="0"/>
      <w:sz w:val="20"/>
      <w:szCs w:val="20"/>
    </w:rPr>
  </w:style>
  <w:style w:type="paragraph" w:customStyle="1" w:styleId="825">
    <w:name w:val="themeheadera"/>
    <w:basedOn w:val="1"/>
    <w:qFormat/>
    <w:uiPriority w:val="0"/>
    <w:pPr>
      <w:widowControl/>
      <w:spacing w:beforeLines="40" w:afterLines="40"/>
      <w:jc w:val="left"/>
    </w:pPr>
    <w:rPr>
      <w:rFonts w:ascii="宋体" w:hAnsi="宋体" w:cs="宋体"/>
      <w:b/>
      <w:bCs/>
      <w:color w:val="FFFFFF"/>
      <w:kern w:val="0"/>
      <w:sz w:val="34"/>
      <w:szCs w:val="34"/>
    </w:rPr>
  </w:style>
  <w:style w:type="paragraph" w:customStyle="1" w:styleId="826">
    <w:name w:val="分项斜体"/>
    <w:basedOn w:val="1"/>
    <w:qFormat/>
    <w:uiPriority w:val="0"/>
    <w:pPr>
      <w:widowControl/>
      <w:spacing w:beforeLines="40" w:afterLines="40"/>
      <w:jc w:val="left"/>
    </w:pPr>
    <w:rPr>
      <w:i/>
      <w:kern w:val="0"/>
    </w:rPr>
  </w:style>
  <w:style w:type="paragraph" w:customStyle="1" w:styleId="827">
    <w:name w:val="数字标题6"/>
    <w:basedOn w:val="10"/>
    <w:next w:val="1"/>
    <w:qFormat/>
    <w:uiPriority w:val="0"/>
    <w:pPr>
      <w:tabs>
        <w:tab w:val="left" w:pos="480"/>
        <w:tab w:val="left" w:pos="1080"/>
      </w:tabs>
      <w:ind w:left="480" w:hanging="480"/>
    </w:pPr>
    <w:rPr>
      <w:rFonts w:ascii="Times New Roman" w:hAnsi="Times New Roman" w:eastAsia="宋体"/>
      <w:i/>
      <w:kern w:val="0"/>
      <w:szCs w:val="24"/>
    </w:rPr>
  </w:style>
  <w:style w:type="paragraph" w:customStyle="1" w:styleId="828">
    <w:name w:val="样式 标题 4H4PIM 5h4blbbPIM 44th level + 右侧:  0 厘米 行距: 1.5 倍..."/>
    <w:basedOn w:val="8"/>
    <w:qFormat/>
    <w:uiPriority w:val="0"/>
    <w:pPr>
      <w:tabs>
        <w:tab w:val="left" w:pos="300"/>
        <w:tab w:val="left" w:pos="567"/>
        <w:tab w:val="clear" w:pos="864"/>
      </w:tabs>
      <w:spacing w:beforeLines="40" w:afterLines="40"/>
      <w:ind w:hanging="433"/>
      <w:jc w:val="left"/>
    </w:pPr>
    <w:rPr>
      <w:rFonts w:eastAsia="华文中宋" w:cs="宋体"/>
      <w:szCs w:val="24"/>
    </w:rPr>
  </w:style>
  <w:style w:type="paragraph" w:customStyle="1" w:styleId="829">
    <w:name w:val="xl55"/>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Lines="40" w:afterLines="40"/>
      <w:jc w:val="left"/>
    </w:pPr>
    <w:rPr>
      <w:color w:val="000000"/>
      <w:kern w:val="0"/>
      <w:sz w:val="20"/>
      <w:szCs w:val="20"/>
    </w:rPr>
  </w:style>
  <w:style w:type="paragraph" w:customStyle="1" w:styleId="830">
    <w:name w:val="MM Topic 2"/>
    <w:basedOn w:val="6"/>
    <w:qFormat/>
    <w:uiPriority w:val="0"/>
    <w:pPr>
      <w:tabs>
        <w:tab w:val="left" w:pos="992"/>
        <w:tab w:val="clear" w:pos="576"/>
      </w:tabs>
      <w:spacing w:beforeLines="40" w:afterLines="40" w:line="415" w:lineRule="auto"/>
      <w:ind w:left="0" w:firstLine="0"/>
    </w:pPr>
  </w:style>
  <w:style w:type="paragraph" w:customStyle="1" w:styleId="831">
    <w:name w:val="huide00"/>
    <w:basedOn w:val="1"/>
    <w:qFormat/>
    <w:uiPriority w:val="0"/>
    <w:pPr>
      <w:widowControl/>
      <w:spacing w:before="100" w:beforeAutospacing="1" w:after="100" w:afterAutospacing="1"/>
      <w:jc w:val="left"/>
    </w:pPr>
    <w:rPr>
      <w:rFonts w:ascii="Arial" w:hAnsi="Arial" w:eastAsia="Arial Unicode MS" w:cs="Arial"/>
      <w:color w:val="666666"/>
      <w:kern w:val="0"/>
      <w:sz w:val="18"/>
      <w:szCs w:val="18"/>
    </w:rPr>
  </w:style>
  <w:style w:type="paragraph" w:customStyle="1" w:styleId="832">
    <w:name w:val="xl116"/>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833">
    <w:name w:val="leveld"/>
    <w:basedOn w:val="1"/>
    <w:qFormat/>
    <w:uiPriority w:val="0"/>
    <w:pPr>
      <w:widowControl/>
      <w:pBdr>
        <w:bottom w:val="single" w:color="0066FF" w:sz="12" w:space="1"/>
      </w:pBdr>
      <w:spacing w:beforeLines="40" w:afterLines="40"/>
      <w:jc w:val="left"/>
    </w:pPr>
    <w:rPr>
      <w:rFonts w:ascii="宋体" w:hAnsi="宋体" w:cs="宋体"/>
      <w:b/>
      <w:bCs/>
      <w:color w:val="000000"/>
      <w:kern w:val="0"/>
    </w:rPr>
  </w:style>
  <w:style w:type="paragraph" w:customStyle="1" w:styleId="834">
    <w:name w:val="xl28"/>
    <w:basedOn w:val="1"/>
    <w:qFormat/>
    <w:uiPriority w:val="0"/>
    <w:pPr>
      <w:widowControl/>
      <w:pBdr>
        <w:left w:val="single" w:color="auto" w:sz="4" w:space="0"/>
        <w:right w:val="single" w:color="auto" w:sz="4" w:space="0"/>
      </w:pBdr>
      <w:adjustRightInd w:val="0"/>
      <w:snapToGrid w:val="0"/>
      <w:spacing w:beforeLines="40" w:afterLines="40"/>
      <w:ind w:left="-2" w:leftChars="-1"/>
      <w:jc w:val="left"/>
    </w:pPr>
    <w:rPr>
      <w:rFonts w:ascii="宋体" w:hAnsi="宋体" w:cs="Arial"/>
      <w:kern w:val="0"/>
      <w:szCs w:val="21"/>
    </w:rPr>
  </w:style>
  <w:style w:type="paragraph" w:customStyle="1" w:styleId="835">
    <w:name w:val="样式 题注 + 居中"/>
    <w:basedOn w:val="28"/>
    <w:qFormat/>
    <w:uiPriority w:val="0"/>
    <w:pPr>
      <w:spacing w:beforeLines="40" w:afterLines="40"/>
      <w:jc w:val="center"/>
    </w:pPr>
    <w:rPr>
      <w:rFonts w:cs="宋体"/>
      <w:sz w:val="24"/>
    </w:rPr>
  </w:style>
  <w:style w:type="paragraph" w:customStyle="1" w:styleId="836">
    <w:name w:val="Char2 Char Char Char1"/>
    <w:basedOn w:val="1"/>
    <w:qFormat/>
    <w:uiPriority w:val="0"/>
    <w:rPr>
      <w:rFonts w:ascii="仿宋_GB2312"/>
      <w:b/>
      <w:sz w:val="30"/>
      <w:szCs w:val="32"/>
    </w:rPr>
  </w:style>
  <w:style w:type="paragraph" w:customStyle="1" w:styleId="837">
    <w:name w:val="Char41"/>
    <w:basedOn w:val="1"/>
    <w:qFormat/>
    <w:uiPriority w:val="0"/>
    <w:rPr>
      <w:rFonts w:ascii="仿宋_GB2312" w:eastAsia="仿宋_GB2312"/>
      <w:b/>
      <w:sz w:val="32"/>
      <w:szCs w:val="32"/>
    </w:rPr>
  </w:style>
  <w:style w:type="paragraph" w:customStyle="1" w:styleId="838">
    <w:name w:val="font7"/>
    <w:basedOn w:val="1"/>
    <w:qFormat/>
    <w:uiPriority w:val="0"/>
    <w:pPr>
      <w:widowControl/>
      <w:adjustRightInd w:val="0"/>
      <w:snapToGrid w:val="0"/>
      <w:spacing w:beforeLines="40" w:afterLines="40"/>
      <w:ind w:left="-2" w:leftChars="-1"/>
      <w:jc w:val="left"/>
    </w:pPr>
    <w:rPr>
      <w:rFonts w:ascii="宋体" w:hAnsi="宋体" w:cs="Arial"/>
      <w:kern w:val="0"/>
      <w:szCs w:val="21"/>
    </w:rPr>
  </w:style>
  <w:style w:type="paragraph" w:customStyle="1" w:styleId="839">
    <w:name w:val="默认段落字体 Para Char Char Char Char Char Char Char Char Char1 Char Char Char Char"/>
    <w:basedOn w:val="1"/>
    <w:qFormat/>
    <w:uiPriority w:val="0"/>
    <w:rPr>
      <w:rFonts w:ascii="Tahoma" w:hAnsi="Tahoma"/>
      <w:szCs w:val="20"/>
    </w:rPr>
  </w:style>
  <w:style w:type="paragraph" w:customStyle="1" w:styleId="840">
    <w:name w:val="章正文"/>
    <w:basedOn w:val="1"/>
    <w:qFormat/>
    <w:uiPriority w:val="0"/>
    <w:pPr>
      <w:spacing w:beforeLines="50" w:after="120" w:line="300" w:lineRule="auto"/>
      <w:ind w:firstLine="480"/>
    </w:pPr>
    <w:rPr>
      <w:rFonts w:ascii="Helvetica" w:hAnsi="Helvetica"/>
      <w:kern w:val="0"/>
    </w:rPr>
  </w:style>
  <w:style w:type="paragraph" w:customStyle="1" w:styleId="841">
    <w:name w:val="图1"/>
    <w:basedOn w:val="76"/>
    <w:qFormat/>
    <w:uiPriority w:val="0"/>
    <w:pPr>
      <w:spacing w:beforeLines="40" w:afterLines="40"/>
      <w:ind w:left="0" w:firstLine="0"/>
      <w:jc w:val="center"/>
    </w:pPr>
    <w:rPr>
      <w:rFonts w:ascii="宋体" w:hAnsi="宋体"/>
      <w:b/>
      <w:bCs/>
      <w:smallCaps w:val="0"/>
      <w:sz w:val="18"/>
      <w:szCs w:val="24"/>
    </w:rPr>
  </w:style>
  <w:style w:type="paragraph" w:customStyle="1" w:styleId="842">
    <w:name w:val="样式 标题 1H1章PIM 1Section Headh1l1Heading 0H11H12H111H13..."/>
    <w:basedOn w:val="5"/>
    <w:qFormat/>
    <w:uiPriority w:val="0"/>
    <w:pPr>
      <w:keepNext/>
      <w:keepLines/>
      <w:pageBreakBefore/>
      <w:autoSpaceDE/>
      <w:autoSpaceDN/>
      <w:adjustRightInd/>
      <w:spacing w:beforeLines="40" w:afterLines="40" w:line="576" w:lineRule="auto"/>
      <w:jc w:val="both"/>
    </w:pPr>
    <w:rPr>
      <w:rFonts w:ascii="黑体" w:eastAsia="黑体"/>
      <w:color w:val="000000"/>
      <w:kern w:val="44"/>
      <w:sz w:val="44"/>
      <w:szCs w:val="20"/>
    </w:rPr>
  </w:style>
  <w:style w:type="paragraph" w:customStyle="1" w:styleId="843">
    <w:name w:val="正文 + 宋体"/>
    <w:basedOn w:val="84"/>
    <w:qFormat/>
    <w:uiPriority w:val="0"/>
    <w:pPr>
      <w:spacing w:beforeLines="40" w:beforeAutospacing="0" w:afterLines="40" w:afterAutospacing="0" w:line="480" w:lineRule="auto"/>
      <w:ind w:firstLine="560" w:firstLineChars="200"/>
    </w:pPr>
    <w:rPr>
      <w:rFonts w:cs="Times New Roman"/>
      <w:spacing w:val="20"/>
      <w:kern w:val="2"/>
      <w:lang w:val="zh-CN"/>
    </w:rPr>
  </w:style>
  <w:style w:type="paragraph" w:customStyle="1" w:styleId="844">
    <w:name w:val="ymtext"/>
    <w:basedOn w:val="1"/>
    <w:qFormat/>
    <w:uiPriority w:val="0"/>
    <w:pPr>
      <w:widowControl/>
      <w:spacing w:before="160" w:after="100" w:line="500" w:lineRule="atLeast"/>
      <w:ind w:firstLine="547"/>
      <w:jc w:val="left"/>
    </w:pPr>
    <w:rPr>
      <w:rFonts w:ascii="宋体" w:hAnsi="Arial"/>
      <w:spacing w:val="40"/>
      <w:kern w:val="0"/>
      <w:szCs w:val="20"/>
    </w:rPr>
  </w:style>
  <w:style w:type="paragraph" w:customStyle="1" w:styleId="845">
    <w:name w:val="样式 标题 2第一章 标题 2Heading 2 HiddenHeading 2 CCBSheading 2H2h2..."/>
    <w:basedOn w:val="6"/>
    <w:qFormat/>
    <w:uiPriority w:val="0"/>
    <w:pPr>
      <w:keepLines w:val="0"/>
      <w:tabs>
        <w:tab w:val="left" w:pos="360"/>
        <w:tab w:val="clear" w:pos="576"/>
      </w:tabs>
      <w:adjustRightInd w:val="0"/>
      <w:spacing w:beforeLines="50" w:afterLines="50" w:line="240" w:lineRule="auto"/>
      <w:ind w:left="0" w:firstLine="0"/>
      <w:textAlignment w:val="baseline"/>
    </w:pPr>
    <w:rPr>
      <w:rFonts w:ascii="黑体" w:hAnsi="Times New Roman" w:cs="宋体"/>
      <w:b w:val="0"/>
      <w:bCs w:val="0"/>
      <w:kern w:val="0"/>
      <w:szCs w:val="20"/>
    </w:rPr>
  </w:style>
  <w:style w:type="paragraph" w:customStyle="1" w:styleId="846">
    <w:name w:val="正文文本 22"/>
    <w:basedOn w:val="1"/>
    <w:qFormat/>
    <w:uiPriority w:val="0"/>
    <w:pPr>
      <w:widowControl/>
      <w:overflowPunct w:val="0"/>
      <w:autoSpaceDE w:val="0"/>
      <w:autoSpaceDN w:val="0"/>
      <w:adjustRightInd w:val="0"/>
      <w:ind w:left="720" w:hanging="720"/>
      <w:textAlignment w:val="baseline"/>
    </w:pPr>
    <w:rPr>
      <w:kern w:val="0"/>
      <w:szCs w:val="20"/>
      <w:lang w:val="en-GB"/>
    </w:rPr>
  </w:style>
  <w:style w:type="paragraph" w:customStyle="1" w:styleId="847">
    <w:name w:val="xl71"/>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center"/>
    </w:pPr>
    <w:rPr>
      <w:rFonts w:ascii="宋体" w:hAnsi="宋体" w:cs="宋体"/>
      <w:b/>
      <w:bCs/>
      <w:kern w:val="0"/>
      <w:sz w:val="20"/>
      <w:szCs w:val="20"/>
    </w:rPr>
  </w:style>
  <w:style w:type="paragraph" w:customStyle="1" w:styleId="848">
    <w:name w:val="样式 宋体 首行缩进:  2 字符1"/>
    <w:basedOn w:val="1"/>
    <w:qFormat/>
    <w:uiPriority w:val="0"/>
    <w:pPr>
      <w:spacing w:beforeLines="40" w:afterLines="40" w:line="300" w:lineRule="auto"/>
      <w:ind w:firstLine="480" w:firstLineChars="200"/>
    </w:pPr>
    <w:rPr>
      <w:rFonts w:ascii="宋体" w:hAnsi="宋体"/>
      <w:szCs w:val="20"/>
    </w:rPr>
  </w:style>
  <w:style w:type="paragraph" w:customStyle="1" w:styleId="849">
    <w:name w:val="首信标准正文 Char Char Char Char Char Char Char Char Char Char Char Char Char Char Char Char Char Char Char Char Char Char"/>
    <w:basedOn w:val="1"/>
    <w:qFormat/>
    <w:uiPriority w:val="0"/>
    <w:pPr>
      <w:spacing w:beforeLines="40" w:afterLines="40"/>
    </w:pPr>
    <w:rPr>
      <w:rFonts w:ascii="Tahoma" w:hAnsi="Tahoma"/>
      <w:szCs w:val="20"/>
    </w:rPr>
  </w:style>
  <w:style w:type="paragraph" w:customStyle="1" w:styleId="850">
    <w:name w:val="xl62"/>
    <w:basedOn w:val="1"/>
    <w:qFormat/>
    <w:uiPriority w:val="0"/>
    <w:pPr>
      <w:widowControl/>
      <w:pBdr>
        <w:top w:val="single" w:color="auto" w:sz="4" w:space="0"/>
        <w:left w:val="single" w:color="auto" w:sz="8" w:space="0"/>
        <w:bottom w:val="single" w:color="auto" w:sz="4" w:space="0"/>
        <w:right w:val="single" w:color="auto" w:sz="4" w:space="0"/>
      </w:pBdr>
      <w:shd w:val="clear" w:color="auto" w:fill="C0C0C0"/>
      <w:spacing w:beforeLines="40" w:afterLines="40"/>
      <w:jc w:val="center"/>
    </w:pPr>
    <w:rPr>
      <w:rFonts w:ascii="宋体" w:hAnsi="宋体" w:cs="宋体"/>
      <w:kern w:val="0"/>
      <w:sz w:val="20"/>
      <w:szCs w:val="20"/>
    </w:rPr>
  </w:style>
  <w:style w:type="paragraph" w:customStyle="1" w:styleId="851">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852">
    <w:name w:val="P3"/>
    <w:basedOn w:val="1"/>
    <w:qFormat/>
    <w:uiPriority w:val="0"/>
    <w:pPr>
      <w:widowControl/>
      <w:spacing w:before="240" w:line="240" w:lineRule="atLeast"/>
      <w:ind w:left="1152"/>
      <w:jc w:val="left"/>
    </w:pPr>
    <w:rPr>
      <w:b/>
      <w:kern w:val="0"/>
      <w:szCs w:val="21"/>
      <w:lang w:val="en-AU" w:eastAsia="en-US"/>
    </w:rPr>
  </w:style>
  <w:style w:type="paragraph" w:customStyle="1" w:styleId="853">
    <w:name w:val="xl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b/>
      <w:bCs/>
      <w:kern w:val="0"/>
      <w:sz w:val="22"/>
    </w:rPr>
  </w:style>
  <w:style w:type="paragraph" w:customStyle="1" w:styleId="854">
    <w:name w:val="color000000bg"/>
    <w:basedOn w:val="1"/>
    <w:qFormat/>
    <w:uiPriority w:val="0"/>
    <w:pPr>
      <w:widowControl/>
      <w:shd w:val="clear" w:color="auto" w:fill="000000"/>
      <w:spacing w:beforeLines="40" w:afterLines="40"/>
      <w:jc w:val="left"/>
    </w:pPr>
    <w:rPr>
      <w:rFonts w:ascii="宋体" w:hAnsi="宋体" w:cs="宋体"/>
      <w:color w:val="000000"/>
      <w:kern w:val="0"/>
    </w:rPr>
  </w:style>
  <w:style w:type="paragraph" w:customStyle="1" w:styleId="855">
    <w:name w:val="默认段落字体 Para Char Char Char Char Char Char Char Char Char Char Char Char Char"/>
    <w:basedOn w:val="1"/>
    <w:qFormat/>
    <w:uiPriority w:val="0"/>
    <w:rPr>
      <w:rFonts w:ascii="Tahoma" w:hAnsi="Tahoma"/>
      <w:szCs w:val="20"/>
    </w:rPr>
  </w:style>
  <w:style w:type="paragraph" w:customStyle="1" w:styleId="856">
    <w:name w:val="标准有序列表（L1）"/>
    <w:basedOn w:val="25"/>
    <w:qFormat/>
    <w:uiPriority w:val="0"/>
    <w:pPr>
      <w:tabs>
        <w:tab w:val="left" w:pos="0"/>
      </w:tabs>
      <w:ind w:firstLine="0"/>
    </w:pPr>
    <w:rPr>
      <w:rFonts w:ascii="黑体" w:eastAsia="黑体"/>
      <w:color w:val="000000"/>
    </w:rPr>
  </w:style>
  <w:style w:type="paragraph" w:customStyle="1" w:styleId="857">
    <w:name w:val="样式 宋体 小四 行距: 1.5 倍行距1"/>
    <w:basedOn w:val="1"/>
    <w:qFormat/>
    <w:uiPriority w:val="0"/>
    <w:pPr>
      <w:spacing w:beforeLines="40" w:afterLines="40"/>
    </w:pPr>
    <w:rPr>
      <w:rFonts w:ascii="宋体" w:hAnsi="宋体"/>
      <w:szCs w:val="20"/>
    </w:rPr>
  </w:style>
  <w:style w:type="paragraph" w:customStyle="1" w:styleId="858">
    <w:name w:val="二级项目符号"/>
    <w:basedOn w:val="1"/>
    <w:qFormat/>
    <w:uiPriority w:val="0"/>
    <w:pPr>
      <w:widowControl/>
      <w:tabs>
        <w:tab w:val="left" w:pos="964"/>
      </w:tabs>
      <w:ind w:left="964" w:hanging="482"/>
    </w:pPr>
    <w:rPr>
      <w:kern w:val="0"/>
      <w:szCs w:val="20"/>
    </w:rPr>
  </w:style>
  <w:style w:type="paragraph" w:customStyle="1" w:styleId="859">
    <w:name w:val="Char2"/>
    <w:basedOn w:val="1"/>
    <w:qFormat/>
    <w:uiPriority w:val="0"/>
    <w:rPr>
      <w:rFonts w:ascii="Tahoma" w:hAnsi="Tahoma"/>
      <w:szCs w:val="20"/>
    </w:rPr>
  </w:style>
  <w:style w:type="paragraph" w:customStyle="1" w:styleId="860">
    <w:name w:val="Char Char41"/>
    <w:basedOn w:val="1"/>
    <w:qFormat/>
    <w:uiPriority w:val="0"/>
    <w:pPr>
      <w:spacing w:beforeLines="40" w:afterLines="40"/>
    </w:pPr>
    <w:rPr>
      <w:rFonts w:ascii="Tahoma" w:hAnsi="Tahoma"/>
      <w:sz w:val="36"/>
      <w:szCs w:val="36"/>
    </w:rPr>
  </w:style>
  <w:style w:type="paragraph" w:customStyle="1" w:styleId="861">
    <w:name w:val="部分1"/>
    <w:basedOn w:val="1"/>
    <w:qFormat/>
    <w:uiPriority w:val="0"/>
    <w:pPr>
      <w:keepNext/>
      <w:pageBreakBefore/>
      <w:tabs>
        <w:tab w:val="left" w:pos="360"/>
      </w:tabs>
      <w:spacing w:beforeLines="40" w:afterLines="40"/>
      <w:ind w:left="360" w:hanging="360"/>
      <w:jc w:val="center"/>
      <w:outlineLvl w:val="0"/>
    </w:pPr>
    <w:rPr>
      <w:rFonts w:eastAsia="黑体"/>
      <w:b/>
      <w:kern w:val="44"/>
      <w:sz w:val="36"/>
      <w:szCs w:val="20"/>
    </w:rPr>
  </w:style>
  <w:style w:type="paragraph" w:customStyle="1" w:styleId="862">
    <w:name w:val="xl73"/>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rFonts w:ascii="宋体" w:hAnsi="宋体" w:cs="宋体"/>
      <w:color w:val="000000"/>
      <w:kern w:val="0"/>
      <w:sz w:val="20"/>
      <w:szCs w:val="20"/>
    </w:rPr>
  </w:style>
  <w:style w:type="paragraph" w:customStyle="1" w:styleId="863">
    <w:name w:val="MM Topic 1"/>
    <w:basedOn w:val="5"/>
    <w:qFormat/>
    <w:uiPriority w:val="0"/>
    <w:pPr>
      <w:keepNext/>
      <w:keepLines/>
      <w:tabs>
        <w:tab w:val="left" w:pos="425"/>
        <w:tab w:val="clear" w:pos="432"/>
      </w:tabs>
      <w:autoSpaceDE/>
      <w:autoSpaceDN/>
      <w:adjustRightInd/>
      <w:spacing w:beforeLines="40" w:afterLines="40" w:line="576" w:lineRule="auto"/>
      <w:ind w:left="0" w:firstLine="0"/>
      <w:jc w:val="both"/>
    </w:pPr>
    <w:rPr>
      <w:rFonts w:eastAsia="宋体"/>
      <w:kern w:val="44"/>
      <w:sz w:val="44"/>
      <w:szCs w:val="44"/>
    </w:rPr>
  </w:style>
  <w:style w:type="paragraph" w:customStyle="1" w:styleId="864">
    <w:name w:val="Char3 Char Char Char1"/>
    <w:basedOn w:val="1"/>
    <w:qFormat/>
    <w:uiPriority w:val="0"/>
    <w:pPr>
      <w:widowControl/>
      <w:spacing w:after="160" w:line="240" w:lineRule="exact"/>
      <w:jc w:val="left"/>
    </w:pPr>
    <w:rPr>
      <w:szCs w:val="20"/>
    </w:rPr>
  </w:style>
  <w:style w:type="paragraph" w:customStyle="1" w:styleId="865">
    <w:name w:val="color333333"/>
    <w:basedOn w:val="1"/>
    <w:qFormat/>
    <w:uiPriority w:val="0"/>
    <w:pPr>
      <w:widowControl/>
      <w:spacing w:beforeLines="40" w:afterLines="40"/>
      <w:jc w:val="left"/>
    </w:pPr>
    <w:rPr>
      <w:rFonts w:ascii="宋体" w:hAnsi="宋体" w:cs="宋体"/>
      <w:color w:val="333333"/>
      <w:kern w:val="0"/>
    </w:rPr>
  </w:style>
  <w:style w:type="paragraph" w:customStyle="1" w:styleId="866">
    <w:name w:val="样式 (西文) Arial (中文) 仿宋_GB2312 四号 段前: 0.4 行 段后: 0.4 行 行距: 1.5..."/>
    <w:basedOn w:val="1"/>
    <w:qFormat/>
    <w:uiPriority w:val="0"/>
    <w:pPr>
      <w:spacing w:beforeLines="40"/>
      <w:ind w:firstLine="560" w:firstLineChars="200"/>
    </w:pPr>
    <w:rPr>
      <w:rFonts w:ascii="Arial" w:hAnsi="Arial" w:cs="宋体"/>
    </w:rPr>
  </w:style>
  <w:style w:type="paragraph" w:customStyle="1" w:styleId="867">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868">
    <w:name w:val="xl40"/>
    <w:basedOn w:val="1"/>
    <w:qFormat/>
    <w:uiPriority w:val="0"/>
    <w:pPr>
      <w:widowControl/>
      <w:pBdr>
        <w:bottom w:val="single" w:color="auto" w:sz="4" w:space="0"/>
        <w:right w:val="single" w:color="auto" w:sz="4" w:space="0"/>
      </w:pBdr>
      <w:adjustRightInd w:val="0"/>
      <w:snapToGrid w:val="0"/>
      <w:spacing w:beforeLines="40" w:afterLines="40"/>
      <w:ind w:left="-2" w:leftChars="-1"/>
      <w:jc w:val="right"/>
    </w:pPr>
    <w:rPr>
      <w:rFonts w:ascii="Arial" w:hAnsi="Arial" w:cs="Arial"/>
      <w:kern w:val="0"/>
      <w:szCs w:val="21"/>
    </w:rPr>
  </w:style>
  <w:style w:type="paragraph" w:customStyle="1" w:styleId="869">
    <w:name w:val="xl109"/>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870">
    <w:name w:val="MM Topic 4"/>
    <w:basedOn w:val="8"/>
    <w:qFormat/>
    <w:uiPriority w:val="0"/>
    <w:pPr>
      <w:tabs>
        <w:tab w:val="left" w:pos="1984"/>
        <w:tab w:val="clear" w:pos="864"/>
      </w:tabs>
      <w:spacing w:beforeLines="40" w:afterLines="40" w:line="374" w:lineRule="auto"/>
      <w:ind w:left="0" w:firstLine="0"/>
    </w:pPr>
  </w:style>
  <w:style w:type="paragraph" w:customStyle="1" w:styleId="871">
    <w:name w:val="目录标题"/>
    <w:basedOn w:val="1"/>
    <w:qFormat/>
    <w:uiPriority w:val="0"/>
    <w:pPr>
      <w:spacing w:beforeLines="40" w:afterLines="40"/>
      <w:ind w:right="2" w:firstLine="630" w:firstLineChars="225"/>
      <w:jc w:val="center"/>
    </w:pPr>
    <w:rPr>
      <w:rFonts w:ascii="仿宋_GB2312" w:eastAsia="仿宋_GB2312"/>
      <w:b/>
      <w:sz w:val="28"/>
      <w:szCs w:val="28"/>
    </w:rPr>
  </w:style>
  <w:style w:type="paragraph" w:customStyle="1" w:styleId="872">
    <w:name w:val="标题四"/>
    <w:basedOn w:val="1"/>
    <w:next w:val="1"/>
    <w:qFormat/>
    <w:uiPriority w:val="0"/>
    <w:rPr>
      <w:rFonts w:eastAsia="黑体"/>
    </w:rPr>
  </w:style>
  <w:style w:type="paragraph" w:customStyle="1" w:styleId="873">
    <w:name w:val="表格标注"/>
    <w:basedOn w:val="1"/>
    <w:qFormat/>
    <w:uiPriority w:val="0"/>
    <w:pPr>
      <w:spacing w:before="152" w:after="160" w:line="300" w:lineRule="auto"/>
      <w:jc w:val="right"/>
    </w:pPr>
    <w:rPr>
      <w:rFonts w:ascii="黑体" w:hAnsi="Arial" w:eastAsia="黑体" w:cs="宋体"/>
      <w:szCs w:val="20"/>
    </w:rPr>
  </w:style>
  <w:style w:type="paragraph" w:customStyle="1" w:styleId="874">
    <w:name w:val="Table Description"/>
    <w:next w:val="1"/>
    <w:qFormat/>
    <w:uiPriority w:val="0"/>
    <w:pPr>
      <w:keepNext/>
      <w:snapToGrid w:val="0"/>
      <w:spacing w:before="160" w:after="80"/>
      <w:ind w:left="1701"/>
      <w:jc w:val="center"/>
    </w:pPr>
    <w:rPr>
      <w:rFonts w:ascii="Arial" w:hAnsi="Arial" w:eastAsia="黑体" w:cs="Times New Roman"/>
      <w:sz w:val="18"/>
      <w:lang w:val="en-US" w:eastAsia="en-US" w:bidi="ar-SA"/>
    </w:rPr>
  </w:style>
  <w:style w:type="paragraph" w:customStyle="1" w:styleId="875">
    <w:name w:val="Char1 Char Char Char1"/>
    <w:basedOn w:val="1"/>
    <w:qFormat/>
    <w:uiPriority w:val="0"/>
    <w:rPr>
      <w:rFonts w:ascii="Tahoma" w:hAnsi="Tahoma"/>
      <w:szCs w:val="20"/>
    </w:rPr>
  </w:style>
  <w:style w:type="paragraph" w:customStyle="1" w:styleId="876">
    <w:name w:val="标题 38"/>
    <w:basedOn w:val="1"/>
    <w:qFormat/>
    <w:uiPriority w:val="0"/>
    <w:pPr>
      <w:adjustRightInd w:val="0"/>
      <w:snapToGrid w:val="0"/>
      <w:ind w:left="-2" w:leftChars="-1"/>
    </w:pPr>
    <w:rPr>
      <w:rFonts w:ascii="Arial" w:hAnsi="Arial" w:cs="Arial"/>
    </w:rPr>
  </w:style>
  <w:style w:type="paragraph" w:customStyle="1" w:styleId="877">
    <w:name w:val="Date2"/>
    <w:basedOn w:val="1"/>
    <w:next w:val="1"/>
    <w:qFormat/>
    <w:uiPriority w:val="0"/>
    <w:pPr>
      <w:adjustRightInd w:val="0"/>
      <w:spacing w:beforeLines="40" w:afterLines="40" w:line="312" w:lineRule="atLeast"/>
    </w:pPr>
    <w:rPr>
      <w:kern w:val="0"/>
      <w:szCs w:val="20"/>
    </w:rPr>
  </w:style>
  <w:style w:type="paragraph" w:customStyle="1" w:styleId="878">
    <w:name w:val="项目符2"/>
    <w:basedOn w:val="1"/>
    <w:qFormat/>
    <w:uiPriority w:val="0"/>
    <w:pPr>
      <w:tabs>
        <w:tab w:val="left" w:pos="840"/>
      </w:tabs>
      <w:spacing w:afterLines="50"/>
      <w:ind w:left="1260" w:hanging="420"/>
    </w:pPr>
    <w:rPr>
      <w:szCs w:val="21"/>
    </w:rPr>
  </w:style>
  <w:style w:type="paragraph" w:customStyle="1" w:styleId="879">
    <w:name w:val="表格正文"/>
    <w:basedOn w:val="1"/>
    <w:qFormat/>
    <w:uiPriority w:val="0"/>
    <w:pPr>
      <w:adjustRightInd w:val="0"/>
      <w:snapToGrid w:val="0"/>
      <w:spacing w:before="60" w:after="60"/>
      <w:jc w:val="center"/>
      <w:textAlignment w:val="baseline"/>
    </w:pPr>
    <w:rPr>
      <w:kern w:val="0"/>
      <w:szCs w:val="20"/>
    </w:rPr>
  </w:style>
  <w:style w:type="paragraph" w:customStyle="1" w:styleId="880">
    <w:name w:val="示例"/>
    <w:next w:val="325"/>
    <w:qFormat/>
    <w:uiPriority w:val="0"/>
    <w:pPr>
      <w:spacing w:beforeLines="40" w:afterLines="40"/>
      <w:ind w:firstLine="233" w:firstLineChars="233"/>
      <w:jc w:val="both"/>
    </w:pPr>
    <w:rPr>
      <w:rFonts w:ascii="宋体" w:hAnsi="Times New Roman" w:eastAsia="宋体" w:cs="Times New Roman"/>
      <w:sz w:val="18"/>
      <w:lang w:val="en-US" w:eastAsia="zh-CN" w:bidi="ar-SA"/>
    </w:rPr>
  </w:style>
  <w:style w:type="paragraph" w:customStyle="1" w:styleId="881">
    <w:name w:val="沈标题四"/>
    <w:basedOn w:val="8"/>
    <w:next w:val="1"/>
    <w:qFormat/>
    <w:uiPriority w:val="0"/>
    <w:pPr>
      <w:keepNext w:val="0"/>
      <w:keepLines w:val="0"/>
      <w:spacing w:line="377" w:lineRule="auto"/>
    </w:pPr>
    <w:rPr>
      <w:rFonts w:ascii="Arial Narrow" w:hAnsi="Arial Narrow" w:eastAsia="方正姚体"/>
      <w:b w:val="0"/>
      <w:sz w:val="24"/>
      <w:szCs w:val="24"/>
    </w:rPr>
  </w:style>
  <w:style w:type="paragraph" w:customStyle="1" w:styleId="882">
    <w:name w:val="中文标题 2"/>
    <w:basedOn w:val="26"/>
    <w:next w:val="26"/>
    <w:qFormat/>
    <w:uiPriority w:val="0"/>
    <w:pPr>
      <w:spacing w:before="100" w:beforeAutospacing="1" w:after="100" w:afterAutospacing="1" w:line="360" w:lineRule="auto"/>
      <w:ind w:firstLine="482"/>
      <w:outlineLvl w:val="1"/>
    </w:pPr>
    <w:rPr>
      <w:rFonts w:ascii="Times New Roman" w:hAnsi="Times New Roman"/>
      <w:spacing w:val="0"/>
      <w:kern w:val="28"/>
      <w:sz w:val="24"/>
      <w:szCs w:val="24"/>
    </w:rPr>
  </w:style>
  <w:style w:type="paragraph" w:customStyle="1" w:styleId="883">
    <w:name w:val="p2"/>
    <w:basedOn w:val="1"/>
    <w:qFormat/>
    <w:uiPriority w:val="0"/>
    <w:pPr>
      <w:widowControl/>
      <w:spacing w:beforeLines="40" w:afterLines="40" w:line="397" w:lineRule="atLeast"/>
      <w:jc w:val="left"/>
    </w:pPr>
    <w:rPr>
      <w:rFonts w:ascii="宋体" w:hAnsi="宋体" w:cs="宋体"/>
      <w:kern w:val="0"/>
    </w:rPr>
  </w:style>
  <w:style w:type="paragraph" w:customStyle="1" w:styleId="884">
    <w:name w:val="数字标题4"/>
    <w:basedOn w:val="8"/>
    <w:qFormat/>
    <w:uiPriority w:val="0"/>
    <w:pPr>
      <w:tabs>
        <w:tab w:val="left" w:pos="0"/>
        <w:tab w:val="clear" w:pos="864"/>
      </w:tabs>
      <w:ind w:left="1" w:firstLine="0"/>
    </w:pPr>
    <w:rPr>
      <w:rFonts w:eastAsia="仿宋_GB2312" w:cs="Arial"/>
      <w:b w:val="0"/>
      <w:bCs w:val="0"/>
      <w:color w:val="000000"/>
      <w:kern w:val="0"/>
      <w:sz w:val="24"/>
      <w:szCs w:val="24"/>
    </w:rPr>
  </w:style>
  <w:style w:type="paragraph" w:customStyle="1" w:styleId="885">
    <w:name w:val="数字标题5"/>
    <w:basedOn w:val="9"/>
    <w:next w:val="1"/>
    <w:qFormat/>
    <w:uiPriority w:val="0"/>
    <w:pPr>
      <w:tabs>
        <w:tab w:val="left" w:pos="1080"/>
        <w:tab w:val="clear" w:pos="1008"/>
      </w:tabs>
      <w:ind w:left="1080" w:hanging="1080"/>
    </w:pPr>
    <w:rPr>
      <w:kern w:val="0"/>
    </w:rPr>
  </w:style>
  <w:style w:type="paragraph" w:customStyle="1" w:styleId="886">
    <w:name w:val="标准书眉_偶数页"/>
    <w:basedOn w:val="676"/>
    <w:next w:val="1"/>
    <w:qFormat/>
    <w:uiPriority w:val="0"/>
    <w:pPr>
      <w:jc w:val="left"/>
    </w:pPr>
  </w:style>
  <w:style w:type="paragraph" w:customStyle="1" w:styleId="887">
    <w:name w:val="段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888">
    <w:name w:val="graph"/>
    <w:basedOn w:val="1"/>
    <w:qFormat/>
    <w:uiPriority w:val="0"/>
    <w:pPr>
      <w:adjustRightInd w:val="0"/>
      <w:snapToGrid w:val="0"/>
      <w:spacing w:after="120"/>
      <w:ind w:left="-2" w:leftChars="-1" w:right="148"/>
      <w:jc w:val="center"/>
    </w:pPr>
    <w:rPr>
      <w:rFonts w:hAnsi="Arial" w:cs="Arial"/>
      <w:kern w:val="0"/>
      <w:szCs w:val="20"/>
    </w:rPr>
  </w:style>
  <w:style w:type="paragraph" w:customStyle="1" w:styleId="889">
    <w:name w:val="默认段落字体 Para Char"/>
    <w:basedOn w:val="1"/>
    <w:qFormat/>
    <w:uiPriority w:val="0"/>
    <w:pPr>
      <w:adjustRightInd w:val="0"/>
      <w:ind w:firstLine="480"/>
    </w:pPr>
    <w:rPr>
      <w:rFonts w:ascii="宋体" w:hAnsi="宋体"/>
      <w:kern w:val="0"/>
      <w:szCs w:val="20"/>
    </w:rPr>
  </w:style>
  <w:style w:type="paragraph" w:customStyle="1" w:styleId="890">
    <w:name w:val="xl9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891">
    <w:name w:val="样式 标题 4h4First SubheadingH4sect 1.2.3.4Ref Heading 1rh1se..."/>
    <w:basedOn w:val="8"/>
    <w:qFormat/>
    <w:uiPriority w:val="0"/>
    <w:pPr>
      <w:tabs>
        <w:tab w:val="left" w:pos="425"/>
        <w:tab w:val="left" w:pos="2184"/>
        <w:tab w:val="clear" w:pos="864"/>
      </w:tabs>
      <w:spacing w:beforeLines="40" w:afterLines="40" w:line="374" w:lineRule="auto"/>
      <w:ind w:left="425" w:hanging="425"/>
    </w:pPr>
    <w:rPr>
      <w:rFonts w:ascii="Times New Roman" w:hAnsi="Times New Roman" w:eastAsia="宋体"/>
      <w:sz w:val="32"/>
    </w:rPr>
  </w:style>
  <w:style w:type="paragraph" w:customStyle="1" w:styleId="892">
    <w:name w:val="正文表标题"/>
    <w:next w:val="1"/>
    <w:qFormat/>
    <w:uiPriority w:val="0"/>
    <w:pPr>
      <w:tabs>
        <w:tab w:val="left" w:pos="1440"/>
      </w:tabs>
      <w:spacing w:beforeLines="40" w:afterLines="40"/>
      <w:jc w:val="center"/>
    </w:pPr>
    <w:rPr>
      <w:rFonts w:ascii="黑体" w:hAnsi="Times New Roman" w:eastAsia="黑体" w:cs="Times New Roman"/>
      <w:sz w:val="21"/>
      <w:lang w:val="en-US" w:eastAsia="zh-CN" w:bidi="ar-SA"/>
    </w:rPr>
  </w:style>
  <w:style w:type="paragraph" w:customStyle="1" w:styleId="893">
    <w:name w:val="主正文"/>
    <w:basedOn w:val="1"/>
    <w:qFormat/>
    <w:uiPriority w:val="0"/>
    <w:pPr>
      <w:widowControl/>
      <w:overflowPunct w:val="0"/>
      <w:autoSpaceDE w:val="0"/>
      <w:autoSpaceDN w:val="0"/>
      <w:adjustRightInd w:val="0"/>
      <w:spacing w:beforeLines="40" w:afterLines="40" w:line="312" w:lineRule="auto"/>
      <w:ind w:firstLine="482"/>
    </w:pPr>
    <w:rPr>
      <w:kern w:val="0"/>
      <w:szCs w:val="20"/>
      <w:lang w:val="en-GB"/>
    </w:rPr>
  </w:style>
  <w:style w:type="paragraph" w:customStyle="1" w:styleId="894">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895">
    <w:name w:val="首信标准正文 Char Char Char Char Char Char Char Char Char Char Char Char Char Char Char Char Char Char"/>
    <w:basedOn w:val="1"/>
    <w:qFormat/>
    <w:uiPriority w:val="0"/>
    <w:pPr>
      <w:spacing w:beforeLines="40" w:afterLines="40"/>
    </w:pPr>
    <w:rPr>
      <w:rFonts w:ascii="Tahoma" w:hAnsi="Tahoma"/>
      <w:sz w:val="36"/>
      <w:szCs w:val="36"/>
    </w:rPr>
  </w:style>
  <w:style w:type="paragraph" w:customStyle="1" w:styleId="896">
    <w:name w:val="xl88"/>
    <w:basedOn w:val="1"/>
    <w:qFormat/>
    <w:uiPriority w:val="0"/>
    <w:pPr>
      <w:widowControl/>
      <w:spacing w:before="100" w:beforeAutospacing="1" w:after="100" w:afterAutospacing="1"/>
      <w:jc w:val="center"/>
    </w:pPr>
    <w:rPr>
      <w:rFonts w:ascii="宋体" w:hAnsi="宋体" w:cs="宋体"/>
      <w:kern w:val="0"/>
      <w:sz w:val="18"/>
      <w:szCs w:val="18"/>
    </w:rPr>
  </w:style>
  <w:style w:type="paragraph" w:customStyle="1" w:styleId="897">
    <w:name w:val="样式3 (1)"/>
    <w:basedOn w:val="1"/>
    <w:qFormat/>
    <w:uiPriority w:val="0"/>
    <w:pPr>
      <w:widowControl/>
      <w:tabs>
        <w:tab w:val="left" w:pos="510"/>
      </w:tabs>
      <w:adjustRightInd w:val="0"/>
    </w:pPr>
    <w:rPr>
      <w:kern w:val="0"/>
      <w:szCs w:val="20"/>
    </w:rPr>
  </w:style>
  <w:style w:type="paragraph" w:customStyle="1" w:styleId="898">
    <w:name w:val="xl72"/>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rFonts w:ascii="宋体" w:hAnsi="宋体" w:cs="宋体"/>
      <w:color w:val="000000"/>
      <w:kern w:val="0"/>
      <w:sz w:val="20"/>
      <w:szCs w:val="20"/>
    </w:rPr>
  </w:style>
  <w:style w:type="paragraph" w:customStyle="1" w:styleId="899">
    <w:name w:val="文档正文 Char Char"/>
    <w:basedOn w:val="1"/>
    <w:qFormat/>
    <w:uiPriority w:val="0"/>
    <w:pPr>
      <w:adjustRightInd w:val="0"/>
      <w:spacing w:beforeLines="40" w:afterLines="40"/>
      <w:ind w:firstLine="200" w:firstLineChars="200"/>
    </w:pPr>
    <w:rPr>
      <w:kern w:val="0"/>
      <w:szCs w:val="28"/>
    </w:rPr>
  </w:style>
  <w:style w:type="paragraph" w:customStyle="1" w:styleId="900">
    <w:name w:val="Char5"/>
    <w:basedOn w:val="1"/>
    <w:qFormat/>
    <w:uiPriority w:val="0"/>
    <w:rPr>
      <w:szCs w:val="20"/>
    </w:rPr>
  </w:style>
  <w:style w:type="paragraph" w:customStyle="1" w:styleId="901">
    <w:name w:val="字母编号列项（一级）"/>
    <w:qFormat/>
    <w:uiPriority w:val="0"/>
    <w:pPr>
      <w:ind w:left="840" w:leftChars="200" w:hanging="420" w:hangingChars="200"/>
      <w:jc w:val="both"/>
    </w:pPr>
    <w:rPr>
      <w:rFonts w:ascii="宋体" w:hAnsi="Times New Roman" w:eastAsia="宋体" w:cs="Times New Roman"/>
      <w:sz w:val="21"/>
      <w:lang w:val="en-US" w:eastAsia="zh-CN" w:bidi="ar-SA"/>
    </w:rPr>
  </w:style>
  <w:style w:type="paragraph" w:customStyle="1" w:styleId="902">
    <w:name w:val="Char21"/>
    <w:basedOn w:val="1"/>
    <w:qFormat/>
    <w:uiPriority w:val="0"/>
    <w:rPr>
      <w:rFonts w:ascii="仿宋_GB2312" w:eastAsia="仿宋_GB2312"/>
      <w:b/>
      <w:sz w:val="32"/>
      <w:szCs w:val="32"/>
    </w:rPr>
  </w:style>
  <w:style w:type="paragraph" w:customStyle="1" w:styleId="903">
    <w:name w:val="msolistparagraph"/>
    <w:basedOn w:val="1"/>
    <w:qFormat/>
    <w:uiPriority w:val="0"/>
    <w:pPr>
      <w:ind w:firstLine="420" w:firstLineChars="200"/>
    </w:pPr>
  </w:style>
  <w:style w:type="paragraph" w:customStyle="1" w:styleId="904">
    <w:name w:val="srchopt"/>
    <w:basedOn w:val="1"/>
    <w:qFormat/>
    <w:uiPriority w:val="0"/>
    <w:pPr>
      <w:widowControl/>
      <w:spacing w:beforeLines="40" w:afterLines="40"/>
      <w:jc w:val="left"/>
    </w:pPr>
    <w:rPr>
      <w:rFonts w:ascii="宋体" w:hAnsi="宋体" w:cs="宋体"/>
      <w:color w:val="333333"/>
      <w:kern w:val="0"/>
      <w:sz w:val="22"/>
    </w:rPr>
  </w:style>
  <w:style w:type="paragraph" w:customStyle="1" w:styleId="905">
    <w:name w:val="数字标题1"/>
    <w:basedOn w:val="5"/>
    <w:next w:val="1"/>
    <w:qFormat/>
    <w:uiPriority w:val="0"/>
    <w:pPr>
      <w:keepNext/>
      <w:keepLines/>
      <w:tabs>
        <w:tab w:val="left" w:pos="480"/>
      </w:tabs>
      <w:autoSpaceDE/>
      <w:autoSpaceDN/>
      <w:adjustRightInd/>
      <w:spacing w:before="340" w:after="330" w:line="578" w:lineRule="auto"/>
      <w:ind w:left="480" w:hanging="480"/>
      <w:jc w:val="both"/>
    </w:pPr>
    <w:rPr>
      <w:rFonts w:eastAsia="宋体"/>
      <w:kern w:val="44"/>
      <w:sz w:val="44"/>
      <w:szCs w:val="44"/>
    </w:rPr>
  </w:style>
  <w:style w:type="paragraph" w:customStyle="1" w:styleId="906">
    <w:name w:val="标题 39"/>
    <w:basedOn w:val="1"/>
    <w:qFormat/>
    <w:uiPriority w:val="0"/>
    <w:pPr>
      <w:adjustRightInd w:val="0"/>
      <w:snapToGrid w:val="0"/>
      <w:ind w:left="-2" w:leftChars="-1"/>
    </w:pPr>
    <w:rPr>
      <w:rFonts w:ascii="Arial" w:hAnsi="Arial" w:cs="Arial"/>
    </w:rPr>
  </w:style>
  <w:style w:type="paragraph" w:customStyle="1" w:styleId="907">
    <w:name w:val="封面标准代替信息"/>
    <w:basedOn w:val="679"/>
    <w:qFormat/>
    <w:uiPriority w:val="0"/>
    <w:pPr>
      <w:framePr w:wrap="around"/>
      <w:spacing w:before="57"/>
    </w:pPr>
    <w:rPr>
      <w:rFonts w:ascii="宋体"/>
      <w:sz w:val="21"/>
    </w:rPr>
  </w:style>
  <w:style w:type="paragraph" w:customStyle="1" w:styleId="908">
    <w:name w:val="参考文献、索引标题"/>
    <w:basedOn w:val="727"/>
    <w:next w:val="1"/>
    <w:qFormat/>
    <w:uiPriority w:val="0"/>
    <w:pPr>
      <w:shd w:val="clear" w:color="FFFFFF" w:fill="FFFFFF"/>
      <w:spacing w:beforeLines="0" w:afterLines="0"/>
    </w:pPr>
    <w:rPr>
      <w:sz w:val="21"/>
    </w:rPr>
  </w:style>
  <w:style w:type="paragraph" w:customStyle="1" w:styleId="909">
    <w:name w:val="模板普通正文"/>
    <w:basedOn w:val="26"/>
    <w:qFormat/>
    <w:uiPriority w:val="0"/>
    <w:pPr>
      <w:spacing w:beforeLines="50" w:after="10" w:line="360" w:lineRule="auto"/>
      <w:ind w:firstLine="490" w:firstLineChars="175"/>
      <w:jc w:val="left"/>
    </w:pPr>
    <w:rPr>
      <w:rFonts w:ascii="Times New Roman" w:hAnsi="Times New Roman"/>
      <w:spacing w:val="0"/>
      <w:sz w:val="24"/>
      <w:szCs w:val="24"/>
    </w:rPr>
  </w:style>
  <w:style w:type="paragraph" w:customStyle="1" w:styleId="910">
    <w:name w:val="招标标题4"/>
    <w:basedOn w:val="8"/>
    <w:next w:val="228"/>
    <w:qFormat/>
    <w:uiPriority w:val="0"/>
    <w:pPr>
      <w:tabs>
        <w:tab w:val="left" w:pos="1200"/>
      </w:tabs>
      <w:suppressAutoHyphens/>
      <w:spacing w:before="156"/>
      <w:ind w:left="1200" w:hanging="360"/>
    </w:pPr>
    <w:rPr>
      <w:rFonts w:ascii="仿宋_GB2312" w:eastAsia="仿宋_GB2312" w:cs="宋体"/>
      <w:kern w:val="1"/>
      <w:sz w:val="30"/>
      <w:szCs w:val="20"/>
      <w:lang w:eastAsia="ar-SA"/>
    </w:rPr>
  </w:style>
  <w:style w:type="paragraph" w:customStyle="1" w:styleId="911">
    <w:name w:val="Subtitle Cover"/>
    <w:basedOn w:val="1"/>
    <w:next w:val="1"/>
    <w:qFormat/>
    <w:uiPriority w:val="0"/>
    <w:pPr>
      <w:keepNext/>
      <w:widowControl/>
      <w:pBdr>
        <w:top w:val="single" w:color="auto" w:sz="6" w:space="1"/>
      </w:pBdr>
      <w:adjustRightInd w:val="0"/>
      <w:snapToGrid w:val="0"/>
      <w:spacing w:after="5280" w:line="480" w:lineRule="exact"/>
      <w:ind w:left="-2" w:leftChars="-1"/>
      <w:jc w:val="left"/>
    </w:pPr>
    <w:rPr>
      <w:rFonts w:ascii="Garamond" w:hAnsi="Garamond" w:cs="Arial"/>
      <w:spacing w:val="-15"/>
      <w:kern w:val="28"/>
      <w:sz w:val="44"/>
      <w:szCs w:val="20"/>
    </w:rPr>
  </w:style>
  <w:style w:type="paragraph" w:customStyle="1" w:styleId="912">
    <w:name w:val="xl77"/>
    <w:basedOn w:val="1"/>
    <w:qFormat/>
    <w:uiPriority w:val="0"/>
    <w:pPr>
      <w:widowControl/>
      <w:pBdr>
        <w:top w:val="single" w:color="auto" w:sz="8" w:space="0"/>
        <w:left w:val="single" w:color="auto" w:sz="4" w:space="0"/>
        <w:bottom w:val="single" w:color="auto" w:sz="4" w:space="0"/>
        <w:right w:val="single" w:color="auto" w:sz="8" w:space="0"/>
      </w:pBdr>
      <w:spacing w:beforeLines="40" w:afterLines="40"/>
      <w:jc w:val="center"/>
    </w:pPr>
    <w:rPr>
      <w:rFonts w:ascii="宋体" w:hAnsi="宋体" w:cs="宋体"/>
      <w:kern w:val="0"/>
      <w:sz w:val="32"/>
      <w:szCs w:val="32"/>
    </w:rPr>
  </w:style>
  <w:style w:type="paragraph" w:customStyle="1" w:styleId="913">
    <w:name w:val="左对齐的表内文字"/>
    <w:basedOn w:val="1"/>
    <w:qFormat/>
    <w:uiPriority w:val="0"/>
    <w:rPr>
      <w:rFonts w:eastAsia="仿宋_GB2312" w:cs="宋体"/>
      <w:szCs w:val="20"/>
    </w:rPr>
  </w:style>
  <w:style w:type="paragraph" w:customStyle="1" w:styleId="914">
    <w:name w:val="xl68"/>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center"/>
    </w:pPr>
    <w:rPr>
      <w:rFonts w:ascii="黑体" w:hAnsi="宋体" w:eastAsia="黑体" w:cs="宋体"/>
      <w:b/>
      <w:bCs/>
      <w:color w:val="000000"/>
      <w:kern w:val="0"/>
      <w:sz w:val="20"/>
      <w:szCs w:val="20"/>
    </w:rPr>
  </w:style>
  <w:style w:type="paragraph" w:customStyle="1" w:styleId="915">
    <w:name w:val="Char1 Char Char Char2"/>
    <w:basedOn w:val="1"/>
    <w:qFormat/>
    <w:uiPriority w:val="0"/>
    <w:pPr>
      <w:spacing w:beforeLines="40" w:afterLines="40"/>
    </w:pPr>
    <w:rPr>
      <w:rFonts w:ascii="Tahoma" w:hAnsi="Tahoma"/>
      <w:szCs w:val="20"/>
    </w:rPr>
  </w:style>
  <w:style w:type="paragraph" w:customStyle="1" w:styleId="916">
    <w:name w:val="paragraph1"/>
    <w:basedOn w:val="1"/>
    <w:qFormat/>
    <w:uiPriority w:val="0"/>
    <w:pPr>
      <w:spacing w:afterLines="30"/>
      <w:ind w:firstLine="420" w:firstLineChars="200"/>
    </w:pPr>
    <w:rPr>
      <w:rFonts w:eastAsia="楷体_GB2312"/>
      <w:szCs w:val="20"/>
    </w:rPr>
  </w:style>
  <w:style w:type="paragraph" w:customStyle="1" w:styleId="917">
    <w:name w:val="color990000bld"/>
    <w:basedOn w:val="1"/>
    <w:qFormat/>
    <w:uiPriority w:val="0"/>
    <w:pPr>
      <w:widowControl/>
      <w:spacing w:beforeLines="40" w:afterLines="40"/>
      <w:jc w:val="left"/>
    </w:pPr>
    <w:rPr>
      <w:rFonts w:ascii="宋体" w:hAnsi="宋体" w:cs="宋体"/>
      <w:b/>
      <w:bCs/>
      <w:color w:val="990000"/>
      <w:kern w:val="0"/>
    </w:rPr>
  </w:style>
  <w:style w:type="paragraph" w:customStyle="1" w:styleId="918">
    <w:name w:val="xl45"/>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left"/>
    </w:pPr>
    <w:rPr>
      <w:rFonts w:ascii="宋体" w:hAnsi="宋体" w:cs="Arial"/>
      <w:b/>
      <w:bCs/>
      <w:kern w:val="0"/>
      <w:szCs w:val="21"/>
    </w:rPr>
  </w:style>
  <w:style w:type="paragraph" w:customStyle="1" w:styleId="919">
    <w:name w:val="xl59"/>
    <w:basedOn w:val="1"/>
    <w:qFormat/>
    <w:uiPriority w:val="0"/>
    <w:pPr>
      <w:widowControl/>
      <w:pBdr>
        <w:top w:val="single" w:color="auto" w:sz="4" w:space="0"/>
        <w:left w:val="single" w:color="auto" w:sz="4" w:space="0"/>
        <w:bottom w:val="single" w:color="auto" w:sz="8" w:space="0"/>
        <w:right w:val="single" w:color="auto" w:sz="4" w:space="0"/>
      </w:pBdr>
      <w:spacing w:beforeLines="40" w:afterLines="40"/>
      <w:jc w:val="left"/>
    </w:pPr>
    <w:rPr>
      <w:rFonts w:ascii="宋体" w:hAnsi="宋体" w:cs="宋体"/>
      <w:color w:val="000000"/>
      <w:kern w:val="0"/>
      <w:sz w:val="20"/>
      <w:szCs w:val="20"/>
    </w:rPr>
  </w:style>
  <w:style w:type="paragraph" w:customStyle="1" w:styleId="920">
    <w:name w:val="color999999bg"/>
    <w:basedOn w:val="1"/>
    <w:qFormat/>
    <w:uiPriority w:val="0"/>
    <w:pPr>
      <w:widowControl/>
      <w:shd w:val="clear" w:color="auto" w:fill="999999"/>
      <w:spacing w:beforeLines="40" w:afterLines="40"/>
      <w:jc w:val="left"/>
    </w:pPr>
    <w:rPr>
      <w:rFonts w:ascii="宋体" w:hAnsi="宋体" w:cs="宋体"/>
      <w:color w:val="000000"/>
      <w:kern w:val="0"/>
    </w:rPr>
  </w:style>
  <w:style w:type="paragraph" w:customStyle="1" w:styleId="921">
    <w:name w:val="项目编号"/>
    <w:basedOn w:val="1"/>
    <w:qFormat/>
    <w:uiPriority w:val="0"/>
    <w:pPr>
      <w:spacing w:before="156" w:after="156"/>
    </w:pPr>
    <w:rPr>
      <w:rFonts w:ascii="Arial" w:hAnsi="Arial" w:eastAsia="仿宋_GB2312"/>
      <w:szCs w:val="20"/>
    </w:rPr>
  </w:style>
  <w:style w:type="paragraph" w:customStyle="1" w:styleId="922">
    <w:name w:val="备注说明 Char Char Char"/>
    <w:basedOn w:val="69"/>
    <w:qFormat/>
    <w:uiPriority w:val="0"/>
    <w:pPr>
      <w:adjustRightInd w:val="0"/>
      <w:spacing w:beforeLines="40" w:afterLines="40" w:line="312" w:lineRule="atLeast"/>
      <w:ind w:left="420" w:hanging="420"/>
    </w:pPr>
    <w:rPr>
      <w:sz w:val="21"/>
      <w:szCs w:val="20"/>
    </w:rPr>
  </w:style>
  <w:style w:type="paragraph" w:customStyle="1" w:styleId="923">
    <w:name w:val="样式 标题 2Chapter X.X. Statementh22Header 2l2Level 2 Headhea...1"/>
    <w:basedOn w:val="7"/>
    <w:qFormat/>
    <w:uiPriority w:val="0"/>
    <w:pPr>
      <w:keepLines w:val="0"/>
      <w:spacing w:before="120" w:afterLines="50" w:line="240" w:lineRule="auto"/>
      <w:jc w:val="left"/>
    </w:pPr>
    <w:rPr>
      <w:rFonts w:ascii="宋体" w:cs="宋体"/>
      <w:snapToGrid w:val="0"/>
      <w:kern w:val="0"/>
      <w:sz w:val="24"/>
      <w:szCs w:val="20"/>
    </w:rPr>
  </w:style>
  <w:style w:type="paragraph" w:customStyle="1" w:styleId="924">
    <w:name w:val="表格样式"/>
    <w:basedOn w:val="1"/>
    <w:qFormat/>
    <w:uiPriority w:val="0"/>
    <w:pPr>
      <w:spacing w:beforeLines="40" w:afterLines="40"/>
    </w:pPr>
    <w:rPr>
      <w:rFonts w:eastAsia="幼圆"/>
      <w:szCs w:val="20"/>
    </w:rPr>
  </w:style>
  <w:style w:type="paragraph" w:customStyle="1" w:styleId="925">
    <w:name w:val="附录一级条标题"/>
    <w:basedOn w:val="1"/>
    <w:qFormat/>
    <w:uiPriority w:val="0"/>
    <w:pPr>
      <w:spacing w:line="312" w:lineRule="auto"/>
    </w:pPr>
  </w:style>
  <w:style w:type="paragraph" w:customStyle="1" w:styleId="926">
    <w:name w:val="FA正文+标号"/>
    <w:basedOn w:val="1"/>
    <w:qFormat/>
    <w:uiPriority w:val="0"/>
    <w:pPr>
      <w:tabs>
        <w:tab w:val="left" w:pos="3375"/>
      </w:tabs>
      <w:spacing w:line="400" w:lineRule="exact"/>
    </w:pPr>
    <w:rPr>
      <w:rFonts w:ascii="仿宋_GB2312" w:hAnsi="宋体" w:eastAsia="仿宋_GB2312"/>
    </w:rPr>
  </w:style>
  <w:style w:type="paragraph" w:customStyle="1" w:styleId="927">
    <w:name w:val="xl70"/>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rFonts w:ascii="宋体" w:hAnsi="宋体" w:cs="宋体"/>
      <w:kern w:val="0"/>
      <w:sz w:val="20"/>
      <w:szCs w:val="20"/>
    </w:rPr>
  </w:style>
  <w:style w:type="paragraph" w:customStyle="1" w:styleId="928">
    <w:name w:val="srchradbtn"/>
    <w:basedOn w:val="1"/>
    <w:qFormat/>
    <w:uiPriority w:val="0"/>
    <w:pPr>
      <w:widowControl/>
      <w:shd w:val="clear" w:color="auto" w:fill="E7E7E7"/>
      <w:spacing w:beforeLines="40" w:afterLines="40"/>
      <w:jc w:val="left"/>
    </w:pPr>
    <w:rPr>
      <w:rFonts w:ascii="宋体" w:hAnsi="宋体" w:cs="宋体"/>
      <w:color w:val="000000"/>
      <w:kern w:val="0"/>
    </w:rPr>
  </w:style>
  <w:style w:type="paragraph" w:customStyle="1" w:styleId="929">
    <w:name w:val="样式5"/>
    <w:basedOn w:val="11"/>
    <w:next w:val="1"/>
    <w:qFormat/>
    <w:uiPriority w:val="0"/>
    <w:pPr>
      <w:tabs>
        <w:tab w:val="left" w:pos="709"/>
        <w:tab w:val="clear" w:pos="1296"/>
      </w:tabs>
      <w:adjustRightInd/>
      <w:spacing w:beforeLines="40" w:afterLines="40" w:line="319" w:lineRule="auto"/>
      <w:ind w:left="709" w:hanging="709"/>
      <w:textAlignment w:val="auto"/>
    </w:pPr>
    <w:rPr>
      <w:rFonts w:hAnsi="宋体" w:eastAsia="宋体"/>
      <w:kern w:val="2"/>
      <w:szCs w:val="24"/>
    </w:rPr>
  </w:style>
  <w:style w:type="paragraph" w:customStyle="1" w:styleId="930">
    <w:name w:val="MM Topic 6"/>
    <w:basedOn w:val="10"/>
    <w:qFormat/>
    <w:uiPriority w:val="0"/>
    <w:pPr>
      <w:tabs>
        <w:tab w:val="left" w:pos="567"/>
        <w:tab w:val="clear" w:pos="1152"/>
      </w:tabs>
      <w:spacing w:beforeLines="40" w:afterLines="40" w:line="319" w:lineRule="auto"/>
      <w:ind w:left="0" w:firstLine="0"/>
    </w:pPr>
    <w:rPr>
      <w:szCs w:val="24"/>
    </w:rPr>
  </w:style>
  <w:style w:type="paragraph" w:customStyle="1" w:styleId="931">
    <w:name w:val="font1"/>
    <w:basedOn w:val="1"/>
    <w:qFormat/>
    <w:uiPriority w:val="0"/>
    <w:pPr>
      <w:widowControl/>
      <w:adjustRightInd w:val="0"/>
      <w:snapToGrid w:val="0"/>
      <w:spacing w:beforeLines="40" w:afterLines="40"/>
      <w:ind w:left="-2" w:leftChars="-1"/>
      <w:jc w:val="left"/>
    </w:pPr>
    <w:rPr>
      <w:rFonts w:ascii="宋体" w:hAnsi="宋体" w:cs="Arial"/>
      <w:kern w:val="0"/>
      <w:szCs w:val="21"/>
    </w:rPr>
  </w:style>
  <w:style w:type="paragraph" w:customStyle="1" w:styleId="932">
    <w:name w:val="样式 标题 1 + Arial 段前: 0.5 行 段后: 0.5 行"/>
    <w:basedOn w:val="5"/>
    <w:qFormat/>
    <w:uiPriority w:val="0"/>
    <w:pPr>
      <w:keepNext/>
      <w:keepLines/>
      <w:autoSpaceDE/>
      <w:autoSpaceDN/>
      <w:adjustRightInd/>
      <w:spacing w:beforeLines="50" w:afterLines="50"/>
      <w:jc w:val="both"/>
    </w:pPr>
    <w:rPr>
      <w:rFonts w:ascii="Arial" w:eastAsia="黑体" w:cs="宋体"/>
      <w:b w:val="0"/>
      <w:bCs w:val="0"/>
      <w:kern w:val="44"/>
      <w:sz w:val="32"/>
      <w:szCs w:val="20"/>
    </w:rPr>
  </w:style>
  <w:style w:type="paragraph" w:customStyle="1" w:styleId="933">
    <w:name w:val="Plain Text1"/>
    <w:basedOn w:val="1"/>
    <w:qFormat/>
    <w:uiPriority w:val="0"/>
    <w:pPr>
      <w:autoSpaceDE w:val="0"/>
      <w:autoSpaceDN w:val="0"/>
      <w:adjustRightInd w:val="0"/>
    </w:pPr>
    <w:rPr>
      <w:rFonts w:hint="eastAsia" w:ascii="宋体" w:hAnsi="宋体"/>
      <w:szCs w:val="20"/>
    </w:rPr>
  </w:style>
  <w:style w:type="paragraph" w:customStyle="1" w:styleId="934">
    <w:name w:val="Char4 Char Char Char Char Char Char Char Char Char Char Char Char Char"/>
    <w:basedOn w:val="1"/>
    <w:qFormat/>
    <w:uiPriority w:val="0"/>
    <w:rPr>
      <w:rFonts w:ascii="Tahoma" w:hAnsi="Tahoma"/>
      <w:sz w:val="36"/>
      <w:szCs w:val="36"/>
    </w:rPr>
  </w:style>
  <w:style w:type="paragraph" w:customStyle="1" w:styleId="935">
    <w:name w:val="样式1"/>
    <w:basedOn w:val="1"/>
    <w:qFormat/>
    <w:uiPriority w:val="0"/>
    <w:pPr>
      <w:spacing w:beforeLines="40" w:afterLines="40" w:line="300" w:lineRule="auto"/>
      <w:ind w:firstLine="480" w:firstLineChars="200"/>
    </w:pPr>
  </w:style>
  <w:style w:type="paragraph" w:customStyle="1" w:styleId="936">
    <w:name w:val="正文文本 21"/>
    <w:basedOn w:val="1"/>
    <w:qFormat/>
    <w:uiPriority w:val="0"/>
    <w:pPr>
      <w:widowControl/>
      <w:overflowPunct w:val="0"/>
      <w:autoSpaceDE w:val="0"/>
      <w:autoSpaceDN w:val="0"/>
      <w:adjustRightInd w:val="0"/>
      <w:ind w:left="720" w:hanging="720"/>
      <w:textAlignment w:val="baseline"/>
    </w:pPr>
    <w:rPr>
      <w:kern w:val="0"/>
      <w:szCs w:val="20"/>
      <w:lang w:val="en-GB"/>
    </w:rPr>
  </w:style>
  <w:style w:type="paragraph" w:customStyle="1" w:styleId="937">
    <w:name w:val="数字编号列项（二级）"/>
    <w:qFormat/>
    <w:uiPriority w:val="0"/>
    <w:pPr>
      <w:ind w:left="1260" w:leftChars="400" w:hanging="420" w:hangingChars="200"/>
      <w:jc w:val="both"/>
    </w:pPr>
    <w:rPr>
      <w:rFonts w:ascii="宋体" w:hAnsi="Times New Roman" w:eastAsia="宋体" w:cs="Times New Roman"/>
      <w:sz w:val="21"/>
      <w:lang w:val="en-US" w:eastAsia="zh-CN" w:bidi="ar-SA"/>
    </w:rPr>
  </w:style>
  <w:style w:type="paragraph" w:customStyle="1" w:styleId="938">
    <w:name w:val="S4-L15-No"/>
    <w:basedOn w:val="939"/>
    <w:qFormat/>
    <w:uiPriority w:val="0"/>
    <w:pPr>
      <w:tabs>
        <w:tab w:val="left" w:pos="720"/>
      </w:tabs>
      <w:ind w:hanging="720"/>
    </w:pPr>
  </w:style>
  <w:style w:type="paragraph" w:customStyle="1" w:styleId="939">
    <w:name w:val="S4-L15"/>
    <w:basedOn w:val="1"/>
    <w:qFormat/>
    <w:uiPriority w:val="0"/>
    <w:pPr>
      <w:spacing w:after="120"/>
      <w:ind w:left="720" w:firstLine="392"/>
    </w:pPr>
    <w:rPr>
      <w:szCs w:val="21"/>
      <w:lang w:val="fr-FR"/>
    </w:rPr>
  </w:style>
  <w:style w:type="paragraph" w:customStyle="1" w:styleId="940">
    <w:name w:val="列表（编号二级）（绿盟科技）"/>
    <w:basedOn w:val="941"/>
    <w:qFormat/>
    <w:uiPriority w:val="0"/>
    <w:pPr>
      <w:spacing w:beforeLines="0"/>
      <w:ind w:left="1260"/>
    </w:pPr>
  </w:style>
  <w:style w:type="paragraph" w:customStyle="1" w:styleId="941">
    <w:name w:val="列表（编号一级）（绿盟科技）"/>
    <w:basedOn w:val="1"/>
    <w:qFormat/>
    <w:uiPriority w:val="0"/>
    <w:pPr>
      <w:widowControl/>
      <w:spacing w:beforeLines="25" w:line="300" w:lineRule="auto"/>
      <w:ind w:left="420" w:hanging="420"/>
      <w:jc w:val="left"/>
    </w:pPr>
    <w:rPr>
      <w:rFonts w:ascii="Arial" w:hAnsi="Arial"/>
      <w:kern w:val="0"/>
      <w:szCs w:val="21"/>
    </w:rPr>
  </w:style>
  <w:style w:type="paragraph" w:customStyle="1" w:styleId="942">
    <w:name w:val="copyright"/>
    <w:basedOn w:val="1"/>
    <w:qFormat/>
    <w:uiPriority w:val="0"/>
    <w:pPr>
      <w:widowControl/>
      <w:spacing w:beforeLines="40" w:afterLines="40"/>
      <w:jc w:val="left"/>
    </w:pPr>
    <w:rPr>
      <w:rFonts w:ascii="宋体" w:hAnsi="宋体" w:cs="宋体"/>
      <w:color w:val="666666"/>
      <w:kern w:val="0"/>
      <w:sz w:val="22"/>
    </w:rPr>
  </w:style>
  <w:style w:type="paragraph" w:customStyle="1" w:styleId="943">
    <w:name w:val="図"/>
    <w:basedOn w:val="40"/>
    <w:next w:val="1"/>
    <w:qFormat/>
    <w:uiPriority w:val="0"/>
    <w:pPr>
      <w:spacing w:beforeLines="50" w:after="0"/>
      <w:jc w:val="center"/>
    </w:pPr>
    <w:rPr>
      <w:rFonts w:ascii="Century" w:hAnsi="Century" w:eastAsia="MS PMincho"/>
      <w:sz w:val="21"/>
      <w:lang w:eastAsia="ja-JP"/>
    </w:rPr>
  </w:style>
  <w:style w:type="paragraph" w:customStyle="1" w:styleId="944">
    <w:name w:val="表格文字"/>
    <w:basedOn w:val="1"/>
    <w:qFormat/>
    <w:uiPriority w:val="0"/>
    <w:pPr>
      <w:jc w:val="left"/>
      <w:textAlignment w:val="top"/>
    </w:pPr>
    <w:rPr>
      <w:sz w:val="18"/>
    </w:rPr>
  </w:style>
  <w:style w:type="paragraph" w:customStyle="1" w:styleId="945">
    <w:name w:val="样式 标题 4H4bulletblbbh4First Subheadingsect 1.2.3.4Ref Hea..."/>
    <w:basedOn w:val="8"/>
    <w:qFormat/>
    <w:uiPriority w:val="0"/>
    <w:pPr>
      <w:widowControl/>
      <w:tabs>
        <w:tab w:val="left" w:pos="-420"/>
        <w:tab w:val="clear" w:pos="864"/>
      </w:tabs>
      <w:spacing w:beforeLines="50" w:afterLines="50" w:line="300" w:lineRule="auto"/>
      <w:ind w:left="0" w:firstLine="0"/>
      <w:jc w:val="left"/>
    </w:pPr>
    <w:rPr>
      <w:rFonts w:cs="宋体"/>
      <w:szCs w:val="20"/>
    </w:rPr>
  </w:style>
  <w:style w:type="paragraph" w:customStyle="1" w:styleId="946">
    <w:name w:val="Char1 Char Char Char Char Char Char Char Char Char Char Char1 Char Char Char Char Char Char Char Char Char Char Char Char Char Char1 Char Char Char Char"/>
    <w:basedOn w:val="1"/>
    <w:qFormat/>
    <w:uiPriority w:val="0"/>
    <w:pPr>
      <w:adjustRightInd w:val="0"/>
    </w:pPr>
    <w:rPr>
      <w:kern w:val="0"/>
      <w:szCs w:val="20"/>
    </w:rPr>
  </w:style>
  <w:style w:type="paragraph" w:customStyle="1" w:styleId="947">
    <w:name w:val="普通正文"/>
    <w:basedOn w:val="1"/>
    <w:qFormat/>
    <w:uiPriority w:val="0"/>
    <w:pPr>
      <w:adjustRightInd w:val="0"/>
      <w:spacing w:beforeLines="40" w:afterLines="40" w:line="300" w:lineRule="auto"/>
      <w:ind w:firstLine="425" w:firstLineChars="177"/>
    </w:pPr>
    <w:rPr>
      <w:rFonts w:ascii="宋体" w:hAnsi="宋体"/>
      <w:kern w:val="0"/>
    </w:rPr>
  </w:style>
  <w:style w:type="paragraph" w:customStyle="1" w:styleId="948">
    <w:name w:val="xl132"/>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949">
    <w:name w:val="xl33"/>
    <w:basedOn w:val="1"/>
    <w:qFormat/>
    <w:uiPriority w:val="0"/>
    <w:pPr>
      <w:widowControl/>
      <w:pBdr>
        <w:left w:val="single" w:color="auto" w:sz="4" w:space="0"/>
        <w:bottom w:val="single" w:color="auto" w:sz="4" w:space="0"/>
        <w:right w:val="single" w:color="auto" w:sz="4" w:space="0"/>
      </w:pBdr>
      <w:adjustRightInd w:val="0"/>
      <w:snapToGrid w:val="0"/>
      <w:spacing w:beforeLines="40" w:afterLines="40"/>
      <w:ind w:left="-2" w:leftChars="-1"/>
      <w:jc w:val="left"/>
    </w:pPr>
    <w:rPr>
      <w:rFonts w:ascii="Arial" w:hAnsi="Arial" w:cs="Arial"/>
      <w:kern w:val="0"/>
      <w:szCs w:val="21"/>
    </w:rPr>
  </w:style>
  <w:style w:type="paragraph" w:customStyle="1" w:styleId="950">
    <w:name w:val="xl9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951">
    <w:name w:val="Char Char6"/>
    <w:basedOn w:val="1"/>
    <w:qFormat/>
    <w:uiPriority w:val="0"/>
  </w:style>
  <w:style w:type="paragraph" w:customStyle="1" w:styleId="952">
    <w:name w:val="S4-I-U-L15-No-dot"/>
    <w:basedOn w:val="1"/>
    <w:qFormat/>
    <w:uiPriority w:val="0"/>
    <w:pPr>
      <w:tabs>
        <w:tab w:val="left" w:pos="1112"/>
      </w:tabs>
      <w:spacing w:after="120"/>
      <w:ind w:left="1112" w:hanging="420"/>
    </w:pPr>
    <w:rPr>
      <w:i/>
      <w:u w:val="single"/>
    </w:rPr>
  </w:style>
  <w:style w:type="paragraph" w:customStyle="1" w:styleId="953">
    <w:name w:val="xl41"/>
    <w:basedOn w:val="1"/>
    <w:qFormat/>
    <w:uiPriority w:val="0"/>
    <w:pPr>
      <w:widowControl/>
      <w:pBdr>
        <w:bottom w:val="single" w:color="auto" w:sz="4" w:space="0"/>
        <w:right w:val="single" w:color="auto" w:sz="4" w:space="0"/>
      </w:pBdr>
      <w:adjustRightInd w:val="0"/>
      <w:snapToGrid w:val="0"/>
      <w:spacing w:beforeLines="40" w:afterLines="40"/>
      <w:ind w:left="-2" w:leftChars="-1"/>
      <w:jc w:val="right"/>
    </w:pPr>
    <w:rPr>
      <w:rFonts w:ascii="Arial" w:hAnsi="Arial" w:cs="Arial"/>
      <w:kern w:val="0"/>
      <w:szCs w:val="21"/>
    </w:rPr>
  </w:style>
  <w:style w:type="paragraph" w:customStyle="1" w:styleId="954">
    <w:name w:val="页面边线"/>
    <w:basedOn w:val="1"/>
    <w:qFormat/>
    <w:uiPriority w:val="0"/>
    <w:pPr>
      <w:adjustRightInd w:val="0"/>
      <w:spacing w:line="360" w:lineRule="atLeast"/>
      <w:textAlignment w:val="baseline"/>
    </w:pPr>
    <w:rPr>
      <w:rFonts w:ascii="Century" w:hAnsi="Century"/>
      <w:kern w:val="0"/>
      <w:szCs w:val="20"/>
      <w:lang w:eastAsia="ja-JP"/>
    </w:rPr>
  </w:style>
  <w:style w:type="paragraph" w:customStyle="1" w:styleId="955">
    <w:name w:val="S4-I-L15-U"/>
    <w:basedOn w:val="1"/>
    <w:qFormat/>
    <w:uiPriority w:val="0"/>
    <w:rPr>
      <w:b/>
      <w:i/>
      <w:u w:val="single"/>
    </w:rPr>
  </w:style>
  <w:style w:type="paragraph" w:customStyle="1" w:styleId="956">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957">
    <w:name w:val="样式 正文 段落文字 + 宋体 小四 左侧:  0 厘米 首行缩进:  2 字符 段后: 0 磅 行距: 固定值 24..."/>
    <w:basedOn w:val="1"/>
    <w:qFormat/>
    <w:uiPriority w:val="0"/>
    <w:pPr>
      <w:spacing w:line="480" w:lineRule="exact"/>
      <w:ind w:firstLine="480" w:firstLineChars="200"/>
    </w:pPr>
    <w:rPr>
      <w:rFonts w:ascii="宋体" w:hAnsi="宋体" w:cs="宋体"/>
      <w:szCs w:val="20"/>
    </w:rPr>
  </w:style>
  <w:style w:type="paragraph" w:customStyle="1" w:styleId="958">
    <w:name w:val="图5"/>
    <w:basedOn w:val="1"/>
    <w:qFormat/>
    <w:uiPriority w:val="0"/>
    <w:pPr>
      <w:spacing w:beforeLines="40" w:afterLines="40" w:line="240" w:lineRule="exact"/>
      <w:jc w:val="center"/>
    </w:pPr>
    <w:rPr>
      <w:szCs w:val="20"/>
    </w:rPr>
  </w:style>
  <w:style w:type="paragraph" w:customStyle="1" w:styleId="959">
    <w:name w:val="正文样式1"/>
    <w:basedOn w:val="1"/>
    <w:qFormat/>
    <w:uiPriority w:val="0"/>
    <w:pPr>
      <w:spacing w:beforeLines="40" w:afterLines="40"/>
      <w:ind w:firstLine="510"/>
    </w:pPr>
    <w:rPr>
      <w:rFonts w:ascii="Arial" w:hAnsi="Arial"/>
      <w:szCs w:val="20"/>
    </w:rPr>
  </w:style>
  <w:style w:type="paragraph" w:customStyle="1" w:styleId="960">
    <w:name w:val="正文（首行缩进）"/>
    <w:basedOn w:val="1"/>
    <w:qFormat/>
    <w:uiPriority w:val="0"/>
    <w:pPr>
      <w:spacing w:beforeLines="40" w:afterLines="40"/>
      <w:ind w:firstLine="420"/>
    </w:pPr>
    <w:rPr>
      <w:rFonts w:cs="宋体"/>
      <w:szCs w:val="20"/>
    </w:rPr>
  </w:style>
  <w:style w:type="paragraph" w:customStyle="1" w:styleId="961">
    <w:name w:val="标准书眉一"/>
    <w:qFormat/>
    <w:uiPriority w:val="0"/>
    <w:pPr>
      <w:tabs>
        <w:tab w:val="left" w:pos="1440"/>
      </w:tabs>
      <w:spacing w:beforeLines="40" w:afterLines="40"/>
      <w:jc w:val="both"/>
    </w:pPr>
    <w:rPr>
      <w:rFonts w:ascii="Times New Roman" w:hAnsi="Times New Roman" w:eastAsia="宋体" w:cs="Times New Roman"/>
      <w:lang w:val="en-US" w:eastAsia="zh-CN" w:bidi="ar-SA"/>
    </w:rPr>
  </w:style>
  <w:style w:type="paragraph" w:customStyle="1" w:styleId="962">
    <w:name w:val="Table - Text"/>
    <w:basedOn w:val="1"/>
    <w:qFormat/>
    <w:uiPriority w:val="0"/>
    <w:pPr>
      <w:widowControl/>
      <w:spacing w:before="60" w:afterLines="50"/>
      <w:jc w:val="left"/>
    </w:pPr>
    <w:rPr>
      <w:kern w:val="0"/>
      <w:szCs w:val="20"/>
      <w:lang w:eastAsia="en-US"/>
    </w:rPr>
  </w:style>
  <w:style w:type="paragraph" w:customStyle="1" w:styleId="963">
    <w:name w:val="封面主标题"/>
    <w:basedOn w:val="1"/>
    <w:qFormat/>
    <w:uiPriority w:val="0"/>
    <w:pPr>
      <w:spacing w:before="156" w:after="156"/>
      <w:jc w:val="center"/>
    </w:pPr>
    <w:rPr>
      <w:rFonts w:ascii="黑体" w:eastAsia="黑体" w:cs="宋体"/>
      <w:b/>
      <w:bCs/>
      <w:color w:val="000000"/>
      <w:sz w:val="44"/>
      <w:szCs w:val="20"/>
    </w:rPr>
  </w:style>
  <w:style w:type="paragraph" w:customStyle="1" w:styleId="964">
    <w:name w:val="正文段落"/>
    <w:basedOn w:val="1"/>
    <w:qFormat/>
    <w:uiPriority w:val="0"/>
    <w:pPr>
      <w:spacing w:line="300" w:lineRule="auto"/>
      <w:ind w:firstLine="510"/>
    </w:pPr>
    <w:rPr>
      <w:szCs w:val="20"/>
    </w:rPr>
  </w:style>
  <w:style w:type="paragraph" w:customStyle="1" w:styleId="965">
    <w:name w:val="strike"/>
    <w:basedOn w:val="1"/>
    <w:qFormat/>
    <w:uiPriority w:val="0"/>
    <w:pPr>
      <w:widowControl/>
      <w:spacing w:beforeLines="40" w:afterLines="40"/>
      <w:jc w:val="left"/>
    </w:pPr>
    <w:rPr>
      <w:rFonts w:ascii="宋体" w:hAnsi="宋体" w:cs="宋体"/>
      <w:strike/>
      <w:color w:val="000000"/>
      <w:kern w:val="0"/>
    </w:rPr>
  </w:style>
  <w:style w:type="paragraph" w:customStyle="1" w:styleId="966">
    <w:name w:val="样式 目录 1 + 段前: 0.2 行 段后: 0.2 行"/>
    <w:basedOn w:val="62"/>
    <w:qFormat/>
    <w:uiPriority w:val="0"/>
    <w:pPr>
      <w:spacing w:beforeLines="40" w:afterLines="40" w:line="300" w:lineRule="auto"/>
      <w:jc w:val="left"/>
    </w:pPr>
    <w:rPr>
      <w:rFonts w:eastAsia="黑体" w:cs="宋体"/>
      <w:caps/>
      <w:sz w:val="24"/>
      <w:szCs w:val="20"/>
    </w:rPr>
  </w:style>
  <w:style w:type="paragraph" w:customStyle="1" w:styleId="967">
    <w:name w:val="样式 标题 3Heading 3 - oldh3sect1.2.3BOD 0H3第二层条3 bulletb2..."/>
    <w:basedOn w:val="7"/>
    <w:qFormat/>
    <w:uiPriority w:val="0"/>
    <w:pPr>
      <w:widowControl/>
      <w:tabs>
        <w:tab w:val="left" w:pos="0"/>
        <w:tab w:val="left" w:pos="567"/>
        <w:tab w:val="clear" w:pos="720"/>
      </w:tabs>
      <w:spacing w:beforeLines="40" w:afterLines="40"/>
      <w:ind w:left="0" w:firstLine="0"/>
      <w:jc w:val="left"/>
    </w:pPr>
    <w:rPr>
      <w:rFonts w:ascii="仿宋_GB2312" w:eastAsia="仿宋_GB2312" w:cs="宋体"/>
      <w:color w:val="000000"/>
      <w:szCs w:val="20"/>
    </w:rPr>
  </w:style>
  <w:style w:type="paragraph" w:customStyle="1" w:styleId="968">
    <w:name w:val="标题3，章节第三层"/>
    <w:basedOn w:val="1"/>
    <w:next w:val="234"/>
    <w:qFormat/>
    <w:uiPriority w:val="0"/>
    <w:pPr>
      <w:tabs>
        <w:tab w:val="left" w:pos="1080"/>
      </w:tabs>
      <w:adjustRightInd w:val="0"/>
      <w:snapToGrid w:val="0"/>
      <w:spacing w:beforeLines="40" w:afterLines="40" w:line="300" w:lineRule="auto"/>
      <w:ind w:left="567" w:hanging="567"/>
      <w:outlineLvl w:val="2"/>
    </w:pPr>
    <w:rPr>
      <w:rFonts w:ascii="Arial" w:hAnsi="Arial" w:eastAsia="华文细黑"/>
      <w:sz w:val="30"/>
    </w:rPr>
  </w:style>
  <w:style w:type="paragraph" w:customStyle="1" w:styleId="969">
    <w:name w:val="常用正文"/>
    <w:qFormat/>
    <w:uiPriority w:val="0"/>
    <w:pPr>
      <w:widowControl w:val="0"/>
      <w:spacing w:beforeLines="40" w:afterLines="40" w:line="360" w:lineRule="auto"/>
      <w:ind w:firstLine="200"/>
    </w:pPr>
    <w:rPr>
      <w:rFonts w:ascii="Arial" w:hAnsi="Arial" w:eastAsia="楷体_GB2312" w:cs="Times New Roman"/>
      <w:sz w:val="28"/>
      <w:lang w:val="en-US" w:eastAsia="zh-CN" w:bidi="ar-SA"/>
    </w:rPr>
  </w:style>
  <w:style w:type="paragraph" w:customStyle="1" w:styleId="970">
    <w:name w:val="样式 标题 3 + 四号"/>
    <w:basedOn w:val="7"/>
    <w:qFormat/>
    <w:uiPriority w:val="0"/>
    <w:rPr>
      <w:rFonts w:eastAsia="黑体"/>
      <w:b w:val="0"/>
      <w:sz w:val="28"/>
    </w:rPr>
  </w:style>
  <w:style w:type="paragraph" w:customStyle="1" w:styleId="971">
    <w:name w:val="我的标题3"/>
    <w:next w:val="333"/>
    <w:qFormat/>
    <w:uiPriority w:val="0"/>
    <w:pPr>
      <w:spacing w:beforeLines="50" w:afterLines="50" w:line="360" w:lineRule="auto"/>
      <w:ind w:left="1247" w:hanging="1247"/>
      <w:outlineLvl w:val="2"/>
    </w:pPr>
    <w:rPr>
      <w:rFonts w:ascii="Arial" w:hAnsi="Arial" w:eastAsia="宋体" w:cs="Times New Roman"/>
      <w:b/>
      <w:kern w:val="2"/>
      <w:sz w:val="28"/>
      <w:szCs w:val="21"/>
      <w:lang w:val="en-US" w:eastAsia="zh-CN" w:bidi="ar-SA"/>
    </w:rPr>
  </w:style>
  <w:style w:type="paragraph" w:customStyle="1" w:styleId="972">
    <w:name w:val="xl130"/>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973">
    <w:name w:val="中文标题 3"/>
    <w:basedOn w:val="26"/>
    <w:qFormat/>
    <w:uiPriority w:val="0"/>
    <w:pPr>
      <w:spacing w:before="100" w:beforeAutospacing="1" w:after="100" w:afterAutospacing="1" w:line="360" w:lineRule="auto"/>
      <w:ind w:firstLine="482"/>
    </w:pPr>
    <w:rPr>
      <w:rFonts w:ascii="Times New Roman" w:hAnsi="Times New Roman"/>
      <w:spacing w:val="0"/>
      <w:kern w:val="28"/>
      <w:sz w:val="24"/>
      <w:szCs w:val="24"/>
    </w:rPr>
  </w:style>
  <w:style w:type="paragraph" w:customStyle="1" w:styleId="974">
    <w:name w:val="标题 35"/>
    <w:basedOn w:val="1"/>
    <w:qFormat/>
    <w:uiPriority w:val="0"/>
    <w:pPr>
      <w:adjustRightInd w:val="0"/>
      <w:snapToGrid w:val="0"/>
      <w:ind w:left="-2" w:leftChars="-1"/>
    </w:pPr>
    <w:rPr>
      <w:rFonts w:ascii="Arial" w:hAnsi="Arial" w:cs="Arial"/>
    </w:rPr>
  </w:style>
  <w:style w:type="paragraph" w:customStyle="1" w:styleId="975">
    <w:name w:val="font8"/>
    <w:basedOn w:val="1"/>
    <w:qFormat/>
    <w:uiPriority w:val="0"/>
    <w:pPr>
      <w:widowControl/>
      <w:adjustRightInd w:val="0"/>
      <w:snapToGrid w:val="0"/>
      <w:spacing w:beforeLines="40" w:afterLines="40"/>
      <w:ind w:left="-2" w:leftChars="-1"/>
      <w:jc w:val="left"/>
    </w:pPr>
    <w:rPr>
      <w:rFonts w:ascii="宋体" w:hAnsi="宋体" w:cs="Arial"/>
      <w:b/>
      <w:bCs/>
      <w:kern w:val="0"/>
      <w:sz w:val="28"/>
      <w:szCs w:val="28"/>
    </w:rPr>
  </w:style>
  <w:style w:type="paragraph" w:customStyle="1" w:styleId="976">
    <w:name w:val="首行缩进:  2 字符"/>
    <w:basedOn w:val="1"/>
    <w:qFormat/>
    <w:uiPriority w:val="0"/>
    <w:pPr>
      <w:spacing w:beforeLines="40" w:afterLines="40" w:line="288" w:lineRule="auto"/>
      <w:ind w:firstLine="420" w:firstLineChars="200"/>
    </w:pPr>
    <w:rPr>
      <w:rFonts w:cs="宋体"/>
      <w:szCs w:val="20"/>
    </w:rPr>
  </w:style>
  <w:style w:type="paragraph" w:customStyle="1" w:styleId="977">
    <w:name w:val="Char Char5 Char Char Char Char Char Char Char Char Char Char Char Char Char Char Char Char Char Char Char Char Char Char Char"/>
    <w:basedOn w:val="1"/>
    <w:qFormat/>
    <w:uiPriority w:val="0"/>
    <w:rPr>
      <w:rFonts w:ascii="Tahoma" w:hAnsi="Tahoma"/>
      <w:sz w:val="36"/>
      <w:szCs w:val="36"/>
    </w:rPr>
  </w:style>
  <w:style w:type="paragraph" w:customStyle="1" w:styleId="978">
    <w:name w:val="样式 表格栏目b"/>
    <w:basedOn w:val="1"/>
    <w:qFormat/>
    <w:uiPriority w:val="0"/>
    <w:pPr>
      <w:widowControl/>
      <w:spacing w:before="124" w:after="124"/>
      <w:jc w:val="center"/>
    </w:pPr>
    <w:rPr>
      <w:rFonts w:ascii="宋体" w:hAnsi="宋体" w:cs="宋体"/>
      <w:b/>
      <w:bCs/>
      <w:szCs w:val="20"/>
    </w:rPr>
  </w:style>
  <w:style w:type="paragraph" w:customStyle="1" w:styleId="979">
    <w:name w:val="默认段落字体 Para Char Char Char Char Char Char Char Char Char Char Char Char Char Char Char Char Char Char Char"/>
    <w:basedOn w:val="1"/>
    <w:qFormat/>
    <w:uiPriority w:val="0"/>
    <w:rPr>
      <w:rFonts w:ascii="Tahoma" w:hAnsi="Tahoma"/>
      <w:szCs w:val="20"/>
    </w:rPr>
  </w:style>
  <w:style w:type="paragraph" w:customStyle="1" w:styleId="980">
    <w:name w:val="实施日期"/>
    <w:basedOn w:val="737"/>
    <w:qFormat/>
    <w:uiPriority w:val="0"/>
    <w:pPr>
      <w:framePr w:hSpace="0" w:wrap="around" w:xAlign="right"/>
      <w:jc w:val="right"/>
    </w:pPr>
  </w:style>
  <w:style w:type="paragraph" w:customStyle="1" w:styleId="981">
    <w:name w:val="样式 首行缩进:  0.99 厘米"/>
    <w:basedOn w:val="1"/>
    <w:qFormat/>
    <w:uiPriority w:val="0"/>
    <w:pPr>
      <w:spacing w:beforeLines="40" w:afterLines="40"/>
      <w:ind w:firstLine="561"/>
    </w:pPr>
    <w:rPr>
      <w:rFonts w:eastAsia="仿宋_GB2312"/>
      <w:color w:val="000000"/>
      <w:sz w:val="28"/>
      <w:szCs w:val="28"/>
      <w:u w:color="000000"/>
    </w:rPr>
  </w:style>
  <w:style w:type="paragraph" w:customStyle="1" w:styleId="982">
    <w:name w:val="五级无标题条"/>
    <w:basedOn w:val="1"/>
    <w:qFormat/>
    <w:uiPriority w:val="0"/>
    <w:pPr>
      <w:spacing w:beforeLines="40" w:afterLines="40"/>
    </w:pPr>
  </w:style>
  <w:style w:type="paragraph" w:customStyle="1" w:styleId="983">
    <w:name w:val="color003366"/>
    <w:basedOn w:val="1"/>
    <w:qFormat/>
    <w:uiPriority w:val="0"/>
    <w:pPr>
      <w:widowControl/>
      <w:spacing w:beforeLines="40" w:afterLines="40"/>
      <w:jc w:val="left"/>
    </w:pPr>
    <w:rPr>
      <w:rFonts w:ascii="宋体" w:hAnsi="宋体" w:cs="宋体"/>
      <w:color w:val="003366"/>
      <w:kern w:val="0"/>
    </w:rPr>
  </w:style>
  <w:style w:type="paragraph" w:customStyle="1" w:styleId="984">
    <w:name w:val="pa-30"/>
    <w:basedOn w:val="1"/>
    <w:qFormat/>
    <w:uiPriority w:val="0"/>
    <w:pPr>
      <w:widowControl/>
      <w:spacing w:before="150" w:after="150"/>
      <w:jc w:val="left"/>
    </w:pPr>
    <w:rPr>
      <w:rFonts w:ascii="宋体" w:hAnsi="宋体" w:cs="宋体"/>
      <w:kern w:val="0"/>
    </w:rPr>
  </w:style>
  <w:style w:type="paragraph" w:customStyle="1" w:styleId="985">
    <w:name w:val="标准"/>
    <w:basedOn w:val="1"/>
    <w:qFormat/>
    <w:uiPriority w:val="0"/>
    <w:pPr>
      <w:adjustRightInd w:val="0"/>
      <w:spacing w:beforeLines="40" w:afterLines="40" w:line="312" w:lineRule="atLeast"/>
    </w:pPr>
    <w:rPr>
      <w:rFonts w:ascii="宋体" w:cs="Angsana New"/>
      <w:kern w:val="0"/>
      <w:szCs w:val="20"/>
    </w:rPr>
  </w:style>
  <w:style w:type="paragraph" w:customStyle="1" w:styleId="986">
    <w:name w:val="条文脚注"/>
    <w:basedOn w:val="70"/>
    <w:qFormat/>
    <w:uiPriority w:val="0"/>
    <w:pPr>
      <w:spacing w:line="240" w:lineRule="auto"/>
      <w:ind w:left="780" w:leftChars="200" w:hanging="360" w:hangingChars="200"/>
      <w:jc w:val="both"/>
    </w:pPr>
    <w:rPr>
      <w:rFonts w:ascii="宋体"/>
    </w:rPr>
  </w:style>
  <w:style w:type="paragraph" w:customStyle="1" w:styleId="987">
    <w:name w:val="样式 标题 4 + 左 段前: 15.6 磅 段后: 15.6 磅 行距: 1.5 倍行距"/>
    <w:basedOn w:val="8"/>
    <w:qFormat/>
    <w:uiPriority w:val="0"/>
    <w:pPr>
      <w:spacing w:before="312" w:after="312"/>
      <w:ind w:left="0" w:firstLine="482"/>
      <w:jc w:val="left"/>
    </w:pPr>
    <w:rPr>
      <w:rFonts w:cs="宋体"/>
      <w:b w:val="0"/>
      <w:sz w:val="24"/>
      <w:szCs w:val="20"/>
    </w:rPr>
  </w:style>
  <w:style w:type="paragraph" w:customStyle="1" w:styleId="988">
    <w:name w:val="正文首行缩进1"/>
    <w:basedOn w:val="40"/>
    <w:qFormat/>
    <w:uiPriority w:val="0"/>
    <w:pPr>
      <w:suppressAutoHyphens/>
      <w:ind w:firstLine="420"/>
      <w:jc w:val="left"/>
    </w:pPr>
    <w:rPr>
      <w:kern w:val="1"/>
      <w:lang w:eastAsia="ar-SA"/>
    </w:rPr>
  </w:style>
  <w:style w:type="paragraph" w:customStyle="1" w:styleId="989">
    <w:name w:val="样式 仿宋_GB2312 小三 左侧:  1.06 厘米"/>
    <w:basedOn w:val="1"/>
    <w:qFormat/>
    <w:uiPriority w:val="0"/>
    <w:pPr>
      <w:ind w:left="601"/>
    </w:pPr>
    <w:rPr>
      <w:rFonts w:ascii="仿宋_GB2312" w:eastAsia="仿宋_GB2312"/>
      <w:szCs w:val="20"/>
    </w:rPr>
  </w:style>
  <w:style w:type="paragraph" w:customStyle="1" w:styleId="990">
    <w:name w:val="样式 标题 5 + 段前: 0.5 行 段后: 0.5 行"/>
    <w:basedOn w:val="9"/>
    <w:qFormat/>
    <w:uiPriority w:val="0"/>
    <w:pPr>
      <w:widowControl/>
      <w:tabs>
        <w:tab w:val="left" w:pos="-420"/>
        <w:tab w:val="clear" w:pos="1008"/>
      </w:tabs>
      <w:spacing w:beforeLines="50" w:afterLines="50" w:line="377" w:lineRule="auto"/>
      <w:ind w:left="0" w:firstLine="0"/>
      <w:jc w:val="left"/>
    </w:pPr>
    <w:rPr>
      <w:rFonts w:eastAsia="黑体" w:cs="宋体"/>
      <w:szCs w:val="20"/>
    </w:rPr>
  </w:style>
  <w:style w:type="paragraph" w:customStyle="1" w:styleId="991">
    <w:name w:val="段标题1"/>
    <w:basedOn w:val="1"/>
    <w:qFormat/>
    <w:uiPriority w:val="0"/>
    <w:pPr>
      <w:tabs>
        <w:tab w:val="left" w:pos="1860"/>
      </w:tabs>
      <w:adjustRightInd w:val="0"/>
      <w:snapToGrid w:val="0"/>
      <w:spacing w:beforeLines="40" w:afterLines="40"/>
      <w:ind w:left="420"/>
      <w:jc w:val="left"/>
    </w:pPr>
    <w:rPr>
      <w:kern w:val="0"/>
      <w:szCs w:val="20"/>
    </w:rPr>
  </w:style>
  <w:style w:type="paragraph" w:customStyle="1" w:styleId="992">
    <w:name w:val="样式 标题 3Chapter X.X.X"/>
    <w:basedOn w:val="560"/>
    <w:qFormat/>
    <w:uiPriority w:val="0"/>
    <w:pPr>
      <w:spacing w:after="120"/>
    </w:pPr>
  </w:style>
  <w:style w:type="paragraph" w:customStyle="1" w:styleId="993">
    <w:name w:val="4"/>
    <w:basedOn w:val="1"/>
    <w:next w:val="55"/>
    <w:qFormat/>
    <w:uiPriority w:val="0"/>
    <w:pPr>
      <w:spacing w:after="120" w:line="480" w:lineRule="auto"/>
      <w:ind w:left="420" w:leftChars="200"/>
    </w:pPr>
    <w:rPr>
      <w:szCs w:val="20"/>
    </w:rPr>
  </w:style>
  <w:style w:type="paragraph" w:customStyle="1" w:styleId="994">
    <w:name w:val="Char Char5 Char Char Char Char Char Char Char Char Char Char Char Char Char Char Char Char Char Char Char Char Char Char Char Char1"/>
    <w:basedOn w:val="1"/>
    <w:qFormat/>
    <w:uiPriority w:val="0"/>
    <w:rPr>
      <w:rFonts w:ascii="Tahoma" w:hAnsi="Tahoma"/>
      <w:sz w:val="36"/>
      <w:szCs w:val="36"/>
    </w:rPr>
  </w:style>
  <w:style w:type="paragraph" w:customStyle="1" w:styleId="995">
    <w:name w:val="样式 宋体 小四 黑色 左"/>
    <w:basedOn w:val="1"/>
    <w:qFormat/>
    <w:uiPriority w:val="0"/>
    <w:pPr>
      <w:ind w:right="22" w:rightChars="9" w:firstLine="420"/>
      <w:jc w:val="left"/>
    </w:pPr>
    <w:rPr>
      <w:rFonts w:ascii="宋体" w:hAnsi="宋体" w:cs="宋体"/>
      <w:color w:val="000000"/>
      <w:kern w:val="0"/>
      <w:szCs w:val="20"/>
    </w:rPr>
  </w:style>
  <w:style w:type="paragraph" w:customStyle="1" w:styleId="996">
    <w:name w:val="xl49"/>
    <w:basedOn w:val="1"/>
    <w:qFormat/>
    <w:uiPriority w:val="0"/>
    <w:pPr>
      <w:widowControl/>
      <w:pBdr>
        <w:top w:val="single" w:color="auto" w:sz="4" w:space="0"/>
        <w:bottom w:val="single" w:color="auto" w:sz="4" w:space="0"/>
      </w:pBdr>
      <w:adjustRightInd w:val="0"/>
      <w:snapToGrid w:val="0"/>
      <w:spacing w:beforeLines="40" w:afterLines="40"/>
      <w:ind w:left="-2" w:leftChars="-1"/>
      <w:jc w:val="center"/>
    </w:pPr>
    <w:rPr>
      <w:rFonts w:ascii="宋体" w:hAnsi="宋体" w:cs="Arial"/>
      <w:b/>
      <w:bCs/>
      <w:kern w:val="0"/>
      <w:sz w:val="22"/>
    </w:rPr>
  </w:style>
  <w:style w:type="paragraph" w:customStyle="1" w:styleId="997">
    <w:name w:val="缺省文本"/>
    <w:basedOn w:val="1"/>
    <w:qFormat/>
    <w:uiPriority w:val="0"/>
    <w:pPr>
      <w:autoSpaceDE w:val="0"/>
      <w:autoSpaceDN w:val="0"/>
      <w:adjustRightInd w:val="0"/>
      <w:jc w:val="left"/>
    </w:pPr>
    <w:rPr>
      <w:kern w:val="0"/>
      <w:szCs w:val="20"/>
    </w:rPr>
  </w:style>
  <w:style w:type="paragraph" w:customStyle="1" w:styleId="998">
    <w:name w:val="标记段落"/>
    <w:basedOn w:val="1"/>
    <w:qFormat/>
    <w:uiPriority w:val="0"/>
    <w:pPr>
      <w:tabs>
        <w:tab w:val="left" w:pos="924"/>
      </w:tabs>
      <w:spacing w:beforeLines="50" w:afterLines="50" w:line="100" w:lineRule="atLeast"/>
      <w:ind w:firstLine="521" w:firstLineChars="200"/>
    </w:pPr>
    <w:rPr>
      <w:rFonts w:ascii="楷体_GB2312" w:hAnsi="宋体" w:eastAsia="楷体_GB2312"/>
      <w:bCs/>
      <w:kern w:val="0"/>
      <w:sz w:val="28"/>
      <w:szCs w:val="21"/>
    </w:rPr>
  </w:style>
  <w:style w:type="paragraph" w:customStyle="1" w:styleId="999">
    <w:name w:val="样式 首行缩进:  0.74 厘米"/>
    <w:basedOn w:val="1"/>
    <w:qFormat/>
    <w:uiPriority w:val="0"/>
    <w:pPr>
      <w:spacing w:beforeLines="40" w:afterLines="40"/>
      <w:ind w:firstLine="200" w:firstLineChars="200"/>
    </w:pPr>
    <w:rPr>
      <w:rFonts w:cs="宋体"/>
      <w:szCs w:val="20"/>
    </w:rPr>
  </w:style>
  <w:style w:type="paragraph" w:customStyle="1" w:styleId="1000">
    <w:name w:val="xl48"/>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right"/>
    </w:pPr>
    <w:rPr>
      <w:rFonts w:ascii="宋体" w:hAnsi="宋体" w:cs="Arial"/>
      <w:b/>
      <w:bCs/>
      <w:kern w:val="0"/>
      <w:szCs w:val="21"/>
    </w:rPr>
  </w:style>
  <w:style w:type="paragraph" w:customStyle="1" w:styleId="1001">
    <w:name w:val="xl7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cs="宋体"/>
      <w:kern w:val="0"/>
      <w:sz w:val="18"/>
      <w:szCs w:val="18"/>
    </w:rPr>
  </w:style>
  <w:style w:type="paragraph" w:customStyle="1" w:styleId="1002">
    <w:name w:val="xl8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003">
    <w:name w:val="样式 标题 2 + 段前: 1 行 段后: 1 行"/>
    <w:basedOn w:val="6"/>
    <w:qFormat/>
    <w:uiPriority w:val="0"/>
    <w:pPr>
      <w:widowControl/>
      <w:tabs>
        <w:tab w:val="left" w:pos="-420"/>
        <w:tab w:val="clear" w:pos="576"/>
      </w:tabs>
      <w:spacing w:beforeLines="100" w:afterLines="50" w:line="360" w:lineRule="auto"/>
      <w:ind w:left="-420" w:firstLine="420"/>
      <w:jc w:val="left"/>
    </w:pPr>
    <w:rPr>
      <w:rFonts w:cs="宋体"/>
      <w:sz w:val="44"/>
      <w:szCs w:val="20"/>
    </w:rPr>
  </w:style>
  <w:style w:type="paragraph" w:customStyle="1" w:styleId="1004">
    <w:name w:val="列项·"/>
    <w:qFormat/>
    <w:uiPriority w:val="0"/>
    <w:pPr>
      <w:tabs>
        <w:tab w:val="left" w:pos="840"/>
      </w:tabs>
      <w:ind w:left="840" w:leftChars="200" w:hanging="420" w:hangingChars="200"/>
      <w:jc w:val="both"/>
    </w:pPr>
    <w:rPr>
      <w:rFonts w:ascii="宋体" w:hAnsi="Times New Roman" w:eastAsia="宋体" w:cs="Times New Roman"/>
      <w:sz w:val="21"/>
      <w:lang w:val="en-US" w:eastAsia="zh-CN" w:bidi="ar-SA"/>
    </w:rPr>
  </w:style>
  <w:style w:type="paragraph" w:customStyle="1" w:styleId="1005">
    <w:name w:val="color990000"/>
    <w:basedOn w:val="1"/>
    <w:qFormat/>
    <w:uiPriority w:val="0"/>
    <w:pPr>
      <w:widowControl/>
      <w:spacing w:beforeLines="40" w:afterLines="40"/>
      <w:jc w:val="left"/>
    </w:pPr>
    <w:rPr>
      <w:rFonts w:ascii="宋体" w:hAnsi="宋体" w:cs="宋体"/>
      <w:color w:val="990000"/>
      <w:kern w:val="0"/>
    </w:rPr>
  </w:style>
  <w:style w:type="paragraph" w:customStyle="1" w:styleId="1006">
    <w:name w:val="xl118"/>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007">
    <w:name w:val="Char4 Char Char Char Char Char"/>
    <w:basedOn w:val="1"/>
    <w:qFormat/>
    <w:uiPriority w:val="0"/>
    <w:rPr>
      <w:rFonts w:ascii="Tahoma" w:hAnsi="Tahoma"/>
      <w:sz w:val="36"/>
      <w:szCs w:val="36"/>
    </w:rPr>
  </w:style>
  <w:style w:type="paragraph" w:customStyle="1" w:styleId="1008">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009">
    <w:name w:val="small"/>
    <w:basedOn w:val="1"/>
    <w:qFormat/>
    <w:uiPriority w:val="0"/>
    <w:pPr>
      <w:widowControl/>
      <w:spacing w:beforeLines="40" w:afterLines="40"/>
      <w:jc w:val="left"/>
    </w:pPr>
    <w:rPr>
      <w:rFonts w:ascii="宋体" w:hAnsi="宋体" w:cs="宋体"/>
      <w:color w:val="000000"/>
      <w:kern w:val="0"/>
      <w:sz w:val="22"/>
    </w:rPr>
  </w:style>
  <w:style w:type="paragraph" w:customStyle="1" w:styleId="1010">
    <w:name w:val="InfoBlue"/>
    <w:basedOn w:val="1"/>
    <w:next w:val="40"/>
    <w:qFormat/>
    <w:uiPriority w:val="0"/>
    <w:pPr>
      <w:spacing w:afterLines="50"/>
      <w:ind w:left="720"/>
      <w:jc w:val="left"/>
    </w:pPr>
    <w:rPr>
      <w:rFonts w:ascii="宋体"/>
      <w:i/>
      <w:snapToGrid w:val="0"/>
      <w:color w:val="0000FF"/>
      <w:kern w:val="0"/>
      <w:szCs w:val="20"/>
    </w:rPr>
  </w:style>
  <w:style w:type="paragraph" w:customStyle="1" w:styleId="1011">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1012">
    <w:name w:val="xl12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rPr>
  </w:style>
  <w:style w:type="table" w:customStyle="1" w:styleId="1013">
    <w:name w:val="浅色列表 - 强调文字颜色 53"/>
    <w:qFormat/>
    <w:uiPriority w:val="0"/>
    <w:tblPr>
      <w:tblBorders>
        <w:top w:val="single" w:color="4BACC6" w:sz="8" w:space="0"/>
        <w:left w:val="single" w:color="4BACC6" w:sz="8" w:space="0"/>
        <w:bottom w:val="single" w:color="4BACC6" w:sz="8" w:space="0"/>
        <w:right w:val="single" w:color="4BACC6" w:sz="8" w:space="0"/>
      </w:tblBorders>
      <w:tblCellMar>
        <w:top w:w="0" w:type="dxa"/>
        <w:left w:w="108" w:type="dxa"/>
        <w:bottom w:w="0" w:type="dxa"/>
        <w:right w:w="108" w:type="dxa"/>
      </w:tblCellMar>
    </w:tblPr>
  </w:style>
  <w:style w:type="character" w:customStyle="1" w:styleId="1014">
    <w:name w:val="题注 Char"/>
    <w:qFormat/>
    <w:uiPriority w:val="0"/>
    <w:rPr>
      <w:rFonts w:ascii="Arial" w:hAnsi="Arial" w:eastAsia="黑体" w:cs="Arial"/>
      <w:kern w:val="2"/>
    </w:rPr>
  </w:style>
  <w:style w:type="paragraph" w:customStyle="1" w:styleId="1015">
    <w:name w:val="Char6"/>
    <w:basedOn w:val="1"/>
    <w:qFormat/>
    <w:uiPriority w:val="0"/>
    <w:rPr>
      <w:szCs w:val="20"/>
    </w:rPr>
  </w:style>
  <w:style w:type="paragraph" w:customStyle="1" w:styleId="1016">
    <w:name w:val="Char7"/>
    <w:basedOn w:val="1"/>
    <w:qFormat/>
    <w:uiPriority w:val="0"/>
    <w:rPr>
      <w:rFonts w:ascii="Calibri" w:hAnsi="Calibri"/>
      <w:szCs w:val="20"/>
    </w:rPr>
  </w:style>
  <w:style w:type="character" w:customStyle="1" w:styleId="1017">
    <w:name w:val="称呼 Char"/>
    <w:link w:val="36"/>
    <w:qFormat/>
    <w:uiPriority w:val="0"/>
    <w:rPr>
      <w:kern w:val="2"/>
      <w:sz w:val="24"/>
      <w:szCs w:val="24"/>
    </w:rPr>
  </w:style>
  <w:style w:type="character" w:customStyle="1" w:styleId="1018">
    <w:name w:val="标题 5 Char"/>
    <w:basedOn w:val="97"/>
    <w:link w:val="9"/>
    <w:qFormat/>
    <w:uiPriority w:val="9"/>
    <w:rPr>
      <w:b/>
      <w:bCs/>
      <w:kern w:val="2"/>
      <w:sz w:val="28"/>
      <w:szCs w:val="28"/>
    </w:rPr>
  </w:style>
  <w:style w:type="character" w:customStyle="1" w:styleId="1019">
    <w:name w:val="普通(网站) Char"/>
    <w:link w:val="84"/>
    <w:qFormat/>
    <w:uiPriority w:val="0"/>
    <w:rPr>
      <w:rFonts w:ascii="宋体" w:hAnsi="宋体" w:cs="宋体"/>
      <w:sz w:val="24"/>
      <w:szCs w:val="24"/>
    </w:rPr>
  </w:style>
  <w:style w:type="paragraph" w:customStyle="1" w:styleId="1020">
    <w:name w:val="WPSOffice手动目录 1"/>
    <w:qFormat/>
    <w:uiPriority w:val="0"/>
    <w:rPr>
      <w:rFonts w:asciiTheme="minorHAnsi" w:hAnsiTheme="minorHAnsi" w:eastAsiaTheme="minorEastAsia" w:cstheme="minorBidi"/>
      <w:lang w:val="en-US" w:eastAsia="zh-CN" w:bidi="ar-SA"/>
    </w:rPr>
  </w:style>
  <w:style w:type="paragraph" w:customStyle="1" w:styleId="1021">
    <w:name w:val="[Normal]"/>
    <w:qFormat/>
    <w:uiPriority w:val="0"/>
    <w:rPr>
      <w:rFonts w:ascii="宋体" w:hAnsi="宋体" w:eastAsia="宋体" w:cs="Times New Roman"/>
      <w:sz w:val="24"/>
      <w:szCs w:val="22"/>
      <w:lang w:val="zh-CN" w:eastAsia="zh-CN" w:bidi="ar-SA"/>
    </w:rPr>
  </w:style>
  <w:style w:type="character" w:customStyle="1" w:styleId="1022">
    <w:name w:val="font21"/>
    <w:basedOn w:val="97"/>
    <w:qFormat/>
    <w:uiPriority w:val="0"/>
    <w:rPr>
      <w:rFonts w:hint="eastAsia" w:ascii="宋体" w:hAnsi="宋体" w:eastAsia="宋体" w:cs="宋体"/>
      <w:b/>
      <w:color w:val="000000"/>
      <w:sz w:val="21"/>
      <w:szCs w:val="21"/>
      <w:u w:val="none"/>
    </w:rPr>
  </w:style>
  <w:style w:type="character" w:customStyle="1" w:styleId="1023">
    <w:name w:val="font31"/>
    <w:basedOn w:val="97"/>
    <w:qFormat/>
    <w:uiPriority w:val="0"/>
    <w:rPr>
      <w:rFonts w:hint="eastAsia" w:ascii="宋体" w:hAnsi="宋体" w:eastAsia="宋体" w:cs="宋体"/>
      <w:color w:val="000000"/>
      <w:sz w:val="21"/>
      <w:szCs w:val="21"/>
      <w:u w:val="none"/>
    </w:rPr>
  </w:style>
  <w:style w:type="character" w:customStyle="1" w:styleId="1024">
    <w:name w:val="font91"/>
    <w:basedOn w:val="97"/>
    <w:qFormat/>
    <w:uiPriority w:val="0"/>
    <w:rPr>
      <w:rFonts w:hint="eastAsia" w:ascii="宋体" w:hAnsi="宋体" w:eastAsia="宋体" w:cs="宋体"/>
      <w:color w:val="000000"/>
      <w:sz w:val="20"/>
      <w:szCs w:val="20"/>
      <w:u w:val="none"/>
    </w:rPr>
  </w:style>
  <w:style w:type="paragraph" w:styleId="1025">
    <w:name w:val="List Paragraph"/>
    <w:basedOn w:val="1"/>
    <w:qFormat/>
    <w:uiPriority w:val="99"/>
    <w:pPr>
      <w:ind w:firstLine="420" w:firstLineChars="200"/>
    </w:pPr>
  </w:style>
  <w:style w:type="paragraph" w:customStyle="1" w:styleId="1026">
    <w:name w:val="纯文本_0_0"/>
    <w:basedOn w:val="1027"/>
    <w:qFormat/>
    <w:uiPriority w:val="0"/>
    <w:rPr>
      <w:rFonts w:ascii="宋体" w:hAnsi="Courier New"/>
      <w:szCs w:val="21"/>
    </w:rPr>
  </w:style>
  <w:style w:type="paragraph" w:customStyle="1" w:styleId="102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28">
    <w:name w:val="trs_editor"/>
    <w:basedOn w:val="1"/>
    <w:qFormat/>
    <w:uiPriority w:val="0"/>
    <w:pPr>
      <w:widowControl/>
      <w:spacing w:before="100" w:beforeAutospacing="1" w:after="100" w:afterAutospacing="1"/>
      <w:jc w:val="left"/>
    </w:pPr>
    <w:rPr>
      <w:rFonts w:ascii="宋体" w:hAnsi="宋体" w:cs="宋体"/>
      <w:kern w:val="0"/>
    </w:rPr>
  </w:style>
  <w:style w:type="paragraph" w:customStyle="1" w:styleId="1029">
    <w:name w:val="Table Paragraph"/>
    <w:basedOn w:val="1"/>
    <w:qFormat/>
    <w:uiPriority w:val="1"/>
    <w:pPr>
      <w:spacing w:line="360" w:lineRule="auto"/>
      <w:jc w:val="left"/>
    </w:pPr>
    <w:rPr>
      <w:rFonts w:ascii="Calibri" w:hAnsi="Calibri"/>
      <w:kern w:val="0"/>
      <w:sz w:val="22"/>
      <w:szCs w:val="22"/>
      <w:lang w:eastAsia="en-US"/>
    </w:rPr>
  </w:style>
  <w:style w:type="paragraph" w:customStyle="1" w:styleId="1030">
    <w:name w:val="__正文"/>
    <w:qFormat/>
    <w:uiPriority w:val="0"/>
    <w:pPr>
      <w:spacing w:line="360" w:lineRule="auto"/>
      <w:ind w:firstLine="200" w:firstLineChars="200"/>
    </w:pPr>
    <w:rPr>
      <w:rFonts w:ascii="微软雅黑" w:hAnsi="微软雅黑" w:eastAsia="微软雅黑" w:cstheme="minorBidi"/>
      <w:kern w:val="2"/>
      <w:sz w:val="21"/>
      <w:szCs w:val="21"/>
      <w:lang w:val="en-US" w:eastAsia="zh-CN" w:bidi="ar-SA"/>
    </w:rPr>
  </w:style>
  <w:style w:type="table" w:customStyle="1" w:styleId="1031">
    <w:name w:val="Table Normal"/>
    <w:qFormat/>
    <w:uiPriority w:val="2"/>
    <w:tblPr>
      <w:tblCellMar>
        <w:top w:w="0" w:type="dxa"/>
        <w:left w:w="0" w:type="dxa"/>
        <w:bottom w:w="0" w:type="dxa"/>
        <w:right w:w="0" w:type="dxa"/>
      </w:tblCellMar>
    </w:tblPr>
  </w:style>
  <w:style w:type="paragraph" w:customStyle="1" w:styleId="1032">
    <w:name w:val="!正文"/>
    <w:basedOn w:val="1"/>
    <w:qFormat/>
    <w:uiPriority w:val="0"/>
    <w:pPr>
      <w:widowControl/>
      <w:adjustRightInd w:val="0"/>
      <w:snapToGrid w:val="0"/>
      <w:ind w:firstLine="200" w:firstLineChars="200"/>
      <w:jc w:val="left"/>
    </w:pPr>
    <w:rPr>
      <w:rFonts w:ascii="Calibri" w:hAnsi="Calibri" w:eastAsia="微软雅黑" w:cs="Times New Roman"/>
      <w:kern w:val="2"/>
      <w:sz w:val="21"/>
      <w:szCs w:val="21"/>
    </w:rPr>
  </w:style>
  <w:style w:type="character" w:customStyle="1" w:styleId="1033">
    <w:name w:val="NormalCharacter"/>
    <w:qFormat/>
    <w:uiPriority w:val="0"/>
    <w:rPr>
      <w:rFonts w:ascii="Times New Roman" w:hAnsi="Times New Roman"/>
      <w:kern w:val="2"/>
      <w:sz w:val="21"/>
      <w:lang w:val="en-US" w:eastAsia="zh-CN" w:bidi="ar-SA"/>
    </w:rPr>
  </w:style>
  <w:style w:type="paragraph" w:customStyle="1" w:styleId="1034">
    <w:name w:val="_Style 3"/>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1035">
    <w:name w:val="Plain Text"/>
    <w:basedOn w:val="1036"/>
    <w:qFormat/>
    <w:uiPriority w:val="0"/>
    <w:pPr>
      <w:widowControl/>
      <w:jc w:val="left"/>
    </w:pPr>
    <w:rPr>
      <w:rFonts w:ascii="宋体" w:hAnsi="Courier New"/>
    </w:rPr>
  </w:style>
  <w:style w:type="paragraph" w:customStyle="1" w:styleId="1036">
    <w:name w:val="Normal"/>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1037">
    <w:name w:val="Other|1"/>
    <w:qFormat/>
    <w:uiPriority w:val="0"/>
    <w:pPr>
      <w:widowControl w:val="0"/>
      <w:spacing w:line="322" w:lineRule="exact"/>
      <w:jc w:val="both"/>
    </w:pPr>
    <w:rPr>
      <w:rFonts w:ascii="MingLiU" w:hAnsi="MingLiU" w:eastAsia="MingLiU" w:cs="MingLiU"/>
      <w:kern w:val="2"/>
      <w:sz w:val="19"/>
      <w:szCs w:val="19"/>
      <w:lang w:val="zh-TW" w:eastAsia="zh-TW" w:bidi="zh-TW"/>
    </w:rPr>
  </w:style>
  <w:style w:type="paragraph" w:customStyle="1" w:styleId="1038">
    <w:name w:val="正文 + 小四"/>
    <w:basedOn w:val="1"/>
    <w:qFormat/>
    <w:uiPriority w:val="0"/>
    <w:pPr>
      <w:jc w:val="center"/>
    </w:pPr>
  </w:style>
  <w:style w:type="character" w:customStyle="1" w:styleId="1039">
    <w:name w:val="font51"/>
    <w:basedOn w:val="97"/>
    <w:qFormat/>
    <w:uiPriority w:val="0"/>
    <w:rPr>
      <w:rFonts w:hint="eastAsia" w:ascii="宋体" w:hAnsi="宋体" w:eastAsia="宋体" w:cs="宋体"/>
      <w:b/>
      <w:bCs/>
      <w:color w:val="000000"/>
      <w:sz w:val="18"/>
      <w:szCs w:val="18"/>
      <w:u w:val="none"/>
    </w:rPr>
  </w:style>
  <w:style w:type="character" w:customStyle="1" w:styleId="1040">
    <w:name w:val="font41"/>
    <w:basedOn w:val="97"/>
    <w:qFormat/>
    <w:uiPriority w:val="0"/>
    <w:rPr>
      <w:rFonts w:hint="default" w:ascii="Arial" w:hAnsi="Arial" w:cs="Arial"/>
      <w:b/>
      <w:bCs/>
      <w:color w:val="000000"/>
      <w:sz w:val="18"/>
      <w:szCs w:val="18"/>
      <w:u w:val="none"/>
    </w:rPr>
  </w:style>
  <w:style w:type="character" w:customStyle="1" w:styleId="1041">
    <w:name w:val="font81"/>
    <w:basedOn w:val="97"/>
    <w:qFormat/>
    <w:uiPriority w:val="0"/>
    <w:rPr>
      <w:rFonts w:hint="eastAsia" w:ascii="宋体" w:hAnsi="宋体" w:eastAsia="宋体" w:cs="宋体"/>
      <w:color w:val="000000"/>
      <w:sz w:val="20"/>
      <w:szCs w:val="20"/>
      <w:u w:val="none"/>
    </w:rPr>
  </w:style>
  <w:style w:type="paragraph" w:customStyle="1" w:styleId="1042">
    <w:name w:val="公文"/>
    <w:basedOn w:val="1"/>
    <w:qFormat/>
    <w:uiPriority w:val="0"/>
    <w:pPr>
      <w:ind w:firstLine="640" w:firstLineChars="200"/>
    </w:pPr>
    <w:rPr>
      <w:rFonts w:ascii="仿宋_GB2312" w:hAnsi="仿宋_GB2312" w:eastAsia="仿宋_GB2312"/>
      <w:sz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theme" Target="theme/theme1.xml"/><Relationship Id="rId20" Type="http://schemas.openxmlformats.org/officeDocument/2006/relationships/footer" Target="footer8.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7.xml"/><Relationship Id="rId17" Type="http://schemas.openxmlformats.org/officeDocument/2006/relationships/header" Target="header7.xml"/><Relationship Id="rId16" Type="http://schemas.openxmlformats.org/officeDocument/2006/relationships/footer" Target="footer6.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family</Company>
  <Pages>137</Pages>
  <Words>74716</Words>
  <Characters>82721</Characters>
  <Lines>280</Lines>
  <Paragraphs>78</Paragraphs>
  <TotalTime>386</TotalTime>
  <ScaleCrop>false</ScaleCrop>
  <LinksUpToDate>false</LinksUpToDate>
  <CharactersWithSpaces>87728</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2021-05-16T18:07:00Z</dcterms:created>
  <dc:creator>Administrator</dc:creator>
  <cp:lastModifiedBy>嘿嘿的笑</cp:lastModifiedBy>
  <cp:lastPrinted>2021-12-12T17:41:00Z</cp:lastPrinted>
  <dcterms:modified xsi:type="dcterms:W3CDTF">2024-07-29T02:08:44Z</dcterms:modified>
  <dc:title>公开招标（样稿）</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EEC8C040349E47069CEEEF6FAFB8CC0D_13</vt:lpwstr>
  </property>
  <property fmtid="{D5CDD505-2E9C-101B-9397-08002B2CF9AE}" pid="4" name="commondata">
    <vt:lpwstr>eyJoZGlkIjoiOWJiOGJlZmQ4Y2I5Mzg4ZmQ1MDU4OWVlOGY5Y2E4MTcifQ==</vt:lpwstr>
  </property>
</Properties>
</file>