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 xml:space="preserve">2025年度大关街道综合执法中队安保服务 </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HCZX-ZC-[2025]0358</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杭州市拱墅区人民政府大关街道办事处</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华诚工程咨询集团有限公司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9"/>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 xml:space="preserve">2025年度大关街道综合执法中队安保服务 </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https://www.zcygov.cn/）获取（下载）招标文件，并于202</w:t>
      </w:r>
      <w:r>
        <w:rPr>
          <w:rStyle w:val="78"/>
          <w:rFonts w:hint="eastAsia" w:ascii="宋体" w:hAnsi="宋体" w:cs="宋体"/>
          <w:snapToGrid/>
          <w:color w:val="auto"/>
          <w:kern w:val="2"/>
          <w:sz w:val="24"/>
          <w:szCs w:val="24"/>
          <w:highlight w:val="none"/>
          <w:lang w:val="en-US" w:eastAsia="zh-CN"/>
        </w:rPr>
        <w:t>5</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24</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00</w:t>
      </w:r>
      <w:r>
        <w:rPr>
          <w:rStyle w:val="78"/>
          <w:rFonts w:hint="eastAsia" w:ascii="宋体" w:hAnsi="宋体" w:eastAsia="宋体" w:cs="宋体"/>
          <w:snapToGrid/>
          <w:color w:val="auto"/>
          <w:kern w:val="2"/>
          <w:sz w:val="24"/>
          <w:szCs w:val="24"/>
          <w:highlight w:val="none"/>
        </w:rPr>
        <w:t>分</w:t>
      </w:r>
      <w:r>
        <w:rPr>
          <w:rStyle w:val="78"/>
          <w:rFonts w:hint="eastAsia" w:ascii="宋体" w:hAnsi="宋体" w:eastAsia="宋体" w:cs="宋体"/>
          <w:bCs/>
          <w:snapToGrid/>
          <w:color w:val="auto"/>
          <w:kern w:val="2"/>
          <w:sz w:val="24"/>
          <w:szCs w:val="24"/>
          <w:highlight w:val="none"/>
        </w:rPr>
        <w:t>00秒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HCZX-ZC-[2025]0358</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 xml:space="preserve">2025年度大关街道综合执法中队安保服务 </w:t>
      </w:r>
    </w:p>
    <w:p w14:paraId="1C6D4CA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699600</w:t>
      </w:r>
    </w:p>
    <w:p w14:paraId="524783DF">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699600</w:t>
      </w:r>
    </w:p>
    <w:p w14:paraId="6EC5DB8E">
      <w:pPr>
        <w:pStyle w:val="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 xml:space="preserve">2025年度大关街道综合执法中队安保服务 </w:t>
      </w:r>
      <w:r>
        <w:rPr>
          <w:rFonts w:hint="eastAsia" w:hAnsi="宋体" w:cs="宋体"/>
          <w:bCs/>
          <w:snapToGrid/>
          <w:color w:val="auto"/>
          <w:kern w:val="2"/>
          <w:sz w:val="24"/>
          <w:szCs w:val="24"/>
          <w:highlight w:val="none"/>
        </w:rPr>
        <w:t>主要内容：</w:t>
      </w:r>
      <w:r>
        <w:rPr>
          <w:rFonts w:hint="eastAsia" w:ascii="宋体" w:hAnsi="宋体" w:cs="宋体"/>
          <w:color w:val="auto"/>
          <w:sz w:val="24"/>
          <w:highlight w:val="none"/>
          <w:lang w:eastAsia="zh-CN"/>
        </w:rPr>
        <w:t>2025年度大关街道综合执法中队安保服务</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69D52D25">
      <w:pPr>
        <w:pStyle w:val="7"/>
        <w:spacing w:line="360" w:lineRule="auto"/>
        <w:ind w:firstLine="480"/>
        <w:rPr>
          <w:rFonts w:hint="eastAsia" w:ascii="宋体" w:hAnsi="宋体" w:cs="宋体"/>
          <w:b/>
          <w:snapToGrid/>
          <w:color w:val="auto"/>
          <w:kern w:val="2"/>
          <w:sz w:val="24"/>
          <w:szCs w:val="24"/>
          <w:highlight w:val="none"/>
        </w:rPr>
      </w:pPr>
      <w:r>
        <w:rPr>
          <w:rFonts w:hint="eastAsia" w:ascii="宋体" w:hAnsi="宋体" w:cs="宋体"/>
          <w:b/>
          <w:snapToGrid/>
          <w:color w:val="auto"/>
          <w:kern w:val="2"/>
          <w:sz w:val="24"/>
          <w:szCs w:val="24"/>
          <w:highlight w:val="none"/>
        </w:rPr>
        <w:t>合同履约期限：合同签订后1年。</w:t>
      </w:r>
    </w:p>
    <w:p w14:paraId="07281B02">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具有公安部门颁发的有效期内的《保安服务许可证》</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《保安服务管理条例》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址：杭州市拱墅区苑中路16号</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E14BCCC">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项目联系人（询问）：施队长</w:t>
      </w:r>
    </w:p>
    <w:p w14:paraId="27864C78">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项目联系方式（询问）：13738184528</w:t>
      </w:r>
    </w:p>
    <w:p w14:paraId="0B8281BD">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val="en-US" w:eastAsia="zh-CN"/>
        </w:rPr>
        <w:t>罗工</w:t>
      </w:r>
    </w:p>
    <w:p w14:paraId="0A90C298">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质疑联系方式：0571-88038726</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华诚工程咨询集团有限公司</w:t>
      </w:r>
    </w:p>
    <w:p w14:paraId="322BDAB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址：杭州市拱墅区彩云路105号锦盛大楼</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楼</w:t>
      </w:r>
    </w:p>
    <w:p w14:paraId="4E949C17">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传    真：</w:t>
      </w:r>
      <w:r>
        <w:rPr>
          <w:rFonts w:hint="eastAsia" w:ascii="宋体" w:hAnsi="宋体" w:cs="宋体"/>
          <w:color w:val="auto"/>
          <w:sz w:val="24"/>
          <w:highlight w:val="none"/>
          <w:lang w:val="en-US" w:eastAsia="zh-CN"/>
        </w:rPr>
        <w:t>/</w:t>
      </w:r>
    </w:p>
    <w:p w14:paraId="100F3350">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赵佳阳</w:t>
      </w:r>
    </w:p>
    <w:p w14:paraId="1BB267EC">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15868898744</w:t>
      </w:r>
    </w:p>
    <w:p w14:paraId="44BADC8E">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孙杏花</w:t>
      </w:r>
    </w:p>
    <w:p w14:paraId="23E21F3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质疑联系方式：0571-87032325</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202</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年度大关街道平安巡防安保服务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租赁和商务服务业 </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租赁和商务服务业行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81"/>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81"/>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81"/>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81"/>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81"/>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81"/>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81"/>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杭州市拱墅区彩云路105号锦盛大楼</w:t>
            </w:r>
            <w:r>
              <w:rPr>
                <w:rFonts w:hint="eastAsia" w:hAnsi="宋体" w:cs="宋体"/>
                <w:color w:val="auto"/>
                <w:sz w:val="24"/>
                <w:highlight w:val="none"/>
                <w:u w:val="single"/>
                <w:lang w:val="en-US" w:eastAsia="zh-CN"/>
              </w:rPr>
              <w:t>3</w:t>
            </w:r>
            <w:r>
              <w:rPr>
                <w:rFonts w:hint="eastAsia" w:hAnsi="宋体" w:cs="宋体"/>
                <w:color w:val="auto"/>
                <w:sz w:val="24"/>
                <w:highlight w:val="none"/>
                <w:u w:val="single"/>
              </w:rPr>
              <w:t xml:space="preserve">楼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赵佳阳 15868898744</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790D68F2">
            <w:pPr>
              <w:spacing w:line="360" w:lineRule="auto"/>
              <w:rPr>
                <w:rFonts w:hint="eastAsia" w:ascii="宋体" w:hAnsi="宋体" w:cs="宋体" w:eastAsiaTheme="minorEastAsia"/>
                <w:color w:val="auto"/>
                <w:kern w:val="0"/>
                <w:sz w:val="24"/>
                <w:highlight w:val="none"/>
                <w:lang w:val="en" w:eastAsia="zh-CN"/>
              </w:rPr>
            </w:pPr>
            <w:r>
              <w:rPr>
                <w:rFonts w:hint="eastAsia" w:cs="Arial" w:asciiTheme="minorEastAsia" w:hAnsiTheme="minorEastAsia" w:eastAsiaTheme="minorEastAsia"/>
                <w:color w:val="auto"/>
                <w:kern w:val="0"/>
                <w:sz w:val="24"/>
                <w:highlight w:val="none"/>
              </w:rPr>
              <w:t>采购代理服务费：</w:t>
            </w:r>
            <w:r>
              <w:rPr>
                <w:rFonts w:hint="eastAsia" w:cs="Arial" w:asciiTheme="minorEastAsia" w:hAnsiTheme="minorEastAsia" w:eastAsiaTheme="minorEastAsia"/>
                <w:color w:val="auto"/>
                <w:kern w:val="0"/>
                <w:sz w:val="24"/>
                <w:highlight w:val="none"/>
                <w:lang w:val="en-US" w:eastAsia="zh-CN"/>
              </w:rPr>
              <w:t xml:space="preserve">本项目代理服务费由采购人支付。    </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5"/>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91"/>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91"/>
        <w:shd w:val="clear" w:color="auto" w:fill="FFFFFF"/>
        <w:snapToGrid w:val="0"/>
        <w:spacing w:after="240" w:afterAutospacing="0" w:line="360" w:lineRule="auto"/>
        <w:ind w:firstLine="400"/>
        <w:contextualSpacing/>
        <w:rPr>
          <w:rFonts w:hint="eastAsia"/>
          <w:color w:val="auto"/>
          <w:highlight w:val="none"/>
        </w:rPr>
      </w:pPr>
    </w:p>
    <w:p w14:paraId="72BB4CF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3"/>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5"/>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3"/>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3"/>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3"/>
        <w:spacing w:before="0"/>
        <w:ind w:firstLine="643"/>
        <w:rPr>
          <w:rFonts w:ascii="宋体" w:hAnsi="宋体" w:cs="宋体"/>
          <w:b/>
          <w:color w:val="auto"/>
          <w:sz w:val="32"/>
          <w:highlight w:val="none"/>
        </w:rPr>
      </w:pPr>
    </w:p>
    <w:p w14:paraId="25870E80">
      <w:pPr>
        <w:pStyle w:val="133"/>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9"/>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3"/>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3"/>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3"/>
        <w:adjustRightInd w:val="0"/>
        <w:snapToGrid w:val="0"/>
        <w:spacing w:before="0"/>
        <w:ind w:firstLine="482" w:firstLineChars="200"/>
        <w:rPr>
          <w:rStyle w:val="80"/>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2"/>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5"/>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3"/>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5"/>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2"/>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29768"/>
      <w:bookmarkEnd w:id="15"/>
      <w:bookmarkStart w:id="16" w:name="_Hlt68057669"/>
      <w:bookmarkEnd w:id="16"/>
      <w:bookmarkStart w:id="17" w:name="_Hlt75236290"/>
      <w:bookmarkEnd w:id="17"/>
      <w:bookmarkStart w:id="18" w:name="_Hlt74730295"/>
      <w:bookmarkEnd w:id="18"/>
      <w:bookmarkStart w:id="19" w:name="_Hlt68403820"/>
      <w:bookmarkEnd w:id="19"/>
      <w:bookmarkStart w:id="20" w:name="_Hlt75236011"/>
      <w:bookmarkEnd w:id="20"/>
      <w:bookmarkStart w:id="21" w:name="_Hlt75236101"/>
      <w:bookmarkEnd w:id="21"/>
      <w:bookmarkStart w:id="22" w:name="_Hlt74707468"/>
      <w:bookmarkEnd w:id="22"/>
      <w:bookmarkStart w:id="23" w:name="_Hlt68072998"/>
      <w:bookmarkEnd w:id="23"/>
      <w:bookmarkStart w:id="24" w:name="_Hlt68072990"/>
      <w:bookmarkEnd w:id="24"/>
      <w:bookmarkStart w:id="25" w:name="_Hlt74714665"/>
      <w:bookmarkEnd w:id="25"/>
      <w:bookmarkStart w:id="26" w:name="_Hlt68073093"/>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44CF5AC">
      <w:pPr>
        <w:pStyle w:val="5"/>
        <w:pageBreakBefore w:val="0"/>
        <w:widowControl w:val="0"/>
        <w:kinsoku/>
        <w:wordWrap/>
        <w:overflowPunct/>
        <w:topLinePunct w:val="0"/>
        <w:autoSpaceDE/>
        <w:autoSpaceDN/>
        <w:bidi w:val="0"/>
        <w:snapToGrid w:val="0"/>
        <w:spacing w:before="0" w:line="520" w:lineRule="exact"/>
        <w:ind w:left="434" w:leftChars="202" w:hanging="10" w:hangingChars="4"/>
        <w:textAlignment w:val="auto"/>
        <w:rPr>
          <w:rFonts w:hint="eastAsia" w:ascii="宋体" w:hAnsi="宋体" w:eastAsia="宋体" w:cs="宋体"/>
          <w:sz w:val="24"/>
          <w:szCs w:val="24"/>
          <w:highlight w:val="none"/>
        </w:rPr>
      </w:pPr>
      <w:bookmarkStart w:id="28" w:name="_Toc437617083"/>
      <w:r>
        <w:rPr>
          <w:rFonts w:hint="eastAsia" w:ascii="宋体" w:hAnsi="宋体" w:eastAsia="宋体" w:cs="宋体"/>
          <w:sz w:val="24"/>
          <w:szCs w:val="24"/>
          <w:highlight w:val="none"/>
        </w:rPr>
        <w:t>一、概述</w:t>
      </w:r>
    </w:p>
    <w:p w14:paraId="478803CC">
      <w:pPr>
        <w:pageBreakBefore w:val="0"/>
        <w:widowControl w:val="0"/>
        <w:kinsoku/>
        <w:wordWrap/>
        <w:overflowPunct/>
        <w:topLinePunct w:val="0"/>
        <w:autoSpaceDE/>
        <w:autoSpaceDN/>
        <w:bidi w:val="0"/>
        <w:adjustRightInd w:val="0"/>
        <w:snapToGrid w:val="0"/>
        <w:spacing w:line="520" w:lineRule="exact"/>
        <w:ind w:firstLine="470" w:firstLineChars="196"/>
        <w:textAlignment w:val="auto"/>
        <w:rPr>
          <w:rFonts w:hint="eastAsia" w:ascii="宋体" w:hAnsi="宋体" w:eastAsia="宋体" w:cs="宋体"/>
          <w:sz w:val="24"/>
          <w:szCs w:val="24"/>
          <w:highlight w:val="none"/>
        </w:rPr>
      </w:pPr>
      <w:r>
        <w:rPr>
          <w:rFonts w:hint="eastAsia" w:ascii="宋体" w:hAnsi="宋体" w:eastAsia="宋体" w:cs="宋体"/>
          <w:kern w:val="0"/>
          <w:sz w:val="24"/>
          <w:highlight w:val="none"/>
        </w:rPr>
        <w:t>本次招标的服务内容是</w:t>
      </w:r>
      <w:r>
        <w:rPr>
          <w:rFonts w:hint="eastAsia" w:ascii="宋体" w:hAnsi="宋体" w:eastAsia="宋体" w:cs="宋体"/>
          <w:kern w:val="0"/>
          <w:sz w:val="24"/>
          <w:highlight w:val="none"/>
          <w:lang w:eastAsia="zh-CN"/>
        </w:rPr>
        <w:t>杭州市拱墅区人民政府</w:t>
      </w:r>
      <w:r>
        <w:rPr>
          <w:rFonts w:hint="eastAsia" w:ascii="宋体" w:hAnsi="宋体" w:eastAsia="宋体" w:cs="宋体"/>
          <w:kern w:val="0"/>
          <w:sz w:val="24"/>
          <w:highlight w:val="none"/>
          <w:lang w:val="en-US" w:eastAsia="zh-CN"/>
        </w:rPr>
        <w:t>大关</w:t>
      </w:r>
      <w:r>
        <w:rPr>
          <w:rFonts w:hint="eastAsia" w:ascii="宋体" w:hAnsi="宋体" w:eastAsia="宋体" w:cs="宋体"/>
          <w:kern w:val="0"/>
          <w:sz w:val="24"/>
          <w:highlight w:val="none"/>
          <w:lang w:eastAsia="zh-CN"/>
        </w:rPr>
        <w:t>街道办事处的</w:t>
      </w:r>
      <w:r>
        <w:rPr>
          <w:rFonts w:hint="eastAsia" w:ascii="宋体" w:hAnsi="宋体" w:eastAsia="宋体" w:cs="宋体"/>
          <w:kern w:val="0"/>
          <w:sz w:val="24"/>
          <w:highlight w:val="none"/>
        </w:rPr>
        <w:t>年度安保服务，</w:t>
      </w:r>
      <w:r>
        <w:rPr>
          <w:rFonts w:hint="eastAsia" w:ascii="宋体" w:hAnsi="宋体" w:eastAsia="宋体" w:cs="宋体"/>
          <w:sz w:val="24"/>
          <w:highlight w:val="none"/>
        </w:rPr>
        <w:t>要求投标人具有丰富的同类安保服务工作经验，有科学合理的组织结构、严格的管理细则和岗位责任制度，能提供完善的安保服务和保障管理能力。需要投标人在购买招标文件后自行组织现场踏勘，详细了解</w:t>
      </w:r>
      <w:r>
        <w:rPr>
          <w:rFonts w:hint="eastAsia" w:ascii="宋体" w:hAnsi="宋体" w:eastAsia="宋体" w:cs="宋体"/>
          <w:sz w:val="24"/>
          <w:highlight w:val="none"/>
          <w:lang w:eastAsia="zh-CN"/>
        </w:rPr>
        <w:t>拱墅区大关街道管辖范围</w:t>
      </w:r>
      <w:r>
        <w:rPr>
          <w:rFonts w:hint="eastAsia" w:ascii="宋体" w:hAnsi="宋体" w:eastAsia="宋体" w:cs="宋体"/>
          <w:sz w:val="24"/>
          <w:highlight w:val="none"/>
        </w:rPr>
        <w:t>具体情况：如：道路、建构筑物分布、面积、走向、空间位置；各功能区的分布及人员流量、日常工作秩序等。在此基础上，并结合招标人的基本需求，凭借各投标人管理服务的体系和类似服务的经验，构建科学合理、组织结构精简高效、管理手段先进、适合招标人具体情况，并能良好运作的安保服务体系。</w:t>
      </w:r>
    </w:p>
    <w:p w14:paraId="1CB41F4C">
      <w:pPr>
        <w:pStyle w:val="5"/>
        <w:keepNext/>
        <w:keepLines/>
        <w:pageBreakBefore w:val="0"/>
        <w:widowControl w:val="0"/>
        <w:numPr>
          <w:ilvl w:val="0"/>
          <w:numId w:val="0"/>
        </w:numPr>
        <w:tabs>
          <w:tab w:val="clear" w:pos="432"/>
        </w:tabs>
        <w:kinsoku/>
        <w:wordWrap/>
        <w:overflowPunct/>
        <w:topLinePunct w:val="0"/>
        <w:autoSpaceDE/>
        <w:autoSpaceDN/>
        <w:bidi w:val="0"/>
        <w:adjustRightInd w:val="0"/>
        <w:snapToGrid w:val="0"/>
        <w:spacing w:before="0" w:line="520" w:lineRule="exact"/>
        <w:ind w:left="0" w:leftChars="0" w:firstLine="422" w:firstLineChars="175"/>
        <w:textAlignment w:val="auto"/>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二、服务期：</w:t>
      </w:r>
      <w:r>
        <w:rPr>
          <w:rFonts w:hint="eastAsia" w:ascii="宋体" w:hAnsi="宋体" w:eastAsia="宋体" w:cs="宋体"/>
          <w:b w:val="0"/>
          <w:bCs w:val="0"/>
          <w:kern w:val="0"/>
          <w:sz w:val="24"/>
          <w:szCs w:val="24"/>
          <w:highlight w:val="none"/>
          <w:lang w:val="en-US" w:eastAsia="zh-CN" w:bidi="ar-SA"/>
        </w:rPr>
        <w:t>自合同签订之日起一年。</w:t>
      </w:r>
    </w:p>
    <w:p w14:paraId="4BBE707B">
      <w:pPr>
        <w:pStyle w:val="5"/>
        <w:keepNext/>
        <w:keepLines/>
        <w:pageBreakBefore w:val="0"/>
        <w:widowControl w:val="0"/>
        <w:numPr>
          <w:ilvl w:val="0"/>
          <w:numId w:val="0"/>
        </w:numPr>
        <w:kinsoku/>
        <w:wordWrap/>
        <w:overflowPunct/>
        <w:topLinePunct w:val="0"/>
        <w:autoSpaceDE/>
        <w:autoSpaceDN/>
        <w:bidi w:val="0"/>
        <w:adjustRightInd w:val="0"/>
        <w:snapToGrid w:val="0"/>
        <w:spacing w:before="0" w:line="520" w:lineRule="exact"/>
        <w:ind w:leftChars="200"/>
        <w:textAlignment w:val="auto"/>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三、服务范围：</w:t>
      </w:r>
      <w:r>
        <w:rPr>
          <w:rFonts w:hint="eastAsia" w:ascii="宋体" w:hAnsi="宋体" w:eastAsia="宋体" w:cs="宋体"/>
          <w:b w:val="0"/>
          <w:bCs w:val="0"/>
          <w:kern w:val="0"/>
          <w:sz w:val="24"/>
          <w:szCs w:val="24"/>
          <w:highlight w:val="none"/>
          <w:lang w:val="en-US" w:eastAsia="zh-CN" w:bidi="ar-SA"/>
        </w:rPr>
        <w:t>杭州市拱墅区大关执法中队管辖范围内。</w:t>
      </w:r>
    </w:p>
    <w:p w14:paraId="0D200151">
      <w:pPr>
        <w:pStyle w:val="5"/>
        <w:keepNext/>
        <w:keepLines/>
        <w:pageBreakBefore w:val="0"/>
        <w:widowControl w:val="0"/>
        <w:kinsoku/>
        <w:wordWrap/>
        <w:overflowPunct/>
        <w:topLinePunct w:val="0"/>
        <w:autoSpaceDE/>
        <w:autoSpaceDN/>
        <w:bidi w:val="0"/>
        <w:adjustRightInd w:val="0"/>
        <w:snapToGrid w:val="0"/>
        <w:spacing w:before="0" w:line="520" w:lineRule="exact"/>
        <w:ind w:left="0" w:leftChars="0" w:firstLine="482" w:firstLineChars="200"/>
        <w:textAlignment w:val="auto"/>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四、招标需求（服务要求）</w:t>
      </w:r>
    </w:p>
    <w:p w14:paraId="759DFB55">
      <w:pPr>
        <w:pageBreakBefore w:val="0"/>
        <w:widowControl w:val="0"/>
        <w:kinsoku/>
        <w:wordWrap/>
        <w:overflowPunct/>
        <w:topLinePunct w:val="0"/>
        <w:autoSpaceDE/>
        <w:autoSpaceDN/>
        <w:bidi w:val="0"/>
        <w:spacing w:line="520" w:lineRule="exact"/>
        <w:ind w:firstLine="482" w:firstLineChars="200"/>
        <w:textAlignment w:val="auto"/>
        <w:rPr>
          <w:rFonts w:hint="eastAsia" w:ascii="宋体" w:hAnsi="宋体" w:eastAsia="宋体" w:cs="宋体"/>
          <w:b w:val="0"/>
          <w:bCs w:val="0"/>
          <w:kern w:val="0"/>
          <w:sz w:val="24"/>
          <w:highlight w:val="none"/>
          <w:lang w:eastAsia="zh-CN"/>
        </w:rPr>
      </w:pPr>
      <w:r>
        <w:rPr>
          <w:rFonts w:hint="eastAsia" w:ascii="宋体" w:hAnsi="宋体" w:eastAsia="宋体" w:cs="宋体"/>
          <w:b/>
          <w:bCs/>
          <w:sz w:val="24"/>
          <w:szCs w:val="24"/>
          <w:highlight w:val="none"/>
          <w:lang w:eastAsia="zh-CN"/>
        </w:rPr>
        <w:t>（一）本项目名称：</w:t>
      </w:r>
      <w:r>
        <w:rPr>
          <w:rFonts w:hint="eastAsia" w:ascii="宋体" w:hAnsi="宋体" w:eastAsia="宋体" w:cs="宋体"/>
          <w:sz w:val="24"/>
          <w:highlight w:val="none"/>
          <w:lang w:eastAsia="zh-CN"/>
        </w:rPr>
        <w:t>2025年度大关街道综合执法中队安保服务</w:t>
      </w:r>
    </w:p>
    <w:p w14:paraId="65D31F47">
      <w:pPr>
        <w:pageBreakBefore w:val="0"/>
        <w:widowControl w:val="0"/>
        <w:kinsoku/>
        <w:wordWrap/>
        <w:overflowPunct/>
        <w:topLinePunct w:val="0"/>
        <w:autoSpaceDE/>
        <w:autoSpaceDN/>
        <w:bidi w:val="0"/>
        <w:adjustRightInd w:val="0"/>
        <w:snapToGrid w:val="0"/>
        <w:spacing w:line="520" w:lineRule="exact"/>
        <w:ind w:firstLine="472" w:firstLineChars="196"/>
        <w:textAlignment w:val="auto"/>
        <w:rPr>
          <w:rFonts w:hint="eastAsia" w:ascii="宋体" w:hAnsi="宋体" w:eastAsia="宋体" w:cs="宋体"/>
          <w:b/>
          <w:bCs/>
          <w:kern w:val="0"/>
          <w:sz w:val="24"/>
          <w:highlight w:val="none"/>
          <w:lang w:eastAsia="zh-CN"/>
        </w:rPr>
      </w:pPr>
      <w:r>
        <w:rPr>
          <w:rFonts w:hint="eastAsia" w:ascii="宋体" w:hAnsi="宋体" w:eastAsia="宋体" w:cs="宋体"/>
          <w:b/>
          <w:bCs/>
          <w:kern w:val="0"/>
          <w:sz w:val="24"/>
          <w:highlight w:val="none"/>
          <w:lang w:eastAsia="zh-CN"/>
        </w:rPr>
        <w:t>（二）服务要求</w:t>
      </w:r>
    </w:p>
    <w:p w14:paraId="009E950B">
      <w:pPr>
        <w:pStyle w:val="5"/>
        <w:keepNext/>
        <w:keepLines/>
        <w:pageBreakBefore w:val="0"/>
        <w:widowControl w:val="0"/>
        <w:numPr>
          <w:ilvl w:val="0"/>
          <w:numId w:val="0"/>
        </w:numPr>
        <w:tabs>
          <w:tab w:val="clear" w:pos="432"/>
        </w:tabs>
        <w:kinsoku/>
        <w:wordWrap/>
        <w:overflowPunct/>
        <w:topLinePunct w:val="0"/>
        <w:autoSpaceDE/>
        <w:autoSpaceDN/>
        <w:bidi w:val="0"/>
        <w:adjustRightInd w:val="0"/>
        <w:snapToGrid w:val="0"/>
        <w:spacing w:before="0" w:line="520" w:lineRule="exact"/>
        <w:ind w:left="0" w:leftChars="0" w:firstLine="422" w:firstLineChars="175"/>
        <w:textAlignment w:val="auto"/>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w:t>
      </w:r>
      <w:r>
        <w:rPr>
          <w:rFonts w:hint="eastAsia" w:ascii="宋体" w:hAnsi="宋体" w:eastAsia="宋体" w:cs="宋体"/>
          <w:kern w:val="0"/>
          <w:sz w:val="24"/>
          <w:highlight w:val="none"/>
          <w:lang w:val="en-US" w:eastAsia="zh-CN"/>
        </w:rPr>
        <w:t>岗位</w:t>
      </w:r>
      <w:r>
        <w:rPr>
          <w:rFonts w:hint="eastAsia" w:ascii="宋体" w:hAnsi="宋体" w:eastAsia="宋体" w:cs="宋体"/>
          <w:kern w:val="0"/>
          <w:sz w:val="24"/>
          <w:highlight w:val="none"/>
        </w:rPr>
        <w:t>时间</w:t>
      </w:r>
      <w:r>
        <w:rPr>
          <w:rFonts w:hint="eastAsia" w:ascii="宋体" w:hAnsi="宋体" w:eastAsia="宋体" w:cs="宋体"/>
          <w:kern w:val="0"/>
          <w:sz w:val="24"/>
          <w:highlight w:val="none"/>
          <w:lang w:val="en-US" w:eastAsia="zh-CN"/>
        </w:rPr>
        <w:t>要求</w:t>
      </w:r>
      <w:r>
        <w:rPr>
          <w:rFonts w:hint="eastAsia" w:ascii="宋体" w:hAnsi="宋体" w:eastAsia="宋体" w:cs="宋体"/>
          <w:kern w:val="0"/>
          <w:sz w:val="24"/>
          <w:highlight w:val="none"/>
        </w:rPr>
        <w:t>：中标人应确保本项目每天有9人次在岗，</w:t>
      </w:r>
      <w:r>
        <w:rPr>
          <w:rFonts w:hint="eastAsia" w:ascii="宋体" w:hAnsi="宋体" w:eastAsia="宋体" w:cs="宋体"/>
          <w:kern w:val="0"/>
          <w:sz w:val="24"/>
          <w:highlight w:val="none"/>
          <w:lang w:val="en-US" w:eastAsia="zh-CN"/>
        </w:rPr>
        <w:t>每岗</w:t>
      </w:r>
      <w:r>
        <w:rPr>
          <w:rFonts w:hint="eastAsia" w:ascii="宋体" w:hAnsi="宋体" w:eastAsia="宋体" w:cs="宋体"/>
          <w:kern w:val="0"/>
          <w:sz w:val="24"/>
          <w:highlight w:val="none"/>
        </w:rPr>
        <w:t>每天服务时间10小时（具体时间由采购人安排）。</w:t>
      </w:r>
    </w:p>
    <w:p w14:paraId="4BB5F15C">
      <w:pPr>
        <w:pageBreakBefore w:val="0"/>
        <w:widowControl w:val="0"/>
        <w:kinsoku/>
        <w:wordWrap/>
        <w:overflowPunct/>
        <w:topLinePunct w:val="0"/>
        <w:autoSpaceDE/>
        <w:autoSpaceDN/>
        <w:bidi w:val="0"/>
        <w:adjustRightInd w:val="0"/>
        <w:snapToGrid w:val="0"/>
        <w:spacing w:line="520" w:lineRule="exact"/>
        <w:ind w:firstLine="470" w:firstLineChars="196"/>
        <w:textAlignment w:val="auto"/>
        <w:rPr>
          <w:rFonts w:hint="eastAsia" w:ascii="宋体" w:hAnsi="宋体" w:eastAsia="宋体" w:cs="宋体"/>
          <w:kern w:val="0"/>
          <w:sz w:val="24"/>
          <w:szCs w:val="21"/>
          <w:highlight w:val="none"/>
        </w:rPr>
      </w:pPr>
      <w:r>
        <w:rPr>
          <w:rFonts w:hint="eastAsia" w:ascii="宋体" w:hAnsi="宋体" w:eastAsia="宋体" w:cs="宋体"/>
          <w:kern w:val="0"/>
          <w:sz w:val="24"/>
          <w:szCs w:val="21"/>
          <w:highlight w:val="none"/>
          <w:lang w:val="en-US" w:eastAsia="zh-CN"/>
        </w:rPr>
        <w:t>2</w:t>
      </w:r>
      <w:r>
        <w:rPr>
          <w:rFonts w:hint="eastAsia" w:ascii="宋体" w:hAnsi="宋体" w:eastAsia="宋体" w:cs="宋体"/>
          <w:kern w:val="0"/>
          <w:sz w:val="24"/>
          <w:szCs w:val="21"/>
          <w:highlight w:val="none"/>
        </w:rPr>
        <w:t>、安保服务提供单位需定期对保安员进行培训，每月不少于一次。公司对</w:t>
      </w:r>
      <w:r>
        <w:rPr>
          <w:rFonts w:hint="eastAsia" w:ascii="宋体" w:hAnsi="宋体" w:eastAsia="宋体" w:cs="宋体"/>
          <w:kern w:val="0"/>
          <w:sz w:val="24"/>
          <w:highlight w:val="none"/>
          <w:lang w:eastAsia="zh-CN"/>
        </w:rPr>
        <w:t>人员</w:t>
      </w:r>
      <w:r>
        <w:rPr>
          <w:rFonts w:hint="eastAsia" w:ascii="宋体" w:hAnsi="宋体" w:eastAsia="宋体" w:cs="宋体"/>
          <w:kern w:val="0"/>
          <w:sz w:val="24"/>
          <w:szCs w:val="21"/>
          <w:highlight w:val="none"/>
        </w:rPr>
        <w:t>要严格考核，并根据</w:t>
      </w:r>
      <w:r>
        <w:rPr>
          <w:rFonts w:hint="eastAsia" w:ascii="宋体" w:hAnsi="宋体" w:eastAsia="宋体" w:cs="宋体"/>
          <w:b w:val="0"/>
          <w:bCs w:val="0"/>
          <w:kern w:val="0"/>
          <w:sz w:val="24"/>
          <w:szCs w:val="24"/>
          <w:highlight w:val="none"/>
          <w:lang w:val="en-US" w:eastAsia="zh-CN" w:bidi="ar-SA"/>
        </w:rPr>
        <w:t>杭州市拱墅区人民政府大关街道办事处</w:t>
      </w:r>
      <w:r>
        <w:rPr>
          <w:rFonts w:hint="eastAsia" w:ascii="宋体" w:hAnsi="宋体" w:eastAsia="宋体" w:cs="宋体"/>
          <w:kern w:val="0"/>
          <w:sz w:val="24"/>
          <w:szCs w:val="21"/>
          <w:highlight w:val="none"/>
        </w:rPr>
        <w:t>的意见，对不合格的队员要及时更换。</w:t>
      </w:r>
    </w:p>
    <w:p w14:paraId="3F4B4849">
      <w:pPr>
        <w:pageBreakBefore w:val="0"/>
        <w:widowControl w:val="0"/>
        <w:kinsoku/>
        <w:wordWrap/>
        <w:overflowPunct/>
        <w:topLinePunct w:val="0"/>
        <w:autoSpaceDE/>
        <w:autoSpaceDN/>
        <w:bidi w:val="0"/>
        <w:adjustRightInd w:val="0"/>
        <w:snapToGrid w:val="0"/>
        <w:spacing w:line="520" w:lineRule="exact"/>
        <w:ind w:firstLine="470" w:firstLineChars="196"/>
        <w:textAlignment w:val="auto"/>
        <w:rPr>
          <w:rFonts w:hint="eastAsia" w:ascii="宋体" w:hAnsi="宋体" w:eastAsia="宋体" w:cs="宋体"/>
          <w:kern w:val="0"/>
          <w:sz w:val="24"/>
          <w:szCs w:val="21"/>
          <w:highlight w:val="none"/>
          <w:lang w:eastAsia="zh-CN"/>
        </w:rPr>
      </w:pPr>
      <w:r>
        <w:rPr>
          <w:rFonts w:hint="eastAsia" w:ascii="宋体" w:hAnsi="宋体" w:eastAsia="宋体" w:cs="宋体"/>
          <w:kern w:val="0"/>
          <w:sz w:val="24"/>
          <w:szCs w:val="21"/>
          <w:highlight w:val="none"/>
          <w:lang w:val="en-US" w:eastAsia="zh-CN"/>
        </w:rPr>
        <w:t>3</w:t>
      </w:r>
      <w:r>
        <w:rPr>
          <w:rFonts w:hint="eastAsia" w:ascii="宋体" w:hAnsi="宋体" w:eastAsia="宋体" w:cs="宋体"/>
          <w:kern w:val="0"/>
          <w:sz w:val="24"/>
          <w:szCs w:val="21"/>
          <w:highlight w:val="none"/>
        </w:rPr>
        <w:t>、</w:t>
      </w:r>
      <w:r>
        <w:rPr>
          <w:rFonts w:hint="eastAsia" w:ascii="宋体" w:hAnsi="宋体" w:eastAsia="宋体" w:cs="宋体"/>
          <w:kern w:val="0"/>
          <w:sz w:val="24"/>
          <w:szCs w:val="21"/>
          <w:highlight w:val="none"/>
          <w:lang w:eastAsia="zh-CN"/>
        </w:rPr>
        <w:t xml:space="preserve"> </w:t>
      </w:r>
      <w:r>
        <w:rPr>
          <w:rFonts w:hint="eastAsia" w:ascii="宋体" w:hAnsi="宋体" w:eastAsia="宋体" w:cs="宋体"/>
          <w:b w:val="0"/>
          <w:bCs w:val="0"/>
          <w:kern w:val="0"/>
          <w:sz w:val="24"/>
          <w:szCs w:val="24"/>
          <w:highlight w:val="none"/>
          <w:lang w:val="en-US" w:eastAsia="zh-CN" w:bidi="ar-SA"/>
        </w:rPr>
        <w:t>杭州市拱墅区人民政府大关街道办事处</w:t>
      </w:r>
      <w:r>
        <w:rPr>
          <w:rFonts w:hint="eastAsia" w:ascii="宋体" w:hAnsi="宋体" w:eastAsia="宋体" w:cs="宋体"/>
          <w:kern w:val="0"/>
          <w:sz w:val="24"/>
          <w:szCs w:val="21"/>
          <w:highlight w:val="none"/>
        </w:rPr>
        <w:t>对安保服务提供单位的合同履行情况及保安人员提供的服务质量进行考核</w:t>
      </w:r>
      <w:r>
        <w:rPr>
          <w:rFonts w:hint="eastAsia" w:ascii="宋体" w:hAnsi="宋体" w:eastAsia="宋体" w:cs="宋体"/>
          <w:kern w:val="0"/>
          <w:sz w:val="24"/>
          <w:szCs w:val="21"/>
          <w:highlight w:val="none"/>
          <w:lang w:eastAsia="zh-CN"/>
        </w:rPr>
        <w:t>。</w:t>
      </w:r>
    </w:p>
    <w:p w14:paraId="3FFCF2A7">
      <w:pPr>
        <w:pageBreakBefore w:val="0"/>
        <w:widowControl w:val="0"/>
        <w:kinsoku/>
        <w:wordWrap/>
        <w:overflowPunct/>
        <w:topLinePunct w:val="0"/>
        <w:autoSpaceDE/>
        <w:autoSpaceDN/>
        <w:bidi w:val="0"/>
        <w:adjustRightInd w:val="0"/>
        <w:snapToGrid w:val="0"/>
        <w:spacing w:line="520" w:lineRule="exact"/>
        <w:ind w:firstLine="470" w:firstLineChars="196"/>
        <w:textAlignment w:val="auto"/>
        <w:rPr>
          <w:rFonts w:hint="eastAsia" w:ascii="宋体" w:hAnsi="宋体" w:eastAsia="宋体" w:cs="宋体"/>
          <w:b w:val="0"/>
          <w:bCs/>
          <w:kern w:val="0"/>
          <w:sz w:val="24"/>
          <w:szCs w:val="21"/>
          <w:highlight w:val="none"/>
        </w:rPr>
      </w:pPr>
      <w:r>
        <w:rPr>
          <w:rFonts w:hint="eastAsia" w:ascii="宋体" w:hAnsi="宋体" w:eastAsia="宋体" w:cs="宋体"/>
          <w:b w:val="0"/>
          <w:bCs/>
          <w:kern w:val="0"/>
          <w:sz w:val="24"/>
          <w:szCs w:val="21"/>
          <w:highlight w:val="none"/>
          <w:lang w:val="en-US" w:eastAsia="zh-CN"/>
        </w:rPr>
        <w:t>4</w:t>
      </w:r>
      <w:r>
        <w:rPr>
          <w:rFonts w:hint="eastAsia" w:ascii="宋体" w:hAnsi="宋体" w:eastAsia="宋体" w:cs="宋体"/>
          <w:b w:val="0"/>
          <w:bCs/>
          <w:kern w:val="0"/>
          <w:sz w:val="24"/>
          <w:szCs w:val="21"/>
          <w:highlight w:val="none"/>
        </w:rPr>
        <w:t>、投标人企业应具有一定规模的且有服务经验的保安人员，遇有突发事件或其他不可预知的特殊事件时，能够迅速调配充裕的保安人员应对突发此类事件，并处理得当。</w:t>
      </w:r>
    </w:p>
    <w:p w14:paraId="1A052D4E">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5</w:t>
      </w:r>
      <w:r>
        <w:rPr>
          <w:rFonts w:hint="eastAsia" w:ascii="宋体" w:hAnsi="宋体" w:eastAsia="宋体" w:cs="宋体"/>
          <w:sz w:val="24"/>
          <w:highlight w:val="none"/>
        </w:rPr>
        <w:t>、投标报价包括以下内容：</w:t>
      </w:r>
    </w:p>
    <w:p w14:paraId="3C2F2CB1">
      <w:pPr>
        <w:pageBreakBefore w:val="0"/>
        <w:widowControl w:val="0"/>
        <w:kinsoku/>
        <w:wordWrap/>
        <w:overflowPunct/>
        <w:topLinePunct w:val="0"/>
        <w:autoSpaceDE/>
        <w:autoSpaceDN/>
        <w:bidi w:val="0"/>
        <w:spacing w:line="520" w:lineRule="exact"/>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    本项目投标报价为固定</w:t>
      </w:r>
      <w:r>
        <w:rPr>
          <w:rFonts w:hint="eastAsia" w:ascii="宋体" w:hAnsi="宋体" w:eastAsia="宋体" w:cs="宋体"/>
          <w:sz w:val="24"/>
          <w:highlight w:val="none"/>
          <w:lang w:eastAsia="zh-CN"/>
        </w:rPr>
        <w:t>总价</w:t>
      </w:r>
      <w:r>
        <w:rPr>
          <w:rFonts w:hint="eastAsia" w:ascii="宋体" w:hAnsi="宋体" w:eastAsia="宋体" w:cs="宋体"/>
          <w:sz w:val="24"/>
          <w:highlight w:val="none"/>
        </w:rPr>
        <w:t>承包。投标报价包括完成项目下全部工作所需的一切费用，包括但不限于：人工成本（人员工资、奖金、法定节假日各种加班费、夜餐费、法定五险一金等），安保装备费用（含维修费），服装费、材料费，办公设备和设施、员工住宿、设备工器具库房等费用，安全措施、劳动保护费，其他相关费用（食宿与交通费，仓储、运输费等），各种管理费用、税费、利润、风险费用及完成合同所需的一切费用。</w:t>
      </w:r>
    </w:p>
    <w:p w14:paraId="24DE06CD">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本项目报价为包干报价，在合同约定的</w:t>
      </w:r>
      <w:r>
        <w:rPr>
          <w:rFonts w:hint="eastAsia" w:ascii="宋体" w:hAnsi="宋体" w:eastAsia="宋体" w:cs="宋体"/>
          <w:sz w:val="24"/>
          <w:highlight w:val="none"/>
          <w:lang w:eastAsia="zh-CN"/>
        </w:rPr>
        <w:t>整</w:t>
      </w:r>
      <w:r>
        <w:rPr>
          <w:rFonts w:hint="eastAsia" w:ascii="宋体" w:hAnsi="宋体" w:eastAsia="宋体" w:cs="宋体"/>
          <w:sz w:val="24"/>
          <w:highlight w:val="none"/>
        </w:rPr>
        <w:t>个年度内，合同价不予调整。</w:t>
      </w:r>
    </w:p>
    <w:p w14:paraId="47C59D81">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主要包括：</w:t>
      </w:r>
    </w:p>
    <w:p w14:paraId="7BBB715F">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（1）人工成本（含国家和地方相关政府主管部门规定的各项工资组成的费用和各种保险费用）。</w:t>
      </w:r>
    </w:p>
    <w:p w14:paraId="2887703F">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（2）安保装备费用（</w:t>
      </w:r>
      <w:r>
        <w:rPr>
          <w:rFonts w:hint="eastAsia" w:ascii="宋体" w:hAnsi="宋体" w:eastAsia="宋体" w:cs="宋体"/>
          <w:kern w:val="0"/>
          <w:sz w:val="24"/>
          <w:highlight w:val="none"/>
        </w:rPr>
        <w:t>含维修费）</w:t>
      </w:r>
      <w:r>
        <w:rPr>
          <w:rFonts w:hint="eastAsia" w:ascii="宋体" w:hAnsi="宋体" w:eastAsia="宋体" w:cs="宋体"/>
          <w:sz w:val="24"/>
          <w:highlight w:val="none"/>
        </w:rPr>
        <w:t>：完成本招</w:t>
      </w:r>
      <w:r>
        <w:rPr>
          <w:rFonts w:hint="eastAsia" w:ascii="宋体" w:hAnsi="宋体" w:eastAsia="宋体" w:cs="宋体"/>
          <w:sz w:val="24"/>
          <w:highlight w:val="none"/>
          <w:lang w:val="en-US" w:eastAsia="zh-CN"/>
        </w:rPr>
        <w:t>标</w:t>
      </w:r>
      <w:r>
        <w:rPr>
          <w:rFonts w:hint="eastAsia" w:ascii="宋体" w:hAnsi="宋体" w:eastAsia="宋体" w:cs="宋体"/>
          <w:sz w:val="24"/>
          <w:highlight w:val="none"/>
        </w:rPr>
        <w:t xml:space="preserve">项目下服务工作需要的各种装备、设备、机械、工具、器具等，包括通讯工具、巡检器材、交通工具等。（仅指投标人拟用于本项目的固定资产折旧和递延资产摊销费用或租赁费）。 </w:t>
      </w:r>
    </w:p>
    <w:p w14:paraId="59C198DC">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（3）材料费：工作需要的各种耗材及其他需要的材料。</w:t>
      </w:r>
    </w:p>
    <w:p w14:paraId="4D3BDADE">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（4）</w:t>
      </w:r>
      <w:r>
        <w:rPr>
          <w:rFonts w:hint="eastAsia" w:ascii="宋体" w:hAnsi="宋体" w:eastAsia="宋体" w:cs="宋体"/>
          <w:kern w:val="0"/>
          <w:sz w:val="24"/>
          <w:highlight w:val="none"/>
        </w:rPr>
        <w:t>安全措施、劳动保护费</w:t>
      </w:r>
      <w:r>
        <w:rPr>
          <w:rFonts w:hint="eastAsia" w:ascii="宋体" w:hAnsi="宋体" w:eastAsia="宋体" w:cs="宋体"/>
          <w:sz w:val="24"/>
          <w:highlight w:val="none"/>
        </w:rPr>
        <w:t>：各种专业、专项劳保用品、安全防护用具、安全措施等。</w:t>
      </w:r>
    </w:p>
    <w:p w14:paraId="63419C38">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（5）办公设备和设施、员工住宿、设备工器具库房等。（仅指投标人拟用于本项目的固定资产折旧和递延资产摊销费用或租赁费）</w:t>
      </w:r>
    </w:p>
    <w:p w14:paraId="0852B4CA">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（6）合理的利润，按照国家规定应当交纳的各种税、费、基金、公益事业支出、</w:t>
      </w:r>
      <w:r>
        <w:rPr>
          <w:rFonts w:hint="eastAsia" w:ascii="宋体" w:hAnsi="宋体" w:eastAsia="宋体" w:cs="宋体"/>
          <w:kern w:val="0"/>
          <w:sz w:val="24"/>
          <w:highlight w:val="none"/>
        </w:rPr>
        <w:t>中标服务费</w:t>
      </w:r>
      <w:r>
        <w:rPr>
          <w:rFonts w:hint="eastAsia" w:ascii="宋体" w:hAnsi="宋体" w:eastAsia="宋体" w:cs="宋体"/>
          <w:sz w:val="24"/>
          <w:highlight w:val="none"/>
        </w:rPr>
        <w:t>等，以及政策性文件规定及合同包含的所有风险、责任等各项全部费用并承担一切风险责任。</w:t>
      </w:r>
    </w:p>
    <w:p w14:paraId="3E01997C">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kern w:val="0"/>
          <w:sz w:val="24"/>
          <w:highlight w:val="none"/>
        </w:rPr>
      </w:pPr>
      <w:r>
        <w:rPr>
          <w:rFonts w:hint="eastAsia" w:ascii="宋体" w:hAnsi="宋体" w:eastAsia="宋体" w:cs="宋体"/>
          <w:kern w:val="0"/>
          <w:sz w:val="24"/>
          <w:highlight w:val="none"/>
        </w:rPr>
        <w:t>（7）其他相关费用：食宿与交通费，仓储、运输费等。</w:t>
      </w:r>
    </w:p>
    <w:p w14:paraId="0E17B9FD">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b/>
          <w:kern w:val="0"/>
          <w:sz w:val="24"/>
          <w:szCs w:val="21"/>
          <w:highlight w:val="none"/>
        </w:rPr>
      </w:pPr>
      <w:r>
        <w:rPr>
          <w:rFonts w:hint="eastAsia" w:ascii="宋体" w:hAnsi="宋体" w:eastAsia="宋体" w:cs="宋体"/>
          <w:kern w:val="0"/>
          <w:sz w:val="24"/>
          <w:highlight w:val="none"/>
        </w:rPr>
        <w:t>（8）服装费。</w:t>
      </w:r>
    </w:p>
    <w:p w14:paraId="1C95FFBF">
      <w:pPr>
        <w:pStyle w:val="5"/>
        <w:keepNext/>
        <w:keepLines/>
        <w:pageBreakBefore w:val="0"/>
        <w:widowControl w:val="0"/>
        <w:kinsoku/>
        <w:wordWrap/>
        <w:overflowPunct/>
        <w:topLinePunct w:val="0"/>
        <w:autoSpaceDE/>
        <w:autoSpaceDN/>
        <w:bidi w:val="0"/>
        <w:adjustRightInd w:val="0"/>
        <w:snapToGrid w:val="0"/>
        <w:spacing w:before="0" w:line="520" w:lineRule="exact"/>
        <w:ind w:left="0" w:leftChars="0" w:firstLine="482" w:firstLineChars="200"/>
        <w:textAlignment w:val="auto"/>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bidi="ar-SA"/>
        </w:rPr>
        <w:t>五、其他基本要求</w:t>
      </w:r>
    </w:p>
    <w:p w14:paraId="6C189967">
      <w:pPr>
        <w:pageBreakBefore w:val="0"/>
        <w:widowControl w:val="0"/>
        <w:kinsoku/>
        <w:wordWrap/>
        <w:overflowPunct/>
        <w:topLinePunct w:val="0"/>
        <w:autoSpaceDE/>
        <w:autoSpaceDN/>
        <w:bidi w:val="0"/>
        <w:spacing w:line="520" w:lineRule="exact"/>
        <w:ind w:firstLine="482" w:firstLineChars="200"/>
        <w:textAlignment w:val="auto"/>
        <w:rPr>
          <w:rFonts w:hint="eastAsia" w:ascii="宋体" w:hAnsi="宋体" w:eastAsia="宋体" w:cs="宋体"/>
          <w:b/>
          <w:sz w:val="24"/>
          <w:szCs w:val="21"/>
          <w:highlight w:val="none"/>
        </w:rPr>
      </w:pPr>
      <w:r>
        <w:rPr>
          <w:rFonts w:hint="eastAsia" w:ascii="宋体" w:hAnsi="宋体" w:eastAsia="宋体" w:cs="宋体"/>
          <w:b/>
          <w:sz w:val="24"/>
          <w:szCs w:val="21"/>
          <w:highlight w:val="none"/>
        </w:rPr>
        <w:t>1、人员要求</w:t>
      </w:r>
    </w:p>
    <w:p w14:paraId="109D37A6">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b w:val="0"/>
          <w:bCs/>
          <w:sz w:val="24"/>
          <w:szCs w:val="21"/>
          <w:highlight w:val="none"/>
          <w:u w:val="none"/>
        </w:rPr>
      </w:pPr>
      <w:r>
        <w:rPr>
          <w:rFonts w:hint="eastAsia" w:ascii="宋体" w:hAnsi="宋体" w:eastAsia="宋体" w:cs="宋体"/>
          <w:b w:val="0"/>
          <w:bCs/>
          <w:sz w:val="24"/>
          <w:szCs w:val="21"/>
          <w:highlight w:val="none"/>
          <w:u w:val="none"/>
        </w:rPr>
        <w:t>（1）队长应具有类似项目经验，有协调能力，能适应</w:t>
      </w:r>
      <w:r>
        <w:rPr>
          <w:rFonts w:hint="eastAsia" w:ascii="宋体" w:hAnsi="宋体" w:eastAsia="宋体" w:cs="宋体"/>
          <w:b w:val="0"/>
          <w:bCs w:val="0"/>
          <w:kern w:val="0"/>
          <w:sz w:val="24"/>
          <w:szCs w:val="24"/>
          <w:highlight w:val="none"/>
          <w:lang w:val="en-US" w:eastAsia="zh-CN" w:bidi="ar-SA"/>
        </w:rPr>
        <w:t>杭州市拱墅区人民政府大关街道办事处</w:t>
      </w:r>
      <w:r>
        <w:rPr>
          <w:rFonts w:hint="eastAsia" w:ascii="宋体" w:hAnsi="宋体" w:eastAsia="宋体" w:cs="宋体"/>
          <w:b w:val="0"/>
          <w:bCs/>
          <w:sz w:val="24"/>
          <w:szCs w:val="21"/>
          <w:highlight w:val="none"/>
          <w:u w:val="none"/>
        </w:rPr>
        <w:t>的要求，能进行良好沟通及密切配合。</w:t>
      </w:r>
    </w:p>
    <w:p w14:paraId="4B7D2056">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b w:val="0"/>
          <w:bCs/>
          <w:sz w:val="24"/>
          <w:szCs w:val="21"/>
          <w:highlight w:val="none"/>
          <w:u w:val="none"/>
        </w:rPr>
      </w:pPr>
      <w:r>
        <w:rPr>
          <w:rFonts w:hint="eastAsia" w:ascii="宋体" w:hAnsi="宋体" w:eastAsia="宋体" w:cs="宋体"/>
          <w:b w:val="0"/>
          <w:bCs/>
          <w:sz w:val="24"/>
          <w:szCs w:val="21"/>
          <w:highlight w:val="none"/>
          <w:u w:val="none"/>
          <w:lang w:eastAsia="zh-CN"/>
        </w:rPr>
        <w:t>（</w:t>
      </w:r>
      <w:r>
        <w:rPr>
          <w:rFonts w:hint="eastAsia" w:ascii="宋体" w:hAnsi="宋体" w:eastAsia="宋体" w:cs="宋体"/>
          <w:b w:val="0"/>
          <w:bCs/>
          <w:sz w:val="24"/>
          <w:szCs w:val="21"/>
          <w:highlight w:val="none"/>
          <w:u w:val="none"/>
          <w:lang w:val="en-US" w:eastAsia="zh-CN"/>
        </w:rPr>
        <w:t>2</w:t>
      </w:r>
      <w:r>
        <w:rPr>
          <w:rFonts w:hint="eastAsia" w:ascii="宋体" w:hAnsi="宋体" w:eastAsia="宋体" w:cs="宋体"/>
          <w:b w:val="0"/>
          <w:bCs/>
          <w:sz w:val="24"/>
          <w:szCs w:val="21"/>
          <w:highlight w:val="none"/>
          <w:u w:val="none"/>
          <w:lang w:eastAsia="zh-CN"/>
        </w:rPr>
        <w:t>）</w:t>
      </w:r>
      <w:r>
        <w:rPr>
          <w:rFonts w:hint="eastAsia" w:ascii="宋体" w:hAnsi="宋体" w:eastAsia="宋体" w:cs="宋体"/>
          <w:b w:val="0"/>
          <w:bCs/>
          <w:sz w:val="24"/>
          <w:szCs w:val="21"/>
          <w:highlight w:val="none"/>
          <w:u w:val="none"/>
        </w:rPr>
        <w:t>中标后，队长未经招标人同意不得随意更换，否则招标人有权</w:t>
      </w:r>
      <w:r>
        <w:rPr>
          <w:rFonts w:hint="eastAsia" w:ascii="宋体" w:hAnsi="宋体" w:eastAsia="宋体" w:cs="宋体"/>
          <w:b w:val="0"/>
          <w:bCs/>
          <w:sz w:val="24"/>
          <w:szCs w:val="21"/>
          <w:highlight w:val="none"/>
          <w:u w:val="none"/>
          <w:lang w:eastAsia="zh-CN"/>
        </w:rPr>
        <w:t>保留向中标人追诉赔偿的权利</w:t>
      </w:r>
      <w:r>
        <w:rPr>
          <w:rFonts w:hint="eastAsia" w:ascii="宋体" w:hAnsi="宋体" w:eastAsia="宋体" w:cs="宋体"/>
          <w:b w:val="0"/>
          <w:bCs/>
          <w:sz w:val="24"/>
          <w:szCs w:val="21"/>
          <w:highlight w:val="none"/>
          <w:u w:val="none"/>
        </w:rPr>
        <w:t>。</w:t>
      </w:r>
    </w:p>
    <w:p w14:paraId="34B198C8">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b w:val="0"/>
          <w:bCs/>
          <w:sz w:val="24"/>
          <w:szCs w:val="21"/>
          <w:highlight w:val="none"/>
          <w:u w:val="none"/>
        </w:rPr>
      </w:pPr>
      <w:r>
        <w:rPr>
          <w:rFonts w:hint="eastAsia" w:ascii="宋体" w:hAnsi="宋体" w:eastAsia="宋体" w:cs="宋体"/>
          <w:b w:val="0"/>
          <w:bCs/>
          <w:sz w:val="24"/>
          <w:szCs w:val="21"/>
          <w:highlight w:val="none"/>
          <w:u w:val="none"/>
          <w:lang w:eastAsia="zh-CN"/>
        </w:rPr>
        <w:t>（</w:t>
      </w:r>
      <w:r>
        <w:rPr>
          <w:rFonts w:hint="eastAsia" w:ascii="宋体" w:hAnsi="宋体" w:eastAsia="宋体" w:cs="宋体"/>
          <w:b w:val="0"/>
          <w:bCs/>
          <w:sz w:val="24"/>
          <w:szCs w:val="21"/>
          <w:highlight w:val="none"/>
          <w:u w:val="none"/>
          <w:lang w:val="en-US" w:eastAsia="zh-CN"/>
        </w:rPr>
        <w:t>3</w:t>
      </w:r>
      <w:r>
        <w:rPr>
          <w:rFonts w:hint="eastAsia" w:ascii="宋体" w:hAnsi="宋体" w:eastAsia="宋体" w:cs="宋体"/>
          <w:b w:val="0"/>
          <w:bCs/>
          <w:sz w:val="24"/>
          <w:szCs w:val="21"/>
          <w:highlight w:val="none"/>
          <w:u w:val="none"/>
          <w:lang w:eastAsia="zh-CN"/>
        </w:rPr>
        <w:t>）</w:t>
      </w:r>
      <w:r>
        <w:rPr>
          <w:rFonts w:hint="eastAsia" w:ascii="宋体" w:hAnsi="宋体" w:eastAsia="宋体" w:cs="宋体"/>
          <w:b w:val="0"/>
          <w:bCs/>
          <w:sz w:val="24"/>
          <w:szCs w:val="21"/>
          <w:highlight w:val="none"/>
          <w:u w:val="none"/>
        </w:rPr>
        <w:t>队长：安保服务提供单位需派驻1名能力较强的队长从事日常管理和与采购人及辖区***的对接工作，需有固定的办公地点。队长具有一定的文化知识和相关证书，并有一定的管理和处理突发事件能力。</w:t>
      </w:r>
    </w:p>
    <w:p w14:paraId="3F25783D">
      <w:pPr>
        <w:pageBreakBefore w:val="0"/>
        <w:widowControl w:val="0"/>
        <w:kinsoku/>
        <w:wordWrap/>
        <w:overflowPunct/>
        <w:topLinePunct w:val="0"/>
        <w:autoSpaceDE/>
        <w:autoSpaceDN/>
        <w:bidi w:val="0"/>
        <w:adjustRightInd w:val="0"/>
        <w:snapToGrid w:val="0"/>
        <w:spacing w:line="520" w:lineRule="exact"/>
        <w:ind w:firstLine="470" w:firstLineChars="196"/>
        <w:textAlignment w:val="auto"/>
        <w:rPr>
          <w:rFonts w:hint="eastAsia" w:ascii="宋体" w:hAnsi="宋体" w:eastAsia="宋体" w:cs="宋体"/>
          <w:b w:val="0"/>
          <w:bCs/>
          <w:sz w:val="24"/>
          <w:szCs w:val="21"/>
          <w:highlight w:val="none"/>
          <w:u w:val="none"/>
        </w:rPr>
      </w:pPr>
      <w:r>
        <w:rPr>
          <w:rFonts w:hint="eastAsia" w:ascii="宋体" w:hAnsi="宋体" w:eastAsia="宋体" w:cs="宋体"/>
          <w:b w:val="0"/>
          <w:bCs/>
          <w:sz w:val="24"/>
          <w:szCs w:val="21"/>
          <w:highlight w:val="none"/>
          <w:u w:val="none"/>
        </w:rPr>
        <w:t>（</w:t>
      </w:r>
      <w:r>
        <w:rPr>
          <w:rFonts w:hint="eastAsia" w:ascii="宋体" w:hAnsi="宋体" w:eastAsia="宋体" w:cs="宋体"/>
          <w:b w:val="0"/>
          <w:bCs/>
          <w:sz w:val="24"/>
          <w:szCs w:val="21"/>
          <w:highlight w:val="none"/>
          <w:u w:val="none"/>
          <w:lang w:val="en-US" w:eastAsia="zh-CN"/>
        </w:rPr>
        <w:t>4</w:t>
      </w:r>
      <w:r>
        <w:rPr>
          <w:rFonts w:hint="eastAsia" w:ascii="宋体" w:hAnsi="宋体" w:eastAsia="宋体" w:cs="宋体"/>
          <w:b w:val="0"/>
          <w:bCs/>
          <w:sz w:val="24"/>
          <w:szCs w:val="21"/>
          <w:highlight w:val="none"/>
          <w:u w:val="none"/>
        </w:rPr>
        <w:t>）</w:t>
      </w:r>
      <w:r>
        <w:rPr>
          <w:rFonts w:hint="eastAsia" w:ascii="宋体" w:hAnsi="宋体" w:eastAsia="宋体" w:cs="宋体"/>
          <w:b w:val="0"/>
          <w:bCs/>
          <w:sz w:val="24"/>
          <w:szCs w:val="21"/>
          <w:highlight w:val="none"/>
          <w:u w:val="none"/>
          <w:lang w:eastAsia="zh-CN"/>
        </w:rPr>
        <w:t>人</w:t>
      </w:r>
      <w:r>
        <w:rPr>
          <w:rFonts w:hint="eastAsia" w:ascii="宋体" w:hAnsi="宋体" w:eastAsia="宋体" w:cs="宋体"/>
          <w:b w:val="0"/>
          <w:bCs/>
          <w:sz w:val="24"/>
          <w:szCs w:val="21"/>
          <w:highlight w:val="none"/>
          <w:u w:val="none"/>
        </w:rPr>
        <w:t>员：具备吃苦耐劳、工作认真仔细、能满足本岗位要求、身体健康。</w:t>
      </w:r>
      <w:r>
        <w:rPr>
          <w:rFonts w:hint="eastAsia" w:ascii="宋体" w:hAnsi="宋体" w:eastAsia="宋体" w:cs="宋体"/>
          <w:kern w:val="0"/>
          <w:sz w:val="24"/>
          <w:highlight w:val="none"/>
        </w:rPr>
        <w:t>具有相关证书，年龄18-</w:t>
      </w:r>
      <w:r>
        <w:rPr>
          <w:rFonts w:hint="eastAsia" w:ascii="宋体" w:hAnsi="宋体" w:eastAsia="宋体" w:cs="宋体"/>
          <w:kern w:val="0"/>
          <w:sz w:val="24"/>
          <w:highlight w:val="none"/>
          <w:lang w:val="en-US" w:eastAsia="zh-CN"/>
        </w:rPr>
        <w:t>55</w:t>
      </w:r>
      <w:r>
        <w:rPr>
          <w:rFonts w:hint="eastAsia" w:ascii="宋体" w:hAnsi="宋体" w:eastAsia="宋体" w:cs="宋体"/>
          <w:kern w:val="0"/>
          <w:sz w:val="24"/>
          <w:highlight w:val="none"/>
        </w:rPr>
        <w:t>周岁，退伍军人优先，</w:t>
      </w:r>
      <w:r>
        <w:rPr>
          <w:rFonts w:hint="eastAsia" w:ascii="宋体" w:hAnsi="宋体" w:eastAsia="宋体" w:cs="宋体"/>
          <w:kern w:val="0"/>
          <w:sz w:val="24"/>
          <w:highlight w:val="none"/>
          <w:lang w:val="en-US" w:eastAsia="zh-CN"/>
        </w:rPr>
        <w:t>每个岗位每周有6天人员在岗，</w:t>
      </w:r>
      <w:r>
        <w:rPr>
          <w:rFonts w:hint="eastAsia" w:ascii="宋体" w:hAnsi="宋体" w:eastAsia="宋体" w:cs="宋体"/>
          <w:kern w:val="0"/>
          <w:sz w:val="24"/>
          <w:highlight w:val="none"/>
        </w:rPr>
        <w:t>（具体时间由</w:t>
      </w:r>
      <w:r>
        <w:rPr>
          <w:rFonts w:hint="eastAsia" w:ascii="宋体" w:hAnsi="宋体" w:eastAsia="宋体" w:cs="宋体"/>
          <w:kern w:val="0"/>
          <w:sz w:val="24"/>
          <w:highlight w:val="none"/>
          <w:lang w:eastAsia="zh-CN"/>
        </w:rPr>
        <w:t>采购人</w:t>
      </w:r>
      <w:r>
        <w:rPr>
          <w:rFonts w:hint="eastAsia" w:ascii="宋体" w:hAnsi="宋体" w:eastAsia="宋体" w:cs="宋体"/>
          <w:kern w:val="0"/>
          <w:sz w:val="24"/>
          <w:highlight w:val="none"/>
        </w:rPr>
        <w:t>安排）。</w:t>
      </w:r>
      <w:r>
        <w:rPr>
          <w:rFonts w:hint="eastAsia" w:ascii="宋体" w:hAnsi="宋体" w:eastAsia="宋体" w:cs="宋体"/>
          <w:kern w:val="0"/>
          <w:sz w:val="24"/>
          <w:szCs w:val="21"/>
          <w:highlight w:val="none"/>
          <w:lang w:val="en-US" w:eastAsia="zh-CN"/>
        </w:rPr>
        <w:t>中标人</w:t>
      </w:r>
      <w:r>
        <w:rPr>
          <w:rFonts w:hint="eastAsia" w:ascii="宋体" w:hAnsi="宋体" w:eastAsia="宋体" w:cs="宋体"/>
          <w:kern w:val="0"/>
          <w:sz w:val="24"/>
          <w:highlight w:val="none"/>
          <w:lang w:val="en-US" w:eastAsia="zh-CN"/>
        </w:rPr>
        <w:t>应按</w:t>
      </w:r>
      <w:r>
        <w:rPr>
          <w:rFonts w:hint="eastAsia" w:ascii="宋体" w:hAnsi="宋体" w:eastAsia="宋体" w:cs="宋体"/>
          <w:kern w:val="0"/>
          <w:sz w:val="24"/>
          <w:szCs w:val="21"/>
          <w:highlight w:val="none"/>
        </w:rPr>
        <w:t>招标人</w:t>
      </w:r>
      <w:r>
        <w:rPr>
          <w:rFonts w:hint="eastAsia" w:ascii="宋体" w:hAnsi="宋体" w:eastAsia="宋体" w:cs="宋体"/>
          <w:kern w:val="0"/>
          <w:sz w:val="24"/>
          <w:szCs w:val="21"/>
          <w:highlight w:val="none"/>
          <w:lang w:val="en-US" w:eastAsia="zh-CN"/>
        </w:rPr>
        <w:t>需求</w:t>
      </w:r>
      <w:r>
        <w:rPr>
          <w:rFonts w:hint="eastAsia" w:ascii="宋体" w:hAnsi="宋体" w:eastAsia="宋体" w:cs="宋体"/>
          <w:kern w:val="0"/>
          <w:sz w:val="24"/>
          <w:szCs w:val="21"/>
          <w:highlight w:val="none"/>
        </w:rPr>
        <w:t>，</w:t>
      </w:r>
      <w:r>
        <w:rPr>
          <w:rFonts w:hint="eastAsia" w:ascii="宋体" w:hAnsi="宋体" w:eastAsia="宋体" w:cs="宋体"/>
          <w:kern w:val="0"/>
          <w:sz w:val="24"/>
          <w:szCs w:val="21"/>
          <w:highlight w:val="none"/>
          <w:lang w:val="en-US" w:eastAsia="zh-CN"/>
        </w:rPr>
        <w:t>调整岗位上有人员在岗的时长</w:t>
      </w:r>
      <w:r>
        <w:rPr>
          <w:rFonts w:hint="eastAsia" w:ascii="宋体" w:hAnsi="宋体" w:eastAsia="宋体" w:cs="宋体"/>
          <w:kern w:val="0"/>
          <w:sz w:val="24"/>
          <w:szCs w:val="21"/>
          <w:highlight w:val="none"/>
        </w:rPr>
        <w:t>；人员每月必须进行专业训练，进行达标考核，并根据考核结果进行考核奖罚。</w:t>
      </w:r>
    </w:p>
    <w:p w14:paraId="52156D69">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2、中标人的各岗位人员要统一服装。办公设备、设施和物资装备配置满足本项目。</w:t>
      </w:r>
    </w:p>
    <w:p w14:paraId="315099DC">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3、</w:t>
      </w:r>
      <w:r>
        <w:rPr>
          <w:rFonts w:hint="eastAsia" w:ascii="宋体" w:hAnsi="宋体" w:eastAsia="宋体" w:cs="宋体"/>
          <w:kern w:val="0"/>
          <w:sz w:val="24"/>
          <w:highlight w:val="none"/>
          <w:lang w:eastAsia="zh-CN"/>
        </w:rPr>
        <w:t>人员</w:t>
      </w:r>
      <w:r>
        <w:rPr>
          <w:rFonts w:hint="eastAsia" w:ascii="宋体" w:hAnsi="宋体" w:eastAsia="宋体" w:cs="宋体"/>
          <w:sz w:val="24"/>
          <w:szCs w:val="21"/>
          <w:highlight w:val="none"/>
        </w:rPr>
        <w:t>100%经过岗前培训合格后才可上岗。</w:t>
      </w:r>
    </w:p>
    <w:p w14:paraId="3F0C9D66">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4、未经招标人同意，中标人不得在合同期限内将本服务项目转包。</w:t>
      </w:r>
    </w:p>
    <w:p w14:paraId="7BF7CC49">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5、投标人具有机构设置方案、运作流程、工作标准及服务过程相关记录资料的信息管理办法。中标人须严格按照规定开展工作、完善的培训体系，以保证整个服务系统安全、高效、有序和有计划的进行。接受招标人的工作管理要求。</w:t>
      </w:r>
    </w:p>
    <w:p w14:paraId="0D579B1E">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6、中标人有责任配合招标人接受上级领导部门的监督、检查，提供必须的资料。</w:t>
      </w:r>
    </w:p>
    <w:p w14:paraId="1E7DF9C6">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7、中标人自行负责其招聘员工的一切工资、福利</w:t>
      </w:r>
      <w:r>
        <w:rPr>
          <w:rFonts w:hint="eastAsia" w:ascii="宋体" w:hAnsi="宋体" w:eastAsia="宋体" w:cs="宋体"/>
          <w:sz w:val="24"/>
          <w:szCs w:val="21"/>
          <w:highlight w:val="none"/>
          <w:lang w:eastAsia="zh-CN"/>
        </w:rPr>
        <w:t>、</w:t>
      </w:r>
      <w:r>
        <w:rPr>
          <w:rFonts w:hint="eastAsia" w:ascii="宋体" w:hAnsi="宋体" w:eastAsia="宋体" w:cs="宋体"/>
          <w:sz w:val="24"/>
          <w:szCs w:val="21"/>
          <w:highlight w:val="none"/>
          <w:lang w:val="en-US" w:eastAsia="zh-CN"/>
        </w:rPr>
        <w:t>社会保险等</w:t>
      </w:r>
      <w:r>
        <w:rPr>
          <w:rFonts w:hint="eastAsia" w:ascii="宋体" w:hAnsi="宋体" w:eastAsia="宋体" w:cs="宋体"/>
          <w:sz w:val="24"/>
          <w:szCs w:val="21"/>
          <w:highlight w:val="none"/>
        </w:rPr>
        <w:t>，如发生工伤、疾病乃至死亡的一切责任及费用由中标人全部负责。中标人应严格遵守国家有关的法律、法规要求的标准。如应中标人原因造成第三方损失的，一切责任及费用由中标人负全责。</w:t>
      </w:r>
    </w:p>
    <w:p w14:paraId="4F7E4DD9">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b/>
          <w:sz w:val="24"/>
          <w:szCs w:val="21"/>
          <w:highlight w:val="none"/>
        </w:rPr>
      </w:pPr>
      <w:r>
        <w:rPr>
          <w:rFonts w:hint="eastAsia" w:ascii="宋体" w:hAnsi="宋体" w:eastAsia="宋体" w:cs="宋体"/>
          <w:sz w:val="24"/>
          <w:szCs w:val="21"/>
          <w:highlight w:val="none"/>
        </w:rPr>
        <w:t>8、全部服务人员的工作时间应严格按照国家有关法律法规及行业标准执行，因工作原因产生的加班（含节日加班）应严格按国家有关法律、法规要求标准给付员工加班薪资</w:t>
      </w:r>
      <w:r>
        <w:rPr>
          <w:rFonts w:hint="eastAsia" w:ascii="宋体" w:hAnsi="宋体" w:eastAsia="宋体" w:cs="宋体"/>
          <w:b/>
          <w:sz w:val="24"/>
          <w:szCs w:val="21"/>
          <w:highlight w:val="none"/>
        </w:rPr>
        <w:t>（</w:t>
      </w:r>
      <w:r>
        <w:rPr>
          <w:rFonts w:hint="eastAsia" w:ascii="宋体" w:hAnsi="宋体" w:eastAsia="宋体" w:cs="宋体"/>
          <w:b/>
          <w:sz w:val="24"/>
          <w:szCs w:val="21"/>
          <w:highlight w:val="none"/>
          <w:lang w:eastAsia="zh-CN"/>
        </w:rPr>
        <w:t>加班</w:t>
      </w:r>
      <w:r>
        <w:rPr>
          <w:rFonts w:hint="eastAsia" w:ascii="宋体" w:hAnsi="宋体" w:eastAsia="宋体" w:cs="宋体"/>
          <w:b/>
          <w:sz w:val="24"/>
          <w:szCs w:val="21"/>
          <w:highlight w:val="none"/>
        </w:rPr>
        <w:t>费用</w:t>
      </w:r>
      <w:r>
        <w:rPr>
          <w:rFonts w:hint="eastAsia" w:ascii="宋体" w:hAnsi="宋体" w:eastAsia="宋体" w:cs="宋体"/>
          <w:b/>
          <w:sz w:val="24"/>
          <w:szCs w:val="21"/>
          <w:highlight w:val="none"/>
          <w:lang w:eastAsia="zh-CN"/>
        </w:rPr>
        <w:t>等</w:t>
      </w:r>
      <w:r>
        <w:rPr>
          <w:rFonts w:hint="eastAsia" w:ascii="宋体" w:hAnsi="宋体" w:eastAsia="宋体" w:cs="宋体"/>
          <w:b/>
          <w:sz w:val="24"/>
          <w:szCs w:val="21"/>
          <w:highlight w:val="none"/>
        </w:rPr>
        <w:t>已含在投标总报价中，不得再向</w:t>
      </w:r>
      <w:r>
        <w:rPr>
          <w:rFonts w:hint="eastAsia" w:ascii="宋体" w:hAnsi="宋体" w:eastAsia="宋体" w:cs="宋体"/>
          <w:b/>
          <w:sz w:val="24"/>
          <w:szCs w:val="21"/>
          <w:highlight w:val="none"/>
          <w:lang w:val="en-US" w:eastAsia="zh-CN"/>
        </w:rPr>
        <w:t>杭州市拱墅区人民政府大关街道办事处</w:t>
      </w:r>
      <w:r>
        <w:rPr>
          <w:rFonts w:hint="eastAsia" w:ascii="宋体" w:hAnsi="宋体" w:eastAsia="宋体" w:cs="宋体"/>
          <w:b/>
          <w:sz w:val="24"/>
          <w:szCs w:val="21"/>
          <w:highlight w:val="none"/>
        </w:rPr>
        <w:t>索取额外加班薪资）。</w:t>
      </w:r>
    </w:p>
    <w:p w14:paraId="4BB5115F">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9、所有员工都必须体检，合格可上岗（费用由中标人负责）。</w:t>
      </w:r>
    </w:p>
    <w:p w14:paraId="7F23C136">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10、招标人不接受投标人任何因遗漏报价而发生的费用追加，因中标人违反《劳动法》等法律法规而造成</w:t>
      </w:r>
      <w:r>
        <w:rPr>
          <w:rFonts w:hint="eastAsia" w:ascii="宋体" w:hAnsi="宋体" w:eastAsia="宋体" w:cs="宋体"/>
          <w:b w:val="0"/>
          <w:bCs w:val="0"/>
          <w:kern w:val="0"/>
          <w:sz w:val="24"/>
          <w:szCs w:val="24"/>
          <w:highlight w:val="none"/>
          <w:lang w:val="en-US" w:eastAsia="zh-CN" w:bidi="ar-SA"/>
        </w:rPr>
        <w:t>杭州市拱墅区人民政府大关街道办事处</w:t>
      </w:r>
      <w:r>
        <w:rPr>
          <w:rFonts w:hint="eastAsia" w:ascii="宋体" w:hAnsi="宋体" w:eastAsia="宋体" w:cs="宋体"/>
          <w:sz w:val="24"/>
          <w:szCs w:val="21"/>
          <w:highlight w:val="none"/>
        </w:rPr>
        <w:t>的连带责任和损失全部由中标人承担。</w:t>
      </w:r>
    </w:p>
    <w:p w14:paraId="1C5B0753">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11、中标人须认真履行职责，员工按照服务协议中的质量保证体系做好服务范围内的承包服务工作。确保在岗在位，各尽其职，保证符合招标人的各项服务要求和服务质量标准。投标人提供重大节日、活动的配合工作方案。</w:t>
      </w:r>
    </w:p>
    <w:p w14:paraId="7E15C8DC">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12、中标人应保证在承包期内拟派本项目的员工相对较优的工资福利待遇。最低月工资标准不低于杭州市最低标准。也不得以报价优惠为理由而降低人员的工资待遇。</w:t>
      </w:r>
    </w:p>
    <w:p w14:paraId="29FBB1D8">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13、投标文件中提供合理化措施或优惠承诺。</w:t>
      </w:r>
    </w:p>
    <w:p w14:paraId="195BE2D7">
      <w:pPr>
        <w:pageBreakBefore w:val="0"/>
        <w:widowControl w:val="0"/>
        <w:kinsoku/>
        <w:wordWrap/>
        <w:overflowPunct/>
        <w:topLinePunct w:val="0"/>
        <w:autoSpaceDE/>
        <w:autoSpaceDN/>
        <w:bidi w:val="0"/>
        <w:spacing w:line="520" w:lineRule="exact"/>
        <w:ind w:firstLine="480" w:firstLineChars="200"/>
        <w:textAlignment w:val="auto"/>
        <w:rPr>
          <w:rFonts w:hint="eastAsia" w:ascii="宋体" w:hAnsi="宋体" w:eastAsia="宋体" w:cs="宋体"/>
          <w:sz w:val="24"/>
          <w:szCs w:val="21"/>
          <w:highlight w:val="none"/>
        </w:rPr>
      </w:pPr>
      <w:r>
        <w:rPr>
          <w:rFonts w:hint="eastAsia" w:ascii="宋体" w:hAnsi="宋体" w:eastAsia="宋体" w:cs="宋体"/>
          <w:sz w:val="24"/>
          <w:szCs w:val="21"/>
          <w:highlight w:val="none"/>
        </w:rPr>
        <w:t>14、供应商应具有一定的经验和类似业绩。</w:t>
      </w:r>
    </w:p>
    <w:p w14:paraId="7739B725">
      <w:pPr>
        <w:pStyle w:val="62"/>
        <w:pageBreakBefore w:val="0"/>
        <w:widowControl w:val="0"/>
        <w:kinsoku/>
        <w:wordWrap/>
        <w:overflowPunct/>
        <w:topLinePunct w:val="0"/>
        <w:autoSpaceDE/>
        <w:autoSpaceDN/>
        <w:bidi w:val="0"/>
        <w:spacing w:after="0" w:line="520" w:lineRule="exact"/>
        <w:ind w:left="0" w:leftChars="0" w:firstLine="480"/>
        <w:textAlignment w:val="auto"/>
        <w:rPr>
          <w:rFonts w:hint="eastAsia" w:ascii="宋体" w:hAnsi="宋体" w:eastAsia="宋体" w:cs="宋体"/>
          <w:highlight w:val="none"/>
          <w:lang w:val="en-US" w:eastAsia="zh-CN"/>
        </w:rPr>
      </w:pPr>
      <w:r>
        <w:rPr>
          <w:rFonts w:hint="eastAsia" w:ascii="宋体" w:hAnsi="宋体" w:eastAsia="宋体" w:cs="宋体"/>
          <w:sz w:val="24"/>
          <w:szCs w:val="21"/>
          <w:highlight w:val="none"/>
          <w:lang w:val="en-US" w:eastAsia="zh-CN"/>
        </w:rPr>
        <w:t>15、旧合同到期之日至新合同签订之日期间，如仍由原服务单位完成相关安全服务工作的，产生的费用由中标单位支付给原服务单位。中标后产生的费用按照本次中标价支付给原服务单位。中标前产生的安全服务费用按照去年合同价与今年中标价相比较的低价向原服务单位支付。</w:t>
      </w:r>
    </w:p>
    <w:p w14:paraId="489349C6">
      <w:pPr>
        <w:pageBreakBefore w:val="0"/>
        <w:widowControl w:val="0"/>
        <w:kinsoku/>
        <w:wordWrap/>
        <w:overflowPunct/>
        <w:topLinePunct w:val="0"/>
        <w:autoSpaceDE/>
        <w:autoSpaceDN/>
        <w:bidi w:val="0"/>
        <w:spacing w:line="520" w:lineRule="exact"/>
        <w:ind w:firstLine="600" w:firstLineChars="250"/>
        <w:textAlignment w:val="auto"/>
        <w:rPr>
          <w:rFonts w:hint="eastAsia" w:ascii="宋体" w:hAnsi="宋体" w:eastAsia="宋体" w:cs="宋体"/>
          <w:b/>
          <w:sz w:val="36"/>
          <w:szCs w:val="36"/>
          <w:highlight w:val="none"/>
        </w:rPr>
      </w:pPr>
      <w:r>
        <w:rPr>
          <w:rFonts w:hint="eastAsia" w:ascii="宋体" w:hAnsi="宋体" w:eastAsia="宋体" w:cs="宋体"/>
          <w:sz w:val="24"/>
          <w:szCs w:val="21"/>
          <w:highlight w:val="none"/>
          <w:lang w:val="en-US" w:eastAsia="zh-CN"/>
        </w:rPr>
        <w:t>16</w:t>
      </w:r>
      <w:r>
        <w:rPr>
          <w:rFonts w:hint="eastAsia" w:ascii="宋体" w:hAnsi="宋体" w:eastAsia="宋体" w:cs="宋体"/>
          <w:sz w:val="24"/>
          <w:szCs w:val="21"/>
          <w:highlight w:val="none"/>
        </w:rPr>
        <w:t>、投标文件中应针对本次招项目特点编写服务方案等响应文件，内容要求见本招标文件第三章投标人须知中的“投标文件组成”。</w:t>
      </w:r>
    </w:p>
    <w:bookmarkEnd w:id="28"/>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26C9CB27">
      <w:pPr>
        <w:spacing w:line="240" w:lineRule="auto"/>
        <w:jc w:val="left"/>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9" w:name="_Toc184313277"/>
      <w:bookmarkEnd w:id="29"/>
      <w:bookmarkStart w:id="30" w:name="_Toc184314466"/>
      <w:bookmarkEnd w:id="30"/>
      <w:bookmarkStart w:id="31" w:name="_Toc184310327"/>
      <w:bookmarkEnd w:id="31"/>
      <w:bookmarkStart w:id="32" w:name="_Toc184313307"/>
      <w:bookmarkEnd w:id="32"/>
      <w:bookmarkStart w:id="33" w:name="_Toc184314428"/>
      <w:bookmarkEnd w:id="33"/>
      <w:bookmarkStart w:id="34" w:name="_Toc184314449"/>
      <w:bookmarkEnd w:id="34"/>
      <w:bookmarkStart w:id="35" w:name="_Toc184308099"/>
      <w:bookmarkEnd w:id="35"/>
      <w:bookmarkStart w:id="36" w:name="_Toc184314412"/>
      <w:bookmarkEnd w:id="36"/>
      <w:bookmarkStart w:id="37" w:name="_Toc184313251"/>
      <w:bookmarkEnd w:id="37"/>
      <w:bookmarkStart w:id="38" w:name="_Toc184308068"/>
      <w:bookmarkEnd w:id="38"/>
      <w:bookmarkStart w:id="39" w:name="_Toc184313253"/>
      <w:bookmarkEnd w:id="39"/>
      <w:bookmarkStart w:id="40" w:name="_Toc184313263"/>
      <w:bookmarkEnd w:id="40"/>
      <w:bookmarkStart w:id="41" w:name="_Toc184313295"/>
      <w:bookmarkEnd w:id="41"/>
      <w:bookmarkStart w:id="42" w:name="_Toc184310303"/>
      <w:bookmarkEnd w:id="42"/>
      <w:bookmarkStart w:id="43" w:name="_Toc184312136"/>
      <w:bookmarkEnd w:id="43"/>
      <w:bookmarkStart w:id="44" w:name="_Toc184312127"/>
      <w:bookmarkEnd w:id="44"/>
      <w:bookmarkStart w:id="45" w:name="_Toc184308048"/>
      <w:bookmarkEnd w:id="45"/>
      <w:bookmarkStart w:id="46" w:name="_Toc184313247"/>
      <w:bookmarkEnd w:id="46"/>
      <w:bookmarkStart w:id="47" w:name="_Toc184312117"/>
      <w:bookmarkEnd w:id="47"/>
      <w:bookmarkStart w:id="48" w:name="_Toc184314477"/>
      <w:bookmarkEnd w:id="48"/>
      <w:bookmarkStart w:id="49" w:name="_Toc184313297"/>
      <w:bookmarkEnd w:id="49"/>
      <w:bookmarkStart w:id="50" w:name="_Toc184308071"/>
      <w:bookmarkEnd w:id="50"/>
      <w:bookmarkStart w:id="51" w:name="_Toc184308055"/>
      <w:bookmarkEnd w:id="51"/>
      <w:bookmarkStart w:id="52" w:name="_Toc184313291"/>
      <w:bookmarkEnd w:id="52"/>
      <w:bookmarkStart w:id="53" w:name="_Toc184314460"/>
      <w:bookmarkEnd w:id="53"/>
      <w:bookmarkStart w:id="54" w:name="_Toc184310317"/>
      <w:bookmarkEnd w:id="54"/>
      <w:bookmarkStart w:id="55" w:name="_Toc184308063"/>
      <w:bookmarkEnd w:id="55"/>
      <w:bookmarkStart w:id="56" w:name="_Toc184308062"/>
      <w:bookmarkEnd w:id="56"/>
      <w:bookmarkStart w:id="57" w:name="_Toc184310290"/>
      <w:bookmarkEnd w:id="57"/>
      <w:bookmarkStart w:id="58" w:name="_Toc184308065"/>
      <w:bookmarkEnd w:id="58"/>
      <w:bookmarkStart w:id="59" w:name="_Toc184313262"/>
      <w:bookmarkEnd w:id="59"/>
      <w:bookmarkStart w:id="60" w:name="_Toc184310313"/>
      <w:bookmarkEnd w:id="60"/>
      <w:bookmarkStart w:id="61" w:name="_Toc184314421"/>
      <w:bookmarkEnd w:id="61"/>
      <w:bookmarkStart w:id="62" w:name="_Toc184313260"/>
      <w:bookmarkEnd w:id="62"/>
      <w:bookmarkStart w:id="63" w:name="_Toc184312099"/>
      <w:bookmarkEnd w:id="63"/>
      <w:bookmarkStart w:id="64" w:name="_Toc184314430"/>
      <w:bookmarkEnd w:id="64"/>
      <w:bookmarkStart w:id="65" w:name="_Toc184312131"/>
      <w:bookmarkEnd w:id="65"/>
      <w:bookmarkStart w:id="66" w:name="_Toc184312107"/>
      <w:bookmarkEnd w:id="66"/>
      <w:bookmarkStart w:id="67" w:name="_Toc184314463"/>
      <w:bookmarkEnd w:id="67"/>
      <w:bookmarkStart w:id="68" w:name="_Toc184310301"/>
      <w:bookmarkEnd w:id="68"/>
      <w:bookmarkStart w:id="69" w:name="_Toc184308097"/>
      <w:bookmarkEnd w:id="69"/>
      <w:bookmarkStart w:id="70" w:name="_Toc184310312"/>
      <w:bookmarkEnd w:id="70"/>
      <w:bookmarkStart w:id="71" w:name="_Toc184308096"/>
      <w:bookmarkEnd w:id="71"/>
      <w:bookmarkStart w:id="72" w:name="_Toc184314439"/>
      <w:bookmarkEnd w:id="72"/>
      <w:bookmarkStart w:id="73" w:name="_Toc184308059"/>
      <w:bookmarkEnd w:id="73"/>
      <w:bookmarkStart w:id="74" w:name="_Toc184308086"/>
      <w:bookmarkEnd w:id="74"/>
      <w:bookmarkStart w:id="75" w:name="_Toc184312112"/>
      <w:bookmarkEnd w:id="75"/>
      <w:bookmarkStart w:id="76" w:name="_Toc184314434"/>
      <w:bookmarkEnd w:id="76"/>
      <w:bookmarkStart w:id="77" w:name="_Toc184313257"/>
      <w:bookmarkEnd w:id="77"/>
      <w:bookmarkStart w:id="78" w:name="_Toc184310294"/>
      <w:bookmarkEnd w:id="78"/>
      <w:bookmarkStart w:id="79" w:name="_Toc184312077"/>
      <w:bookmarkEnd w:id="79"/>
      <w:bookmarkStart w:id="80" w:name="_Toc184310321"/>
      <w:bookmarkEnd w:id="80"/>
      <w:bookmarkStart w:id="81" w:name="_Toc184310334"/>
      <w:bookmarkEnd w:id="81"/>
      <w:bookmarkStart w:id="82" w:name="_Toc184308060"/>
      <w:bookmarkEnd w:id="82"/>
      <w:bookmarkStart w:id="83" w:name="_Toc184314454"/>
      <w:bookmarkEnd w:id="83"/>
      <w:bookmarkStart w:id="84" w:name="_Toc184308092"/>
      <w:bookmarkEnd w:id="84"/>
      <w:bookmarkStart w:id="85" w:name="_Toc184313242"/>
      <w:bookmarkEnd w:id="85"/>
      <w:bookmarkStart w:id="86" w:name="_Toc184313244"/>
      <w:bookmarkEnd w:id="86"/>
      <w:bookmarkStart w:id="87" w:name="_Toc184308054"/>
      <w:bookmarkEnd w:id="87"/>
      <w:bookmarkStart w:id="88" w:name="_Toc184314411"/>
      <w:bookmarkEnd w:id="88"/>
      <w:bookmarkStart w:id="89" w:name="_Toc184308073"/>
      <w:bookmarkEnd w:id="89"/>
      <w:bookmarkStart w:id="90" w:name="_Toc184310288"/>
      <w:bookmarkEnd w:id="90"/>
      <w:bookmarkStart w:id="91" w:name="_Toc184308094"/>
      <w:bookmarkEnd w:id="91"/>
      <w:bookmarkStart w:id="92" w:name="_Toc184313275"/>
      <w:bookmarkEnd w:id="92"/>
      <w:bookmarkStart w:id="93" w:name="_Toc184313285"/>
      <w:bookmarkEnd w:id="93"/>
      <w:bookmarkStart w:id="94" w:name="_Toc184314425"/>
      <w:bookmarkEnd w:id="94"/>
      <w:bookmarkStart w:id="95" w:name="_Toc184313254"/>
      <w:bookmarkEnd w:id="95"/>
      <w:bookmarkStart w:id="96" w:name="_Toc184308082"/>
      <w:bookmarkEnd w:id="96"/>
      <w:bookmarkStart w:id="97" w:name="_Toc184314468"/>
      <w:bookmarkEnd w:id="97"/>
      <w:bookmarkStart w:id="98" w:name="_Toc184313302"/>
      <w:bookmarkEnd w:id="98"/>
      <w:bookmarkStart w:id="99" w:name="_Toc184314462"/>
      <w:bookmarkEnd w:id="99"/>
      <w:bookmarkStart w:id="100" w:name="_Toc184312086"/>
      <w:bookmarkEnd w:id="100"/>
      <w:bookmarkStart w:id="101" w:name="_Toc184310276"/>
      <w:bookmarkEnd w:id="101"/>
      <w:bookmarkStart w:id="102" w:name="_Toc184314445"/>
      <w:bookmarkEnd w:id="102"/>
      <w:bookmarkStart w:id="103" w:name="_Toc184312096"/>
      <w:bookmarkEnd w:id="103"/>
      <w:bookmarkStart w:id="104" w:name="_Toc184314458"/>
      <w:bookmarkEnd w:id="104"/>
      <w:bookmarkStart w:id="105" w:name="_Toc184308085"/>
      <w:bookmarkEnd w:id="105"/>
      <w:bookmarkStart w:id="106" w:name="_Toc184313296"/>
      <w:bookmarkEnd w:id="106"/>
      <w:bookmarkStart w:id="107" w:name="_Toc184310275"/>
      <w:bookmarkEnd w:id="107"/>
      <w:bookmarkStart w:id="108" w:name="_Toc184313259"/>
      <w:bookmarkEnd w:id="108"/>
      <w:bookmarkStart w:id="109" w:name="_Toc184308095"/>
      <w:bookmarkEnd w:id="109"/>
      <w:bookmarkStart w:id="110" w:name="_Toc184314429"/>
      <w:bookmarkEnd w:id="110"/>
      <w:bookmarkStart w:id="111" w:name="_Toc184310307"/>
      <w:bookmarkEnd w:id="111"/>
      <w:bookmarkStart w:id="112" w:name="_Toc184310282"/>
      <w:bookmarkEnd w:id="112"/>
      <w:bookmarkStart w:id="113" w:name="_Toc184313288"/>
      <w:bookmarkEnd w:id="113"/>
      <w:bookmarkStart w:id="114" w:name="_Toc184312108"/>
      <w:bookmarkEnd w:id="114"/>
      <w:bookmarkStart w:id="115" w:name="_Toc184310322"/>
      <w:bookmarkEnd w:id="115"/>
      <w:bookmarkStart w:id="116" w:name="_Toc184308081"/>
      <w:bookmarkEnd w:id="116"/>
      <w:bookmarkStart w:id="117" w:name="_Toc184308046"/>
      <w:bookmarkEnd w:id="117"/>
      <w:bookmarkStart w:id="118" w:name="_Toc184310326"/>
      <w:bookmarkEnd w:id="118"/>
      <w:bookmarkStart w:id="119" w:name="_Toc184313238"/>
      <w:bookmarkEnd w:id="119"/>
      <w:bookmarkStart w:id="120" w:name="_Toc184312094"/>
      <w:bookmarkEnd w:id="120"/>
      <w:bookmarkStart w:id="121" w:name="_Toc184312125"/>
      <w:bookmarkEnd w:id="121"/>
      <w:bookmarkStart w:id="122" w:name="_Toc184308098"/>
      <w:bookmarkEnd w:id="122"/>
      <w:bookmarkStart w:id="123" w:name="_Toc184310296"/>
      <w:bookmarkEnd w:id="123"/>
      <w:bookmarkStart w:id="124" w:name="_Toc184313305"/>
      <w:bookmarkEnd w:id="124"/>
      <w:bookmarkStart w:id="125" w:name="_Toc184314419"/>
      <w:bookmarkEnd w:id="125"/>
      <w:bookmarkStart w:id="126" w:name="_Toc184313248"/>
      <w:bookmarkEnd w:id="126"/>
      <w:bookmarkStart w:id="127" w:name="_Toc184314476"/>
      <w:bookmarkEnd w:id="127"/>
      <w:bookmarkStart w:id="128" w:name="_Toc184314420"/>
      <w:bookmarkEnd w:id="128"/>
      <w:bookmarkStart w:id="129" w:name="_Toc184308087"/>
      <w:bookmarkEnd w:id="129"/>
      <w:bookmarkStart w:id="130" w:name="_Toc184308077"/>
      <w:bookmarkEnd w:id="130"/>
      <w:bookmarkStart w:id="131" w:name="_Toc184312074"/>
      <w:bookmarkEnd w:id="131"/>
      <w:bookmarkStart w:id="132" w:name="_Toc184314467"/>
      <w:bookmarkEnd w:id="132"/>
      <w:bookmarkStart w:id="133" w:name="_Toc184314415"/>
      <w:bookmarkEnd w:id="133"/>
      <w:bookmarkStart w:id="134" w:name="_Toc184310281"/>
      <w:bookmarkEnd w:id="134"/>
      <w:bookmarkStart w:id="135" w:name="_Toc184312104"/>
      <w:bookmarkEnd w:id="135"/>
      <w:bookmarkStart w:id="136" w:name="_Toc184308061"/>
      <w:bookmarkEnd w:id="136"/>
      <w:bookmarkStart w:id="137" w:name="_Toc184313270"/>
      <w:bookmarkEnd w:id="137"/>
      <w:bookmarkStart w:id="138" w:name="_Toc184314456"/>
      <w:bookmarkEnd w:id="138"/>
      <w:bookmarkStart w:id="139" w:name="_Toc184313279"/>
      <w:bookmarkEnd w:id="139"/>
      <w:bookmarkStart w:id="140" w:name="_Toc184312067"/>
      <w:bookmarkEnd w:id="140"/>
      <w:bookmarkStart w:id="141" w:name="_Toc184314447"/>
      <w:bookmarkEnd w:id="141"/>
      <w:bookmarkStart w:id="142" w:name="_Toc184312138"/>
      <w:bookmarkEnd w:id="142"/>
      <w:bookmarkStart w:id="143" w:name="_Toc184310320"/>
      <w:bookmarkEnd w:id="143"/>
      <w:bookmarkStart w:id="144" w:name="_Toc184308072"/>
      <w:bookmarkEnd w:id="144"/>
      <w:bookmarkStart w:id="145" w:name="_Toc184313303"/>
      <w:bookmarkEnd w:id="145"/>
      <w:bookmarkStart w:id="146" w:name="_Toc184313239"/>
      <w:bookmarkEnd w:id="146"/>
      <w:bookmarkStart w:id="147" w:name="_Toc184313256"/>
      <w:bookmarkEnd w:id="147"/>
      <w:bookmarkStart w:id="148" w:name="_Toc184310308"/>
      <w:bookmarkEnd w:id="148"/>
      <w:bookmarkStart w:id="149" w:name="_Toc184313267"/>
      <w:bookmarkEnd w:id="149"/>
      <w:bookmarkStart w:id="150" w:name="_Toc184313268"/>
      <w:bookmarkEnd w:id="150"/>
      <w:bookmarkStart w:id="151" w:name="_Toc184312129"/>
      <w:bookmarkEnd w:id="151"/>
      <w:bookmarkStart w:id="152" w:name="_Toc184314482"/>
      <w:bookmarkEnd w:id="152"/>
      <w:bookmarkStart w:id="153" w:name="_Toc184308040"/>
      <w:bookmarkEnd w:id="153"/>
      <w:bookmarkStart w:id="154" w:name="_Toc184312126"/>
      <w:bookmarkEnd w:id="154"/>
      <w:bookmarkStart w:id="155" w:name="_Toc184310295"/>
      <w:bookmarkEnd w:id="155"/>
      <w:bookmarkStart w:id="156" w:name="_Toc184310287"/>
      <w:bookmarkEnd w:id="156"/>
      <w:bookmarkStart w:id="157" w:name="_Toc184313284"/>
      <w:bookmarkEnd w:id="157"/>
      <w:bookmarkStart w:id="158" w:name="_Toc184312123"/>
      <w:bookmarkEnd w:id="158"/>
      <w:bookmarkStart w:id="159" w:name="_Toc184308053"/>
      <w:bookmarkEnd w:id="159"/>
      <w:bookmarkStart w:id="160" w:name="_Toc184312084"/>
      <w:bookmarkEnd w:id="160"/>
      <w:bookmarkStart w:id="161" w:name="_Toc184310330"/>
      <w:bookmarkEnd w:id="161"/>
      <w:bookmarkStart w:id="162" w:name="_Toc184313272"/>
      <w:bookmarkEnd w:id="162"/>
      <w:bookmarkStart w:id="163" w:name="_Toc184312098"/>
      <w:bookmarkEnd w:id="163"/>
      <w:bookmarkStart w:id="164" w:name="_Toc184314481"/>
      <w:bookmarkEnd w:id="164"/>
      <w:bookmarkStart w:id="165" w:name="_Toc184308067"/>
      <w:bookmarkEnd w:id="165"/>
      <w:bookmarkStart w:id="166" w:name="_Toc184308075"/>
      <w:bookmarkEnd w:id="166"/>
      <w:bookmarkStart w:id="167" w:name="_Toc184313290"/>
      <w:bookmarkEnd w:id="167"/>
      <w:bookmarkStart w:id="168" w:name="_Toc184310284"/>
      <w:bookmarkEnd w:id="168"/>
      <w:bookmarkStart w:id="169" w:name="_Toc184310316"/>
      <w:bookmarkEnd w:id="169"/>
      <w:bookmarkStart w:id="170" w:name="_Toc184308102"/>
      <w:bookmarkEnd w:id="170"/>
      <w:bookmarkStart w:id="171" w:name="_Toc184313264"/>
      <w:bookmarkEnd w:id="171"/>
      <w:bookmarkStart w:id="172" w:name="_Toc184314478"/>
      <w:bookmarkEnd w:id="172"/>
      <w:bookmarkStart w:id="173" w:name="_Toc184308039"/>
      <w:bookmarkEnd w:id="173"/>
      <w:bookmarkStart w:id="174" w:name="_Toc184312081"/>
      <w:bookmarkEnd w:id="174"/>
      <w:bookmarkStart w:id="175" w:name="_Toc184312095"/>
      <w:bookmarkEnd w:id="175"/>
      <w:bookmarkStart w:id="176" w:name="_Toc184312115"/>
      <w:bookmarkEnd w:id="176"/>
      <w:bookmarkStart w:id="177" w:name="_Toc184312082"/>
      <w:bookmarkEnd w:id="177"/>
      <w:bookmarkStart w:id="178" w:name="_Toc184314446"/>
      <w:bookmarkEnd w:id="178"/>
      <w:bookmarkStart w:id="179" w:name="_Toc184308084"/>
      <w:bookmarkEnd w:id="179"/>
      <w:bookmarkStart w:id="180" w:name="_Toc184310342"/>
      <w:bookmarkEnd w:id="180"/>
      <w:bookmarkStart w:id="181" w:name="_Toc184312072"/>
      <w:bookmarkEnd w:id="181"/>
      <w:bookmarkStart w:id="182" w:name="_Toc184310314"/>
      <w:bookmarkEnd w:id="182"/>
      <w:bookmarkStart w:id="183" w:name="_Toc184312090"/>
      <w:bookmarkEnd w:id="183"/>
      <w:bookmarkStart w:id="184" w:name="_Toc184310343"/>
      <w:bookmarkEnd w:id="184"/>
      <w:bookmarkStart w:id="185" w:name="_Toc184312093"/>
      <w:bookmarkEnd w:id="185"/>
      <w:bookmarkStart w:id="186" w:name="_Toc184310309"/>
      <w:bookmarkEnd w:id="186"/>
      <w:bookmarkStart w:id="187" w:name="_Toc184314422"/>
      <w:bookmarkEnd w:id="187"/>
      <w:bookmarkStart w:id="188" w:name="_Toc184313300"/>
      <w:bookmarkEnd w:id="188"/>
      <w:bookmarkStart w:id="189" w:name="_Toc184312083"/>
      <w:bookmarkEnd w:id="189"/>
      <w:bookmarkStart w:id="190" w:name="_Toc184314459"/>
      <w:bookmarkEnd w:id="190"/>
      <w:bookmarkStart w:id="191" w:name="_Toc184308069"/>
      <w:bookmarkEnd w:id="191"/>
      <w:bookmarkStart w:id="192" w:name="_Toc184310306"/>
      <w:bookmarkEnd w:id="192"/>
      <w:bookmarkStart w:id="193" w:name="_Toc184314431"/>
      <w:bookmarkEnd w:id="193"/>
      <w:bookmarkStart w:id="194" w:name="_Toc184313250"/>
      <w:bookmarkEnd w:id="194"/>
      <w:bookmarkStart w:id="195" w:name="_Toc184312078"/>
      <w:bookmarkEnd w:id="195"/>
      <w:bookmarkStart w:id="196" w:name="_Toc184314437"/>
      <w:bookmarkEnd w:id="196"/>
      <w:bookmarkStart w:id="197" w:name="_Toc184310279"/>
      <w:bookmarkEnd w:id="197"/>
      <w:bookmarkStart w:id="198" w:name="_Toc184308042"/>
      <w:bookmarkEnd w:id="198"/>
      <w:bookmarkStart w:id="199" w:name="_Toc184308049"/>
      <w:bookmarkEnd w:id="199"/>
      <w:bookmarkStart w:id="200" w:name="_Toc184313292"/>
      <w:bookmarkEnd w:id="200"/>
      <w:bookmarkStart w:id="201" w:name="_Toc184312105"/>
      <w:bookmarkEnd w:id="201"/>
      <w:bookmarkStart w:id="202" w:name="_Toc184314427"/>
      <w:bookmarkEnd w:id="202"/>
      <w:bookmarkStart w:id="203" w:name="_Toc184313252"/>
      <w:bookmarkEnd w:id="203"/>
      <w:bookmarkStart w:id="204" w:name="_Toc184312122"/>
      <w:bookmarkEnd w:id="204"/>
      <w:bookmarkStart w:id="205" w:name="_Toc184308106"/>
      <w:bookmarkEnd w:id="205"/>
      <w:bookmarkStart w:id="206" w:name="_Toc184312121"/>
      <w:bookmarkEnd w:id="206"/>
      <w:bookmarkStart w:id="207" w:name="_Toc184308044"/>
      <w:bookmarkEnd w:id="207"/>
      <w:bookmarkStart w:id="208" w:name="_Toc184313249"/>
      <w:bookmarkEnd w:id="208"/>
      <w:bookmarkStart w:id="209" w:name="_Toc184310274"/>
      <w:bookmarkEnd w:id="209"/>
      <w:bookmarkStart w:id="210" w:name="_Toc184313273"/>
      <w:bookmarkEnd w:id="210"/>
      <w:bookmarkStart w:id="211" w:name="_Toc184314440"/>
      <w:bookmarkEnd w:id="211"/>
      <w:bookmarkStart w:id="212" w:name="_Toc184310335"/>
      <w:bookmarkEnd w:id="212"/>
      <w:bookmarkStart w:id="213" w:name="_Toc184313309"/>
      <w:bookmarkEnd w:id="213"/>
      <w:bookmarkStart w:id="214" w:name="_Toc184313280"/>
      <w:bookmarkEnd w:id="214"/>
      <w:bookmarkStart w:id="215" w:name="_Toc184314448"/>
      <w:bookmarkEnd w:id="215"/>
      <w:bookmarkStart w:id="216" w:name="_Toc184313306"/>
      <w:bookmarkEnd w:id="216"/>
      <w:bookmarkStart w:id="217" w:name="_Toc184313281"/>
      <w:bookmarkEnd w:id="217"/>
      <w:bookmarkStart w:id="218" w:name="_Toc184314410"/>
      <w:bookmarkEnd w:id="218"/>
      <w:bookmarkStart w:id="219" w:name="_Toc184310299"/>
      <w:bookmarkEnd w:id="219"/>
      <w:bookmarkStart w:id="220" w:name="_Toc184314451"/>
      <w:bookmarkEnd w:id="220"/>
      <w:bookmarkStart w:id="221" w:name="_Toc184310305"/>
      <w:bookmarkEnd w:id="221"/>
      <w:bookmarkStart w:id="222" w:name="_Toc184314472"/>
      <w:bookmarkEnd w:id="222"/>
      <w:bookmarkStart w:id="223" w:name="_Toc184308057"/>
      <w:bookmarkEnd w:id="223"/>
      <w:bookmarkStart w:id="224" w:name="_Toc184314424"/>
      <w:bookmarkEnd w:id="224"/>
      <w:bookmarkStart w:id="225" w:name="_Toc184313282"/>
      <w:bookmarkEnd w:id="225"/>
      <w:bookmarkStart w:id="226" w:name="_Toc184310293"/>
      <w:bookmarkEnd w:id="226"/>
      <w:bookmarkStart w:id="227" w:name="_Toc184308064"/>
      <w:bookmarkEnd w:id="227"/>
      <w:bookmarkStart w:id="228" w:name="_Toc184314475"/>
      <w:bookmarkEnd w:id="228"/>
      <w:bookmarkStart w:id="229" w:name="_Toc184313266"/>
      <w:bookmarkEnd w:id="229"/>
      <w:bookmarkStart w:id="230" w:name="_Toc184312091"/>
      <w:bookmarkEnd w:id="230"/>
      <w:bookmarkStart w:id="231" w:name="_Toc184308070"/>
      <w:bookmarkEnd w:id="231"/>
      <w:bookmarkStart w:id="232" w:name="_Toc184308078"/>
      <w:bookmarkEnd w:id="232"/>
      <w:bookmarkStart w:id="233" w:name="_Toc184310310"/>
      <w:bookmarkEnd w:id="233"/>
      <w:bookmarkStart w:id="234" w:name="_Toc184312097"/>
      <w:bookmarkEnd w:id="234"/>
      <w:bookmarkStart w:id="235" w:name="_Toc184308090"/>
      <w:bookmarkEnd w:id="235"/>
      <w:bookmarkStart w:id="236" w:name="_Toc184308105"/>
      <w:bookmarkEnd w:id="236"/>
      <w:bookmarkStart w:id="237" w:name="_Toc184314471"/>
      <w:bookmarkEnd w:id="237"/>
      <w:bookmarkStart w:id="238" w:name="_Toc184308058"/>
      <w:bookmarkEnd w:id="238"/>
      <w:bookmarkStart w:id="239" w:name="_Toc184312085"/>
      <w:bookmarkEnd w:id="239"/>
      <w:bookmarkStart w:id="240" w:name="_Toc184308066"/>
      <w:bookmarkEnd w:id="240"/>
      <w:bookmarkStart w:id="241" w:name="_Toc184314444"/>
      <w:bookmarkEnd w:id="241"/>
      <w:bookmarkStart w:id="242" w:name="_Toc184308088"/>
      <w:bookmarkEnd w:id="242"/>
      <w:bookmarkStart w:id="243" w:name="_Toc184308050"/>
      <w:bookmarkEnd w:id="243"/>
      <w:bookmarkStart w:id="244" w:name="_Toc184312092"/>
      <w:bookmarkEnd w:id="244"/>
      <w:bookmarkStart w:id="245" w:name="_Toc184314433"/>
      <w:bookmarkEnd w:id="245"/>
      <w:bookmarkStart w:id="246" w:name="_Toc184310291"/>
      <w:bookmarkEnd w:id="246"/>
      <w:bookmarkStart w:id="247" w:name="_Toc184310333"/>
      <w:bookmarkEnd w:id="247"/>
      <w:bookmarkStart w:id="248" w:name="_Toc184313240"/>
      <w:bookmarkEnd w:id="248"/>
      <w:bookmarkStart w:id="249" w:name="_Toc184314413"/>
      <w:bookmarkEnd w:id="249"/>
      <w:bookmarkStart w:id="250" w:name="_Toc184308047"/>
      <w:bookmarkEnd w:id="250"/>
      <w:bookmarkStart w:id="251" w:name="_Toc184314416"/>
      <w:bookmarkEnd w:id="251"/>
      <w:bookmarkStart w:id="252" w:name="_Toc184314426"/>
      <w:bookmarkEnd w:id="252"/>
      <w:bookmarkStart w:id="253" w:name="_Toc184312071"/>
      <w:bookmarkEnd w:id="253"/>
      <w:bookmarkStart w:id="254" w:name="_Toc184313271"/>
      <w:bookmarkEnd w:id="254"/>
      <w:bookmarkStart w:id="255" w:name="_Toc184310302"/>
      <w:bookmarkEnd w:id="255"/>
      <w:bookmarkStart w:id="256" w:name="_Toc184308043"/>
      <w:bookmarkEnd w:id="256"/>
      <w:bookmarkStart w:id="257" w:name="_Toc184310339"/>
      <w:bookmarkEnd w:id="257"/>
      <w:bookmarkStart w:id="258" w:name="_Toc184308093"/>
      <w:bookmarkEnd w:id="258"/>
      <w:bookmarkStart w:id="259" w:name="_Toc184314450"/>
      <w:bookmarkEnd w:id="259"/>
      <w:bookmarkStart w:id="260" w:name="_Toc184314435"/>
      <w:bookmarkEnd w:id="260"/>
      <w:bookmarkStart w:id="261" w:name="_Toc184308056"/>
      <w:bookmarkEnd w:id="261"/>
      <w:bookmarkStart w:id="262" w:name="_Toc184312135"/>
      <w:bookmarkEnd w:id="262"/>
      <w:bookmarkStart w:id="263" w:name="_Toc184314464"/>
      <w:bookmarkEnd w:id="263"/>
      <w:bookmarkStart w:id="264" w:name="_Toc184310304"/>
      <w:bookmarkEnd w:id="264"/>
      <w:bookmarkStart w:id="265" w:name="_Toc184308037"/>
      <w:bookmarkEnd w:id="265"/>
      <w:bookmarkStart w:id="266" w:name="_Toc184313304"/>
      <w:bookmarkEnd w:id="266"/>
      <w:bookmarkStart w:id="267" w:name="_Toc184312100"/>
      <w:bookmarkEnd w:id="267"/>
      <w:bookmarkStart w:id="268" w:name="_Toc184312139"/>
      <w:bookmarkEnd w:id="268"/>
      <w:bookmarkStart w:id="269" w:name="_Toc184310328"/>
      <w:bookmarkEnd w:id="269"/>
      <w:bookmarkStart w:id="270" w:name="_Toc184312128"/>
      <w:bookmarkEnd w:id="270"/>
      <w:bookmarkStart w:id="271" w:name="_Toc184308083"/>
      <w:bookmarkEnd w:id="271"/>
      <w:bookmarkStart w:id="272" w:name="_Toc184308100"/>
      <w:bookmarkEnd w:id="272"/>
      <w:bookmarkStart w:id="273" w:name="_Toc184310325"/>
      <w:bookmarkEnd w:id="273"/>
      <w:bookmarkStart w:id="274" w:name="_Toc184314414"/>
      <w:bookmarkEnd w:id="274"/>
      <w:bookmarkStart w:id="275" w:name="_Toc184308091"/>
      <w:bookmarkEnd w:id="275"/>
      <w:bookmarkStart w:id="276" w:name="_Toc184312119"/>
      <w:bookmarkEnd w:id="276"/>
      <w:bookmarkStart w:id="277" w:name="_Toc184312089"/>
      <w:bookmarkEnd w:id="277"/>
      <w:bookmarkStart w:id="278" w:name="_Toc184310298"/>
      <w:bookmarkEnd w:id="278"/>
      <w:bookmarkStart w:id="279" w:name="_Toc184314461"/>
      <w:bookmarkEnd w:id="279"/>
      <w:bookmarkStart w:id="280" w:name="_Toc184312102"/>
      <w:bookmarkEnd w:id="280"/>
      <w:bookmarkStart w:id="281" w:name="_Toc184314423"/>
      <w:bookmarkEnd w:id="281"/>
      <w:bookmarkStart w:id="282" w:name="_Toc184314432"/>
      <w:bookmarkEnd w:id="282"/>
      <w:bookmarkStart w:id="283" w:name="_Toc184312111"/>
      <w:bookmarkEnd w:id="283"/>
      <w:bookmarkStart w:id="284" w:name="_Toc184313283"/>
      <w:bookmarkEnd w:id="284"/>
      <w:bookmarkStart w:id="285" w:name="_Toc184312124"/>
      <w:bookmarkEnd w:id="285"/>
      <w:bookmarkStart w:id="286" w:name="_Toc184310338"/>
      <w:bookmarkEnd w:id="286"/>
      <w:bookmarkStart w:id="287" w:name="_Toc184313243"/>
      <w:bookmarkEnd w:id="287"/>
      <w:bookmarkStart w:id="288" w:name="_Toc184313298"/>
      <w:bookmarkEnd w:id="288"/>
      <w:bookmarkStart w:id="289" w:name="_Toc184308038"/>
      <w:bookmarkEnd w:id="289"/>
      <w:bookmarkStart w:id="290" w:name="_Toc184313255"/>
      <w:bookmarkEnd w:id="290"/>
      <w:bookmarkStart w:id="291" w:name="_Toc184314438"/>
      <w:bookmarkEnd w:id="291"/>
      <w:bookmarkStart w:id="292" w:name="_Toc184310318"/>
      <w:bookmarkEnd w:id="292"/>
      <w:bookmarkStart w:id="293" w:name="_Toc184312116"/>
      <w:bookmarkEnd w:id="293"/>
      <w:bookmarkStart w:id="294" w:name="_Toc184308036"/>
      <w:bookmarkEnd w:id="294"/>
      <w:bookmarkStart w:id="295" w:name="_Toc184314441"/>
      <w:bookmarkEnd w:id="295"/>
      <w:bookmarkStart w:id="296" w:name="_Toc184314418"/>
      <w:bookmarkEnd w:id="296"/>
      <w:bookmarkStart w:id="297" w:name="_Toc184308052"/>
      <w:bookmarkEnd w:id="297"/>
      <w:bookmarkStart w:id="298" w:name="_Toc184310336"/>
      <w:bookmarkEnd w:id="298"/>
      <w:bookmarkStart w:id="299" w:name="_Toc184310280"/>
      <w:bookmarkEnd w:id="299"/>
      <w:bookmarkStart w:id="300" w:name="_Toc184312073"/>
      <w:bookmarkEnd w:id="300"/>
      <w:bookmarkStart w:id="301" w:name="_Toc184310273"/>
      <w:bookmarkEnd w:id="301"/>
      <w:bookmarkStart w:id="302" w:name="_Toc184310297"/>
      <w:bookmarkEnd w:id="302"/>
      <w:bookmarkStart w:id="303" w:name="_Toc184312120"/>
      <w:bookmarkEnd w:id="303"/>
      <w:bookmarkStart w:id="304" w:name="_Toc184314442"/>
      <w:bookmarkEnd w:id="304"/>
      <w:bookmarkStart w:id="305" w:name="_Toc184314479"/>
      <w:bookmarkEnd w:id="305"/>
      <w:bookmarkStart w:id="306" w:name="_Toc184312088"/>
      <w:bookmarkEnd w:id="306"/>
      <w:bookmarkStart w:id="307" w:name="_Toc184308089"/>
      <w:bookmarkEnd w:id="307"/>
      <w:bookmarkStart w:id="308" w:name="_Toc184310277"/>
      <w:bookmarkEnd w:id="308"/>
      <w:bookmarkStart w:id="309" w:name="_Toc184310285"/>
      <w:bookmarkEnd w:id="309"/>
      <w:bookmarkStart w:id="310" w:name="_Toc184310300"/>
      <w:bookmarkEnd w:id="310"/>
      <w:bookmarkStart w:id="311" w:name="_Toc184313241"/>
      <w:bookmarkEnd w:id="311"/>
      <w:bookmarkStart w:id="312" w:name="_Toc184312132"/>
      <w:bookmarkEnd w:id="312"/>
      <w:bookmarkStart w:id="313" w:name="_Toc184312080"/>
      <w:bookmarkEnd w:id="313"/>
      <w:bookmarkStart w:id="314" w:name="_Toc184313286"/>
      <w:bookmarkEnd w:id="314"/>
      <w:bookmarkStart w:id="315" w:name="_Toc184314453"/>
      <w:bookmarkEnd w:id="315"/>
      <w:bookmarkStart w:id="316" w:name="_Toc184314455"/>
      <w:bookmarkEnd w:id="316"/>
      <w:bookmarkStart w:id="317" w:name="_Toc184314443"/>
      <w:bookmarkEnd w:id="317"/>
      <w:bookmarkStart w:id="318" w:name="_Toc184310340"/>
      <w:bookmarkEnd w:id="318"/>
      <w:bookmarkStart w:id="319" w:name="_Toc184314470"/>
      <w:bookmarkEnd w:id="319"/>
      <w:bookmarkStart w:id="320" w:name="_Toc184313261"/>
      <w:bookmarkEnd w:id="320"/>
      <w:bookmarkStart w:id="321" w:name="_Toc184314465"/>
      <w:bookmarkEnd w:id="321"/>
      <w:bookmarkStart w:id="322" w:name="_Toc184310289"/>
      <w:bookmarkEnd w:id="322"/>
      <w:bookmarkStart w:id="323" w:name="_Toc184313258"/>
      <w:bookmarkEnd w:id="323"/>
      <w:bookmarkStart w:id="324" w:name="_Toc184308045"/>
      <w:bookmarkEnd w:id="324"/>
      <w:bookmarkStart w:id="325" w:name="_Toc184313289"/>
      <w:bookmarkEnd w:id="325"/>
      <w:bookmarkStart w:id="326" w:name="_Toc184312070"/>
      <w:bookmarkEnd w:id="326"/>
      <w:bookmarkStart w:id="327" w:name="_Toc184310315"/>
      <w:bookmarkEnd w:id="327"/>
      <w:bookmarkStart w:id="328" w:name="_Toc184313269"/>
      <w:bookmarkEnd w:id="328"/>
      <w:bookmarkStart w:id="329" w:name="_Toc184310329"/>
      <w:bookmarkEnd w:id="329"/>
      <w:bookmarkStart w:id="330" w:name="_Toc184313294"/>
      <w:bookmarkEnd w:id="330"/>
      <w:bookmarkStart w:id="331" w:name="_Toc184312076"/>
      <w:bookmarkEnd w:id="331"/>
      <w:bookmarkStart w:id="332" w:name="_Toc184314457"/>
      <w:bookmarkEnd w:id="332"/>
      <w:bookmarkStart w:id="333" w:name="_Toc184312133"/>
      <w:bookmarkEnd w:id="333"/>
      <w:bookmarkStart w:id="334" w:name="_Toc184312068"/>
      <w:bookmarkEnd w:id="334"/>
      <w:bookmarkStart w:id="335" w:name="_Toc184308103"/>
      <w:bookmarkEnd w:id="335"/>
      <w:bookmarkStart w:id="336" w:name="_Toc184312075"/>
      <w:bookmarkEnd w:id="336"/>
      <w:bookmarkStart w:id="337" w:name="_Toc184313276"/>
      <w:bookmarkEnd w:id="337"/>
      <w:bookmarkStart w:id="338" w:name="_Toc184312134"/>
      <w:bookmarkEnd w:id="338"/>
      <w:bookmarkStart w:id="339" w:name="_Toc184308051"/>
      <w:bookmarkEnd w:id="339"/>
      <w:bookmarkStart w:id="340" w:name="_Toc184308080"/>
      <w:bookmarkEnd w:id="340"/>
      <w:bookmarkStart w:id="341" w:name="_Toc184314417"/>
      <w:bookmarkEnd w:id="341"/>
      <w:bookmarkStart w:id="342" w:name="_Toc184313308"/>
      <w:bookmarkEnd w:id="342"/>
      <w:bookmarkStart w:id="343" w:name="_Toc184314452"/>
      <w:bookmarkEnd w:id="343"/>
      <w:bookmarkStart w:id="344" w:name="_Toc184312079"/>
      <w:bookmarkEnd w:id="344"/>
      <w:bookmarkStart w:id="345" w:name="_Toc184312101"/>
      <w:bookmarkEnd w:id="345"/>
      <w:bookmarkStart w:id="346" w:name="_Toc184308079"/>
      <w:bookmarkEnd w:id="346"/>
      <w:bookmarkStart w:id="347" w:name="_Toc184312113"/>
      <w:bookmarkEnd w:id="347"/>
      <w:bookmarkStart w:id="348" w:name="_Toc184310332"/>
      <w:bookmarkEnd w:id="348"/>
      <w:bookmarkStart w:id="349" w:name="_Toc184310283"/>
      <w:bookmarkEnd w:id="349"/>
      <w:bookmarkStart w:id="350" w:name="_Toc184312069"/>
      <w:bookmarkEnd w:id="350"/>
      <w:bookmarkStart w:id="351" w:name="_Toc184308074"/>
      <w:bookmarkEnd w:id="351"/>
      <w:bookmarkStart w:id="352" w:name="_Toc184313301"/>
      <w:bookmarkEnd w:id="352"/>
      <w:bookmarkStart w:id="353" w:name="_Toc184310292"/>
      <w:bookmarkEnd w:id="353"/>
      <w:bookmarkStart w:id="354" w:name="_Toc184310319"/>
      <w:bookmarkEnd w:id="354"/>
      <w:bookmarkStart w:id="355" w:name="_Toc184313299"/>
      <w:bookmarkEnd w:id="355"/>
      <w:bookmarkStart w:id="356" w:name="_Toc184313265"/>
      <w:bookmarkEnd w:id="356"/>
      <w:bookmarkStart w:id="357" w:name="_Toc184312118"/>
      <w:bookmarkEnd w:id="357"/>
      <w:bookmarkStart w:id="358" w:name="_Toc184308041"/>
      <w:bookmarkEnd w:id="358"/>
      <w:bookmarkStart w:id="359" w:name="_Toc184314474"/>
      <w:bookmarkEnd w:id="359"/>
      <w:bookmarkStart w:id="360" w:name="_Toc184310272"/>
      <w:bookmarkEnd w:id="360"/>
      <w:bookmarkStart w:id="361" w:name="_Toc184310286"/>
      <w:bookmarkEnd w:id="361"/>
      <w:bookmarkStart w:id="362" w:name="_Toc184310324"/>
      <w:bookmarkEnd w:id="362"/>
      <w:bookmarkStart w:id="363" w:name="_Toc184312106"/>
      <w:bookmarkEnd w:id="363"/>
      <w:bookmarkStart w:id="364" w:name="_Toc184312114"/>
      <w:bookmarkEnd w:id="364"/>
      <w:bookmarkStart w:id="365" w:name="_Toc184314436"/>
      <w:bookmarkEnd w:id="365"/>
      <w:bookmarkStart w:id="366" w:name="_Toc184310323"/>
      <w:bookmarkEnd w:id="366"/>
      <w:bookmarkStart w:id="367" w:name="_Toc184313274"/>
      <w:bookmarkEnd w:id="367"/>
      <w:bookmarkStart w:id="368" w:name="_Toc184310344"/>
      <w:bookmarkEnd w:id="368"/>
      <w:bookmarkStart w:id="369" w:name="_Toc184308108"/>
      <w:bookmarkEnd w:id="369"/>
      <w:bookmarkStart w:id="370" w:name="_Toc184308076"/>
      <w:bookmarkEnd w:id="370"/>
      <w:bookmarkStart w:id="371" w:name="_Toc184313245"/>
      <w:bookmarkEnd w:id="371"/>
      <w:bookmarkStart w:id="372" w:name="_Toc184312110"/>
      <w:bookmarkEnd w:id="372"/>
      <w:bookmarkStart w:id="373" w:name="_Toc184314469"/>
      <w:bookmarkEnd w:id="373"/>
      <w:bookmarkStart w:id="374" w:name="_Toc184313278"/>
      <w:bookmarkEnd w:id="374"/>
      <w:bookmarkStart w:id="375" w:name="_Toc184310311"/>
      <w:bookmarkEnd w:id="375"/>
      <w:bookmarkStart w:id="376" w:name="_Toc184312130"/>
      <w:bookmarkEnd w:id="376"/>
      <w:bookmarkStart w:id="377" w:name="_Toc184308107"/>
      <w:bookmarkEnd w:id="377"/>
      <w:bookmarkStart w:id="378" w:name="_Toc184310337"/>
      <w:bookmarkEnd w:id="378"/>
      <w:bookmarkStart w:id="379" w:name="_Toc184310331"/>
      <w:bookmarkEnd w:id="379"/>
      <w:bookmarkStart w:id="380" w:name="_Toc184313287"/>
      <w:bookmarkEnd w:id="380"/>
      <w:bookmarkStart w:id="381" w:name="_Toc184313310"/>
      <w:bookmarkEnd w:id="381"/>
      <w:bookmarkStart w:id="382" w:name="_Toc184312087"/>
      <w:bookmarkEnd w:id="382"/>
      <w:bookmarkStart w:id="383" w:name="_Toc184310341"/>
      <w:bookmarkEnd w:id="383"/>
      <w:bookmarkStart w:id="384" w:name="_Toc184308101"/>
      <w:bookmarkEnd w:id="384"/>
      <w:bookmarkStart w:id="385" w:name="_Toc184314473"/>
      <w:bookmarkEnd w:id="385"/>
      <w:bookmarkStart w:id="386" w:name="_Toc184310278"/>
      <w:bookmarkEnd w:id="386"/>
      <w:bookmarkStart w:id="387" w:name="_Toc184313293"/>
      <w:bookmarkEnd w:id="387"/>
      <w:bookmarkStart w:id="388" w:name="_Toc184313246"/>
      <w:bookmarkEnd w:id="388"/>
      <w:bookmarkStart w:id="389" w:name="_Toc184312103"/>
      <w:bookmarkEnd w:id="389"/>
      <w:bookmarkStart w:id="390" w:name="_Toc184314480"/>
      <w:bookmarkEnd w:id="390"/>
      <w:bookmarkStart w:id="391" w:name="_Toc184312137"/>
      <w:bookmarkEnd w:id="391"/>
      <w:bookmarkStart w:id="392" w:name="_Toc184312109"/>
      <w:bookmarkEnd w:id="392"/>
      <w:bookmarkStart w:id="393" w:name="_Toc184308104"/>
      <w:bookmarkEnd w:id="393"/>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2"/>
        <w:gridCol w:w="7133"/>
        <w:gridCol w:w="621"/>
        <w:gridCol w:w="940"/>
      </w:tblGrid>
      <w:tr w14:paraId="758C2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4D13B5BF">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839" w:type="pct"/>
            <w:vAlign w:val="center"/>
          </w:tcPr>
          <w:p w14:paraId="6D5BC1EC">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评标标准</w:t>
            </w:r>
          </w:p>
        </w:tc>
        <w:tc>
          <w:tcPr>
            <w:tcW w:w="334" w:type="pct"/>
            <w:vAlign w:val="center"/>
          </w:tcPr>
          <w:p w14:paraId="1F41D9E6">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506" w:type="pct"/>
          </w:tcPr>
          <w:p w14:paraId="5FFFF64C">
            <w:pPr>
              <w:snapToGrid w:val="0"/>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val="0"/>
                <w:color w:val="auto"/>
                <w:sz w:val="21"/>
                <w:szCs w:val="21"/>
                <w:highlight w:val="none"/>
              </w:rPr>
              <w:t>主观分/客观分属性</w:t>
            </w:r>
          </w:p>
        </w:tc>
      </w:tr>
      <w:tr w14:paraId="2A9BF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1F82CDAB">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839" w:type="pct"/>
          </w:tcPr>
          <w:p w14:paraId="62D894EA">
            <w:pPr>
              <w:snapToGrid w:val="0"/>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rPr>
              <w:t>投标方案的整体情况</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5分</w:t>
            </w:r>
            <w:r>
              <w:rPr>
                <w:rFonts w:hint="eastAsia" w:ascii="宋体" w:hAnsi="宋体" w:eastAsia="宋体" w:cs="宋体"/>
                <w:b/>
                <w:bCs/>
                <w:color w:val="auto"/>
                <w:sz w:val="21"/>
                <w:szCs w:val="21"/>
                <w:highlight w:val="none"/>
                <w:lang w:eastAsia="zh-CN"/>
              </w:rPr>
              <w:t>）：</w:t>
            </w:r>
            <w:r>
              <w:rPr>
                <w:rFonts w:hint="eastAsia" w:ascii="宋体" w:hAnsi="宋体" w:eastAsia="宋体" w:cs="宋体"/>
                <w:color w:val="auto"/>
                <w:sz w:val="21"/>
                <w:szCs w:val="21"/>
                <w:highlight w:val="none"/>
              </w:rPr>
              <w:t>投标方案与采购需求的吻合程度，应答是否详尽、明晰，是否满足招标文件要求；内容是否完整齐全、表述准确、条理清晰，内容无前后矛盾，符合招标文件要求</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评分范围：5,4,3,2,1,0</w:t>
            </w:r>
            <w:r>
              <w:rPr>
                <w:rFonts w:hint="eastAsia" w:ascii="宋体" w:hAnsi="宋体" w:eastAsia="宋体" w:cs="宋体"/>
                <w:color w:val="auto"/>
                <w:sz w:val="21"/>
                <w:szCs w:val="21"/>
                <w:highlight w:val="none"/>
                <w:lang w:eastAsia="zh-CN"/>
              </w:rPr>
              <w:t>）</w:t>
            </w:r>
          </w:p>
        </w:tc>
        <w:tc>
          <w:tcPr>
            <w:tcW w:w="334" w:type="pct"/>
            <w:vAlign w:val="center"/>
          </w:tcPr>
          <w:p w14:paraId="54D2C4E2">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506" w:type="pct"/>
            <w:vAlign w:val="center"/>
          </w:tcPr>
          <w:p w14:paraId="55924296">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r>
      <w:tr w14:paraId="6E070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75BA530E">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839" w:type="pct"/>
          </w:tcPr>
          <w:p w14:paraId="491EC600">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日常管理与服务方案（</w:t>
            </w:r>
            <w:r>
              <w:rPr>
                <w:rFonts w:hint="eastAsia" w:ascii="宋体" w:hAnsi="宋体" w:eastAsia="宋体" w:cs="宋体"/>
                <w:b/>
                <w:bCs/>
                <w:color w:val="auto"/>
                <w:sz w:val="21"/>
                <w:szCs w:val="21"/>
                <w:highlight w:val="none"/>
                <w:lang w:val="en-US" w:eastAsia="zh-CN"/>
              </w:rPr>
              <w:t>8</w:t>
            </w:r>
            <w:r>
              <w:rPr>
                <w:rFonts w:hint="eastAsia" w:ascii="宋体" w:hAnsi="宋体" w:eastAsia="宋体" w:cs="宋体"/>
                <w:b/>
                <w:bCs/>
                <w:color w:val="auto"/>
                <w:sz w:val="21"/>
                <w:szCs w:val="21"/>
                <w:highlight w:val="none"/>
              </w:rPr>
              <w:t>分）：</w:t>
            </w:r>
          </w:p>
          <w:p w14:paraId="52A873D6">
            <w:pPr>
              <w:snapToGrid w:val="0"/>
              <w:spacing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（1）安保服务</w:t>
            </w:r>
            <w:bookmarkStart w:id="394" w:name="_T79c8aa32097b479c77ff73c6f80d9827"/>
            <w:r>
              <w:rPr>
                <w:rFonts w:hint="eastAsia" w:ascii="宋体" w:hAnsi="宋体" w:eastAsia="宋体" w:cs="宋体"/>
                <w:color w:val="auto"/>
                <w:sz w:val="21"/>
                <w:szCs w:val="21"/>
                <w:highlight w:val="none"/>
              </w:rPr>
              <w:t>工作方案：根据采购需求的工作服务内容情况提供工作方案。投标人提供的方案能否满足采购需求判定评分</w:t>
            </w:r>
            <w:bookmarkEnd w:id="394"/>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评分范围：4,3,2,1,0</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eastAsia="zh-CN"/>
              </w:rPr>
              <w:br w:type="textWrapping"/>
            </w:r>
            <w:r>
              <w:rPr>
                <w:rFonts w:hint="eastAsia" w:ascii="宋体" w:hAnsi="宋体" w:eastAsia="宋体" w:cs="宋体"/>
                <w:color w:val="auto"/>
                <w:sz w:val="21"/>
                <w:szCs w:val="21"/>
                <w:highlight w:val="none"/>
              </w:rPr>
              <w:t>（2）安保工作规范方案：根据采购需求的工作规范情况提供服务方案。投标人提供的方案能否满足采购需求判定评分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评分范围：4,3,2,1,0</w:t>
            </w:r>
            <w:r>
              <w:rPr>
                <w:rFonts w:hint="eastAsia" w:ascii="宋体" w:hAnsi="宋体" w:eastAsia="宋体" w:cs="宋体"/>
                <w:color w:val="auto"/>
                <w:sz w:val="21"/>
                <w:szCs w:val="21"/>
                <w:highlight w:val="none"/>
                <w:lang w:eastAsia="zh-CN"/>
              </w:rPr>
              <w:t>）</w:t>
            </w:r>
          </w:p>
          <w:p w14:paraId="16F5EE43">
            <w:pPr>
              <w:snapToGrid w:val="0"/>
              <w:spacing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（3）承诺积极配合采购人完成临时性工作。</w:t>
            </w:r>
            <w:r>
              <w:rPr>
                <w:rFonts w:hint="eastAsia" w:ascii="宋体" w:hAnsi="宋体" w:cs="宋体"/>
                <w:color w:val="auto"/>
                <w:sz w:val="21"/>
                <w:szCs w:val="21"/>
                <w:highlight w:val="none"/>
                <w:lang w:val="en-US" w:eastAsia="zh-CN"/>
              </w:rPr>
              <w:t>做出承诺得2分，不承诺不得分。</w:t>
            </w:r>
          </w:p>
        </w:tc>
        <w:tc>
          <w:tcPr>
            <w:tcW w:w="334" w:type="pct"/>
            <w:vAlign w:val="center"/>
          </w:tcPr>
          <w:p w14:paraId="16018EF2">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506" w:type="pct"/>
            <w:vAlign w:val="center"/>
          </w:tcPr>
          <w:p w14:paraId="52B5C5CF">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bCs/>
                <w:color w:val="auto"/>
                <w:sz w:val="21"/>
                <w:szCs w:val="21"/>
                <w:highlight w:val="none"/>
                <w:lang w:val="en-US" w:eastAsia="zh-CN"/>
              </w:rPr>
              <w:t>包含</w:t>
            </w:r>
            <w:r>
              <w:rPr>
                <w:rFonts w:hint="eastAsia" w:ascii="宋体" w:hAnsi="宋体" w:eastAsia="宋体" w:cs="宋体"/>
                <w:bCs/>
                <w:color w:val="auto"/>
                <w:sz w:val="21"/>
                <w:szCs w:val="21"/>
                <w:highlight w:val="none"/>
              </w:rPr>
              <w:t>主观分</w:t>
            </w:r>
            <w:r>
              <w:rPr>
                <w:rFonts w:hint="eastAsia" w:ascii="宋体" w:hAnsi="宋体" w:cs="宋体"/>
                <w:bCs/>
                <w:color w:val="auto"/>
                <w:sz w:val="21"/>
                <w:szCs w:val="21"/>
                <w:highlight w:val="none"/>
                <w:lang w:val="en-US" w:eastAsia="zh-CN"/>
              </w:rPr>
              <w:t>与客观分</w:t>
            </w:r>
          </w:p>
        </w:tc>
      </w:tr>
      <w:tr w14:paraId="7D81A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51031FB3">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3839" w:type="pct"/>
          </w:tcPr>
          <w:p w14:paraId="1C65DE36">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人力资源管理体系与</w:t>
            </w:r>
            <w:r>
              <w:rPr>
                <w:rFonts w:hint="eastAsia" w:ascii="宋体" w:hAnsi="宋体" w:eastAsia="宋体" w:cs="宋体"/>
                <w:b/>
                <w:bCs/>
                <w:color w:val="auto"/>
                <w:sz w:val="21"/>
                <w:szCs w:val="21"/>
                <w:highlight w:val="none"/>
              </w:rPr>
              <w:t>稳定员工队伍方案（</w:t>
            </w:r>
            <w:r>
              <w:rPr>
                <w:rFonts w:hint="eastAsia" w:ascii="宋体" w:hAnsi="宋体" w:eastAsia="宋体" w:cs="宋体"/>
                <w:b/>
                <w:bCs/>
                <w:color w:val="auto"/>
                <w:sz w:val="21"/>
                <w:szCs w:val="21"/>
                <w:highlight w:val="none"/>
                <w:lang w:val="en-US" w:eastAsia="zh-CN"/>
              </w:rPr>
              <w:t>8</w:t>
            </w:r>
            <w:r>
              <w:rPr>
                <w:rFonts w:hint="eastAsia" w:ascii="宋体" w:hAnsi="宋体" w:eastAsia="宋体" w:cs="宋体"/>
                <w:b/>
                <w:bCs/>
                <w:color w:val="auto"/>
                <w:sz w:val="21"/>
                <w:szCs w:val="21"/>
                <w:highlight w:val="none"/>
              </w:rPr>
              <w:t>分）：</w:t>
            </w:r>
          </w:p>
          <w:p w14:paraId="5FBF9F2D">
            <w:pPr>
              <w:snapToGrid w:val="0"/>
              <w:spacing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val="en-US" w:eastAsia="zh-CN"/>
              </w:rPr>
              <w:t>的人力资源管理体系</w:t>
            </w:r>
            <w:r>
              <w:rPr>
                <w:rFonts w:hint="eastAsia" w:ascii="宋体" w:hAnsi="宋体" w:eastAsia="宋体" w:cs="宋体"/>
                <w:color w:val="auto"/>
                <w:sz w:val="21"/>
                <w:szCs w:val="21"/>
                <w:highlight w:val="none"/>
              </w:rPr>
              <w:t>是否符合招标人的实际情况。</w:t>
            </w:r>
            <w:r>
              <w:rPr>
                <w:rFonts w:hint="eastAsia" w:ascii="宋体" w:hAnsi="宋体" w:eastAsia="宋体" w:cs="宋体"/>
                <w:color w:val="auto"/>
                <w:sz w:val="21"/>
                <w:szCs w:val="21"/>
                <w:highlight w:val="none"/>
                <w:lang w:val="en-US" w:eastAsia="zh-CN"/>
              </w:rPr>
              <w:t>科学合理符合采购需求的。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评分范围：5,4,3,2,1,0</w:t>
            </w:r>
            <w:r>
              <w:rPr>
                <w:rFonts w:hint="eastAsia" w:ascii="宋体" w:hAnsi="宋体" w:eastAsia="宋体" w:cs="宋体"/>
                <w:color w:val="auto"/>
                <w:sz w:val="21"/>
                <w:szCs w:val="21"/>
                <w:highlight w:val="none"/>
                <w:lang w:eastAsia="zh-CN"/>
              </w:rPr>
              <w:t>）</w:t>
            </w:r>
          </w:p>
          <w:p w14:paraId="531EAE01">
            <w:pPr>
              <w:snapToGrid w:val="0"/>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）根据投标人稳定员工队伍解决方案、提升员工福利待遇</w:t>
            </w:r>
            <w:r>
              <w:rPr>
                <w:rFonts w:hint="eastAsia" w:ascii="宋体" w:hAnsi="宋体" w:eastAsia="宋体" w:cs="宋体"/>
                <w:color w:val="auto"/>
                <w:sz w:val="21"/>
                <w:szCs w:val="21"/>
                <w:highlight w:val="none"/>
                <w:lang w:val="en-US" w:eastAsia="zh-CN"/>
              </w:rPr>
              <w:t>措施是否考虑周全、内容全面并符合本项目实际情况，科学合理的。</w:t>
            </w:r>
          </w:p>
          <w:p w14:paraId="6BE672E0">
            <w:pPr>
              <w:snapToGrid w:val="0"/>
              <w:spacing w:line="360" w:lineRule="auto"/>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评分范围：4,3,2,1,0</w:t>
            </w:r>
            <w:r>
              <w:rPr>
                <w:rFonts w:hint="eastAsia" w:ascii="宋体" w:hAnsi="宋体" w:eastAsia="宋体" w:cs="宋体"/>
                <w:color w:val="auto"/>
                <w:sz w:val="21"/>
                <w:szCs w:val="21"/>
                <w:highlight w:val="none"/>
                <w:lang w:eastAsia="zh-CN"/>
              </w:rPr>
              <w:t>）</w:t>
            </w:r>
          </w:p>
        </w:tc>
        <w:tc>
          <w:tcPr>
            <w:tcW w:w="334" w:type="pct"/>
            <w:vAlign w:val="center"/>
          </w:tcPr>
          <w:p w14:paraId="201976EF">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506" w:type="pct"/>
          </w:tcPr>
          <w:p w14:paraId="072E176C">
            <w:pPr>
              <w:snapToGrid w:val="0"/>
              <w:spacing w:line="360" w:lineRule="auto"/>
              <w:jc w:val="center"/>
              <w:rPr>
                <w:rFonts w:hint="eastAsia" w:ascii="宋体" w:hAnsi="宋体" w:eastAsia="宋体" w:cs="宋体"/>
                <w:bCs/>
                <w:color w:val="auto"/>
                <w:sz w:val="21"/>
                <w:szCs w:val="21"/>
                <w:highlight w:val="none"/>
              </w:rPr>
            </w:pPr>
          </w:p>
          <w:p w14:paraId="799A0D60">
            <w:pPr>
              <w:snapToGrid w:val="0"/>
              <w:spacing w:line="360" w:lineRule="auto"/>
              <w:jc w:val="center"/>
              <w:rPr>
                <w:rFonts w:hint="eastAsia" w:ascii="宋体" w:hAnsi="宋体" w:eastAsia="宋体" w:cs="宋体"/>
                <w:bCs/>
                <w:color w:val="auto"/>
                <w:sz w:val="21"/>
                <w:szCs w:val="21"/>
                <w:highlight w:val="none"/>
              </w:rPr>
            </w:pPr>
          </w:p>
          <w:p w14:paraId="2C6A9FDD">
            <w:pPr>
              <w:snapToGrid w:val="0"/>
              <w:spacing w:line="360" w:lineRule="auto"/>
              <w:jc w:val="center"/>
              <w:rPr>
                <w:rFonts w:hint="eastAsia" w:ascii="宋体" w:hAnsi="宋体" w:eastAsia="宋体" w:cs="宋体"/>
                <w:bCs/>
                <w:color w:val="auto"/>
                <w:sz w:val="21"/>
                <w:szCs w:val="21"/>
                <w:highlight w:val="none"/>
              </w:rPr>
            </w:pPr>
          </w:p>
          <w:p w14:paraId="17DA055E">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r>
      <w:tr w14:paraId="2FB2B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5E5C9519">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3839" w:type="pct"/>
          </w:tcPr>
          <w:p w14:paraId="1EA104AC">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投标人的管理制度的完善情况（</w:t>
            </w:r>
            <w:r>
              <w:rPr>
                <w:rFonts w:hint="eastAsia" w:ascii="宋体" w:hAnsi="宋体" w:eastAsia="宋体" w:cs="宋体"/>
                <w:b/>
                <w:bCs/>
                <w:color w:val="auto"/>
                <w:sz w:val="21"/>
                <w:szCs w:val="21"/>
                <w:highlight w:val="none"/>
                <w:lang w:val="en-US" w:eastAsia="zh-CN"/>
              </w:rPr>
              <w:t>8</w:t>
            </w:r>
            <w:r>
              <w:rPr>
                <w:rFonts w:hint="eastAsia" w:ascii="宋体" w:hAnsi="宋体" w:eastAsia="宋体" w:cs="宋体"/>
                <w:b/>
                <w:bCs/>
                <w:color w:val="auto"/>
                <w:sz w:val="21"/>
                <w:szCs w:val="21"/>
                <w:highlight w:val="none"/>
              </w:rPr>
              <w:t>分）：</w:t>
            </w:r>
          </w:p>
          <w:p w14:paraId="20FB37AE">
            <w:pPr>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备《保安工作人员职责》、《保安交接班制度》、《保安队伍例会制度》、《保安员义务消防队方案》、《保安员等级考核管理制度》、《队伍绩效考核管理》、《队伍奖惩制度》、《保安员等级考核管理制度》等考核规章制度完整、严格，能体现制度约束力，等级管理考核制度完善，并承诺如遇人员临时换岗调整，公司能及时安排人员到岗执勤。</w:t>
            </w:r>
          </w:p>
          <w:p w14:paraId="7C8603D2">
            <w:pPr>
              <w:snapToGrid w:val="0"/>
              <w:spacing w:line="360" w:lineRule="auto"/>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以上管理制度符合采购需求，制度完善有效的。每一项评分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评分范围：1,0</w:t>
            </w:r>
            <w:r>
              <w:rPr>
                <w:rFonts w:hint="eastAsia" w:ascii="宋体" w:hAnsi="宋体" w:eastAsia="宋体" w:cs="宋体"/>
                <w:color w:val="auto"/>
                <w:sz w:val="21"/>
                <w:szCs w:val="21"/>
                <w:highlight w:val="none"/>
                <w:lang w:eastAsia="zh-CN"/>
              </w:rPr>
              <w:t>）</w:t>
            </w:r>
          </w:p>
        </w:tc>
        <w:tc>
          <w:tcPr>
            <w:tcW w:w="334" w:type="pct"/>
            <w:vAlign w:val="center"/>
          </w:tcPr>
          <w:p w14:paraId="36BBA17D">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06" w:type="pct"/>
          </w:tcPr>
          <w:p w14:paraId="07F9C90C">
            <w:pPr>
              <w:snapToGrid w:val="0"/>
              <w:spacing w:line="360" w:lineRule="auto"/>
              <w:jc w:val="center"/>
              <w:rPr>
                <w:rFonts w:hint="eastAsia" w:ascii="宋体" w:hAnsi="宋体" w:eastAsia="宋体" w:cs="宋体"/>
                <w:bCs/>
                <w:color w:val="auto"/>
                <w:sz w:val="21"/>
                <w:szCs w:val="21"/>
                <w:highlight w:val="none"/>
              </w:rPr>
            </w:pPr>
          </w:p>
          <w:p w14:paraId="7BB0E7A7">
            <w:pPr>
              <w:snapToGrid w:val="0"/>
              <w:spacing w:line="360" w:lineRule="auto"/>
              <w:jc w:val="left"/>
              <w:rPr>
                <w:rFonts w:hint="eastAsia" w:ascii="宋体" w:hAnsi="宋体" w:eastAsia="宋体" w:cs="宋体"/>
                <w:bCs w:val="0"/>
                <w:color w:val="auto"/>
                <w:sz w:val="21"/>
                <w:szCs w:val="21"/>
                <w:highlight w:val="none"/>
              </w:rPr>
            </w:pPr>
          </w:p>
          <w:p w14:paraId="71DB5D74">
            <w:pPr>
              <w:snapToGrid w:val="0"/>
              <w:spacing w:line="360" w:lineRule="auto"/>
              <w:jc w:val="left"/>
              <w:rPr>
                <w:rFonts w:hint="eastAsia" w:ascii="宋体" w:hAnsi="宋体" w:eastAsia="宋体" w:cs="宋体"/>
                <w:bCs w:val="0"/>
                <w:color w:val="auto"/>
                <w:sz w:val="21"/>
                <w:szCs w:val="21"/>
                <w:highlight w:val="none"/>
              </w:rPr>
            </w:pPr>
          </w:p>
          <w:p w14:paraId="6203ACC2">
            <w:pPr>
              <w:snapToGrid w:val="0"/>
              <w:spacing w:line="360" w:lineRule="auto"/>
              <w:jc w:val="both"/>
              <w:rPr>
                <w:rFonts w:hint="eastAsia" w:ascii="宋体" w:hAnsi="宋体" w:eastAsia="宋体" w:cs="宋体"/>
                <w:bCs w:val="0"/>
                <w:color w:val="auto"/>
                <w:sz w:val="21"/>
                <w:szCs w:val="21"/>
                <w:highlight w:val="none"/>
              </w:rPr>
            </w:pPr>
          </w:p>
          <w:p w14:paraId="013B4C00">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val="0"/>
                <w:color w:val="auto"/>
                <w:sz w:val="21"/>
                <w:szCs w:val="21"/>
                <w:highlight w:val="none"/>
              </w:rPr>
              <w:t>主观分</w:t>
            </w:r>
          </w:p>
        </w:tc>
      </w:tr>
      <w:tr w14:paraId="19018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37636F61">
            <w:pPr>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3839" w:type="pct"/>
          </w:tcPr>
          <w:p w14:paraId="64C096C6">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组织实施方案（</w:t>
            </w:r>
            <w:r>
              <w:rPr>
                <w:rFonts w:hint="eastAsia" w:ascii="宋体" w:hAnsi="宋体" w:eastAsia="宋体" w:cs="宋体"/>
                <w:b/>
                <w:bCs/>
                <w:color w:val="auto"/>
                <w:sz w:val="21"/>
                <w:szCs w:val="21"/>
                <w:highlight w:val="none"/>
                <w:lang w:val="en-US" w:eastAsia="zh-CN"/>
              </w:rPr>
              <w:t>5</w:t>
            </w:r>
            <w:r>
              <w:rPr>
                <w:rFonts w:hint="eastAsia" w:ascii="宋体" w:hAnsi="宋体" w:eastAsia="宋体" w:cs="宋体"/>
                <w:b/>
                <w:bCs/>
                <w:color w:val="auto"/>
                <w:sz w:val="21"/>
                <w:szCs w:val="21"/>
                <w:highlight w:val="none"/>
              </w:rPr>
              <w:t>分）：</w:t>
            </w:r>
          </w:p>
          <w:p w14:paraId="3864C2CA">
            <w:pPr>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组织架构比较完善，清晰简练的列出主要管理流程，包括工作流程、激励机制、监督机制、自我约束机制、信息反馈渠道及处理机制等；管理模式能够切合实际，且安全可行，有分级的管理和责任制度，有利于本项目的实施。</w:t>
            </w:r>
          </w:p>
          <w:p w14:paraId="0B700A8C">
            <w:pPr>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对方案</w:t>
            </w:r>
            <w:r>
              <w:rPr>
                <w:rFonts w:hint="eastAsia" w:ascii="宋体" w:hAnsi="宋体" w:eastAsia="宋体" w:cs="宋体"/>
                <w:color w:val="auto"/>
                <w:sz w:val="21"/>
                <w:szCs w:val="21"/>
                <w:highlight w:val="none"/>
              </w:rPr>
              <w:t>完整</w:t>
            </w:r>
            <w:r>
              <w:rPr>
                <w:rFonts w:hint="eastAsia" w:ascii="宋体" w:hAnsi="宋体" w:eastAsia="宋体" w:cs="宋体"/>
                <w:color w:val="auto"/>
                <w:sz w:val="21"/>
                <w:szCs w:val="21"/>
                <w:highlight w:val="none"/>
                <w:lang w:val="en-US" w:eastAsia="zh-CN"/>
              </w:rPr>
              <w:t>性、</w:t>
            </w:r>
            <w:r>
              <w:rPr>
                <w:rFonts w:hint="eastAsia" w:ascii="宋体" w:hAnsi="宋体" w:eastAsia="宋体" w:cs="宋体"/>
                <w:color w:val="auto"/>
                <w:sz w:val="21"/>
                <w:szCs w:val="21"/>
                <w:highlight w:val="none"/>
              </w:rPr>
              <w:t>合理</w:t>
            </w:r>
            <w:r>
              <w:rPr>
                <w:rFonts w:hint="eastAsia" w:ascii="宋体" w:hAnsi="宋体" w:eastAsia="宋体" w:cs="宋体"/>
                <w:color w:val="auto"/>
                <w:sz w:val="21"/>
                <w:szCs w:val="21"/>
                <w:highlight w:val="none"/>
                <w:lang w:val="en-US" w:eastAsia="zh-CN"/>
              </w:rPr>
              <w:t>性、科学性进行打分。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评分范围：5,4,3,2,1,0</w:t>
            </w:r>
            <w:r>
              <w:rPr>
                <w:rFonts w:hint="eastAsia" w:ascii="宋体" w:hAnsi="宋体" w:eastAsia="宋体" w:cs="宋体"/>
                <w:color w:val="auto"/>
                <w:sz w:val="21"/>
                <w:szCs w:val="21"/>
                <w:highlight w:val="none"/>
                <w:lang w:eastAsia="zh-CN"/>
              </w:rPr>
              <w:t>）</w:t>
            </w:r>
          </w:p>
        </w:tc>
        <w:tc>
          <w:tcPr>
            <w:tcW w:w="334" w:type="pct"/>
            <w:vAlign w:val="center"/>
          </w:tcPr>
          <w:p w14:paraId="0CFFC4A1">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506" w:type="pct"/>
          </w:tcPr>
          <w:p w14:paraId="650BC03A">
            <w:pPr>
              <w:snapToGrid w:val="0"/>
              <w:spacing w:line="360" w:lineRule="auto"/>
              <w:jc w:val="center"/>
              <w:rPr>
                <w:rFonts w:hint="eastAsia" w:ascii="宋体" w:hAnsi="宋体" w:eastAsia="宋体" w:cs="宋体"/>
                <w:bCs/>
                <w:color w:val="auto"/>
                <w:sz w:val="21"/>
                <w:szCs w:val="21"/>
                <w:highlight w:val="none"/>
              </w:rPr>
            </w:pPr>
          </w:p>
          <w:p w14:paraId="3EA4D0F1">
            <w:pPr>
              <w:snapToGrid w:val="0"/>
              <w:spacing w:line="360" w:lineRule="auto"/>
              <w:jc w:val="center"/>
              <w:rPr>
                <w:rFonts w:hint="eastAsia" w:ascii="宋体" w:hAnsi="宋体" w:eastAsia="宋体" w:cs="宋体"/>
                <w:bCs/>
                <w:color w:val="auto"/>
                <w:sz w:val="21"/>
                <w:szCs w:val="21"/>
                <w:highlight w:val="none"/>
              </w:rPr>
            </w:pPr>
          </w:p>
          <w:p w14:paraId="16E41F6B">
            <w:pPr>
              <w:snapToGrid w:val="0"/>
              <w:spacing w:line="360" w:lineRule="auto"/>
              <w:jc w:val="center"/>
              <w:rPr>
                <w:rFonts w:hint="eastAsia" w:ascii="宋体" w:hAnsi="宋体" w:eastAsia="宋体" w:cs="宋体"/>
                <w:bCs/>
                <w:color w:val="auto"/>
                <w:sz w:val="21"/>
                <w:szCs w:val="21"/>
                <w:highlight w:val="none"/>
              </w:rPr>
            </w:pPr>
          </w:p>
          <w:p w14:paraId="29AEC6DA">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r>
      <w:tr w14:paraId="64892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10A3CEF5">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3839" w:type="pct"/>
          </w:tcPr>
          <w:p w14:paraId="31B6304C">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项目人员经历（</w:t>
            </w:r>
            <w:r>
              <w:rPr>
                <w:rFonts w:hint="eastAsia" w:ascii="宋体" w:hAnsi="宋体" w:eastAsia="宋体" w:cs="宋体"/>
                <w:b/>
                <w:bCs/>
                <w:color w:val="auto"/>
                <w:sz w:val="21"/>
                <w:szCs w:val="21"/>
                <w:highlight w:val="none"/>
                <w:lang w:val="en-US" w:eastAsia="zh-CN"/>
              </w:rPr>
              <w:t>16</w:t>
            </w:r>
            <w:r>
              <w:rPr>
                <w:rFonts w:hint="eastAsia" w:ascii="宋体" w:hAnsi="宋体" w:eastAsia="宋体" w:cs="宋体"/>
                <w:b/>
                <w:bCs/>
                <w:color w:val="auto"/>
                <w:sz w:val="21"/>
                <w:szCs w:val="21"/>
                <w:highlight w:val="none"/>
              </w:rPr>
              <w:t>分）：</w:t>
            </w:r>
          </w:p>
          <w:p w14:paraId="24CE2E00">
            <w:pPr>
              <w:snapToGrid w:val="0"/>
              <w:spacing w:line="360" w:lineRule="auto"/>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 xml:space="preserve"> 拟担任本</w:t>
            </w:r>
            <w:r>
              <w:rPr>
                <w:rFonts w:hint="eastAsia" w:ascii="宋体" w:hAnsi="宋体" w:eastAsia="宋体" w:cs="宋体"/>
                <w:b w:val="0"/>
                <w:bCs w:val="0"/>
                <w:color w:val="auto"/>
                <w:sz w:val="21"/>
                <w:szCs w:val="21"/>
                <w:highlight w:val="none"/>
                <w:lang w:val="en-US" w:eastAsia="zh-CN"/>
              </w:rPr>
              <w:t>项目负责</w:t>
            </w:r>
            <w:r>
              <w:rPr>
                <w:rFonts w:hint="eastAsia" w:ascii="宋体" w:hAnsi="宋体" w:cs="宋体"/>
                <w:b w:val="0"/>
                <w:bCs w:val="0"/>
                <w:color w:val="auto"/>
                <w:sz w:val="21"/>
                <w:szCs w:val="21"/>
                <w:highlight w:val="none"/>
                <w:lang w:val="en-US" w:eastAsia="zh-CN"/>
              </w:rPr>
              <w:t>人</w:t>
            </w:r>
            <w:r>
              <w:rPr>
                <w:rFonts w:hint="eastAsia" w:ascii="宋体" w:hAnsi="宋体" w:eastAsia="宋体" w:cs="宋体"/>
                <w:b w:val="0"/>
                <w:bCs w:val="0"/>
                <w:color w:val="auto"/>
                <w:sz w:val="21"/>
                <w:szCs w:val="21"/>
                <w:highlight w:val="none"/>
              </w:rPr>
              <w:t>专业素质、经验等情况</w:t>
            </w:r>
            <w:r>
              <w:rPr>
                <w:rFonts w:hint="eastAsia" w:ascii="宋体" w:hAnsi="宋体" w:eastAsia="宋体" w:cs="宋体"/>
                <w:b w:val="0"/>
                <w:bCs w:val="0"/>
                <w:color w:val="auto"/>
                <w:sz w:val="21"/>
                <w:szCs w:val="21"/>
                <w:highlight w:val="none"/>
                <w:lang w:eastAsia="zh-CN"/>
              </w:rPr>
              <w:t>：</w:t>
            </w:r>
          </w:p>
          <w:p w14:paraId="706395B6">
            <w:pPr>
              <w:numPr>
                <w:ilvl w:val="0"/>
                <w:numId w:val="1"/>
              </w:numPr>
              <w:snapToGrid w:val="0"/>
              <w:spacing w:line="360" w:lineRule="auto"/>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年龄</w:t>
            </w:r>
            <w:r>
              <w:rPr>
                <w:rFonts w:hint="eastAsia" w:ascii="宋体" w:hAnsi="宋体" w:cs="宋体"/>
                <w:b w:val="0"/>
                <w:bCs w:val="0"/>
                <w:color w:val="auto"/>
                <w:sz w:val="21"/>
                <w:szCs w:val="21"/>
                <w:highlight w:val="none"/>
                <w:lang w:val="en-US" w:eastAsia="zh-CN"/>
              </w:rPr>
              <w:t>45</w:t>
            </w:r>
            <w:r>
              <w:rPr>
                <w:rFonts w:hint="eastAsia" w:ascii="宋体" w:hAnsi="宋体" w:eastAsia="宋体" w:cs="宋体"/>
                <w:b w:val="0"/>
                <w:bCs w:val="0"/>
                <w:color w:val="auto"/>
                <w:sz w:val="21"/>
                <w:szCs w:val="21"/>
                <w:highlight w:val="none"/>
                <w:lang w:val="en-US" w:eastAsia="zh-CN"/>
              </w:rPr>
              <w:t>周岁（含）以下得1分；</w:t>
            </w:r>
          </w:p>
          <w:p w14:paraId="37DBB912">
            <w:pPr>
              <w:numPr>
                <w:ilvl w:val="0"/>
                <w:numId w:val="1"/>
              </w:numPr>
              <w:snapToGrid w:val="0"/>
              <w:spacing w:line="360" w:lineRule="auto"/>
              <w:ind w:left="0" w:leftChars="0" w:firstLine="0" w:firstLineChars="0"/>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本科及以上学历得2分；</w:t>
            </w:r>
          </w:p>
          <w:p w14:paraId="71C5899F">
            <w:pPr>
              <w:numPr>
                <w:ilvl w:val="0"/>
                <w:numId w:val="1"/>
              </w:numPr>
              <w:snapToGrid w:val="0"/>
              <w:spacing w:line="360" w:lineRule="auto"/>
              <w:ind w:left="0" w:leftChars="0" w:firstLine="0" w:firstLineChars="0"/>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具有保安员（</w:t>
            </w:r>
            <w:r>
              <w:rPr>
                <w:rFonts w:hint="eastAsia" w:ascii="宋体" w:hAnsi="宋体" w:cs="宋体"/>
                <w:b w:val="0"/>
                <w:bCs w:val="0"/>
                <w:color w:val="auto"/>
                <w:sz w:val="21"/>
                <w:szCs w:val="21"/>
                <w:highlight w:val="none"/>
                <w:lang w:val="en-US" w:eastAsia="zh-CN"/>
              </w:rPr>
              <w:t>二级</w:t>
            </w:r>
            <w:r>
              <w:rPr>
                <w:rFonts w:hint="eastAsia" w:ascii="宋体" w:hAnsi="宋体" w:eastAsia="宋体" w:cs="宋体"/>
                <w:b w:val="0"/>
                <w:bCs w:val="0"/>
                <w:color w:val="auto"/>
                <w:sz w:val="21"/>
                <w:szCs w:val="21"/>
                <w:highlight w:val="none"/>
                <w:lang w:val="en-US" w:eastAsia="zh-CN"/>
              </w:rPr>
              <w:t>以上）证书得2分；</w:t>
            </w:r>
          </w:p>
          <w:p w14:paraId="15B8D786">
            <w:pPr>
              <w:numPr>
                <w:ilvl w:val="0"/>
                <w:numId w:val="0"/>
              </w:numPr>
              <w:snapToGrid w:val="0"/>
              <w:spacing w:line="360" w:lineRule="auto"/>
              <w:ind w:leftChars="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注：提供相关证书材料</w:t>
            </w:r>
            <w:r>
              <w:rPr>
                <w:rFonts w:hint="eastAsia" w:ascii="宋体" w:hAnsi="宋体" w:eastAsia="宋体" w:cs="宋体"/>
                <w:b/>
                <w:bCs/>
                <w:color w:val="auto"/>
                <w:sz w:val="21"/>
                <w:szCs w:val="21"/>
                <w:highlight w:val="none"/>
              </w:rPr>
              <w:t>。</w:t>
            </w:r>
          </w:p>
          <w:p w14:paraId="5152770D">
            <w:pPr>
              <w:snapToGrid w:val="0"/>
              <w:spacing w:line="360"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投标人针对本项目的公司人员配置：</w:t>
            </w:r>
          </w:p>
          <w:p w14:paraId="5C4485EC">
            <w:pPr>
              <w:snapToGrid w:val="0"/>
              <w:spacing w:line="360"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本项目保安人员拥有保安员</w:t>
            </w:r>
            <w:r>
              <w:rPr>
                <w:rFonts w:hint="eastAsia" w:ascii="宋体" w:hAnsi="宋体" w:eastAsia="宋体" w:cs="宋体"/>
                <w:b w:val="0"/>
                <w:bCs w:val="0"/>
                <w:color w:val="auto"/>
                <w:sz w:val="21"/>
                <w:szCs w:val="21"/>
                <w:highlight w:val="none"/>
                <w:lang w:eastAsia="zh-CN"/>
              </w:rPr>
              <w:t>（三级</w:t>
            </w:r>
            <w:r>
              <w:rPr>
                <w:rFonts w:hint="eastAsia" w:ascii="宋体" w:hAnsi="宋体" w:eastAsia="宋体" w:cs="宋体"/>
                <w:b w:val="0"/>
                <w:bCs w:val="0"/>
                <w:color w:val="auto"/>
                <w:sz w:val="21"/>
                <w:szCs w:val="21"/>
                <w:highlight w:val="none"/>
                <w:lang w:val="en-US" w:eastAsia="zh-CN"/>
              </w:rPr>
              <w:t>以上</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证书</w:t>
            </w:r>
            <w:r>
              <w:rPr>
                <w:rFonts w:hint="eastAsia" w:ascii="宋体" w:hAnsi="宋体" w:cs="宋体"/>
                <w:b w:val="0"/>
                <w:bCs w:val="0"/>
                <w:color w:val="auto"/>
                <w:sz w:val="21"/>
                <w:szCs w:val="21"/>
                <w:highlight w:val="none"/>
                <w:lang w:val="en-US" w:eastAsia="zh-CN"/>
              </w:rPr>
              <w:t>的</w:t>
            </w:r>
            <w:r>
              <w:rPr>
                <w:rFonts w:hint="eastAsia" w:ascii="宋体" w:hAnsi="宋体" w:eastAsia="宋体" w:cs="宋体"/>
                <w:b w:val="0"/>
                <w:bCs w:val="0"/>
                <w:color w:val="auto"/>
                <w:sz w:val="21"/>
                <w:szCs w:val="21"/>
                <w:highlight w:val="none"/>
              </w:rPr>
              <w:t>，每个得</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分。最高得</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w:t>
            </w:r>
          </w:p>
          <w:p w14:paraId="4D1A9A04">
            <w:pPr>
              <w:pStyle w:val="3"/>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注：提供人员清单及证书复印件。</w:t>
            </w:r>
          </w:p>
          <w:p w14:paraId="16AC83E5">
            <w:pPr>
              <w:snapToGrid w:val="0"/>
              <w:spacing w:line="360" w:lineRule="auto"/>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提供</w:t>
            </w:r>
            <w:r>
              <w:rPr>
                <w:rFonts w:hint="eastAsia" w:ascii="宋体" w:hAnsi="宋体" w:cs="宋体"/>
                <w:b w:val="0"/>
                <w:bCs w:val="0"/>
                <w:color w:val="auto"/>
                <w:sz w:val="21"/>
                <w:szCs w:val="21"/>
                <w:highlight w:val="none"/>
                <w:lang w:eastAsia="zh-CN"/>
              </w:rPr>
              <w:t>的</w:t>
            </w:r>
            <w:r>
              <w:rPr>
                <w:rFonts w:hint="eastAsia" w:ascii="宋体" w:hAnsi="宋体" w:cs="宋体"/>
                <w:b w:val="0"/>
                <w:bCs w:val="0"/>
                <w:color w:val="auto"/>
                <w:sz w:val="21"/>
                <w:szCs w:val="21"/>
                <w:highlight w:val="none"/>
                <w:lang w:val="en-US" w:eastAsia="zh-CN"/>
              </w:rPr>
              <w:t>保安人员有超过3名</w:t>
            </w:r>
            <w:r>
              <w:rPr>
                <w:rFonts w:hint="eastAsia" w:ascii="宋体" w:hAnsi="宋体" w:eastAsia="宋体" w:cs="宋体"/>
                <w:b w:val="0"/>
                <w:bCs w:val="0"/>
                <w:color w:val="auto"/>
                <w:sz w:val="21"/>
                <w:szCs w:val="21"/>
                <w:highlight w:val="none"/>
              </w:rPr>
              <w:t>退伍军人</w:t>
            </w:r>
            <w:r>
              <w:rPr>
                <w:rFonts w:hint="eastAsia" w:ascii="宋体" w:hAnsi="宋体" w:cs="宋体"/>
                <w:b w:val="0"/>
                <w:bCs w:val="0"/>
                <w:color w:val="auto"/>
                <w:sz w:val="21"/>
                <w:szCs w:val="21"/>
                <w:highlight w:val="none"/>
                <w:lang w:eastAsia="zh-CN"/>
              </w:rPr>
              <w:t>的</w:t>
            </w:r>
            <w:r>
              <w:rPr>
                <w:rFonts w:hint="eastAsia" w:ascii="宋体" w:hAnsi="宋体" w:cs="宋体"/>
                <w:b w:val="0"/>
                <w:bCs w:val="0"/>
                <w:color w:val="auto"/>
                <w:sz w:val="21"/>
                <w:szCs w:val="21"/>
                <w:highlight w:val="none"/>
                <w:lang w:val="en-US" w:eastAsia="zh-CN"/>
              </w:rPr>
              <w:t>加1分，每增加</w:t>
            </w:r>
            <w:bookmarkStart w:id="407" w:name="_GoBack"/>
            <w:bookmarkEnd w:id="407"/>
            <w:r>
              <w:rPr>
                <w:rFonts w:hint="eastAsia" w:ascii="宋体" w:hAnsi="宋体" w:cs="宋体"/>
                <w:b w:val="0"/>
                <w:bCs w:val="0"/>
                <w:color w:val="auto"/>
                <w:sz w:val="21"/>
                <w:szCs w:val="21"/>
                <w:highlight w:val="none"/>
                <w:lang w:val="en-US" w:eastAsia="zh-CN"/>
              </w:rPr>
              <w:t>1名退伍军人加1分，该项</w:t>
            </w:r>
            <w:r>
              <w:rPr>
                <w:rFonts w:hint="eastAsia" w:ascii="宋体" w:hAnsi="宋体" w:eastAsia="宋体" w:cs="宋体"/>
                <w:b w:val="0"/>
                <w:bCs w:val="0"/>
                <w:color w:val="auto"/>
                <w:sz w:val="21"/>
                <w:szCs w:val="21"/>
                <w:highlight w:val="none"/>
                <w:lang w:val="en-US" w:eastAsia="zh-CN"/>
              </w:rPr>
              <w:t>最高</w:t>
            </w:r>
            <w:r>
              <w:rPr>
                <w:rFonts w:hint="eastAsia" w:ascii="宋体" w:hAnsi="宋体" w:cs="宋体"/>
                <w:b w:val="0"/>
                <w:bCs w:val="0"/>
                <w:color w:val="auto"/>
                <w:sz w:val="21"/>
                <w:szCs w:val="21"/>
                <w:highlight w:val="none"/>
                <w:lang w:val="en-US" w:eastAsia="zh-CN"/>
              </w:rPr>
              <w:t>得</w:t>
            </w:r>
            <w:r>
              <w:rPr>
                <w:rFonts w:hint="eastAsia" w:ascii="宋体" w:hAnsi="宋体" w:eastAsia="宋体" w:cs="宋体"/>
                <w:b w:val="0"/>
                <w:bCs w:val="0"/>
                <w:color w:val="auto"/>
                <w:sz w:val="21"/>
                <w:szCs w:val="21"/>
                <w:highlight w:val="none"/>
                <w:lang w:val="en-US" w:eastAsia="zh-CN"/>
              </w:rPr>
              <w:t>3分</w:t>
            </w:r>
            <w:r>
              <w:rPr>
                <w:rFonts w:hint="eastAsia" w:ascii="宋体" w:hAnsi="宋体" w:eastAsia="宋体" w:cs="宋体"/>
                <w:b w:val="0"/>
                <w:bCs w:val="0"/>
                <w:color w:val="auto"/>
                <w:sz w:val="21"/>
                <w:szCs w:val="21"/>
                <w:highlight w:val="none"/>
                <w:lang w:eastAsia="zh-CN"/>
              </w:rPr>
              <w:t>。</w:t>
            </w:r>
          </w:p>
          <w:p w14:paraId="79D5BBF2">
            <w:pPr>
              <w:pStyle w:val="3"/>
              <w:rPr>
                <w:rFonts w:hint="eastAsia" w:ascii="宋体" w:hAnsi="宋体" w:eastAsia="宋体" w:cs="宋体"/>
                <w:b/>
                <w:bCs/>
                <w:color w:val="auto"/>
                <w:highlight w:val="none"/>
                <w:lang w:val="en-US" w:eastAsia="zh-CN"/>
              </w:rPr>
            </w:pPr>
            <w:r>
              <w:rPr>
                <w:rFonts w:hint="eastAsia" w:ascii="宋体" w:hAnsi="宋体" w:eastAsia="宋体" w:cs="宋体"/>
                <w:b/>
                <w:bCs/>
                <w:color w:val="auto"/>
                <w:sz w:val="21"/>
                <w:szCs w:val="21"/>
                <w:highlight w:val="none"/>
                <w:lang w:val="en-US" w:eastAsia="zh-CN"/>
              </w:rPr>
              <w:t>注：提供退伍（役）证，不提供的不得分。</w:t>
            </w:r>
          </w:p>
          <w:p w14:paraId="7040299D">
            <w:pPr>
              <w:pStyle w:val="3"/>
              <w:rPr>
                <w:rFonts w:hint="eastAsia" w:ascii="宋体" w:hAnsi="宋体" w:eastAsia="宋体" w:cs="宋体"/>
                <w:b/>
                <w:bCs/>
                <w:color w:val="auto"/>
                <w:sz w:val="21"/>
                <w:szCs w:val="21"/>
                <w:highlight w:val="none"/>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提供曾经参与协助开展行政执法综合管理及综治维稳工作经验的1</w:t>
            </w:r>
            <w:r>
              <w:rPr>
                <w:rFonts w:hint="eastAsia" w:ascii="宋体" w:hAnsi="宋体" w:eastAsia="宋体" w:cs="宋体"/>
                <w:b w:val="0"/>
                <w:bCs w:val="0"/>
                <w:color w:val="auto"/>
                <w:sz w:val="21"/>
                <w:szCs w:val="21"/>
                <w:highlight w:val="none"/>
                <w:lang w:val="en-US" w:eastAsia="zh-CN"/>
              </w:rPr>
              <w:t>（含）</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2（含）</w:t>
            </w:r>
            <w:r>
              <w:rPr>
                <w:rFonts w:hint="eastAsia" w:ascii="宋体" w:hAnsi="宋体" w:eastAsia="宋体" w:cs="宋体"/>
                <w:b w:val="0"/>
                <w:bCs w:val="0"/>
                <w:color w:val="auto"/>
                <w:sz w:val="21"/>
                <w:szCs w:val="21"/>
                <w:highlight w:val="none"/>
              </w:rPr>
              <w:t>名，得1分，</w:t>
            </w:r>
            <w:r>
              <w:rPr>
                <w:rFonts w:hint="eastAsia" w:ascii="宋体" w:hAnsi="宋体" w:eastAsia="宋体" w:cs="宋体"/>
                <w:b w:val="0"/>
                <w:bCs w:val="0"/>
                <w:color w:val="auto"/>
                <w:sz w:val="21"/>
                <w:szCs w:val="21"/>
                <w:highlight w:val="none"/>
                <w:lang w:val="en-US" w:eastAsia="zh-CN"/>
              </w:rPr>
              <w:t>3（含）</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4（含）</w:t>
            </w:r>
            <w:r>
              <w:rPr>
                <w:rFonts w:hint="eastAsia" w:ascii="宋体" w:hAnsi="宋体" w:eastAsia="宋体" w:cs="宋体"/>
                <w:b w:val="0"/>
                <w:bCs w:val="0"/>
                <w:color w:val="auto"/>
                <w:sz w:val="21"/>
                <w:szCs w:val="21"/>
                <w:highlight w:val="none"/>
              </w:rPr>
              <w:t>名，得</w:t>
            </w:r>
            <w:r>
              <w:rPr>
                <w:rFonts w:hint="eastAsia"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val="en-US" w:eastAsia="zh-CN"/>
              </w:rPr>
              <w:t>5（含）</w:t>
            </w:r>
            <w:r>
              <w:rPr>
                <w:rFonts w:hint="eastAsia" w:ascii="宋体" w:hAnsi="宋体" w:eastAsia="宋体" w:cs="宋体"/>
                <w:b w:val="0"/>
                <w:bCs w:val="0"/>
                <w:color w:val="auto"/>
                <w:sz w:val="21"/>
                <w:szCs w:val="21"/>
                <w:highlight w:val="none"/>
              </w:rPr>
              <w:t>名以上，得</w:t>
            </w:r>
            <w:r>
              <w:rPr>
                <w:rFonts w:hint="eastAsia"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分。最高得</w:t>
            </w:r>
            <w:r>
              <w:rPr>
                <w:rFonts w:hint="eastAsia"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分。</w:t>
            </w:r>
            <w:r>
              <w:rPr>
                <w:rFonts w:hint="eastAsia" w:ascii="宋体" w:hAnsi="宋体" w:eastAsia="宋体" w:cs="宋体"/>
                <w:b/>
                <w:bCs/>
                <w:color w:val="auto"/>
                <w:sz w:val="21"/>
                <w:szCs w:val="21"/>
                <w:highlight w:val="none"/>
                <w:lang w:val="en-US" w:eastAsia="zh-CN"/>
              </w:rPr>
              <w:t>注：提供</w:t>
            </w:r>
            <w:r>
              <w:rPr>
                <w:rFonts w:hint="eastAsia" w:hAnsi="宋体" w:cs="宋体"/>
                <w:b/>
                <w:bCs/>
                <w:color w:val="auto"/>
                <w:sz w:val="21"/>
                <w:szCs w:val="21"/>
                <w:highlight w:val="none"/>
                <w:lang w:val="en-US" w:eastAsia="zh-CN"/>
              </w:rPr>
              <w:t>有效的</w:t>
            </w:r>
            <w:r>
              <w:rPr>
                <w:rFonts w:hint="eastAsia" w:ascii="宋体" w:hAnsi="宋体" w:eastAsia="宋体" w:cs="宋体"/>
                <w:b/>
                <w:bCs/>
                <w:color w:val="auto"/>
                <w:sz w:val="21"/>
                <w:szCs w:val="21"/>
                <w:highlight w:val="none"/>
                <w:lang w:val="en-US" w:eastAsia="zh-CN"/>
              </w:rPr>
              <w:t>甲方</w:t>
            </w:r>
            <w:r>
              <w:rPr>
                <w:rFonts w:hint="eastAsia" w:hAnsi="宋体" w:cs="宋体"/>
                <w:b/>
                <w:bCs/>
                <w:color w:val="auto"/>
                <w:sz w:val="21"/>
                <w:szCs w:val="21"/>
                <w:highlight w:val="none"/>
                <w:lang w:val="en-US" w:eastAsia="zh-CN"/>
              </w:rPr>
              <w:t>工作</w:t>
            </w:r>
            <w:r>
              <w:rPr>
                <w:rFonts w:hint="eastAsia" w:ascii="宋体" w:hAnsi="宋体" w:eastAsia="宋体" w:cs="宋体"/>
                <w:b/>
                <w:bCs/>
                <w:color w:val="auto"/>
                <w:sz w:val="21"/>
                <w:szCs w:val="21"/>
                <w:highlight w:val="none"/>
                <w:lang w:val="en-US" w:eastAsia="zh-CN"/>
              </w:rPr>
              <w:t>证明材料，不提供的不得分。</w:t>
            </w:r>
          </w:p>
        </w:tc>
        <w:tc>
          <w:tcPr>
            <w:tcW w:w="334" w:type="pct"/>
            <w:vAlign w:val="center"/>
          </w:tcPr>
          <w:p w14:paraId="2B8F6086">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506" w:type="pct"/>
            <w:vAlign w:val="center"/>
          </w:tcPr>
          <w:p w14:paraId="462338F9">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563B8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7948BCF1">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3839" w:type="pct"/>
          </w:tcPr>
          <w:p w14:paraId="3A2A243D">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本项目所提供相关设备、器材、物资配备情况（</w:t>
            </w:r>
            <w:r>
              <w:rPr>
                <w:rFonts w:hint="eastAsia" w:ascii="宋体" w:hAnsi="宋体" w:eastAsia="宋体" w:cs="宋体"/>
                <w:b/>
                <w:bCs/>
                <w:color w:val="auto"/>
                <w:sz w:val="21"/>
                <w:szCs w:val="21"/>
                <w:highlight w:val="none"/>
                <w:lang w:val="en-US" w:eastAsia="zh-CN"/>
              </w:rPr>
              <w:t>8</w:t>
            </w:r>
            <w:r>
              <w:rPr>
                <w:rFonts w:hint="eastAsia" w:ascii="宋体" w:hAnsi="宋体" w:eastAsia="宋体" w:cs="宋体"/>
                <w:b/>
                <w:bCs/>
                <w:color w:val="auto"/>
                <w:sz w:val="21"/>
                <w:szCs w:val="21"/>
                <w:highlight w:val="none"/>
              </w:rPr>
              <w:t>分）：</w:t>
            </w:r>
          </w:p>
          <w:p w14:paraId="46A534C5">
            <w:pPr>
              <w:snapToGrid w:val="0"/>
              <w:spacing w:line="360" w:lineRule="auto"/>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按管理需要装备器材，设备精良并附配置清单，按实际配备</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包括但不限于</w:t>
            </w:r>
            <w:r>
              <w:rPr>
                <w:rFonts w:hint="eastAsia" w:ascii="宋体" w:hAnsi="宋体" w:eastAsia="宋体" w:cs="宋体"/>
                <w:b w:val="0"/>
                <w:bCs w:val="0"/>
                <w:color w:val="auto"/>
                <w:sz w:val="21"/>
                <w:szCs w:val="21"/>
                <w:highlight w:val="none"/>
                <w:lang w:eastAsia="zh-CN"/>
              </w:rPr>
              <w:t>：对讲机（配备备用电池）、警用七件套腰带、警用手电筒、盾牌、钢叉、防刺服、防刺手套、钢盔、橡胶棒、雨衣雨鞋、二轮巡逻车</w:t>
            </w:r>
            <w:r>
              <w:rPr>
                <w:rFonts w:hint="eastAsia" w:ascii="宋体" w:hAnsi="宋体" w:eastAsia="宋体" w:cs="宋体"/>
                <w:b w:val="0"/>
                <w:bCs w:val="0"/>
                <w:color w:val="auto"/>
                <w:sz w:val="21"/>
                <w:szCs w:val="21"/>
                <w:highlight w:val="none"/>
                <w:lang w:val="en-US" w:eastAsia="zh-CN"/>
              </w:rPr>
              <w:t>等符合实际需求的装备</w:t>
            </w:r>
            <w:r>
              <w:rPr>
                <w:rFonts w:hint="eastAsia" w:ascii="宋体" w:hAnsi="宋体" w:eastAsia="宋体" w:cs="宋体"/>
                <w:b w:val="0"/>
                <w:bCs w:val="0"/>
                <w:color w:val="auto"/>
                <w:sz w:val="21"/>
                <w:szCs w:val="21"/>
                <w:highlight w:val="none"/>
                <w:lang w:eastAsia="zh-CN"/>
              </w:rPr>
              <w:t>。装备配备一项得</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eastAsia="zh-CN"/>
              </w:rPr>
              <w:t>分，满分</w:t>
            </w:r>
            <w:r>
              <w:rPr>
                <w:rFonts w:hint="eastAsia" w:ascii="宋体" w:hAnsi="宋体" w:eastAsia="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eastAsia="zh-CN"/>
              </w:rPr>
              <w:t>分。</w:t>
            </w:r>
          </w:p>
          <w:p w14:paraId="68103049">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注：提供承诺函及装备实物照片。</w:t>
            </w:r>
          </w:p>
        </w:tc>
        <w:tc>
          <w:tcPr>
            <w:tcW w:w="334" w:type="pct"/>
            <w:vAlign w:val="center"/>
          </w:tcPr>
          <w:p w14:paraId="07F7B53B">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06" w:type="pct"/>
            <w:vAlign w:val="center"/>
          </w:tcPr>
          <w:p w14:paraId="01977820">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27FF0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714562BE">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3839" w:type="pct"/>
          </w:tcPr>
          <w:p w14:paraId="6FB09E30">
            <w:pPr>
              <w:snapToGrid w:val="0"/>
              <w:spacing w:line="360" w:lineRule="auto"/>
              <w:jc w:val="both"/>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应急方案及措施的可行性、可操作性及针对性（16分）：</w:t>
            </w:r>
          </w:p>
          <w:p w14:paraId="10E6CE5C">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（1）提供对于突发事件的响应时间及处理时间的响应承诺，且承诺对于突发事件15分钟内增援人员到事件现场得2分；</w:t>
            </w:r>
          </w:p>
          <w:p w14:paraId="19453294">
            <w:pPr>
              <w:numPr>
                <w:ilvl w:val="0"/>
                <w:numId w:val="0"/>
              </w:numPr>
              <w:snapToGrid w:val="0"/>
              <w:spacing w:line="36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（2）提供对发生灾害性天气及其他环境突发事件时的紧急预案；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77DC20F3">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（3）提供对服务区域内治安、消防等紧急预案；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6823FFE3">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（4）提供对服务区域内交通突发事件紧急预案；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081D7467">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（5）提供对重大活动或重要接待任务等的应急预案；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4938815C">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（6）提供对各类突发治安事件、纠纷等的应急预案；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0D3DED22">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（7）提供对服务区域内治安事件、暴恐事件等的应急预案；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评分范围：2,1,0</w:t>
            </w:r>
            <w:r>
              <w:rPr>
                <w:rFonts w:hint="eastAsia" w:ascii="宋体" w:hAnsi="宋体" w:eastAsia="宋体" w:cs="宋体"/>
                <w:color w:val="auto"/>
                <w:sz w:val="21"/>
                <w:szCs w:val="21"/>
                <w:highlight w:val="none"/>
                <w:lang w:eastAsia="zh-CN"/>
              </w:rPr>
              <w:t>）</w:t>
            </w:r>
          </w:p>
          <w:p w14:paraId="542F7DB5">
            <w:pPr>
              <w:numPr>
                <w:ilvl w:val="0"/>
                <w:numId w:val="0"/>
              </w:numPr>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（8）在特殊需要时承诺迅速派出专业应急队伍、专用机动车辆的得2分。</w:t>
            </w:r>
          </w:p>
        </w:tc>
        <w:tc>
          <w:tcPr>
            <w:tcW w:w="334" w:type="pct"/>
            <w:vAlign w:val="center"/>
          </w:tcPr>
          <w:p w14:paraId="1D89B370">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506" w:type="pct"/>
            <w:vAlign w:val="center"/>
          </w:tcPr>
          <w:p w14:paraId="0B7D97C5">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r>
      <w:tr w14:paraId="6FA6D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70C933C1">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3839" w:type="pct"/>
          </w:tcPr>
          <w:p w14:paraId="0D6AAF45">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培训方案</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5</w:t>
            </w:r>
            <w:r>
              <w:rPr>
                <w:rFonts w:hint="eastAsia" w:ascii="宋体" w:hAnsi="宋体" w:eastAsia="宋体" w:cs="宋体"/>
                <w:b/>
                <w:bCs/>
                <w:color w:val="auto"/>
                <w:sz w:val="21"/>
                <w:szCs w:val="21"/>
                <w:highlight w:val="none"/>
                <w:lang w:val="en-US" w:eastAsia="zh-CN"/>
              </w:rPr>
              <w:t>分</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w:t>
            </w:r>
          </w:p>
          <w:p w14:paraId="2B039C0D">
            <w:pPr>
              <w:numPr>
                <w:ilvl w:val="0"/>
                <w:numId w:val="0"/>
              </w:numPr>
              <w:snapToGrid w:val="0"/>
              <w:spacing w:line="360" w:lineRule="auto"/>
              <w:jc w:val="left"/>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具备整个服务团队从业能力的培训教育方案，</w:t>
            </w:r>
            <w:r>
              <w:rPr>
                <w:rFonts w:hint="eastAsia" w:ascii="宋体" w:hAnsi="宋体" w:eastAsia="宋体" w:cs="宋体"/>
                <w:b w:val="0"/>
                <w:bCs w:val="0"/>
                <w:color w:val="auto"/>
                <w:sz w:val="21"/>
                <w:szCs w:val="21"/>
                <w:highlight w:val="none"/>
                <w:lang w:val="en-US" w:eastAsia="zh-CN"/>
              </w:rPr>
              <w:t>对教育方案</w:t>
            </w:r>
            <w:r>
              <w:rPr>
                <w:rFonts w:hint="eastAsia" w:ascii="宋体" w:hAnsi="宋体" w:eastAsia="宋体" w:cs="宋体"/>
                <w:color w:val="auto"/>
                <w:sz w:val="21"/>
                <w:szCs w:val="21"/>
                <w:highlight w:val="none"/>
                <w:lang w:val="en-US" w:eastAsia="zh-CN"/>
              </w:rPr>
              <w:t>内容的科学性、合理性进行打分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评分范围：3,2,1,0</w:t>
            </w:r>
            <w:r>
              <w:rPr>
                <w:rFonts w:hint="eastAsia" w:ascii="宋体" w:hAnsi="宋体" w:eastAsia="宋体" w:cs="宋体"/>
                <w:color w:val="auto"/>
                <w:sz w:val="21"/>
                <w:szCs w:val="21"/>
                <w:highlight w:val="none"/>
                <w:lang w:eastAsia="zh-CN"/>
              </w:rPr>
              <w:t>）</w:t>
            </w:r>
          </w:p>
          <w:p w14:paraId="41F0475E">
            <w:pPr>
              <w:snapToGrid w:val="0"/>
              <w:spacing w:line="360" w:lineRule="auto"/>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每月不少于一次</w:t>
            </w:r>
            <w:r>
              <w:rPr>
                <w:rFonts w:hint="eastAsia" w:ascii="宋体" w:hAnsi="宋体" w:eastAsia="宋体" w:cs="宋体"/>
                <w:b w:val="0"/>
                <w:bCs w:val="0"/>
                <w:color w:val="auto"/>
                <w:sz w:val="21"/>
                <w:szCs w:val="21"/>
                <w:highlight w:val="none"/>
                <w:lang w:val="en-US" w:eastAsia="zh-CN"/>
              </w:rPr>
              <w:t>业务安全</w:t>
            </w:r>
            <w:r>
              <w:rPr>
                <w:rFonts w:hint="eastAsia" w:ascii="宋体" w:hAnsi="宋体" w:eastAsia="宋体" w:cs="宋体"/>
                <w:b w:val="0"/>
                <w:bCs w:val="0"/>
                <w:color w:val="auto"/>
                <w:sz w:val="21"/>
                <w:szCs w:val="21"/>
                <w:highlight w:val="none"/>
              </w:rPr>
              <w:t>培训计划得</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分。</w:t>
            </w:r>
            <w:r>
              <w:rPr>
                <w:rFonts w:hint="eastAsia" w:ascii="宋体" w:hAnsi="宋体" w:cs="宋体"/>
                <w:b w:val="0"/>
                <w:bCs w:val="0"/>
                <w:color w:val="auto"/>
                <w:sz w:val="21"/>
                <w:szCs w:val="21"/>
                <w:highlight w:val="none"/>
                <w:lang w:val="en-US" w:eastAsia="zh-CN"/>
              </w:rPr>
              <w:t>提供承诺函，格式自拟。</w:t>
            </w:r>
          </w:p>
        </w:tc>
        <w:tc>
          <w:tcPr>
            <w:tcW w:w="334" w:type="pct"/>
            <w:vAlign w:val="center"/>
          </w:tcPr>
          <w:p w14:paraId="1F66A6C5">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506" w:type="pct"/>
            <w:vAlign w:val="center"/>
          </w:tcPr>
          <w:p w14:paraId="4352F948">
            <w:pPr>
              <w:spacing w:line="360" w:lineRule="auto"/>
              <w:jc w:val="center"/>
              <w:outlineLvl w:val="0"/>
              <w:rPr>
                <w:rFonts w:hint="default" w:ascii="宋体" w:hAnsi="宋体" w:eastAsia="宋体" w:cs="宋体"/>
                <w:color w:val="auto"/>
                <w:sz w:val="21"/>
                <w:szCs w:val="21"/>
                <w:highlight w:val="none"/>
                <w:lang w:val="en-US"/>
              </w:rPr>
            </w:pPr>
            <w:r>
              <w:rPr>
                <w:rFonts w:hint="eastAsia" w:ascii="宋体" w:hAnsi="宋体" w:cs="宋体"/>
                <w:color w:val="auto"/>
                <w:sz w:val="21"/>
                <w:szCs w:val="21"/>
                <w:highlight w:val="none"/>
                <w:lang w:val="en-US" w:eastAsia="zh-CN"/>
              </w:rPr>
              <w:t>包含</w:t>
            </w:r>
            <w:r>
              <w:rPr>
                <w:rFonts w:hint="eastAsia" w:ascii="宋体" w:hAnsi="宋体" w:eastAsia="宋体" w:cs="宋体"/>
                <w:color w:val="auto"/>
                <w:sz w:val="21"/>
                <w:szCs w:val="21"/>
                <w:highlight w:val="none"/>
                <w:lang w:val="en-US" w:eastAsia="zh-CN"/>
              </w:rPr>
              <w:t>主观分</w:t>
            </w:r>
            <w:r>
              <w:rPr>
                <w:rFonts w:hint="eastAsia" w:ascii="宋体" w:hAnsi="宋体" w:cs="宋体"/>
                <w:color w:val="auto"/>
                <w:sz w:val="21"/>
                <w:szCs w:val="21"/>
                <w:highlight w:val="none"/>
                <w:lang w:val="en-US" w:eastAsia="zh-CN"/>
              </w:rPr>
              <w:t>与客观分</w:t>
            </w:r>
          </w:p>
        </w:tc>
      </w:tr>
      <w:tr w14:paraId="76D1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319" w:type="pct"/>
            <w:vAlign w:val="center"/>
          </w:tcPr>
          <w:p w14:paraId="02AFF96B">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3839" w:type="pct"/>
          </w:tcPr>
          <w:p w14:paraId="4DB46A84">
            <w:pPr>
              <w:snapToGrid w:val="0"/>
              <w:spacing w:line="360"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bCs/>
                <w:color w:val="auto"/>
                <w:sz w:val="21"/>
                <w:szCs w:val="21"/>
                <w:highlight w:val="none"/>
              </w:rPr>
              <w:t>优惠和承诺（</w:t>
            </w: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分）：</w:t>
            </w:r>
            <w:r>
              <w:rPr>
                <w:rFonts w:hint="eastAsia" w:ascii="宋体" w:hAnsi="宋体" w:eastAsia="宋体" w:cs="宋体"/>
                <w:b w:val="0"/>
                <w:bCs w:val="0"/>
                <w:color w:val="auto"/>
                <w:sz w:val="21"/>
                <w:szCs w:val="21"/>
                <w:highlight w:val="none"/>
              </w:rPr>
              <w:t>投标人提出的优惠条件和承诺情况，包括有利于提高服务质量、管理水平等。</w:t>
            </w:r>
          </w:p>
          <w:p w14:paraId="4E5EB177">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lang w:val="en-US" w:eastAsia="zh-CN"/>
              </w:rPr>
              <w:t>对</w:t>
            </w:r>
            <w:r>
              <w:rPr>
                <w:rFonts w:hint="eastAsia" w:ascii="宋体" w:hAnsi="宋体" w:eastAsia="宋体" w:cs="宋体"/>
                <w:color w:val="auto"/>
                <w:sz w:val="21"/>
                <w:szCs w:val="21"/>
                <w:highlight w:val="none"/>
              </w:rPr>
              <w:t>优惠和承诺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合理</w:t>
            </w:r>
            <w:r>
              <w:rPr>
                <w:rFonts w:hint="eastAsia" w:ascii="宋体" w:hAnsi="宋体" w:eastAsia="宋体" w:cs="宋体"/>
                <w:color w:val="auto"/>
                <w:sz w:val="21"/>
                <w:szCs w:val="21"/>
                <w:highlight w:val="none"/>
                <w:lang w:val="en-US" w:eastAsia="zh-CN"/>
              </w:rPr>
              <w:t>性、科学性方面进行打分。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评分范围：4,3,2,1,0</w:t>
            </w:r>
            <w:r>
              <w:rPr>
                <w:rFonts w:hint="eastAsia" w:ascii="宋体" w:hAnsi="宋体" w:eastAsia="宋体" w:cs="宋体"/>
                <w:color w:val="auto"/>
                <w:sz w:val="21"/>
                <w:szCs w:val="21"/>
                <w:highlight w:val="none"/>
                <w:lang w:eastAsia="zh-CN"/>
              </w:rPr>
              <w:t>）</w:t>
            </w:r>
          </w:p>
        </w:tc>
        <w:tc>
          <w:tcPr>
            <w:tcW w:w="334" w:type="pct"/>
            <w:vAlign w:val="center"/>
          </w:tcPr>
          <w:p w14:paraId="6530089D">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06" w:type="pct"/>
            <w:vAlign w:val="center"/>
          </w:tcPr>
          <w:p w14:paraId="676A8B5B">
            <w:pPr>
              <w:spacing w:line="360" w:lineRule="auto"/>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r>
      <w:tr w14:paraId="2DE47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8" w:hRule="atLeast"/>
        </w:trPr>
        <w:tc>
          <w:tcPr>
            <w:tcW w:w="319" w:type="pct"/>
            <w:vAlign w:val="center"/>
          </w:tcPr>
          <w:p w14:paraId="4B94162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3839" w:type="pct"/>
          </w:tcPr>
          <w:p w14:paraId="15780A56">
            <w:pP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投标人基本情况（</w:t>
            </w: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分）：</w:t>
            </w:r>
          </w:p>
          <w:p w14:paraId="60C696E0">
            <w:pPr>
              <w:snapToGrid w:val="0"/>
              <w:spacing w:line="360"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通过质量管理体系认证并在有效期内得</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p>
          <w:p w14:paraId="63B44D94">
            <w:pPr>
              <w:snapToGrid w:val="0"/>
              <w:spacing w:line="360" w:lineRule="auto"/>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通过职业健康安全管理体系认证并在有效期内得</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14:paraId="4215703F">
            <w:pPr>
              <w:snapToGrid w:val="0"/>
              <w:spacing w:line="360" w:lineRule="auto"/>
              <w:jc w:val="left"/>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通过</w:t>
            </w:r>
            <w:r>
              <w:rPr>
                <w:rFonts w:hint="eastAsia" w:ascii="宋体" w:hAnsi="宋体" w:eastAsia="宋体" w:cs="宋体"/>
                <w:b w:val="0"/>
                <w:bCs w:val="0"/>
                <w:color w:val="auto"/>
                <w:sz w:val="21"/>
                <w:szCs w:val="21"/>
                <w:highlight w:val="none"/>
              </w:rPr>
              <w:t>环境管理体系认证并在有效期内得</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p>
          <w:p w14:paraId="2DEB1048">
            <w:pPr>
              <w:snapToGrid w:val="0"/>
              <w:spacing w:line="360" w:lineRule="auto"/>
              <w:jc w:val="left"/>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val="en-US" w:eastAsia="zh-CN"/>
              </w:rPr>
              <w:t>注：</w:t>
            </w:r>
            <w:r>
              <w:rPr>
                <w:rFonts w:hint="eastAsia" w:ascii="宋体" w:hAnsi="宋体" w:eastAsia="宋体" w:cs="宋体"/>
                <w:b/>
                <w:bCs/>
                <w:color w:val="auto"/>
                <w:sz w:val="21"/>
                <w:szCs w:val="21"/>
                <w:highlight w:val="none"/>
              </w:rPr>
              <w:t>提供证书扫描件，未提供的不得分</w:t>
            </w:r>
            <w:r>
              <w:rPr>
                <w:rFonts w:hint="eastAsia" w:ascii="宋体" w:hAnsi="宋体" w:eastAsia="宋体" w:cs="宋体"/>
                <w:b/>
                <w:bCs/>
                <w:color w:val="auto"/>
                <w:sz w:val="21"/>
                <w:szCs w:val="21"/>
                <w:highlight w:val="none"/>
                <w:lang w:eastAsia="zh-CN"/>
              </w:rPr>
              <w:t>。</w:t>
            </w:r>
          </w:p>
        </w:tc>
        <w:tc>
          <w:tcPr>
            <w:tcW w:w="334" w:type="pct"/>
            <w:vAlign w:val="center"/>
          </w:tcPr>
          <w:p w14:paraId="72CF916E">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506" w:type="pct"/>
            <w:vAlign w:val="center"/>
          </w:tcPr>
          <w:p w14:paraId="7B47CE46">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3A9CE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 w:type="pct"/>
            <w:vAlign w:val="center"/>
          </w:tcPr>
          <w:p w14:paraId="214C9FC8">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3839" w:type="pct"/>
          </w:tcPr>
          <w:p w14:paraId="1B4BD7F9">
            <w:pPr>
              <w:snapToGrid w:val="0"/>
              <w:spacing w:line="360" w:lineRule="auto"/>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业绩（1分）：</w:t>
            </w:r>
          </w:p>
          <w:p w14:paraId="6CA81787">
            <w:pPr>
              <w:snapToGrid w:val="0"/>
              <w:spacing w:line="360" w:lineRule="auto"/>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投标人2022年1月1日以来（合同签订时间为准）承担类似保安服务项目的成功经验情况，每个成功案例并且用户满意度调查表为“优”或“满意”或90分以上的得0.5分，本项最高得1分。</w:t>
            </w:r>
          </w:p>
          <w:p w14:paraId="062ED0F9">
            <w:pPr>
              <w:snapToGrid w:val="0"/>
              <w:spacing w:line="360" w:lineRule="auto"/>
              <w:jc w:val="lef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注：提供合同复印件及用户满意度调查表。</w:t>
            </w:r>
          </w:p>
        </w:tc>
        <w:tc>
          <w:tcPr>
            <w:tcW w:w="334" w:type="pct"/>
            <w:vAlign w:val="center"/>
          </w:tcPr>
          <w:p w14:paraId="1A0132FF">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506" w:type="pct"/>
            <w:vAlign w:val="center"/>
          </w:tcPr>
          <w:p w14:paraId="42E8B4A1">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r w14:paraId="2FD95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trPr>
        <w:tc>
          <w:tcPr>
            <w:tcW w:w="319" w:type="pct"/>
            <w:vAlign w:val="center"/>
          </w:tcPr>
          <w:p w14:paraId="7586B11F">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3839" w:type="pct"/>
          </w:tcPr>
          <w:p w14:paraId="7D49884A">
            <w:pPr>
              <w:spacing w:line="360" w:lineRule="auto"/>
              <w:outlineLvl w:val="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投标报价（10分）：</w:t>
            </w:r>
          </w:p>
          <w:p w14:paraId="1864527F">
            <w:pPr>
              <w:spacing w:line="360" w:lineRule="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有效投标报价的最低价作为评标基准价，其最低报价为满分；按［投标报价得分=（评标基准价/投标报价）*</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］的计算公式计算。</w:t>
            </w:r>
          </w:p>
          <w:p w14:paraId="2D7AC126">
            <w:pPr>
              <w:widowControl/>
              <w:shd w:val="clear" w:color="auto" w:fill="FFFFFF"/>
              <w:adjustRightInd/>
              <w:spacing w:after="225" w:line="315" w:lineRule="atLeas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评标过程中，不得去掉报价中的最高报价和最低报价。</w:t>
            </w:r>
          </w:p>
        </w:tc>
        <w:tc>
          <w:tcPr>
            <w:tcW w:w="334" w:type="pct"/>
            <w:vAlign w:val="center"/>
          </w:tcPr>
          <w:p w14:paraId="31E6ABC8">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506" w:type="pct"/>
            <w:vAlign w:val="center"/>
          </w:tcPr>
          <w:p w14:paraId="42B6898E">
            <w:pPr>
              <w:spacing w:line="360" w:lineRule="auto"/>
              <w:jc w:val="center"/>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r>
    </w:tbl>
    <w:p w14:paraId="0CD63CEE">
      <w:pPr>
        <w:rPr>
          <w:color w:val="auto"/>
          <w:highlight w:val="none"/>
        </w:rPr>
      </w:pPr>
    </w:p>
    <w:p w14:paraId="76C55267">
      <w:pPr>
        <w:pStyle w:val="5"/>
      </w:pPr>
    </w:p>
    <w:p w14:paraId="51F9DBBD">
      <w:pPr>
        <w:pStyle w:val="5"/>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5"/>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5" w:name="第五部分"/>
      <w:bookmarkStart w:id="396"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253C04">
      <w:pPr>
        <w:pStyle w:val="34"/>
        <w:keepNext w:val="0"/>
        <w:keepLines w:val="0"/>
        <w:pageBreakBefore w:val="0"/>
        <w:kinsoku/>
        <w:wordWrap w:val="0"/>
        <w:overflowPunct/>
        <w:topLinePunct w:val="0"/>
        <w:bidi w:val="0"/>
        <w:adjustRightInd w:val="0"/>
        <w:snapToGrid w:val="0"/>
        <w:spacing w:line="360" w:lineRule="auto"/>
        <w:ind w:left="0" w:right="0" w:firstLine="480" w:firstLineChars="200"/>
        <w:jc w:val="right"/>
        <w:textAlignment w:val="auto"/>
        <w:rPr>
          <w:rFonts w:hint="eastAsia" w:ascii="仿宋" w:hAnsi="仿宋" w:eastAsia="仿宋" w:cs="仿宋"/>
          <w:b/>
          <w:sz w:val="24"/>
          <w:szCs w:val="24"/>
          <w:highlight w:val="none"/>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 xml:space="preserve">合同编号：            </w:t>
      </w:r>
    </w:p>
    <w:p w14:paraId="3F1E073F">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项目名称：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项目编号：</w:t>
      </w:r>
    </w:p>
    <w:p w14:paraId="6CE2A893">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标项名称：</w:t>
      </w:r>
    </w:p>
    <w:p w14:paraId="5316CBFF">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甲方：</w:t>
      </w:r>
    </w:p>
    <w:p w14:paraId="32F95B6C">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w:t>
      </w:r>
    </w:p>
    <w:p w14:paraId="7B5BC978">
      <w:pPr>
        <w:keepNext w:val="0"/>
        <w:keepLines w:val="0"/>
        <w:pageBreakBefore w:val="0"/>
        <w:kinsoku/>
        <w:overflowPunct/>
        <w:topLinePunct w:val="0"/>
        <w:bidi w:val="0"/>
        <w:adjustRightInd w:val="0"/>
        <w:snapToGrid w:val="0"/>
        <w:spacing w:line="360" w:lineRule="auto"/>
        <w:ind w:right="0"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（招标文件中仅提供部分合同格式条款，最终合同文本以双方签字盖章为准）</w:t>
      </w:r>
    </w:p>
    <w:p w14:paraId="601379C9">
      <w:pPr>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根据有关法律、法规，并依据</w:t>
      </w:r>
      <w:r>
        <w:rPr>
          <w:rFonts w:hint="eastAsia" w:ascii="仿宋" w:hAnsi="仿宋" w:eastAsia="仿宋" w:cs="仿宋"/>
          <w:sz w:val="24"/>
          <w:szCs w:val="24"/>
          <w:highlight w:val="none"/>
          <w:lang w:val="en-US" w:eastAsia="zh-CN"/>
        </w:rPr>
        <w:t>2025年度</w:t>
      </w:r>
      <w:r>
        <w:rPr>
          <w:rFonts w:hint="eastAsia" w:ascii="仿宋" w:hAnsi="仿宋" w:eastAsia="仿宋" w:cs="仿宋"/>
          <w:sz w:val="24"/>
          <w:szCs w:val="24"/>
          <w:highlight w:val="none"/>
          <w:lang w:eastAsia="zh-CN"/>
        </w:rPr>
        <w:t>大关街道综合执法中队安保服务</w:t>
      </w:r>
      <w:r>
        <w:rPr>
          <w:rFonts w:hint="eastAsia" w:ascii="仿宋" w:hAnsi="仿宋" w:eastAsia="仿宋" w:cs="仿宋"/>
          <w:sz w:val="24"/>
          <w:szCs w:val="24"/>
          <w:highlight w:val="none"/>
        </w:rPr>
        <w:t>公开招标的评标结果，双方在自愿、平等、协商一致的基础上就安保服务事宜，特订立本合同。</w:t>
      </w:r>
    </w:p>
    <w:p w14:paraId="7743BD89">
      <w:pPr>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一、合同内容概要：</w:t>
      </w:r>
    </w:p>
    <w:p w14:paraId="16E9868F">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1、乙方承担</w:t>
      </w:r>
      <w:r>
        <w:rPr>
          <w:rFonts w:hint="eastAsia" w:ascii="仿宋" w:hAnsi="仿宋" w:eastAsia="仿宋" w:cs="仿宋"/>
          <w:sz w:val="24"/>
          <w:szCs w:val="24"/>
          <w:highlight w:val="none"/>
          <w:u w:val="single"/>
          <w:lang w:eastAsia="zh-CN"/>
        </w:rPr>
        <w:t xml:space="preserve"> （标项名称）</w:t>
      </w:r>
      <w:r>
        <w:rPr>
          <w:rFonts w:hint="eastAsia" w:ascii="仿宋" w:hAnsi="仿宋" w:eastAsia="仿宋" w:cs="仿宋"/>
          <w:sz w:val="24"/>
          <w:szCs w:val="24"/>
          <w:highlight w:val="none"/>
        </w:rPr>
        <w:t>。</w:t>
      </w:r>
    </w:p>
    <w:p w14:paraId="6F1AA844">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2、合同总价：</w:t>
      </w:r>
    </w:p>
    <w:p w14:paraId="2B2BFA44">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合同总价为人民币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，包括招标项目中的所有服务内容、连带内容、关联内容及合同中明示或暗示的所有一般风险、责任和义务等一切应由乙方支付的费用。</w:t>
      </w:r>
      <w:r>
        <w:rPr>
          <w:rFonts w:hint="eastAsia" w:ascii="仿宋" w:hAnsi="仿宋" w:eastAsia="仿宋" w:cs="仿宋"/>
          <w:sz w:val="24"/>
          <w:szCs w:val="24"/>
          <w:highlight w:val="none"/>
          <w:lang w:val="en-US" w:eastAsia="zh-CN"/>
        </w:rPr>
        <w:t>除上述费用外，甲方无需支付其他任何费用。</w:t>
      </w:r>
    </w:p>
    <w:p w14:paraId="301C8945">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3、服务期：</w:t>
      </w:r>
    </w:p>
    <w:p w14:paraId="125F5A76">
      <w:pPr>
        <w:keepNext w:val="0"/>
        <w:keepLines w:val="0"/>
        <w:pageBreakBefore w:val="0"/>
        <w:widowControl/>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u w:val="single"/>
        </w:rPr>
        <w:t>服务期为</w:t>
      </w:r>
      <w:r>
        <w:rPr>
          <w:rFonts w:hint="eastAsia" w:ascii="仿宋" w:hAnsi="仿宋" w:eastAsia="仿宋" w:cs="仿宋"/>
          <w:sz w:val="24"/>
          <w:szCs w:val="24"/>
          <w:highlight w:val="none"/>
          <w:u w:val="single"/>
          <w:lang w:val="en-US" w:eastAsia="zh-CN"/>
        </w:rPr>
        <w:t>合同签订后1年</w:t>
      </w:r>
      <w:r>
        <w:rPr>
          <w:rFonts w:hint="eastAsia" w:ascii="仿宋" w:hAnsi="仿宋" w:eastAsia="仿宋" w:cs="仿宋"/>
          <w:kern w:val="0"/>
          <w:sz w:val="24"/>
          <w:szCs w:val="24"/>
          <w:highlight w:val="none"/>
        </w:rPr>
        <w:t>。</w:t>
      </w:r>
    </w:p>
    <w:p w14:paraId="6A4E7984">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自202</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日至202</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日。</w:t>
      </w:r>
    </w:p>
    <w:p w14:paraId="20B41DBC">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在合同有效期内合同任何一方不得擅自变更或</w:t>
      </w:r>
      <w:r>
        <w:rPr>
          <w:rFonts w:hint="eastAsia" w:ascii="仿宋" w:hAnsi="仿宋" w:eastAsia="仿宋" w:cs="仿宋"/>
          <w:sz w:val="24"/>
          <w:szCs w:val="24"/>
          <w:highlight w:val="none"/>
          <w:lang w:val="en-US" w:eastAsia="zh-CN"/>
        </w:rPr>
        <w:t>终</w:t>
      </w:r>
      <w:r>
        <w:rPr>
          <w:rFonts w:hint="eastAsia" w:ascii="仿宋" w:hAnsi="仿宋" w:eastAsia="仿宋" w:cs="仿宋"/>
          <w:sz w:val="24"/>
          <w:szCs w:val="24"/>
          <w:highlight w:val="none"/>
        </w:rPr>
        <w:t>止合同，如未经双方同意，擅自变更或</w:t>
      </w:r>
      <w:r>
        <w:rPr>
          <w:rFonts w:hint="eastAsia" w:ascii="仿宋" w:hAnsi="仿宋" w:eastAsia="仿宋" w:cs="仿宋"/>
          <w:sz w:val="24"/>
          <w:szCs w:val="24"/>
          <w:highlight w:val="none"/>
          <w:lang w:val="en-US" w:eastAsia="zh-CN"/>
        </w:rPr>
        <w:t>终</w:t>
      </w:r>
      <w:r>
        <w:rPr>
          <w:rFonts w:hint="eastAsia" w:ascii="仿宋" w:hAnsi="仿宋" w:eastAsia="仿宋" w:cs="仿宋"/>
          <w:sz w:val="24"/>
          <w:szCs w:val="24"/>
          <w:highlight w:val="none"/>
        </w:rPr>
        <w:t>止合同义务的一方要负违约责任。此项合同需终止或续签，应在合同期内至少提前1个月通知对方。</w:t>
      </w:r>
    </w:p>
    <w:p w14:paraId="0203AD2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4．下列文件为本合同的组成部分，内容和解释优先顺序如下：</w:t>
      </w:r>
    </w:p>
    <w:p w14:paraId="288F5E0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① 中标通知书；</w:t>
      </w:r>
    </w:p>
    <w:p w14:paraId="468845D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② 乙方的投标文件；（如有负偏离于招标文件要求的内容，则须按招标文件要求执行）</w:t>
      </w:r>
    </w:p>
    <w:p w14:paraId="53E87B8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③ 乙方在招投标过程中所作的其它承诺、声明、书面澄清等；</w:t>
      </w:r>
    </w:p>
    <w:p w14:paraId="1C8083DC">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④ 招标文件及其附件；</w:t>
      </w:r>
    </w:p>
    <w:p w14:paraId="54525DAE">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⑤ 合同附件。</w:t>
      </w:r>
    </w:p>
    <w:p w14:paraId="4CFC8B6E">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以上与本合同具有同等法律效力。</w:t>
      </w:r>
    </w:p>
    <w:p w14:paraId="44E3DCAB">
      <w:pPr>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二、服务范围和内容</w:t>
      </w:r>
    </w:p>
    <w:p w14:paraId="30DE8D87">
      <w:pPr>
        <w:keepNext w:val="0"/>
        <w:keepLines w:val="0"/>
        <w:pageBreakBefore w:val="0"/>
        <w:widowControl/>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2025年度</w:t>
      </w:r>
      <w:r>
        <w:rPr>
          <w:rFonts w:hint="eastAsia" w:ascii="仿宋" w:hAnsi="仿宋" w:eastAsia="仿宋" w:cs="仿宋"/>
          <w:sz w:val="24"/>
          <w:szCs w:val="24"/>
          <w:highlight w:val="none"/>
          <w:lang w:eastAsia="zh-CN"/>
        </w:rPr>
        <w:t>大关街道综合执法中队安保服务</w:t>
      </w:r>
      <w:r>
        <w:rPr>
          <w:rFonts w:hint="eastAsia" w:ascii="仿宋" w:hAnsi="仿宋" w:eastAsia="仿宋" w:cs="仿宋"/>
          <w:sz w:val="24"/>
          <w:szCs w:val="24"/>
          <w:highlight w:val="none"/>
        </w:rPr>
        <w:t>（具体按招标文件要求及投标承诺）</w:t>
      </w:r>
    </w:p>
    <w:p w14:paraId="4184570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2、具体合同细节内容，甲方认为必要时，可在合同中列明（以下内容不涉及价款的调整）： </w:t>
      </w:r>
    </w:p>
    <w:p w14:paraId="3F559CA9">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备注：乙方在接到中标通知书3天内将投标文件及其承诺的详细实施方案交甲方审查直至认可，该认可的详细方案在签订合同时作为本合同的附件，但不因此增加任何款项，如有需要的费用，应由投标人在投标报价时考虑，并包含在投标报价中）。</w:t>
      </w:r>
    </w:p>
    <w:p w14:paraId="26F1490A">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3、本项目</w:t>
      </w:r>
      <w:r>
        <w:rPr>
          <w:rFonts w:hint="eastAsia" w:ascii="仿宋" w:hAnsi="仿宋" w:eastAsia="仿宋" w:cs="仿宋"/>
          <w:sz w:val="24"/>
          <w:szCs w:val="24"/>
          <w:highlight w:val="none"/>
          <w:lang w:val="en-US" w:eastAsia="zh-CN"/>
        </w:rPr>
        <w:t>保安队长</w:t>
      </w:r>
      <w:r>
        <w:rPr>
          <w:rFonts w:hint="eastAsia" w:ascii="仿宋" w:hAnsi="仿宋" w:eastAsia="仿宋" w:cs="仿宋"/>
          <w:sz w:val="24"/>
          <w:szCs w:val="24"/>
          <w:highlight w:val="none"/>
        </w:rPr>
        <w:t>姓名：（        ），身份证号：（     ），负责中标后项目的具体组织实施，承担与本项目有关的全部管理责任，</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不得自行更换。</w:t>
      </w:r>
    </w:p>
    <w:p w14:paraId="75A54D1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b/>
          <w:color w:val="auto"/>
          <w:sz w:val="24"/>
          <w:szCs w:val="24"/>
          <w:highlight w:val="none"/>
        </w:rPr>
        <w:t>乙方人员配备总数：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en-US" w:eastAsia="zh-CN"/>
        </w:rPr>
        <w:t>岗</w:t>
      </w:r>
      <w:r>
        <w:rPr>
          <w:rFonts w:hint="eastAsia" w:ascii="仿宋" w:hAnsi="仿宋" w:eastAsia="仿宋" w:cs="仿宋"/>
          <w:color w:val="auto"/>
          <w:sz w:val="24"/>
          <w:szCs w:val="24"/>
          <w:highlight w:val="none"/>
        </w:rPr>
        <w:t>，具体人员分配按投标承诺如下：</w:t>
      </w:r>
    </w:p>
    <w:p w14:paraId="188EA70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（备注：签订合同时可附具体名单）</w:t>
      </w:r>
    </w:p>
    <w:p w14:paraId="0FC3D33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如因人员流动，造成项目人数不足的，则按甲方（</w:t>
      </w:r>
      <w:r>
        <w:rPr>
          <w:rFonts w:hint="eastAsia" w:ascii="仿宋" w:hAnsi="仿宋" w:eastAsia="仿宋" w:cs="仿宋"/>
          <w:sz w:val="24"/>
          <w:szCs w:val="24"/>
          <w:highlight w:val="none"/>
          <w:lang w:eastAsia="zh-CN"/>
        </w:rPr>
        <w:t>大关街道综合执法中队</w:t>
      </w:r>
      <w:r>
        <w:rPr>
          <w:rFonts w:hint="eastAsia" w:ascii="仿宋" w:hAnsi="仿宋" w:eastAsia="仿宋" w:cs="仿宋"/>
          <w:sz w:val="24"/>
          <w:szCs w:val="24"/>
          <w:highlight w:val="none"/>
          <w:u w:val="single"/>
        </w:rPr>
        <w:t>）岗位需求，由乙方根据实际情况安排本部其余人员或其他驻点人员</w:t>
      </w:r>
      <w:r>
        <w:rPr>
          <w:rFonts w:hint="eastAsia" w:ascii="仿宋" w:hAnsi="仿宋" w:eastAsia="仿宋" w:cs="仿宋"/>
          <w:sz w:val="24"/>
          <w:szCs w:val="24"/>
          <w:highlight w:val="none"/>
          <w:u w:val="single"/>
          <w:lang w:eastAsia="zh-CN"/>
        </w:rPr>
        <w:t>补岗</w:t>
      </w:r>
      <w:r>
        <w:rPr>
          <w:rFonts w:hint="eastAsia" w:ascii="仿宋" w:hAnsi="仿宋" w:eastAsia="仿宋" w:cs="仿宋"/>
          <w:sz w:val="24"/>
          <w:szCs w:val="24"/>
          <w:highlight w:val="none"/>
          <w:u w:val="single"/>
        </w:rPr>
        <w:t>，总人次满足合同要求。</w:t>
      </w:r>
    </w:p>
    <w:p w14:paraId="1194BCF2">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三、甲、乙双方的责任</w:t>
      </w:r>
    </w:p>
    <w:p w14:paraId="43A8DAB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（一）甲方责任：</w:t>
      </w:r>
    </w:p>
    <w:p w14:paraId="4792E06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1、加强与乙方勾通，交流情况，互通信息。</w:t>
      </w:r>
    </w:p>
    <w:p w14:paraId="7FA2EB6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2、甲方应积极配合乙方工作人员履行好合同所规定的职责和义务。</w:t>
      </w:r>
    </w:p>
    <w:p w14:paraId="03C378C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（二）乙方责任：</w:t>
      </w:r>
    </w:p>
    <w:p w14:paraId="7E68730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1、乙方在从事服务工作中应当做到文明工作，采取必要的安全防范措施。</w:t>
      </w:r>
    </w:p>
    <w:p w14:paraId="6A5382C7">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2、乙方应及时调整不适应工作需求的服务人员及其员工。如甲方认为该员工不能胜任本职工作的，必须调整。</w:t>
      </w:r>
    </w:p>
    <w:p w14:paraId="743B4AEB">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3、乙方应经常对员工进行岗位职责和安全教育，加强岗位责任考核。因管理不当、违规操作发生设备损坏、被盗等安全事故对甲方造成损失的，乙方需承担相应的赔偿责任。</w:t>
      </w:r>
    </w:p>
    <w:p w14:paraId="58640DB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4、乙方员工的食宿、交通自理。</w:t>
      </w:r>
    </w:p>
    <w:p w14:paraId="542CFE9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5、乙方有责任配合甲方做好节电节水环保工作。</w:t>
      </w:r>
    </w:p>
    <w:p w14:paraId="4B349AD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6、乙方有义务配合甲方做好各种突发性工作应急处理。</w:t>
      </w:r>
    </w:p>
    <w:p w14:paraId="20AA6ADD">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7、乙方员工须按要求统一着装，并定期清洗、保持整洁。</w:t>
      </w:r>
    </w:p>
    <w:p w14:paraId="4364D34A">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8、乙方应保证在承包期内其员工最低月工资标准不低于杭州市最低标准。</w:t>
      </w:r>
    </w:p>
    <w:p w14:paraId="1CCF2F58">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9、乙方确保部分需要持证上岗的特殊岗位的员工须取得相应的上岗证，并在有效期内，否则由此造成的一切风险和责任由乙方负全责。</w:t>
      </w:r>
    </w:p>
    <w:p w14:paraId="5283AC0A">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四、合同价款的支付：</w:t>
      </w:r>
    </w:p>
    <w:p w14:paraId="1EE6AD03">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本项目以人工投入为主，预付款为合同总价的</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0%，在合同生效以及具备实施条件后7个工作日内支付预付款。剩余合同款项支付平均分</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期季度支付，每季度支付一次费用，分</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次支付</w:t>
      </w:r>
      <w:r>
        <w:rPr>
          <w:rFonts w:hint="eastAsia" w:ascii="仿宋" w:hAnsi="仿宋" w:eastAsia="仿宋" w:cs="仿宋"/>
          <w:snapToGrid w:val="0"/>
          <w:kern w:val="2"/>
          <w:sz w:val="24"/>
          <w:szCs w:val="24"/>
          <w:highlight w:val="none"/>
          <w:lang w:val="zh-CN" w:eastAsia="zh-CN"/>
        </w:rPr>
        <w:t>。</w:t>
      </w:r>
    </w:p>
    <w:p w14:paraId="4FEB5C7B">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val="zh-CN"/>
        </w:rPr>
        <w:t>甲方提前告知中标人，中标人按被告知的每</w:t>
      </w:r>
      <w:r>
        <w:rPr>
          <w:rFonts w:hint="eastAsia" w:ascii="仿宋" w:hAnsi="仿宋" w:eastAsia="仿宋" w:cs="仿宋"/>
          <w:sz w:val="24"/>
          <w:szCs w:val="24"/>
          <w:highlight w:val="none"/>
          <w:lang w:eastAsia="zh-CN"/>
        </w:rPr>
        <w:t>期</w:t>
      </w:r>
      <w:r>
        <w:rPr>
          <w:rFonts w:hint="eastAsia" w:ascii="仿宋" w:hAnsi="仿宋" w:eastAsia="仿宋" w:cs="仿宋"/>
          <w:sz w:val="24"/>
          <w:szCs w:val="24"/>
          <w:highlight w:val="none"/>
          <w:lang w:val="zh-CN"/>
        </w:rPr>
        <w:t>应得经费向招标人结算，每期根据考核结果，扣除相应的金额。</w:t>
      </w:r>
      <w:r>
        <w:rPr>
          <w:rFonts w:hint="eastAsia" w:ascii="仿宋" w:hAnsi="仿宋" w:eastAsia="仿宋" w:cs="仿宋"/>
          <w:sz w:val="24"/>
          <w:szCs w:val="24"/>
          <w:highlight w:val="none"/>
          <w:lang w:val="en-US" w:eastAsia="zh-CN"/>
        </w:rPr>
        <w:t>中标人应在招标人付款前，提供符合招标人财务制度要求的等额发票</w:t>
      </w:r>
      <w:r>
        <w:rPr>
          <w:rFonts w:hint="eastAsia" w:ascii="仿宋" w:hAnsi="仿宋" w:eastAsia="仿宋" w:cs="仿宋"/>
          <w:sz w:val="24"/>
          <w:szCs w:val="24"/>
          <w:highlight w:val="none"/>
          <w:lang w:val="zh-CN"/>
        </w:rPr>
        <w:t>。</w:t>
      </w:r>
    </w:p>
    <w:p w14:paraId="76C0AC98">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五、履约保证金：</w:t>
      </w:r>
      <w:r>
        <w:rPr>
          <w:rFonts w:hint="eastAsia" w:ascii="仿宋" w:hAnsi="仿宋" w:eastAsia="仿宋" w:cs="仿宋"/>
          <w:b/>
          <w:sz w:val="24"/>
          <w:szCs w:val="24"/>
          <w:highlight w:val="none"/>
          <w:lang w:eastAsia="zh-CN"/>
        </w:rPr>
        <w:t>本项目免收履约保证金</w:t>
      </w:r>
      <w:r>
        <w:rPr>
          <w:rFonts w:hint="eastAsia" w:ascii="仿宋" w:hAnsi="仿宋" w:eastAsia="仿宋" w:cs="仿宋"/>
          <w:b/>
          <w:sz w:val="24"/>
          <w:szCs w:val="24"/>
          <w:highlight w:val="none"/>
        </w:rPr>
        <w:t>。</w:t>
      </w:r>
    </w:p>
    <w:p w14:paraId="74617979">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六、保险</w:t>
      </w:r>
    </w:p>
    <w:p w14:paraId="05E9B563">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1、第三者责任保险</w:t>
      </w:r>
    </w:p>
    <w:p w14:paraId="5847921B">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乙方应对乙方人员以及第三方全权负责(如乙方应投保第三责任险)，在乙方的责任区内由于乙方原因导致自己员工或第三方的事故由乙方负责，甲方不承担任何责任。</w:t>
      </w:r>
    </w:p>
    <w:p w14:paraId="6B83BBF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2、员工人身意外</w:t>
      </w:r>
    </w:p>
    <w:p w14:paraId="470F6BA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在承包期内，乙方所有人员的事故由乙方自行全权负责(如乙方应对其员工投保人身意外险)，以保证甲方在乙方工作人员索赔时不受任何责任的约束。</w:t>
      </w:r>
    </w:p>
    <w:p w14:paraId="75E0CF10">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3、其他保险及费用</w:t>
      </w:r>
    </w:p>
    <w:p w14:paraId="1EB1420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乙方须按《劳动合同法》</w:t>
      </w:r>
      <w:r>
        <w:rPr>
          <w:rFonts w:hint="eastAsia" w:ascii="仿宋" w:hAnsi="仿宋" w:eastAsia="仿宋" w:cs="仿宋"/>
          <w:sz w:val="24"/>
          <w:szCs w:val="24"/>
          <w:highlight w:val="none"/>
          <w:lang w:val="en-US" w:eastAsia="zh-CN"/>
        </w:rPr>
        <w:t>等相关法律</w:t>
      </w:r>
      <w:r>
        <w:rPr>
          <w:rFonts w:hint="eastAsia" w:ascii="仿宋" w:hAnsi="仿宋" w:eastAsia="仿宋" w:cs="仿宋"/>
          <w:sz w:val="24"/>
          <w:szCs w:val="24"/>
          <w:highlight w:val="none"/>
        </w:rPr>
        <w:t>和政府有关各部门规定为全体服务人员交纳所有相关的社会保险及其他相关费用。乙方对此全权负责。</w:t>
      </w:r>
    </w:p>
    <w:p w14:paraId="22373CB3">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七、其它</w:t>
      </w:r>
    </w:p>
    <w:p w14:paraId="67EECA90">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1、乙方应做好职工的安全生产教育，并配备一定的劳动保护必需品以供职工使用。</w:t>
      </w:r>
    </w:p>
    <w:p w14:paraId="31DF6A6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2、乙方及其员工遵守甲方的一切行政管理、消防安全等规定和制度。</w:t>
      </w:r>
    </w:p>
    <w:p w14:paraId="36B171C8">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3、遇突发事件或安全检查时，乙方必须配合有关部门执行任务，并指定专职人员协助工作，直至完成。</w:t>
      </w:r>
    </w:p>
    <w:p w14:paraId="6168BFC6">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napToGrid w:val="0"/>
          <w:sz w:val="24"/>
          <w:szCs w:val="24"/>
          <w:highlight w:val="none"/>
        </w:rPr>
      </w:pPr>
      <w:r>
        <w:rPr>
          <w:rFonts w:hint="eastAsia" w:ascii="仿宋" w:hAnsi="仿宋" w:eastAsia="仿宋" w:cs="仿宋"/>
          <w:b/>
          <w:sz w:val="24"/>
          <w:szCs w:val="24"/>
          <w:highlight w:val="none"/>
        </w:rPr>
        <w:t>八、合同的生效</w:t>
      </w:r>
      <w:r>
        <w:rPr>
          <w:rFonts w:hint="eastAsia" w:ascii="仿宋" w:hAnsi="仿宋" w:eastAsia="仿宋" w:cs="仿宋"/>
          <w:b/>
          <w:snapToGrid w:val="0"/>
          <w:sz w:val="24"/>
          <w:szCs w:val="24"/>
          <w:highlight w:val="none"/>
        </w:rPr>
        <w:t>和终止</w:t>
      </w:r>
    </w:p>
    <w:p w14:paraId="37DF1B67">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1、本合同在双方签字盖章后生效。</w:t>
      </w:r>
    </w:p>
    <w:p w14:paraId="176C42B4">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 终止</w:t>
      </w:r>
    </w:p>
    <w:p w14:paraId="5E2C7F60">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2.1提前终止</w:t>
      </w:r>
    </w:p>
    <w:p w14:paraId="3752C239">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2.1.1如果甲方在服务期内无理由终止合同，甲方须提前一个月向乙方发出书面通知终止承包，甲方支付给乙方月度服务费二倍金额的赔偿金。</w:t>
      </w:r>
    </w:p>
    <w:p w14:paraId="1AB40303">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2.1.2因乙方在服务期内超过两次服务综合考评未达标，甲方可以单方面终止承包，且乙方须支付给甲方月度服务费二倍金额的赔偿金。</w:t>
      </w:r>
    </w:p>
    <w:p w14:paraId="3629554F">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2.1.3如甲方发现乙方出现转</w:t>
      </w:r>
      <w:r>
        <w:rPr>
          <w:rFonts w:hint="eastAsia" w:ascii="仿宋" w:hAnsi="仿宋" w:eastAsia="仿宋" w:cs="仿宋"/>
          <w:sz w:val="24"/>
          <w:szCs w:val="24"/>
          <w:highlight w:val="none"/>
          <w:lang w:val="en-US" w:eastAsia="zh-CN"/>
        </w:rPr>
        <w:t>包</w:t>
      </w:r>
      <w:r>
        <w:rPr>
          <w:rFonts w:hint="eastAsia" w:ascii="仿宋" w:hAnsi="仿宋" w:eastAsia="仿宋" w:cs="仿宋"/>
          <w:sz w:val="24"/>
          <w:szCs w:val="24"/>
          <w:highlight w:val="none"/>
        </w:rPr>
        <w:t>等情况，甲方可以单方面终止承包，且乙方须支付给甲方月度服务费二倍金额的赔偿金。</w:t>
      </w:r>
    </w:p>
    <w:p w14:paraId="6C26557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2.1.4如果乙方在服务期内无理由终止合同，乙方须提前三个月向甲方发出书面通知终止承包，乙方须支付给甲方月度服务费二倍金额的赔偿金；如果乙方在服务期内突然无理由终止合同，未提前三个月向甲方发出书面通知终止承包，乙方须支付给甲方月度服务费三倍金额的赔偿金。</w:t>
      </w:r>
    </w:p>
    <w:p w14:paraId="0F5F0495">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2.1.5如果乙方在服务期内由于乙方原因造成重大责任事故或安全事故，甲方可以单方面终止承包，且乙方须赔偿给甲方造成的经济损失，并须支付给甲方</w:t>
      </w:r>
      <w:r>
        <w:rPr>
          <w:rFonts w:hint="eastAsia" w:ascii="仿宋" w:hAnsi="仿宋" w:eastAsia="仿宋" w:cs="仿宋"/>
          <w:sz w:val="24"/>
          <w:szCs w:val="24"/>
          <w:highlight w:val="none"/>
          <w:lang w:val="en-US" w:eastAsia="zh-CN"/>
        </w:rPr>
        <w:t>合同价款的30%</w:t>
      </w:r>
      <w:r>
        <w:rPr>
          <w:rFonts w:hint="eastAsia" w:ascii="仿宋" w:hAnsi="仿宋" w:eastAsia="仿宋" w:cs="仿宋"/>
          <w:sz w:val="24"/>
          <w:szCs w:val="24"/>
          <w:highlight w:val="none"/>
        </w:rPr>
        <w:t>的赔偿金。</w:t>
      </w:r>
    </w:p>
    <w:p w14:paraId="137DB408">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2.1.6提前终止承包期早于月底最后一天，应视为月底最后一天期满，此条适用于上述2.1.1、2.1.2、2.1.3、2.1.4、2.1.5五条。</w:t>
      </w:r>
    </w:p>
    <w:p w14:paraId="488C62D9">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2.1.7乙方未能履行合同和遵守有关规定，在甲方发出书面警告后一周内乙方仍无采取补救措施，甲方可立即终止承包。</w:t>
      </w:r>
    </w:p>
    <w:p w14:paraId="0660FB4A">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FF0000"/>
          <w:sz w:val="24"/>
          <w:szCs w:val="24"/>
          <w:highlight w:val="none"/>
        </w:rPr>
      </w:pPr>
      <w:r>
        <w:rPr>
          <w:rFonts w:hint="eastAsia" w:ascii="仿宋" w:hAnsi="仿宋" w:eastAsia="仿宋" w:cs="仿宋"/>
          <w:sz w:val="24"/>
          <w:szCs w:val="24"/>
          <w:highlight w:val="none"/>
        </w:rPr>
        <w:t>2.1.8乙方破产清</w:t>
      </w:r>
      <w:r>
        <w:rPr>
          <w:rFonts w:hint="eastAsia" w:ascii="仿宋" w:hAnsi="仿宋" w:eastAsia="仿宋" w:cs="仿宋"/>
          <w:sz w:val="24"/>
          <w:szCs w:val="24"/>
          <w:highlight w:val="none"/>
          <w:lang w:val="en-US" w:eastAsia="zh-CN"/>
        </w:rPr>
        <w:t>算</w:t>
      </w:r>
      <w:r>
        <w:rPr>
          <w:rFonts w:hint="eastAsia" w:ascii="仿宋" w:hAnsi="仿宋" w:eastAsia="仿宋" w:cs="仿宋"/>
          <w:sz w:val="24"/>
          <w:szCs w:val="24"/>
          <w:highlight w:val="none"/>
        </w:rPr>
        <w:t>、重组及兼并等事实发生，或被债权人接管经营，甲方</w:t>
      </w:r>
      <w:r>
        <w:rPr>
          <w:rFonts w:hint="eastAsia" w:ascii="仿宋" w:hAnsi="仿宋" w:eastAsia="仿宋" w:cs="仿宋"/>
          <w:sz w:val="24"/>
          <w:szCs w:val="24"/>
          <w:highlight w:val="none"/>
          <w:lang w:val="en-US" w:eastAsia="zh-CN"/>
        </w:rPr>
        <w:t>自知道上述事实时</w:t>
      </w:r>
      <w:r>
        <w:rPr>
          <w:rFonts w:hint="eastAsia" w:ascii="仿宋" w:hAnsi="仿宋" w:eastAsia="仿宋" w:cs="仿宋"/>
          <w:sz w:val="24"/>
          <w:szCs w:val="24"/>
          <w:highlight w:val="none"/>
        </w:rPr>
        <w:t>不必通知乙方即可终止承包。</w:t>
      </w:r>
    </w:p>
    <w:p w14:paraId="7D43CB8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 xml:space="preserve"> 自然终止</w:t>
      </w:r>
    </w:p>
    <w:p w14:paraId="0627A12A">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合同规定的承包服务期满，承包自然终止。</w:t>
      </w:r>
    </w:p>
    <w:p w14:paraId="3B31EB8A">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 承包终止后果</w:t>
      </w:r>
    </w:p>
    <w:p w14:paraId="72A2F761">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3.1终止承包，不影响根据合同规定进行的赔偿、补偿，也不影响履约保证金的效力。</w:t>
      </w:r>
    </w:p>
    <w:p w14:paraId="4649E472">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3.2上述2.1.6、2.1.7二条的终止，乙方的履约保证金作为违约金支付给甲方。</w:t>
      </w:r>
    </w:p>
    <w:p w14:paraId="16E392FF">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3.3承包终止时，双方应进行结算，甲方同时进行乙方承包区域设施、设备状况检查并要求乙方三天内将乙方物品撤离指定区域，否则甲方将代理处理，乙方支付甲方代理费及10%的手续费。</w:t>
      </w:r>
    </w:p>
    <w:p w14:paraId="3EAE52AE">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 不放弃权利</w:t>
      </w:r>
    </w:p>
    <w:p w14:paraId="5C848D60">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甲方接受乙方的服务，但不放弃对乙方违约行为进行追究的权利；同时，若甲方对乙方某一违约行为放弃进行追究的权利，但不放弃对乙方其他违约行为进行追究的权利。</w:t>
      </w:r>
    </w:p>
    <w:p w14:paraId="5D74854F">
      <w:pPr>
        <w:pStyle w:val="34"/>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九、争议处理</w:t>
      </w:r>
    </w:p>
    <w:p w14:paraId="672C50C9">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因本</w:t>
      </w:r>
      <w:r>
        <w:rPr>
          <w:rFonts w:hint="eastAsia" w:ascii="仿宋" w:hAnsi="仿宋" w:eastAsia="仿宋" w:cs="仿宋"/>
          <w:sz w:val="24"/>
          <w:szCs w:val="24"/>
          <w:highlight w:val="none"/>
          <w:lang w:val="en-US" w:eastAsia="zh-CN"/>
        </w:rPr>
        <w:t>合同</w:t>
      </w:r>
      <w:r>
        <w:rPr>
          <w:rFonts w:hint="eastAsia" w:ascii="仿宋" w:hAnsi="仿宋" w:eastAsia="仿宋" w:cs="仿宋"/>
          <w:sz w:val="24"/>
          <w:szCs w:val="24"/>
          <w:highlight w:val="none"/>
        </w:rPr>
        <w:t>引起的或与本协议有关的任何争议，双方应当协商解决。经双方协商不能解决的，双方同意按照以下第    种方式解决：</w:t>
      </w:r>
    </w:p>
    <w:p w14:paraId="070D36C0">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（一）本</w:t>
      </w:r>
      <w:r>
        <w:rPr>
          <w:rFonts w:hint="eastAsia" w:ascii="仿宋" w:hAnsi="仿宋" w:eastAsia="仿宋" w:cs="仿宋"/>
          <w:sz w:val="24"/>
          <w:szCs w:val="24"/>
          <w:highlight w:val="none"/>
          <w:lang w:val="en-US" w:eastAsia="zh-CN"/>
        </w:rPr>
        <w:t>合同</w:t>
      </w:r>
      <w:r>
        <w:rPr>
          <w:rFonts w:hint="eastAsia" w:ascii="仿宋" w:hAnsi="仿宋" w:eastAsia="仿宋" w:cs="仿宋"/>
          <w:sz w:val="24"/>
          <w:szCs w:val="24"/>
          <w:highlight w:val="none"/>
        </w:rPr>
        <w:t>由</w:t>
      </w:r>
      <w:r>
        <w:rPr>
          <w:rFonts w:hint="eastAsia" w:ascii="仿宋" w:hAnsi="仿宋" w:eastAsia="仿宋" w:cs="仿宋"/>
          <w:sz w:val="24"/>
          <w:szCs w:val="24"/>
          <w:highlight w:val="none"/>
          <w:lang w:val="en-US" w:eastAsia="zh-CN"/>
        </w:rPr>
        <w:t>杭州市</w:t>
      </w:r>
      <w:r>
        <w:rPr>
          <w:rFonts w:hint="eastAsia" w:ascii="仿宋" w:hAnsi="仿宋" w:eastAsia="仿宋" w:cs="仿宋"/>
          <w:sz w:val="24"/>
          <w:szCs w:val="24"/>
          <w:highlight w:val="none"/>
        </w:rPr>
        <w:t>仲裁委员会按照该会仲裁规则进行仲裁。</w:t>
      </w:r>
    </w:p>
    <w:p w14:paraId="7527EFC6">
      <w:pPr>
        <w:pStyle w:val="34"/>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（二）任何一方均有权向</w:t>
      </w:r>
      <w:r>
        <w:rPr>
          <w:rFonts w:hint="eastAsia" w:ascii="仿宋" w:hAnsi="仿宋" w:eastAsia="仿宋" w:cs="仿宋"/>
          <w:sz w:val="24"/>
          <w:szCs w:val="24"/>
          <w:highlight w:val="none"/>
          <w:lang w:val="en-US" w:eastAsia="zh-CN"/>
        </w:rPr>
        <w:t>甲方所在地</w:t>
      </w:r>
      <w:r>
        <w:rPr>
          <w:rFonts w:hint="eastAsia" w:ascii="仿宋" w:hAnsi="仿宋" w:eastAsia="仿宋" w:cs="仿宋"/>
          <w:sz w:val="24"/>
          <w:szCs w:val="24"/>
          <w:highlight w:val="none"/>
        </w:rPr>
        <w:t>人民法院提起诉讼。</w:t>
      </w:r>
    </w:p>
    <w:p w14:paraId="2049C179">
      <w:pPr>
        <w:keepNext w:val="0"/>
        <w:keepLines w:val="0"/>
        <w:pageBreakBefore w:val="0"/>
        <w:kinsoku/>
        <w:overflowPunct/>
        <w:topLinePunct w:val="0"/>
        <w:autoSpaceDE w:val="0"/>
        <w:autoSpaceDN w:val="0"/>
        <w:bidi w:val="0"/>
        <w:adjustRightInd w:val="0"/>
        <w:snapToGrid w:val="0"/>
        <w:spacing w:line="360" w:lineRule="auto"/>
        <w:ind w:left="0" w:righ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十、其他</w:t>
      </w:r>
    </w:p>
    <w:p w14:paraId="0BA09A74">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1．未经过甲方的书面同意，乙方不得转让其应履行的合同项下的义务。</w:t>
      </w:r>
    </w:p>
    <w:p w14:paraId="08764110">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2．乙方不得参与可能与合同规定的与甲方的利益相冲突的任何活动。</w:t>
      </w:r>
    </w:p>
    <w:p w14:paraId="6E6A1F7E">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3．乙方人员在甲方场地工作时，应遵守甲方相关规章、制度。</w:t>
      </w:r>
    </w:p>
    <w:p w14:paraId="665C4D27">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4．本合同任何一方给另一方的通知，都应以书面或电传/传真/电报的形式发送，而另一方应以书面形式确认并发送到对方明确的地址。</w:t>
      </w:r>
    </w:p>
    <w:p w14:paraId="36C65D09">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5．合同履行期内甲乙双方均不得随意变更或解除合同。合同若有未尽事宜，需经双方共同协商，订立补充协议，补充协议与本合同有同等法律效力。</w:t>
      </w:r>
    </w:p>
    <w:p w14:paraId="21E06D24">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6．招标文件、投标文件及评标过程中形成的文字资料、询标纪要均作为本合同的组成部分，具有同等效力。</w:t>
      </w:r>
    </w:p>
    <w:p w14:paraId="6697B0F2">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7．本合同一式陆份，甲方执</w:t>
      </w:r>
      <w:r>
        <w:rPr>
          <w:rFonts w:hint="eastAsia" w:ascii="仿宋" w:hAnsi="仿宋" w:eastAsia="仿宋" w:cs="仿宋"/>
          <w:sz w:val="24"/>
          <w:szCs w:val="24"/>
          <w:highlight w:val="none"/>
          <w:lang w:val="en-US" w:eastAsia="zh-CN"/>
        </w:rPr>
        <w:t>肆</w:t>
      </w:r>
      <w:r>
        <w:rPr>
          <w:rFonts w:hint="eastAsia" w:ascii="仿宋" w:hAnsi="仿宋" w:eastAsia="仿宋" w:cs="仿宋"/>
          <w:sz w:val="24"/>
          <w:szCs w:val="24"/>
          <w:highlight w:val="none"/>
        </w:rPr>
        <w:t>份、乙方执贰份。</w:t>
      </w:r>
    </w:p>
    <w:p w14:paraId="78B13DF4">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8．适用法律：本合同应按照中华人民共和国的法律进行解释。</w:t>
      </w:r>
    </w:p>
    <w:p w14:paraId="3C2BD079">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附合同附件：考核办法（合同正式签订时提供）。</w:t>
      </w:r>
    </w:p>
    <w:p w14:paraId="2C64F8F9">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甲方（盖章）：                          乙方（盖章）：                 </w:t>
      </w:r>
    </w:p>
    <w:p w14:paraId="1EFC94B8">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                           法定代表人：                </w:t>
      </w:r>
    </w:p>
    <w:p w14:paraId="4A1DD498">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或授权代表（签字）：                   或授权代表（签字）：           </w:t>
      </w:r>
    </w:p>
    <w:p w14:paraId="29CB3A6D">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地址：                                 地址：    </w:t>
      </w:r>
    </w:p>
    <w:p w14:paraId="0BE88685">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邮编：                                 邮编：                     </w:t>
      </w:r>
    </w:p>
    <w:p w14:paraId="2C3F6BD8">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电话：                                 电话：             </w:t>
      </w:r>
    </w:p>
    <w:p w14:paraId="07543E8D">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传真：                                 传真：         </w:t>
      </w:r>
    </w:p>
    <w:p w14:paraId="6C36B41C">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开户银行：                             开户银行：    </w:t>
      </w:r>
    </w:p>
    <w:p w14:paraId="3FD3CE1C">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帐号：                                 帐号：     </w:t>
      </w:r>
    </w:p>
    <w:p w14:paraId="25F00721">
      <w:pPr>
        <w:spacing w:line="360" w:lineRule="auto"/>
        <w:ind w:left="-420" w:leftChars="-200" w:right="-420" w:rightChars="-200" w:firstLine="480" w:firstLineChars="200"/>
        <w:rPr>
          <w:rFonts w:hint="eastAsia" w:ascii="仿宋" w:hAnsi="仿宋" w:eastAsia="仿宋" w:cs="仿宋"/>
          <w:sz w:val="24"/>
          <w:highlight w:val="none"/>
        </w:rPr>
      </w:pPr>
    </w:p>
    <w:p w14:paraId="7E8A203C">
      <w:pPr>
        <w:keepNext w:val="0"/>
        <w:keepLines w:val="0"/>
        <w:pageBreakBefore w:val="0"/>
        <w:kinsoku/>
        <w:overflowPunct/>
        <w:topLinePunct w:val="0"/>
        <w:bidi w:val="0"/>
        <w:adjustRightInd w:val="0"/>
        <w:snapToGrid w:val="0"/>
        <w:spacing w:line="360" w:lineRule="auto"/>
        <w:ind w:left="0" w:right="0" w:firstLine="480" w:firstLineChars="200"/>
        <w:jc w:val="righ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签约时间：      年    月   日</w:t>
      </w:r>
    </w:p>
    <w:p w14:paraId="72ABAE9A">
      <w:pPr>
        <w:keepNext w:val="0"/>
        <w:keepLines w:val="0"/>
        <w:pageBreakBefore w:val="0"/>
        <w:kinsoku/>
        <w:wordWrap w:val="0"/>
        <w:overflowPunct/>
        <w:topLinePunct w:val="0"/>
        <w:bidi w:val="0"/>
        <w:adjustRightInd w:val="0"/>
        <w:snapToGrid w:val="0"/>
        <w:spacing w:line="360" w:lineRule="auto"/>
        <w:ind w:left="0" w:right="0" w:firstLine="480" w:firstLineChars="200"/>
        <w:jc w:val="right"/>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签约地点：</w:t>
      </w:r>
      <w:r>
        <w:rPr>
          <w:rFonts w:hint="eastAsia" w:ascii="仿宋" w:hAnsi="仿宋" w:eastAsia="仿宋" w:cs="仿宋"/>
          <w:sz w:val="24"/>
          <w:szCs w:val="24"/>
          <w:highlight w:val="none"/>
          <w:lang w:val="en-US" w:eastAsia="zh-CN"/>
        </w:rPr>
        <w:t xml:space="preserve">                   </w:t>
      </w:r>
    </w:p>
    <w:p w14:paraId="4140026E">
      <w:pPr>
        <w:wordWrap w:val="0"/>
        <w:snapToGrid w:val="0"/>
        <w:spacing w:line="360" w:lineRule="auto"/>
        <w:ind w:firstLine="480" w:firstLineChars="200"/>
        <w:jc w:val="right"/>
        <w:rPr>
          <w:rFonts w:ascii="仿宋" w:hAnsi="仿宋" w:eastAsia="仿宋" w:cs="仿宋"/>
          <w:sz w:val="24"/>
        </w:rPr>
      </w:pP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7" w:name="_Hlk101257010"/>
      <w:r>
        <w:rPr>
          <w:rFonts w:hint="eastAsia" w:ascii="宋体" w:hAnsi="宋体" w:cs="宋体"/>
          <w:color w:val="auto"/>
          <w:sz w:val="24"/>
          <w:highlight w:val="none"/>
        </w:rPr>
        <w:t>（如果有)</w:t>
      </w:r>
      <w:bookmarkEnd w:id="397"/>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51"/>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02BAF754">
      <w:p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1"/>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2025年度大关街道综合执法中队安保服务</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5"/>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3612"/>
        <w:gridCol w:w="3479"/>
        <w:gridCol w:w="125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1945" w:type="pct"/>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1873" w:type="pct"/>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674" w:type="pct"/>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1945" w:type="pct"/>
          </w:tcPr>
          <w:p w14:paraId="6B6935F5">
            <w:pPr>
              <w:jc w:val="center"/>
              <w:rPr>
                <w:rFonts w:ascii="宋体" w:hAnsi="宋体" w:cs="宋体"/>
                <w:b/>
                <w:color w:val="auto"/>
                <w:kern w:val="0"/>
                <w:sz w:val="32"/>
                <w:szCs w:val="32"/>
                <w:highlight w:val="none"/>
              </w:rPr>
            </w:pPr>
          </w:p>
        </w:tc>
        <w:tc>
          <w:tcPr>
            <w:tcW w:w="1873" w:type="pct"/>
          </w:tcPr>
          <w:p w14:paraId="5FF76456">
            <w:pPr>
              <w:jc w:val="center"/>
              <w:rPr>
                <w:rFonts w:ascii="宋体" w:hAnsi="宋体" w:cs="宋体"/>
                <w:b/>
                <w:color w:val="auto"/>
                <w:kern w:val="0"/>
                <w:sz w:val="32"/>
                <w:szCs w:val="32"/>
                <w:highlight w:val="none"/>
              </w:rPr>
            </w:pPr>
          </w:p>
        </w:tc>
        <w:tc>
          <w:tcPr>
            <w:tcW w:w="674" w:type="pct"/>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1945" w:type="pct"/>
          </w:tcPr>
          <w:p w14:paraId="3D96D204">
            <w:pPr>
              <w:jc w:val="center"/>
              <w:rPr>
                <w:rFonts w:ascii="宋体" w:hAnsi="宋体" w:cs="宋体"/>
                <w:b/>
                <w:color w:val="auto"/>
                <w:kern w:val="0"/>
                <w:sz w:val="32"/>
                <w:szCs w:val="32"/>
                <w:highlight w:val="none"/>
              </w:rPr>
            </w:pPr>
          </w:p>
        </w:tc>
        <w:tc>
          <w:tcPr>
            <w:tcW w:w="1873" w:type="pct"/>
          </w:tcPr>
          <w:p w14:paraId="0A81AFEB">
            <w:pPr>
              <w:jc w:val="center"/>
              <w:rPr>
                <w:rFonts w:ascii="宋体" w:hAnsi="宋体" w:cs="宋体"/>
                <w:b/>
                <w:color w:val="auto"/>
                <w:kern w:val="0"/>
                <w:sz w:val="32"/>
                <w:szCs w:val="32"/>
                <w:highlight w:val="none"/>
              </w:rPr>
            </w:pPr>
          </w:p>
        </w:tc>
        <w:tc>
          <w:tcPr>
            <w:tcW w:w="674" w:type="pct"/>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1945" w:type="pct"/>
          </w:tcPr>
          <w:p w14:paraId="0A4801BD">
            <w:pPr>
              <w:jc w:val="center"/>
              <w:rPr>
                <w:rFonts w:ascii="宋体" w:hAnsi="宋体" w:cs="宋体"/>
                <w:b/>
                <w:color w:val="auto"/>
                <w:kern w:val="0"/>
                <w:sz w:val="32"/>
                <w:szCs w:val="32"/>
                <w:highlight w:val="none"/>
              </w:rPr>
            </w:pPr>
          </w:p>
        </w:tc>
        <w:tc>
          <w:tcPr>
            <w:tcW w:w="1873" w:type="pct"/>
          </w:tcPr>
          <w:p w14:paraId="25AE5A44">
            <w:pPr>
              <w:jc w:val="center"/>
              <w:rPr>
                <w:rFonts w:ascii="宋体" w:hAnsi="宋体" w:cs="宋体"/>
                <w:b/>
                <w:color w:val="auto"/>
                <w:kern w:val="0"/>
                <w:sz w:val="32"/>
                <w:szCs w:val="32"/>
                <w:highlight w:val="none"/>
              </w:rPr>
            </w:pPr>
          </w:p>
        </w:tc>
        <w:tc>
          <w:tcPr>
            <w:tcW w:w="674" w:type="pct"/>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2"/>
        <w:rPr>
          <w:rFonts w:hint="eastAsia"/>
          <w:color w:val="auto"/>
          <w:highlight w:val="none"/>
        </w:rPr>
      </w:pPr>
    </w:p>
    <w:p w14:paraId="4DA9F2CD">
      <w:pPr>
        <w:pStyle w:val="82"/>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杭州市拱墅区人民政府大关街道办事处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4E1C2A9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p w14:paraId="38848F90">
            <w:pPr>
              <w:spacing w:line="360" w:lineRule="auto"/>
              <w:jc w:val="center"/>
              <w:rPr>
                <w:rFonts w:ascii="宋体" w:hAnsi="宋体" w:cs="宋体"/>
                <w:b/>
                <w:color w:val="auto"/>
                <w:sz w:val="24"/>
                <w:highlight w:val="none"/>
              </w:rPr>
            </w:pPr>
            <w:r>
              <w:rPr>
                <w:rFonts w:hint="eastAsia" w:ascii="仿宋" w:hAnsi="仿宋" w:eastAsia="仿宋" w:cs="仿宋"/>
                <w:b/>
                <w:sz w:val="24"/>
              </w:rPr>
              <w:t>（地点）</w:t>
            </w:r>
          </w:p>
        </w:tc>
        <w:tc>
          <w:tcPr>
            <w:tcW w:w="2410" w:type="dxa"/>
            <w:vAlign w:val="center"/>
          </w:tcPr>
          <w:p w14:paraId="6B1D14D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p w14:paraId="7653DDE9">
            <w:pPr>
              <w:spacing w:line="360" w:lineRule="auto"/>
              <w:jc w:val="center"/>
              <w:rPr>
                <w:rFonts w:ascii="宋体" w:hAnsi="宋体" w:cs="宋体"/>
                <w:b/>
                <w:color w:val="auto"/>
                <w:sz w:val="24"/>
                <w:highlight w:val="none"/>
              </w:rPr>
            </w:pPr>
            <w:r>
              <w:rPr>
                <w:rFonts w:hint="eastAsia" w:ascii="仿宋" w:hAnsi="仿宋" w:eastAsia="仿宋" w:cs="仿宋"/>
                <w:b/>
                <w:sz w:val="24"/>
              </w:rPr>
              <w:t>（按照招标文件要求）</w:t>
            </w:r>
          </w:p>
        </w:tc>
        <w:tc>
          <w:tcPr>
            <w:tcW w:w="2268" w:type="dxa"/>
            <w:vAlign w:val="center"/>
          </w:tcPr>
          <w:p w14:paraId="38EAABB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p w14:paraId="15B12DF6">
            <w:pPr>
              <w:spacing w:line="360" w:lineRule="auto"/>
              <w:jc w:val="center"/>
              <w:rPr>
                <w:rFonts w:ascii="宋体" w:hAnsi="宋体" w:cs="宋体"/>
                <w:b/>
                <w:color w:val="auto"/>
                <w:sz w:val="24"/>
                <w:highlight w:val="none"/>
              </w:rPr>
            </w:pPr>
            <w:r>
              <w:rPr>
                <w:rFonts w:hint="eastAsia" w:ascii="仿宋" w:hAnsi="仿宋" w:eastAsia="仿宋" w:cs="仿宋"/>
                <w:b/>
                <w:sz w:val="24"/>
              </w:rPr>
              <w:t>（岗位时间及合同时间）</w:t>
            </w:r>
          </w:p>
        </w:tc>
        <w:tc>
          <w:tcPr>
            <w:tcW w:w="2126" w:type="dxa"/>
            <w:vAlign w:val="center"/>
          </w:tcPr>
          <w:p w14:paraId="0D59817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p w14:paraId="41336C83">
            <w:pPr>
              <w:spacing w:line="360" w:lineRule="auto"/>
              <w:jc w:val="center"/>
              <w:rPr>
                <w:rFonts w:ascii="宋体" w:hAnsi="宋体" w:cs="宋体"/>
                <w:b/>
                <w:color w:val="auto"/>
                <w:sz w:val="24"/>
                <w:highlight w:val="none"/>
              </w:rPr>
            </w:pPr>
            <w:r>
              <w:rPr>
                <w:rFonts w:hint="eastAsia" w:ascii="仿宋" w:hAnsi="仿宋" w:eastAsia="仿宋" w:cs="仿宋"/>
                <w:b/>
                <w:sz w:val="24"/>
              </w:rPr>
              <w:t>（按照招标文件要求）</w:t>
            </w:r>
          </w:p>
        </w:tc>
        <w:tc>
          <w:tcPr>
            <w:tcW w:w="2127" w:type="dxa"/>
          </w:tcPr>
          <w:p w14:paraId="6EDFF947">
            <w:pPr>
              <w:spacing w:line="360" w:lineRule="auto"/>
              <w:jc w:val="center"/>
              <w:rPr>
                <w:rFonts w:ascii="宋体" w:hAnsi="宋体" w:cs="宋体"/>
                <w:b/>
                <w:color w:val="auto"/>
                <w:sz w:val="24"/>
                <w:highlight w:val="none"/>
              </w:rPr>
            </w:pPr>
          </w:p>
          <w:p w14:paraId="1D0B3CF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服务人数</w:t>
            </w:r>
          </w:p>
          <w:p w14:paraId="5722E16A">
            <w:pPr>
              <w:spacing w:line="360" w:lineRule="auto"/>
              <w:jc w:val="center"/>
              <w:rPr>
                <w:rFonts w:ascii="宋体" w:hAnsi="宋体" w:cs="宋体"/>
                <w:b/>
                <w:color w:val="auto"/>
                <w:sz w:val="24"/>
                <w:highlight w:val="none"/>
              </w:rPr>
            </w:pPr>
            <w:r>
              <w:rPr>
                <w:rFonts w:hint="eastAsia" w:ascii="仿宋" w:hAnsi="仿宋" w:eastAsia="仿宋" w:cs="仿宋"/>
                <w:b/>
                <w:sz w:val="24"/>
              </w:rPr>
              <w:t>（岗位及人数）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5"/>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2"/>
        <w:rPr>
          <w:rFonts w:hint="eastAsia" w:ascii="宋体" w:hAnsi="宋体" w:cs="宋体"/>
          <w:b/>
          <w:color w:val="auto"/>
          <w:sz w:val="24"/>
          <w:highlight w:val="none"/>
        </w:rPr>
      </w:pPr>
    </w:p>
    <w:p w14:paraId="1AA2EA6C">
      <w:pPr>
        <w:pStyle w:val="82"/>
        <w:rPr>
          <w:rFonts w:hint="eastAsia" w:ascii="宋体" w:hAnsi="宋体" w:cs="宋体"/>
          <w:b/>
          <w:color w:val="auto"/>
          <w:sz w:val="24"/>
          <w:highlight w:val="none"/>
        </w:rPr>
      </w:pPr>
    </w:p>
    <w:p w14:paraId="4AF87534">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398" w:name="OLE_LINK14"/>
      <w:bookmarkStart w:id="399" w:name="OLE_LINK13"/>
      <w:r>
        <w:rPr>
          <w:rFonts w:hint="eastAsia" w:ascii="宋体" w:hAnsi="宋体" w:cs="宋体"/>
          <w:b/>
          <w:color w:val="auto"/>
          <w:spacing w:val="6"/>
          <w:sz w:val="32"/>
          <w:szCs w:val="32"/>
          <w:highlight w:val="none"/>
        </w:rPr>
        <w:t>残疾人福利性单位声明函</w:t>
      </w:r>
    </w:p>
    <w:bookmarkEnd w:id="398"/>
    <w:bookmarkEnd w:id="399"/>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 xml:space="preserve">2025年度大关街道综合执法中队安保服务 </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089D433B">
      <w:pPr>
        <w:spacing w:line="360" w:lineRule="auto"/>
        <w:jc w:val="left"/>
        <w:rPr>
          <w:rFonts w:hint="eastAsia" w:ascii="宋体" w:hAnsi="宋体" w:cs="宋体"/>
          <w:b/>
          <w:color w:val="auto"/>
          <w:spacing w:val="6"/>
          <w:sz w:val="32"/>
          <w:szCs w:val="32"/>
          <w:highlight w:val="none"/>
        </w:rPr>
      </w:pPr>
    </w:p>
    <w:p w14:paraId="06BC8BCE">
      <w:pPr>
        <w:spacing w:line="360" w:lineRule="auto"/>
        <w:jc w:val="left"/>
        <w:rPr>
          <w:rFonts w:hint="eastAsia" w:ascii="宋体" w:hAnsi="宋体" w:cs="宋体"/>
          <w:b/>
          <w:color w:val="auto"/>
          <w:spacing w:val="6"/>
          <w:sz w:val="32"/>
          <w:szCs w:val="32"/>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6E0E1186">
      <w:pPr>
        <w:spacing w:line="360" w:lineRule="auto"/>
        <w:jc w:val="left"/>
        <w:rPr>
          <w:rFonts w:hint="eastAsia" w:ascii="宋体" w:hAnsi="宋体" w:cs="宋体"/>
          <w:b/>
          <w:color w:val="auto"/>
          <w:spacing w:val="6"/>
          <w:sz w:val="32"/>
          <w:szCs w:val="32"/>
          <w:highlight w:val="none"/>
        </w:rPr>
      </w:pPr>
    </w:p>
    <w:p w14:paraId="68968C20">
      <w:pPr>
        <w:spacing w:line="360" w:lineRule="auto"/>
        <w:jc w:val="left"/>
        <w:rPr>
          <w:rFonts w:hint="eastAsia" w:ascii="宋体" w:hAnsi="宋体" w:cs="宋体"/>
          <w:b/>
          <w:color w:val="auto"/>
          <w:spacing w:val="6"/>
          <w:sz w:val="32"/>
          <w:szCs w:val="32"/>
          <w:highlight w:val="none"/>
        </w:rPr>
      </w:pPr>
    </w:p>
    <w:p w14:paraId="77AA92BA">
      <w:pPr>
        <w:spacing w:line="360" w:lineRule="auto"/>
        <w:jc w:val="left"/>
        <w:rPr>
          <w:rFonts w:hint="eastAsia" w:ascii="宋体" w:hAnsi="宋体" w:cs="宋体"/>
          <w:b/>
          <w:color w:val="auto"/>
          <w:spacing w:val="6"/>
          <w:sz w:val="32"/>
          <w:szCs w:val="32"/>
          <w:highlight w:val="none"/>
        </w:rPr>
      </w:pPr>
    </w:p>
    <w:p w14:paraId="00424438">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杭州市拱墅区人民政府大关街道办事处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华诚工程咨询集团有限公司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1"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1"/>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2"/>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 xml:space="preserve">2025年度大关街道综合执法中队安保服务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HCZX-ZC-[2025]0358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530148CA">
      <w:pPr>
        <w:spacing w:line="360" w:lineRule="auto"/>
        <w:jc w:val="left"/>
        <w:outlineLvl w:val="0"/>
        <w:rPr>
          <w:rFonts w:hint="eastAsia" w:ascii="宋体" w:hAnsi="宋体" w:cs="宋体"/>
          <w:b/>
          <w:color w:val="auto"/>
          <w:sz w:val="36"/>
          <w:szCs w:val="20"/>
          <w:highlight w:val="none"/>
        </w:rPr>
      </w:pPr>
    </w:p>
    <w:p w14:paraId="2A121D98">
      <w:pPr>
        <w:spacing w:line="360" w:lineRule="auto"/>
        <w:jc w:val="left"/>
        <w:outlineLvl w:val="0"/>
        <w:rPr>
          <w:rFonts w:hint="eastAsia" w:ascii="宋体" w:hAnsi="宋体" w:cs="宋体"/>
          <w:b/>
          <w:color w:val="auto"/>
          <w:sz w:val="36"/>
          <w:szCs w:val="20"/>
          <w:highlight w:val="none"/>
        </w:rPr>
      </w:pPr>
    </w:p>
    <w:p w14:paraId="33D6267B">
      <w:pPr>
        <w:spacing w:line="360" w:lineRule="auto"/>
        <w:jc w:val="left"/>
        <w:outlineLvl w:val="0"/>
        <w:rPr>
          <w:rFonts w:hint="eastAsia" w:ascii="宋体" w:hAnsi="宋体" w:cs="宋体"/>
          <w:b/>
          <w:color w:val="auto"/>
          <w:sz w:val="36"/>
          <w:szCs w:val="20"/>
          <w:highlight w:val="none"/>
        </w:rPr>
      </w:pPr>
    </w:p>
    <w:p w14:paraId="6EF472E5">
      <w:pPr>
        <w:spacing w:line="360" w:lineRule="auto"/>
        <w:jc w:val="left"/>
        <w:outlineLvl w:val="0"/>
        <w:rPr>
          <w:rFonts w:hint="eastAsia" w:ascii="宋体" w:hAnsi="宋体" w:cs="宋体"/>
          <w:b/>
          <w:color w:val="auto"/>
          <w:sz w:val="36"/>
          <w:szCs w:val="20"/>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杭州市拱墅区人民政府大关街道办事处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 xml:space="preserve">2025年度大关街道综合执法中队安保服务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lang w:eastAsia="zh-CN"/>
        </w:rPr>
        <w:t>2025年度大关街道综合执法中队安保服务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租赁和商务服务业</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1"/>
      <w:framePr w:wrap="around" w:vAnchor="text" w:hAnchor="margin" w:xAlign="right" w:y="1"/>
      <w:rPr>
        <w:rStyle w:val="74"/>
      </w:rPr>
    </w:pPr>
    <w:r>
      <w:fldChar w:fldCharType="begin"/>
    </w:r>
    <w:r>
      <w:rPr>
        <w:rStyle w:val="74"/>
      </w:rPr>
      <w:instrText xml:space="preserve">PAGE  </w:instrText>
    </w:r>
    <w:r>
      <w:fldChar w:fldCharType="end"/>
    </w:r>
  </w:p>
  <w:p w14:paraId="5E0900AF">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1"/>
      <w:framePr w:wrap="around" w:vAnchor="text" w:hAnchor="margin" w:xAlign="right" w:y="1"/>
      <w:rPr>
        <w:rStyle w:val="74"/>
      </w:rPr>
    </w:pPr>
    <w:r>
      <w:fldChar w:fldCharType="begin"/>
    </w:r>
    <w:r>
      <w:rPr>
        <w:rStyle w:val="74"/>
      </w:rPr>
      <w:instrText xml:space="preserve">PAGE  </w:instrText>
    </w:r>
    <w:r>
      <w:fldChar w:fldCharType="end"/>
    </w:r>
  </w:p>
  <w:p w14:paraId="65FC6C0A">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3" w:name="_Toc91899912"/>
    <w:bookmarkStart w:id="404" w:name="_Toc164085800"/>
    <w:bookmarkStart w:id="405" w:name="_Toc36110187"/>
    <w:bookmarkStart w:id="406" w:name="_Toc131845147"/>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2"/>
      <w:pBdr>
        <w:bottom w:val="single" w:color="auto" w:sz="6" w:space="4"/>
      </w:pBdr>
      <w:jc w:val="right"/>
    </w:pPr>
    <w:r>
      <w:t></w:t>
    </w:r>
    <w:r>
      <w:rPr>
        <w:rFonts w:hint="eastAsia"/>
      </w:rPr>
      <w:t xml:space="preserve">             </w:t>
    </w:r>
    <w:r>
      <w:t>杭州市政府采购公开招标文件</w:t>
    </w:r>
  </w:p>
  <w:p w14:paraId="5E97806E">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2"/>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2"/>
    </w:pPr>
    <w:r>
      <w:t></w:t>
    </w:r>
    <w:r>
      <w:rPr>
        <w:rFonts w:hint="eastAsia"/>
      </w:rPr>
      <w:t xml:space="preserve">         </w:t>
    </w:r>
  </w:p>
  <w:p w14:paraId="6F97612A">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2"/>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2"/>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C126E1"/>
    <w:multiLevelType w:val="singleLevel"/>
    <w:tmpl w:val="E1C126E1"/>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5BAD"/>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3D38D2"/>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5C5FEA"/>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823F9F"/>
    <w:rsid w:val="17D349C1"/>
    <w:rsid w:val="1830729E"/>
    <w:rsid w:val="1870062C"/>
    <w:rsid w:val="18817102"/>
    <w:rsid w:val="18830A15"/>
    <w:rsid w:val="18852B28"/>
    <w:rsid w:val="188B5321"/>
    <w:rsid w:val="1989590D"/>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977C17"/>
    <w:rsid w:val="1BA209CF"/>
    <w:rsid w:val="1BB4777D"/>
    <w:rsid w:val="1BD75AB8"/>
    <w:rsid w:val="1C0459C2"/>
    <w:rsid w:val="1C1B3B4A"/>
    <w:rsid w:val="1C451056"/>
    <w:rsid w:val="1C88086E"/>
    <w:rsid w:val="1D266CE1"/>
    <w:rsid w:val="1D3963AF"/>
    <w:rsid w:val="1D4201AB"/>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21BB0"/>
    <w:rsid w:val="1F0A0FF3"/>
    <w:rsid w:val="1F5771FF"/>
    <w:rsid w:val="1F6109A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821320"/>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6A2430"/>
    <w:rsid w:val="27783712"/>
    <w:rsid w:val="27907362"/>
    <w:rsid w:val="280313DD"/>
    <w:rsid w:val="28333E1D"/>
    <w:rsid w:val="28454BD6"/>
    <w:rsid w:val="28455253"/>
    <w:rsid w:val="28551971"/>
    <w:rsid w:val="285B1C53"/>
    <w:rsid w:val="289F7086"/>
    <w:rsid w:val="28C32028"/>
    <w:rsid w:val="28CC490F"/>
    <w:rsid w:val="28D720B4"/>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484E89"/>
    <w:rsid w:val="2D5F5409"/>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6EE3DA7"/>
    <w:rsid w:val="373F410B"/>
    <w:rsid w:val="37401F36"/>
    <w:rsid w:val="37ED55C8"/>
    <w:rsid w:val="37EE7094"/>
    <w:rsid w:val="38296C89"/>
    <w:rsid w:val="383002EB"/>
    <w:rsid w:val="38586797"/>
    <w:rsid w:val="38911075"/>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14CF7"/>
    <w:rsid w:val="3EA5765F"/>
    <w:rsid w:val="3EAF4836"/>
    <w:rsid w:val="3EC33DFA"/>
    <w:rsid w:val="3F060E16"/>
    <w:rsid w:val="3F1D1096"/>
    <w:rsid w:val="3F2F0234"/>
    <w:rsid w:val="3F6363FE"/>
    <w:rsid w:val="3F756B8F"/>
    <w:rsid w:val="3F95482B"/>
    <w:rsid w:val="4019356B"/>
    <w:rsid w:val="40592157"/>
    <w:rsid w:val="406E1CAE"/>
    <w:rsid w:val="4075506B"/>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042D58"/>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4356D2"/>
    <w:rsid w:val="50962ECB"/>
    <w:rsid w:val="50A42E38"/>
    <w:rsid w:val="50A4577F"/>
    <w:rsid w:val="50B73D1F"/>
    <w:rsid w:val="50BD5BC9"/>
    <w:rsid w:val="50C11EEE"/>
    <w:rsid w:val="50E97CFC"/>
    <w:rsid w:val="50FA4028"/>
    <w:rsid w:val="510D65B7"/>
    <w:rsid w:val="511157AB"/>
    <w:rsid w:val="5142540C"/>
    <w:rsid w:val="516970FB"/>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A5EEB"/>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50BD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6F593F"/>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1135E"/>
    <w:rsid w:val="6A0B1C62"/>
    <w:rsid w:val="6A2406C8"/>
    <w:rsid w:val="6A723149"/>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D32463"/>
    <w:rsid w:val="70F5661B"/>
    <w:rsid w:val="71360107"/>
    <w:rsid w:val="713B688E"/>
    <w:rsid w:val="71D43752"/>
    <w:rsid w:val="71F1796A"/>
    <w:rsid w:val="72154626"/>
    <w:rsid w:val="72262B5D"/>
    <w:rsid w:val="72283FF7"/>
    <w:rsid w:val="722E7212"/>
    <w:rsid w:val="723A0474"/>
    <w:rsid w:val="725923E4"/>
    <w:rsid w:val="72864BF7"/>
    <w:rsid w:val="729023FC"/>
    <w:rsid w:val="739E2D67"/>
    <w:rsid w:val="73C0646E"/>
    <w:rsid w:val="73E7CF11"/>
    <w:rsid w:val="73F227FB"/>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DB5638"/>
    <w:rsid w:val="7CE27788"/>
    <w:rsid w:val="7D0C32F1"/>
    <w:rsid w:val="7D0F408D"/>
    <w:rsid w:val="7D491C6C"/>
    <w:rsid w:val="7D5429C0"/>
    <w:rsid w:val="7D6E6D43"/>
    <w:rsid w:val="7D733B0F"/>
    <w:rsid w:val="7DB57A34"/>
    <w:rsid w:val="7DE60973"/>
    <w:rsid w:val="7DEF0916"/>
    <w:rsid w:val="7E1E5218"/>
    <w:rsid w:val="7E3F7E73"/>
    <w:rsid w:val="7E9A4E1F"/>
    <w:rsid w:val="7EA7723A"/>
    <w:rsid w:val="7EF56FBB"/>
    <w:rsid w:val="7F026C8C"/>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23"/>
    <w:qFormat/>
    <w:uiPriority w:val="0"/>
    <w:pPr>
      <w:ind w:firstLine="420"/>
    </w:pPr>
    <w:rPr>
      <w:rFonts w:hAnsi="Calibri" w:cs="Times New Roman"/>
      <w:snapToGrid/>
      <w:szCs w:val="20"/>
    </w:rPr>
  </w:style>
  <w:style w:type="paragraph" w:styleId="3">
    <w:name w:val="Body Text"/>
    <w:basedOn w:val="1"/>
    <w:next w:val="1"/>
    <w:link w:val="432"/>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4"/>
    <w:qFormat/>
    <w:uiPriority w:val="0"/>
    <w:pPr>
      <w:shd w:val="clear" w:color="auto" w:fill="000080"/>
    </w:pPr>
  </w:style>
  <w:style w:type="paragraph" w:styleId="21">
    <w:name w:val="annotation text"/>
    <w:basedOn w:val="1"/>
    <w:link w:val="346"/>
    <w:qFormat/>
    <w:uiPriority w:val="99"/>
    <w:pPr>
      <w:jc w:val="left"/>
    </w:pPr>
  </w:style>
  <w:style w:type="paragraph" w:styleId="22">
    <w:name w:val="Salutation"/>
    <w:basedOn w:val="1"/>
    <w:next w:val="1"/>
    <w:link w:val="300"/>
    <w:qFormat/>
    <w:uiPriority w:val="0"/>
    <w:rPr>
      <w:rFonts w:ascii="仿宋_GB2312" w:eastAsia="仿宋_GB2312"/>
      <w:sz w:val="28"/>
      <w:szCs w:val="20"/>
    </w:rPr>
  </w:style>
  <w:style w:type="paragraph" w:styleId="23">
    <w:name w:val="Body Text 3"/>
    <w:basedOn w:val="1"/>
    <w:link w:val="332"/>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267"/>
    <w:qFormat/>
    <w:uiPriority w:val="0"/>
    <w:pPr>
      <w:spacing w:line="480" w:lineRule="exact"/>
      <w:ind w:firstLine="480" w:firstLineChars="200"/>
    </w:pPr>
    <w:rPr>
      <w:rFonts w:ascii="宋体" w:hAnsi="宋体"/>
      <w:sz w:val="24"/>
    </w:rPr>
  </w:style>
  <w:style w:type="paragraph" w:styleId="26">
    <w:name w:val="envelope return"/>
    <w:basedOn w:val="1"/>
    <w:qFormat/>
    <w:uiPriority w:val="0"/>
    <w:pPr>
      <w:snapToGrid w:val="0"/>
    </w:pPr>
    <w:rPr>
      <w:rFonts w:ascii="Arial" w:hAnsi="Arial"/>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3"/>
    <w:qFormat/>
    <w:uiPriority w:val="0"/>
    <w:pPr>
      <w:ind w:left="100" w:leftChars="2500"/>
    </w:pPr>
    <w:rPr>
      <w:rFonts w:ascii="宋体"/>
      <w:sz w:val="24"/>
      <w:szCs w:val="21"/>
      <w:lang w:val="zh-CN"/>
    </w:rPr>
  </w:style>
  <w:style w:type="paragraph" w:styleId="38">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9">
    <w:name w:val="endnote text"/>
    <w:basedOn w:val="1"/>
    <w:link w:val="934"/>
    <w:qFormat/>
    <w:uiPriority w:val="0"/>
    <w:rPr>
      <w:lang w:val="zh-CN"/>
    </w:rPr>
  </w:style>
  <w:style w:type="paragraph" w:styleId="40">
    <w:name w:val="Balloon Text"/>
    <w:basedOn w:val="1"/>
    <w:link w:val="190"/>
    <w:qFormat/>
    <w:uiPriority w:val="0"/>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12"/>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4"/>
    <w:qFormat/>
    <w:uiPriority w:val="0"/>
    <w:pPr>
      <w:spacing w:after="120" w:line="480" w:lineRule="auto"/>
    </w:pPr>
  </w:style>
  <w:style w:type="paragraph" w:styleId="58">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8"/>
    <w:qFormat/>
    <w:uiPriority w:val="0"/>
    <w:rPr>
      <w:b/>
      <w:bCs/>
    </w:rPr>
  </w:style>
  <w:style w:type="paragraph" w:styleId="62">
    <w:name w:val="Body Text First Indent 2"/>
    <w:basedOn w:val="25"/>
    <w:next w:val="63"/>
    <w:link w:val="123"/>
    <w:qFormat/>
    <w:uiPriority w:val="0"/>
    <w:pPr>
      <w:adjustRightInd/>
      <w:spacing w:after="120" w:line="240" w:lineRule="auto"/>
      <w:ind w:left="420" w:leftChars="200" w:firstLine="210"/>
    </w:pPr>
    <w:rPr>
      <w:sz w:val="21"/>
    </w:rPr>
  </w:style>
  <w:style w:type="paragraph" w:customStyle="1" w:styleId="63">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1"/>
    <w:qFormat/>
    <w:uiPriority w:val="0"/>
    <w:rPr>
      <w:rFonts w:ascii="Arial" w:hAnsi="Arial" w:eastAsia="黑体" w:cs="Arial"/>
      <w:snapToGrid w:val="0"/>
      <w:kern w:val="0"/>
      <w:szCs w:val="21"/>
    </w:rPr>
  </w:style>
  <w:style w:type="character" w:customStyle="1" w:styleId="12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10"/>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5"/>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7"/>
    <w:qFormat/>
    <w:uiPriority w:val="0"/>
    <w:rPr>
      <w:rFonts w:ascii="宋体"/>
      <w:kern w:val="2"/>
      <w:sz w:val="24"/>
      <w:szCs w:val="21"/>
      <w:lang w:val="zh-CN"/>
    </w:rPr>
  </w:style>
  <w:style w:type="character" w:customStyle="1" w:styleId="184">
    <w:name w:val="标题 9 Char"/>
    <w:link w:val="13"/>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0"/>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7"/>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20"/>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1"/>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1"/>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8"/>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8"/>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5"/>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4"/>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60"/>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9"/>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2"/>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8"/>
    <w:qFormat/>
    <w:uiPriority w:val="0"/>
    <w:rPr>
      <w:rFonts w:ascii="黑体" w:hAnsi="Courier New" w:eastAsia="黑体"/>
    </w:rPr>
  </w:style>
  <w:style w:type="character" w:customStyle="1" w:styleId="304">
    <w:name w:val="正文文本 2 Char1"/>
    <w:link w:val="57"/>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8"/>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11"/>
    <w:qFormat/>
    <w:uiPriority w:val="0"/>
    <w:rPr>
      <w:b/>
      <w:bCs/>
      <w:kern w:val="2"/>
      <w:sz w:val="24"/>
      <w:szCs w:val="24"/>
    </w:rPr>
  </w:style>
  <w:style w:type="character" w:customStyle="1" w:styleId="310">
    <w:name w:val="正文文本缩进 2 Char"/>
    <w:link w:val="38"/>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1"/>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2"/>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8"/>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3"/>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21"/>
    <w:qFormat/>
    <w:uiPriority w:val="99"/>
    <w:rPr>
      <w:kern w:val="2"/>
      <w:sz w:val="21"/>
      <w:szCs w:val="24"/>
    </w:rPr>
  </w:style>
  <w:style w:type="character" w:customStyle="1" w:styleId="347">
    <w:name w:val="签名 Char"/>
    <w:link w:val="43"/>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2"/>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4"/>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1"/>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2"/>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1"/>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7"/>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3">
    <w:name w:val="gray6"/>
    <w:basedOn w:val="71"/>
    <w:qFormat/>
    <w:uiPriority w:val="0"/>
    <w:rPr>
      <w:rFonts w:ascii="Arial" w:hAnsi="Arial" w:eastAsia="黑体" w:cs="Arial"/>
      <w:snapToGrid w:val="0"/>
      <w:kern w:val="0"/>
      <w:szCs w:val="21"/>
    </w:rPr>
  </w:style>
  <w:style w:type="character" w:customStyle="1" w:styleId="434">
    <w:name w:val="hui"/>
    <w:basedOn w:val="71"/>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8"/>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5"/>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5"/>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6"/>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9"/>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6"/>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8"/>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7"/>
    <w:next w:val="237"/>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7"/>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4"/>
    <w:qFormat/>
    <w:uiPriority w:val="0"/>
    <w:pPr>
      <w:tabs>
        <w:tab w:val="left" w:pos="840"/>
      </w:tabs>
      <w:adjustRightInd/>
      <w:ind w:left="840" w:hanging="420"/>
    </w:pPr>
  </w:style>
  <w:style w:type="paragraph" w:customStyle="1" w:styleId="628">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8"/>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6"/>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0"/>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9"/>
    <w:next w:val="1"/>
    <w:qFormat/>
    <w:uiPriority w:val="0"/>
    <w:pPr>
      <w:tabs>
        <w:tab w:val="left" w:pos="1080"/>
      </w:tabs>
      <w:ind w:left="1080" w:hanging="1080"/>
    </w:pPr>
  </w:style>
  <w:style w:type="paragraph" w:customStyle="1" w:styleId="899">
    <w:name w:val="数字标题1"/>
    <w:basedOn w:val="4"/>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9"/>
    <w:qFormat/>
    <w:uiPriority w:val="0"/>
    <w:rPr>
      <w:kern w:val="2"/>
      <w:sz w:val="21"/>
      <w:szCs w:val="24"/>
      <w:lang w:val="zh-CN"/>
    </w:rPr>
  </w:style>
  <w:style w:type="character" w:customStyle="1" w:styleId="935">
    <w:name w:val="无间隔 Char"/>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67</Pages>
  <Words>7517</Words>
  <Characters>8124</Characters>
  <Lines>281</Lines>
  <Paragraphs>79</Paragraphs>
  <TotalTime>63</TotalTime>
  <ScaleCrop>false</ScaleCrop>
  <LinksUpToDate>false</LinksUpToDate>
  <CharactersWithSpaces>8510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JYang、Z</cp:lastModifiedBy>
  <cp:lastPrinted>2021-12-28T03:06:00Z</cp:lastPrinted>
  <dcterms:modified xsi:type="dcterms:W3CDTF">2025-04-03T02:51:51Z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991840549B41483F95BD3CC20ABDAC4F_13</vt:lpwstr>
  </property>
  <property fmtid="{D5CDD505-2E9C-101B-9397-08002B2CF9AE}" pid="5" name="KSOTemplateDocerSaveRecord">
    <vt:lpwstr>eyJoZGlkIjoiYjhjZDM5N2ExMzgwZGY3NTZlYWMzMTYyMGMzNjNhNjkiLCJ1c2VySWQiOiIyNTM3MDI0ODAifQ==</vt:lpwstr>
  </property>
</Properties>
</file>