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048E5">
      <w:pPr>
        <w:spacing w:line="360" w:lineRule="auto"/>
        <w:jc w:val="center"/>
        <w:rPr>
          <w:rFonts w:ascii="宋体" w:hAnsi="宋体" w:cs="宋体"/>
          <w:b/>
          <w:color w:val="auto"/>
          <w:sz w:val="24"/>
        </w:rPr>
      </w:pPr>
    </w:p>
    <w:p w14:paraId="0C55A494">
      <w:pPr>
        <w:spacing w:line="360" w:lineRule="auto"/>
        <w:jc w:val="center"/>
        <w:rPr>
          <w:rFonts w:ascii="宋体" w:hAnsi="宋体" w:cs="宋体"/>
          <w:b/>
          <w:color w:val="auto"/>
          <w:sz w:val="24"/>
        </w:rPr>
      </w:pPr>
    </w:p>
    <w:p w14:paraId="6EA9AC9B">
      <w:pPr>
        <w:adjustRightInd/>
        <w:spacing w:line="360" w:lineRule="auto"/>
        <w:jc w:val="center"/>
        <w:rPr>
          <w:rFonts w:ascii="宋体" w:hAnsi="宋体" w:cs="宋体"/>
          <w:b/>
          <w:color w:val="auto"/>
          <w:sz w:val="44"/>
          <w:szCs w:val="44"/>
        </w:rPr>
      </w:pPr>
    </w:p>
    <w:p w14:paraId="01E33C7C">
      <w:pPr>
        <w:spacing w:line="360" w:lineRule="auto"/>
        <w:jc w:val="center"/>
        <w:rPr>
          <w:rFonts w:ascii="宋体" w:hAnsi="宋体" w:cs="宋体"/>
          <w:b/>
          <w:color w:val="auto"/>
          <w:sz w:val="44"/>
          <w:szCs w:val="44"/>
        </w:rPr>
      </w:pPr>
    </w:p>
    <w:p w14:paraId="1A43D111">
      <w:pPr>
        <w:adjustRightInd/>
        <w:spacing w:line="360" w:lineRule="auto"/>
        <w:jc w:val="center"/>
        <w:rPr>
          <w:rFonts w:ascii="宋体" w:hAnsi="宋体" w:cs="宋体"/>
          <w:b/>
          <w:color w:val="auto"/>
          <w:sz w:val="48"/>
          <w:szCs w:val="48"/>
        </w:rPr>
      </w:pPr>
    </w:p>
    <w:p w14:paraId="1C97FF3C">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2025年度食堂委托经营管理项目（第三次）</w:t>
      </w:r>
    </w:p>
    <w:p w14:paraId="52DE0C7B">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08330D24">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2038C22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HCZX-ZC-[2024]2007-2</w:t>
      </w:r>
    </w:p>
    <w:p w14:paraId="6403DC8E">
      <w:pPr>
        <w:adjustRightInd/>
        <w:spacing w:line="360" w:lineRule="auto"/>
        <w:rPr>
          <w:rFonts w:ascii="宋体" w:hAnsi="宋体" w:cs="宋体"/>
          <w:color w:val="auto"/>
          <w:sz w:val="28"/>
          <w:szCs w:val="20"/>
        </w:rPr>
      </w:pPr>
    </w:p>
    <w:p w14:paraId="0DBC5B1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18E80BA">
      <w:pPr>
        <w:spacing w:line="360" w:lineRule="auto"/>
        <w:jc w:val="center"/>
        <w:rPr>
          <w:rFonts w:ascii="宋体" w:hAnsi="宋体" w:cs="宋体"/>
          <w:b/>
          <w:color w:val="auto"/>
          <w:sz w:val="44"/>
          <w:szCs w:val="44"/>
        </w:rPr>
      </w:pPr>
    </w:p>
    <w:p w14:paraId="01EA086B">
      <w:pPr>
        <w:spacing w:line="360" w:lineRule="auto"/>
        <w:jc w:val="center"/>
        <w:rPr>
          <w:rFonts w:ascii="宋体" w:hAnsi="宋体" w:cs="宋体"/>
          <w:color w:val="auto"/>
          <w:sz w:val="24"/>
        </w:rPr>
      </w:pPr>
    </w:p>
    <w:p w14:paraId="62053741">
      <w:pPr>
        <w:spacing w:line="360" w:lineRule="auto"/>
        <w:jc w:val="center"/>
        <w:rPr>
          <w:rFonts w:ascii="宋体" w:hAnsi="宋体" w:cs="宋体"/>
          <w:color w:val="auto"/>
          <w:sz w:val="24"/>
        </w:rPr>
      </w:pPr>
    </w:p>
    <w:p w14:paraId="06D99B79">
      <w:pPr>
        <w:spacing w:line="360" w:lineRule="auto"/>
        <w:rPr>
          <w:rFonts w:ascii="宋体" w:hAnsi="宋体" w:cs="宋体"/>
          <w:color w:val="auto"/>
          <w:sz w:val="32"/>
          <w:szCs w:val="32"/>
        </w:rPr>
      </w:pPr>
    </w:p>
    <w:p w14:paraId="09BF0F38">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杭州市综合行政执法队、杭州市城市水设施和河道保护管理中心</w:t>
      </w:r>
    </w:p>
    <w:p w14:paraId="6B334F15">
      <w:pPr>
        <w:spacing w:line="360" w:lineRule="auto"/>
        <w:jc w:val="center"/>
        <w:rPr>
          <w:rFonts w:ascii="宋体" w:hAnsi="宋体" w:cs="宋体"/>
          <w:bCs/>
          <w:color w:val="auto"/>
          <w:sz w:val="32"/>
          <w:szCs w:val="32"/>
        </w:rPr>
      </w:pPr>
      <w:r>
        <w:rPr>
          <w:rFonts w:hint="eastAsia" w:ascii="宋体" w:hAnsi="宋体" w:cs="宋体"/>
          <w:bCs/>
          <w:color w:val="auto"/>
          <w:sz w:val="32"/>
          <w:szCs w:val="32"/>
        </w:rPr>
        <w:t>华诚工程咨询集团有限公司</w:t>
      </w:r>
    </w:p>
    <w:p w14:paraId="67228E7D">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日</w:t>
      </w:r>
    </w:p>
    <w:p w14:paraId="12F561E4">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2CD43DB">
      <w:pPr>
        <w:pStyle w:val="638"/>
        <w:rPr>
          <w:color w:val="auto"/>
        </w:rPr>
      </w:pPr>
    </w:p>
    <w:p w14:paraId="2B85A61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3ED87A1">
      <w:pPr>
        <w:spacing w:line="360" w:lineRule="auto"/>
        <w:rPr>
          <w:rFonts w:ascii="宋体" w:hAnsi="宋体" w:cs="宋体"/>
          <w:color w:val="auto"/>
          <w:sz w:val="32"/>
          <w:szCs w:val="32"/>
        </w:rPr>
      </w:pPr>
    </w:p>
    <w:p w14:paraId="4D20BDCC">
      <w:pPr>
        <w:spacing w:line="360" w:lineRule="auto"/>
        <w:rPr>
          <w:rFonts w:ascii="宋体" w:hAnsi="宋体" w:cs="宋体"/>
          <w:color w:val="auto"/>
          <w:sz w:val="32"/>
          <w:szCs w:val="32"/>
        </w:rPr>
      </w:pPr>
    </w:p>
    <w:p w14:paraId="71AAFF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144AED8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182DEA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CD37F2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7F127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2B2545B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DDF6D02">
      <w:pPr>
        <w:spacing w:line="360" w:lineRule="auto"/>
        <w:ind w:firstLine="549" w:firstLineChars="229"/>
        <w:rPr>
          <w:rFonts w:ascii="宋体" w:hAnsi="宋体" w:cs="宋体"/>
          <w:color w:val="auto"/>
          <w:sz w:val="24"/>
        </w:rPr>
      </w:pPr>
      <w:bookmarkStart w:id="1" w:name="_Hlt91233176"/>
      <w:bookmarkEnd w:id="1"/>
      <w:bookmarkStart w:id="2" w:name="_Toc91899869"/>
    </w:p>
    <w:p w14:paraId="7C30749A">
      <w:pPr>
        <w:spacing w:line="360" w:lineRule="auto"/>
        <w:ind w:firstLine="549" w:firstLineChars="229"/>
        <w:rPr>
          <w:rFonts w:ascii="宋体" w:hAnsi="宋体" w:cs="宋体"/>
          <w:color w:val="auto"/>
          <w:sz w:val="24"/>
        </w:rPr>
      </w:pPr>
    </w:p>
    <w:p w14:paraId="1578037B">
      <w:pPr>
        <w:spacing w:line="360" w:lineRule="auto"/>
        <w:ind w:firstLine="549" w:firstLineChars="229"/>
        <w:rPr>
          <w:rFonts w:ascii="宋体" w:hAnsi="宋体" w:cs="宋体"/>
          <w:color w:val="auto"/>
          <w:sz w:val="24"/>
        </w:rPr>
      </w:pPr>
    </w:p>
    <w:p w14:paraId="70120E04">
      <w:pPr>
        <w:spacing w:line="360" w:lineRule="auto"/>
        <w:ind w:firstLine="549" w:firstLineChars="229"/>
        <w:rPr>
          <w:rFonts w:ascii="宋体" w:hAnsi="宋体" w:cs="宋体"/>
          <w:color w:val="auto"/>
          <w:sz w:val="24"/>
        </w:rPr>
      </w:pPr>
    </w:p>
    <w:p w14:paraId="21AFA37E">
      <w:pPr>
        <w:spacing w:line="360" w:lineRule="auto"/>
        <w:ind w:firstLine="549" w:firstLineChars="229"/>
        <w:rPr>
          <w:rFonts w:ascii="宋体" w:hAnsi="宋体" w:cs="宋体"/>
          <w:color w:val="auto"/>
          <w:sz w:val="24"/>
        </w:rPr>
      </w:pPr>
    </w:p>
    <w:p w14:paraId="1B536800">
      <w:pPr>
        <w:spacing w:line="360" w:lineRule="auto"/>
        <w:ind w:firstLine="549" w:firstLineChars="229"/>
        <w:rPr>
          <w:rFonts w:ascii="宋体" w:hAnsi="宋体" w:cs="宋体"/>
          <w:color w:val="auto"/>
          <w:sz w:val="24"/>
        </w:rPr>
      </w:pPr>
    </w:p>
    <w:p w14:paraId="1B1BA4C0">
      <w:pPr>
        <w:spacing w:line="360" w:lineRule="auto"/>
        <w:ind w:firstLine="549" w:firstLineChars="229"/>
        <w:rPr>
          <w:rFonts w:ascii="宋体" w:hAnsi="宋体" w:cs="宋体"/>
          <w:color w:val="auto"/>
          <w:sz w:val="24"/>
        </w:rPr>
      </w:pPr>
    </w:p>
    <w:p w14:paraId="6A18E63E">
      <w:pPr>
        <w:spacing w:line="360" w:lineRule="auto"/>
        <w:ind w:firstLine="549" w:firstLineChars="229"/>
        <w:rPr>
          <w:rFonts w:ascii="宋体" w:hAnsi="宋体" w:cs="宋体"/>
          <w:color w:val="auto"/>
          <w:sz w:val="24"/>
        </w:rPr>
      </w:pPr>
    </w:p>
    <w:p w14:paraId="21E2BBD8">
      <w:pPr>
        <w:spacing w:line="360" w:lineRule="auto"/>
        <w:ind w:firstLine="549" w:firstLineChars="229"/>
        <w:rPr>
          <w:rFonts w:ascii="宋体" w:hAnsi="宋体" w:cs="宋体"/>
          <w:color w:val="auto"/>
          <w:sz w:val="24"/>
        </w:rPr>
      </w:pPr>
    </w:p>
    <w:p w14:paraId="38D07BA6">
      <w:pPr>
        <w:spacing w:line="360" w:lineRule="auto"/>
        <w:ind w:firstLine="549" w:firstLineChars="229"/>
        <w:rPr>
          <w:rFonts w:ascii="宋体" w:hAnsi="宋体" w:cs="宋体"/>
          <w:color w:val="auto"/>
          <w:sz w:val="24"/>
        </w:rPr>
      </w:pPr>
    </w:p>
    <w:p w14:paraId="7F423D1C">
      <w:pPr>
        <w:spacing w:line="360" w:lineRule="auto"/>
        <w:ind w:firstLine="549" w:firstLineChars="229"/>
        <w:rPr>
          <w:rFonts w:ascii="宋体" w:hAnsi="宋体" w:cs="宋体"/>
          <w:color w:val="auto"/>
          <w:sz w:val="24"/>
        </w:rPr>
      </w:pPr>
    </w:p>
    <w:p w14:paraId="74E4587A">
      <w:pPr>
        <w:spacing w:line="360" w:lineRule="auto"/>
        <w:ind w:firstLine="549" w:firstLineChars="229"/>
        <w:rPr>
          <w:rFonts w:ascii="宋体" w:hAnsi="宋体" w:cs="宋体"/>
          <w:color w:val="auto"/>
          <w:sz w:val="24"/>
        </w:rPr>
      </w:pPr>
    </w:p>
    <w:p w14:paraId="25E68721">
      <w:pPr>
        <w:spacing w:line="360" w:lineRule="auto"/>
        <w:ind w:firstLine="549" w:firstLineChars="229"/>
        <w:rPr>
          <w:rFonts w:ascii="宋体" w:hAnsi="宋体" w:cs="宋体"/>
          <w:color w:val="auto"/>
          <w:sz w:val="24"/>
        </w:rPr>
      </w:pPr>
    </w:p>
    <w:p w14:paraId="42FA9A78">
      <w:pPr>
        <w:spacing w:line="360" w:lineRule="auto"/>
        <w:rPr>
          <w:rFonts w:ascii="宋体" w:hAnsi="宋体" w:cs="宋体"/>
          <w:color w:val="auto"/>
          <w:sz w:val="24"/>
        </w:rPr>
      </w:pPr>
    </w:p>
    <w:p w14:paraId="2325C924">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595DF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049253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2025年度食堂委托经营管理项目（第三次）</w:t>
      </w:r>
      <w:r>
        <w:rPr>
          <w:rFonts w:hint="eastAsia" w:ascii="宋体" w:hAnsi="宋体" w:cs="宋体"/>
          <w:color w:val="auto"/>
          <w:sz w:val="24"/>
        </w:rPr>
        <w:t>招标项目的潜在投标人应在政采云平台（</w:t>
      </w:r>
      <w:r>
        <w:rPr>
          <w:rFonts w:hint="eastAsia"/>
          <w:color w:val="auto"/>
        </w:rPr>
        <w:fldChar w:fldCharType="begin"/>
      </w:r>
      <w:r>
        <w:rPr>
          <w:color w:val="auto"/>
        </w:rPr>
        <w:instrText xml:space="preserve"> HYPERLINK "https://www.zcygov.cn/）获取（下载）招标文件，并于202%20年%20月%20日%20点%20分00秒" </w:instrText>
      </w:r>
      <w:r>
        <w:rPr>
          <w:rFonts w:hint="eastAsia"/>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rPr>
        <w:t>5</w:t>
      </w:r>
      <w:r>
        <w:rPr>
          <w:rStyle w:val="77"/>
          <w:rFonts w:hint="eastAsia" w:ascii="宋体" w:hAnsi="宋体" w:eastAsia="宋体" w:cs="宋体"/>
          <w:snapToGrid/>
          <w:color w:val="auto"/>
          <w:kern w:val="2"/>
          <w:sz w:val="24"/>
          <w:szCs w:val="24"/>
        </w:rPr>
        <w:t>年</w:t>
      </w:r>
      <w:r>
        <w:rPr>
          <w:rStyle w:val="77"/>
          <w:rFonts w:hint="eastAsia" w:ascii="宋体" w:hAnsi="宋体" w:eastAsia="黑体" w:cs="宋体"/>
          <w:snapToGrid/>
          <w:color w:val="auto"/>
          <w:kern w:val="2"/>
          <w:sz w:val="24"/>
          <w:szCs w:val="24"/>
          <w:lang w:val="en-US" w:eastAsia="zh-CN"/>
        </w:rPr>
        <w:t>3</w:t>
      </w:r>
      <w:r>
        <w:rPr>
          <w:rStyle w:val="77"/>
          <w:rFonts w:hint="eastAsia" w:ascii="宋体" w:hAnsi="宋体" w:eastAsia="宋体" w:cs="宋体"/>
          <w:snapToGrid/>
          <w:color w:val="auto"/>
          <w:kern w:val="2"/>
          <w:sz w:val="24"/>
          <w:szCs w:val="24"/>
        </w:rPr>
        <w:t>月</w:t>
      </w:r>
      <w:r>
        <w:rPr>
          <w:rStyle w:val="77"/>
          <w:rFonts w:hint="eastAsia" w:ascii="宋体" w:hAnsi="宋体" w:eastAsia="黑体" w:cs="宋体"/>
          <w:snapToGrid/>
          <w:color w:val="auto"/>
          <w:kern w:val="2"/>
          <w:sz w:val="24"/>
          <w:szCs w:val="24"/>
          <w:lang w:val="en-US" w:eastAsia="zh-CN"/>
        </w:rPr>
        <w:t>25</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1757E2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E336E3C">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HCZX-ZC-[2024]2007-2</w:t>
      </w:r>
    </w:p>
    <w:p w14:paraId="209AE756">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2025年度食堂委托经营管理项目（第三次）</w:t>
      </w:r>
    </w:p>
    <w:p w14:paraId="6FAB302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预算金额（元）：2954600</w:t>
      </w:r>
    </w:p>
    <w:p w14:paraId="1D5902C2">
      <w:pPr>
        <w:spacing w:line="360" w:lineRule="auto"/>
        <w:ind w:firstLine="480"/>
        <w:rPr>
          <w:rFonts w:ascii="宋体" w:hAnsi="宋体" w:cs="宋体"/>
          <w:b/>
          <w:color w:val="auto"/>
          <w:sz w:val="24"/>
        </w:rPr>
      </w:pPr>
      <w:r>
        <w:rPr>
          <w:rFonts w:hint="eastAsia" w:ascii="宋体" w:hAnsi="宋体" w:cs="宋体"/>
          <w:b/>
          <w:color w:val="auto"/>
          <w:sz w:val="24"/>
        </w:rPr>
        <w:t>最高限价（元）：2954600，其中杭州市综合行政执法队食堂最高限价1738000元，杭州市城市水设施和河道保护管理中心食堂最高限价1216600元。</w:t>
      </w:r>
    </w:p>
    <w:p w14:paraId="179EC6B3">
      <w:pPr>
        <w:ind w:firstLine="480"/>
        <w:rPr>
          <w:rFonts w:hAnsi="宋体" w:cs="宋体"/>
          <w:bCs/>
          <w:color w:val="auto"/>
          <w:sz w:val="24"/>
        </w:rPr>
      </w:pPr>
      <w:r>
        <w:rPr>
          <w:rFonts w:hint="eastAsia" w:hAnsi="宋体" w:cs="宋体"/>
          <w:b/>
          <w:color w:val="auto"/>
          <w:sz w:val="24"/>
        </w:rPr>
        <w:t>简要规格描述或项目基本概况介绍、用途：</w:t>
      </w:r>
      <w:r>
        <w:rPr>
          <w:rFonts w:hint="eastAsia" w:hAnsi="宋体" w:cs="宋体"/>
          <w:color w:val="auto"/>
          <w:sz w:val="24"/>
          <w:lang w:eastAsia="zh-CN"/>
        </w:rPr>
        <w:t>2025年度食堂委托经营管理项目（第三次）</w:t>
      </w:r>
      <w:r>
        <w:rPr>
          <w:rFonts w:hint="eastAsia" w:hAnsi="宋体" w:cs="宋体"/>
          <w:bCs/>
          <w:color w:val="auto"/>
          <w:sz w:val="24"/>
        </w:rPr>
        <w:t>。具体以招标文件第三部分采购需求为准，供应商可点击本公告下方“浏览采购文件”查看采购需求。</w:t>
      </w:r>
    </w:p>
    <w:p w14:paraId="763BAB86">
      <w:pPr>
        <w:pStyle w:val="5"/>
        <w:spacing w:line="360" w:lineRule="auto"/>
        <w:ind w:firstLine="480"/>
        <w:rPr>
          <w:rFonts w:hint="eastAsia" w:hAnsi="宋体" w:cs="宋体"/>
          <w:b/>
          <w:color w:val="auto"/>
          <w:sz w:val="24"/>
        </w:rPr>
      </w:pPr>
      <w:r>
        <w:rPr>
          <w:rFonts w:hint="eastAsia" w:hAnsi="宋体" w:cs="宋体"/>
          <w:b/>
          <w:snapToGrid/>
          <w:color w:val="auto"/>
          <w:kern w:val="2"/>
          <w:sz w:val="24"/>
          <w:szCs w:val="24"/>
        </w:rPr>
        <w:t>合同履约期限：</w:t>
      </w:r>
      <w:r>
        <w:rPr>
          <w:rFonts w:hint="eastAsia" w:hAnsi="宋体" w:cs="宋体"/>
          <w:b/>
          <w:color w:val="auto"/>
          <w:sz w:val="24"/>
        </w:rPr>
        <w:t>详见招标文件第三部分采购需求。</w:t>
      </w:r>
    </w:p>
    <w:p w14:paraId="31A465AD">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1331"/>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D96622C">
      <w:pPr>
        <w:spacing w:line="360" w:lineRule="auto"/>
        <w:rPr>
          <w:rFonts w:ascii="宋体" w:hAnsi="宋体" w:cs="宋体"/>
          <w:b/>
          <w:color w:val="auto"/>
          <w:sz w:val="24"/>
        </w:rPr>
      </w:pPr>
      <w:r>
        <w:rPr>
          <w:rFonts w:hint="eastAsia" w:ascii="宋体" w:hAnsi="宋体" w:cs="宋体"/>
          <w:b/>
          <w:color w:val="auto"/>
          <w:sz w:val="24"/>
        </w:rPr>
        <w:t>二、申请人的资格要求：</w:t>
      </w:r>
    </w:p>
    <w:p w14:paraId="5FC6BD68">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EF1E3DF">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B1C0BD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591E21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8B0A4A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83496"/>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E09D10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835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0D477B2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6360"/>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92EFC8B">
      <w:pPr>
        <w:rPr>
          <w:rFonts w:ascii="宋体" w:hAnsi="宋体" w:cs="宋体"/>
          <w:color w:val="auto"/>
        </w:rPr>
      </w:pPr>
    </w:p>
    <w:p w14:paraId="63168BB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320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28246F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8AB725">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14A109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050775">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EA3CDAB">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9D23A5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E826C4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E736446">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BEDD2E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C6281C1">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日9点30分00秒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E0A85F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50DD4D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日9点30分00秒</w:t>
      </w:r>
      <w:r>
        <w:rPr>
          <w:rFonts w:hint="eastAsia" w:ascii="宋体" w:hAnsi="宋体" w:cs="宋体"/>
          <w:bCs/>
          <w:color w:val="auto"/>
          <w:sz w:val="24"/>
          <w:u w:val="single"/>
        </w:rPr>
        <w:t xml:space="preserve">  </w:t>
      </w:r>
    </w:p>
    <w:p w14:paraId="3324F0F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CB5B523">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B33893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D90BD85">
      <w:pPr>
        <w:spacing w:line="360" w:lineRule="auto"/>
        <w:rPr>
          <w:rFonts w:ascii="宋体" w:hAnsi="宋体" w:cs="宋体"/>
          <w:b/>
          <w:color w:val="auto"/>
          <w:sz w:val="24"/>
        </w:rPr>
      </w:pPr>
      <w:r>
        <w:rPr>
          <w:rFonts w:hint="eastAsia" w:ascii="宋体" w:hAnsi="宋体" w:cs="宋体"/>
          <w:b/>
          <w:color w:val="auto"/>
          <w:sz w:val="24"/>
        </w:rPr>
        <w:t>六、其他补充事宜</w:t>
      </w:r>
    </w:p>
    <w:p w14:paraId="4B07C19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025F3D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DF032D">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FC2F56">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3AC7D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8A9D522">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A214514">
      <w:pPr>
        <w:spacing w:line="360" w:lineRule="auto"/>
        <w:rPr>
          <w:rFonts w:ascii="宋体" w:hAnsi="宋体" w:cs="宋体"/>
          <w:color w:val="auto"/>
          <w:sz w:val="24"/>
        </w:rPr>
      </w:pPr>
      <w:r>
        <w:rPr>
          <w:rFonts w:hint="eastAsia" w:ascii="宋体" w:hAnsi="宋体" w:cs="宋体"/>
          <w:color w:val="auto"/>
          <w:sz w:val="24"/>
        </w:rPr>
        <w:t xml:space="preserve">    名    称：杭州市综合行政执法队、杭州市城市水设施和河道保护管理中心 </w:t>
      </w:r>
    </w:p>
    <w:p w14:paraId="5CD9A76F">
      <w:pPr>
        <w:spacing w:line="360" w:lineRule="auto"/>
        <w:rPr>
          <w:rFonts w:ascii="宋体" w:hAnsi="宋体" w:cs="宋体"/>
          <w:color w:val="auto"/>
          <w:sz w:val="24"/>
        </w:rPr>
      </w:pPr>
      <w:r>
        <w:rPr>
          <w:rFonts w:hint="eastAsia" w:ascii="宋体" w:hAnsi="宋体" w:cs="宋体"/>
          <w:color w:val="auto"/>
          <w:sz w:val="24"/>
        </w:rPr>
        <w:t xml:space="preserve">    地    址：杭州市拱墅区东新街道白石巷365号、杭州市拱墅区体育场路231号</w:t>
      </w:r>
    </w:p>
    <w:p w14:paraId="406FF4B0">
      <w:pPr>
        <w:spacing w:line="360" w:lineRule="auto"/>
        <w:ind w:firstLine="480"/>
        <w:rPr>
          <w:rFonts w:ascii="宋体" w:hAnsi="宋体" w:cs="宋体"/>
          <w:color w:val="auto"/>
          <w:sz w:val="24"/>
        </w:rPr>
      </w:pPr>
      <w:r>
        <w:rPr>
          <w:rFonts w:hint="eastAsia" w:ascii="宋体" w:hAnsi="宋体" w:cs="宋体"/>
          <w:color w:val="auto"/>
          <w:sz w:val="24"/>
        </w:rPr>
        <w:t>传    真： /</w:t>
      </w:r>
    </w:p>
    <w:p w14:paraId="4EFC657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项目联系人（询问）：孙工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执法队联系人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俞工（河道中心联系人）</w:t>
      </w:r>
    </w:p>
    <w:p w14:paraId="43C0A20F">
      <w:pPr>
        <w:spacing w:line="360" w:lineRule="auto"/>
        <w:rPr>
          <w:rFonts w:hint="default" w:ascii="宋体" w:hAnsi="宋体" w:cs="宋体"/>
          <w:color w:val="auto"/>
          <w:sz w:val="24"/>
          <w:highlight w:val="none"/>
          <w:lang w:val="en-US"/>
        </w:rPr>
      </w:pPr>
      <w:r>
        <w:rPr>
          <w:rFonts w:ascii="宋体" w:hAnsi="宋体" w:cs="宋体"/>
          <w:color w:val="auto"/>
          <w:sz w:val="24"/>
          <w:highlight w:val="none"/>
        </w:rPr>
        <w:t xml:space="preserve">    项目联系方式（询问）：0571-85164385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执法队联系电话</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0571-85866260（河道中心联系电话）</w:t>
      </w:r>
    </w:p>
    <w:p w14:paraId="1856E0AA">
      <w:pPr>
        <w:spacing w:line="360" w:lineRule="auto"/>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执法队质疑联系人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叶</w:t>
      </w:r>
      <w:r>
        <w:rPr>
          <w:rFonts w:hint="eastAsia" w:ascii="宋体" w:hAnsi="宋体" w:cs="宋体"/>
          <w:color w:val="auto"/>
          <w:sz w:val="24"/>
          <w:highlight w:val="none"/>
          <w:lang w:val="en-US" w:eastAsia="zh-CN"/>
        </w:rPr>
        <w:t>工（河道中心质疑联系人）</w:t>
      </w:r>
    </w:p>
    <w:p w14:paraId="32FE5E2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0571-85150460（执法队质疑联系电话）、</w:t>
      </w:r>
      <w:r>
        <w:rPr>
          <w:rFonts w:ascii="宋体" w:hAnsi="宋体" w:cs="宋体"/>
          <w:color w:val="auto"/>
          <w:sz w:val="24"/>
          <w:highlight w:val="none"/>
        </w:rPr>
        <w:t>0571～85866235</w:t>
      </w:r>
      <w:r>
        <w:rPr>
          <w:rFonts w:hint="eastAsia" w:ascii="宋体" w:hAnsi="宋体" w:cs="宋体"/>
          <w:color w:val="auto"/>
          <w:sz w:val="24"/>
          <w:highlight w:val="none"/>
          <w:lang w:val="en-US" w:eastAsia="zh-CN"/>
        </w:rPr>
        <w:t>（河道中心质疑联系电话）</w:t>
      </w:r>
    </w:p>
    <w:p w14:paraId="47FF4519">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14:paraId="05F1524E">
      <w:pPr>
        <w:spacing w:line="360" w:lineRule="auto"/>
        <w:ind w:firstLine="480"/>
        <w:rPr>
          <w:rFonts w:ascii="宋体" w:hAnsi="宋体" w:cs="宋体"/>
          <w:color w:val="auto"/>
          <w:sz w:val="24"/>
        </w:rPr>
      </w:pPr>
      <w:r>
        <w:rPr>
          <w:rFonts w:hint="eastAsia" w:ascii="宋体" w:hAnsi="宋体" w:cs="宋体"/>
          <w:color w:val="auto"/>
          <w:sz w:val="24"/>
        </w:rPr>
        <w:t>名    称：华诚工程咨询集团有限公司</w:t>
      </w:r>
    </w:p>
    <w:p w14:paraId="678C5867">
      <w:pPr>
        <w:spacing w:line="360" w:lineRule="auto"/>
        <w:ind w:firstLine="480"/>
        <w:rPr>
          <w:rFonts w:ascii="宋体" w:hAnsi="宋体" w:cs="宋体"/>
          <w:color w:val="auto"/>
          <w:sz w:val="24"/>
        </w:rPr>
      </w:pPr>
      <w:r>
        <w:rPr>
          <w:rFonts w:hint="eastAsia" w:ascii="宋体" w:hAnsi="宋体" w:cs="宋体"/>
          <w:color w:val="auto"/>
          <w:sz w:val="24"/>
        </w:rPr>
        <w:t>地    址：杭州市拱墅区彩云路105号锦盛大楼3楼</w:t>
      </w:r>
    </w:p>
    <w:p w14:paraId="795FDED8">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 xml:space="preserve">  </w:t>
      </w:r>
    </w:p>
    <w:p w14:paraId="72D5B3A4">
      <w:pPr>
        <w:spacing w:line="360" w:lineRule="auto"/>
        <w:rPr>
          <w:rFonts w:ascii="宋体" w:hAnsi="宋体" w:cs="宋体"/>
          <w:color w:val="auto"/>
          <w:sz w:val="24"/>
        </w:rPr>
      </w:pPr>
      <w:r>
        <w:rPr>
          <w:rFonts w:hint="eastAsia" w:ascii="宋体" w:hAnsi="宋体" w:cs="宋体"/>
          <w:color w:val="auto"/>
          <w:sz w:val="24"/>
        </w:rPr>
        <w:t xml:space="preserve">    项目联系人（询问）： 赵佳阳、孙杏花</w:t>
      </w:r>
    </w:p>
    <w:p w14:paraId="337F0336">
      <w:pPr>
        <w:spacing w:line="360" w:lineRule="auto"/>
        <w:rPr>
          <w:rFonts w:ascii="宋体" w:hAnsi="宋体" w:cs="宋体"/>
          <w:color w:val="auto"/>
          <w:sz w:val="24"/>
        </w:rPr>
      </w:pPr>
      <w:r>
        <w:rPr>
          <w:rFonts w:hint="eastAsia" w:ascii="宋体" w:hAnsi="宋体" w:cs="宋体"/>
          <w:color w:val="auto"/>
          <w:sz w:val="24"/>
        </w:rPr>
        <w:t xml:space="preserve">    项目联系方式（询问）：15868898744</w:t>
      </w:r>
    </w:p>
    <w:p w14:paraId="4CEEEF5D">
      <w:pPr>
        <w:spacing w:line="360" w:lineRule="auto"/>
        <w:rPr>
          <w:rFonts w:ascii="宋体" w:hAnsi="宋体" w:cs="宋体"/>
          <w:color w:val="auto"/>
          <w:sz w:val="24"/>
        </w:rPr>
      </w:pPr>
      <w:r>
        <w:rPr>
          <w:rFonts w:hint="eastAsia" w:ascii="宋体" w:hAnsi="宋体" w:cs="宋体"/>
          <w:color w:val="auto"/>
          <w:sz w:val="24"/>
        </w:rPr>
        <w:t xml:space="preserve">    质疑联系人：刘先成</w:t>
      </w:r>
    </w:p>
    <w:p w14:paraId="202E5B9B">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ascii="宋体" w:hAnsi="宋体" w:cs="宋体"/>
          <w:color w:val="auto"/>
          <w:sz w:val="24"/>
        </w:rPr>
        <w:t>0571-87032325</w:t>
      </w:r>
    </w:p>
    <w:p w14:paraId="3E2FC278">
      <w:pPr>
        <w:numPr>
          <w:ilvl w:val="0"/>
          <w:numId w:val="1"/>
        </w:numPr>
        <w:spacing w:line="360" w:lineRule="auto"/>
        <w:rPr>
          <w:rFonts w:ascii="宋体" w:hAnsi="宋体" w:cs="宋体"/>
          <w:color w:val="auto"/>
          <w:sz w:val="24"/>
        </w:rPr>
      </w:pPr>
      <w:r>
        <w:rPr>
          <w:rFonts w:hint="eastAsia" w:ascii="宋体" w:hAnsi="宋体" w:cs="宋体"/>
          <w:color w:val="auto"/>
          <w:sz w:val="24"/>
        </w:rPr>
        <w:t xml:space="preserve">同级政府采购监督管理部门            </w:t>
      </w:r>
    </w:p>
    <w:p w14:paraId="3D37DF32">
      <w:pPr>
        <w:spacing w:line="360" w:lineRule="auto"/>
        <w:ind w:left="480"/>
        <w:rPr>
          <w:rFonts w:ascii="宋体" w:hAnsi="宋体" w:cs="宋体"/>
          <w:color w:val="auto"/>
          <w:sz w:val="24"/>
        </w:rPr>
      </w:pPr>
      <w:r>
        <w:rPr>
          <w:rFonts w:hint="eastAsia" w:ascii="宋体" w:hAnsi="宋体" w:cs="宋体"/>
          <w:color w:val="auto"/>
          <w:sz w:val="24"/>
        </w:rPr>
        <w:t>名    称：杭州市财政局政府采购监管处、浙江省政府采购行政裁决服务中心（杭州）</w:t>
      </w:r>
    </w:p>
    <w:p w14:paraId="6EE7429F">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3A110D30">
      <w:pPr>
        <w:spacing w:line="360" w:lineRule="auto"/>
        <w:rPr>
          <w:rFonts w:ascii="宋体" w:hAnsi="宋体" w:cs="宋体"/>
          <w:color w:val="auto"/>
          <w:sz w:val="24"/>
        </w:rPr>
      </w:pPr>
      <w:r>
        <w:rPr>
          <w:rFonts w:hint="eastAsia" w:ascii="宋体" w:hAnsi="宋体" w:cs="宋体"/>
          <w:color w:val="auto"/>
          <w:sz w:val="24"/>
        </w:rPr>
        <w:t xml:space="preserve">    传    真： /</w:t>
      </w:r>
    </w:p>
    <w:p w14:paraId="6F29124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3A040D7">
      <w:pPr>
        <w:spacing w:line="360" w:lineRule="auto"/>
        <w:ind w:firstLine="480"/>
        <w:rPr>
          <w:rFonts w:ascii="宋体" w:hAnsi="宋体" w:cs="宋体"/>
          <w:color w:val="auto"/>
          <w:sz w:val="24"/>
        </w:rPr>
      </w:pPr>
      <w:r>
        <w:rPr>
          <w:rFonts w:hint="eastAsia" w:ascii="宋体" w:hAnsi="宋体" w:cs="宋体"/>
          <w:color w:val="auto"/>
          <w:sz w:val="24"/>
        </w:rPr>
        <w:t>监督投诉电话：0571-87227671,0571-87800218</w:t>
      </w:r>
    </w:p>
    <w:p w14:paraId="18FF9395">
      <w:pPr>
        <w:spacing w:line="360" w:lineRule="auto"/>
        <w:ind w:firstLine="480"/>
        <w:rPr>
          <w:rFonts w:ascii="宋体" w:hAnsi="宋体" w:cs="宋体"/>
          <w:color w:val="auto"/>
          <w:sz w:val="24"/>
        </w:rPr>
      </w:pPr>
      <w:r>
        <w:rPr>
          <w:rFonts w:hint="eastAsia" w:ascii="宋体" w:hAnsi="宋体" w:cs="宋体"/>
          <w:color w:val="auto"/>
          <w:sz w:val="24"/>
        </w:rPr>
        <w:t>政策咨询：陈先生、厉先生，0571-89580460、89580456</w:t>
      </w:r>
    </w:p>
    <w:p w14:paraId="04457188">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35714AED">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84CF7C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5CC583B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3733E1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CC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538612">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DC6F">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0DDF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2948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E0C4A1">
            <w:pPr>
              <w:snapToGrid w:val="0"/>
              <w:spacing w:line="360" w:lineRule="auto"/>
              <w:jc w:val="center"/>
              <w:rPr>
                <w:rFonts w:ascii="宋体" w:hAnsi="宋体" w:cs="宋体"/>
                <w:color w:val="auto"/>
                <w:sz w:val="24"/>
              </w:rPr>
            </w:pPr>
          </w:p>
          <w:p w14:paraId="6B101F1E">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D737BE">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17CE3">
            <w:pPr>
              <w:spacing w:line="360" w:lineRule="auto"/>
              <w:rPr>
                <w:rFonts w:ascii="宋体" w:hAnsi="宋体" w:cs="宋体"/>
                <w:color w:val="auto"/>
                <w:sz w:val="24"/>
              </w:rPr>
            </w:pPr>
            <w:r>
              <w:rPr>
                <w:rFonts w:hint="eastAsia" w:ascii="宋体" w:hAnsi="宋体" w:cs="宋体"/>
                <w:color w:val="auto"/>
                <w:sz w:val="24"/>
              </w:rPr>
              <w:t>服务类。</w:t>
            </w:r>
          </w:p>
        </w:tc>
      </w:tr>
      <w:tr w14:paraId="0B29A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861D72">
            <w:pPr>
              <w:snapToGrid w:val="0"/>
              <w:spacing w:line="360" w:lineRule="auto"/>
              <w:jc w:val="center"/>
              <w:rPr>
                <w:rFonts w:ascii="宋体" w:hAnsi="宋体" w:cs="宋体"/>
                <w:color w:val="auto"/>
                <w:sz w:val="24"/>
              </w:rPr>
            </w:pPr>
          </w:p>
          <w:p w14:paraId="6FEC836E">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11C9E1">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835748">
            <w:pPr>
              <w:wordWrap w:val="0"/>
              <w:snapToGrid w:val="0"/>
              <w:spacing w:line="360" w:lineRule="exact"/>
              <w:rPr>
                <w:rFonts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2025年度食堂委托经营管理项目（第三次）</w:t>
            </w:r>
            <w:r>
              <w:rPr>
                <w:rFonts w:ascii="宋体" w:hAnsi="宋体" w:cs="宋体"/>
                <w:color w:val="auto"/>
                <w:kern w:val="0"/>
                <w:sz w:val="24"/>
                <w:u w:val="single"/>
              </w:rPr>
              <w:t xml:space="preserve"> </w:t>
            </w:r>
            <w:r>
              <w:rPr>
                <w:rFonts w:hint="eastAsia" w:ascii="宋体" w:hAnsi="宋体" w:cs="宋体"/>
                <w:color w:val="auto"/>
                <w:kern w:val="0"/>
                <w:sz w:val="24"/>
              </w:rPr>
              <w:t>，属于</w:t>
            </w:r>
            <w:r>
              <w:rPr>
                <w:rFonts w:ascii="宋体" w:hAnsi="宋体" w:cs="宋体"/>
                <w:color w:val="auto"/>
                <w:kern w:val="0"/>
                <w:sz w:val="24"/>
                <w:u w:val="single"/>
              </w:rPr>
              <w:t xml:space="preserve"> 餐饮业 </w:t>
            </w:r>
            <w:r>
              <w:rPr>
                <w:rFonts w:hint="eastAsia" w:ascii="宋体" w:hAnsi="宋体" w:cs="宋体"/>
                <w:color w:val="auto"/>
                <w:kern w:val="0"/>
                <w:sz w:val="24"/>
              </w:rPr>
              <w:t>行业；</w:t>
            </w:r>
          </w:p>
          <w:p w14:paraId="3FD4CA83">
            <w:pPr>
              <w:pStyle w:val="3"/>
              <w:spacing w:line="240" w:lineRule="auto"/>
              <w:ind w:left="0" w:firstLine="0"/>
              <w:rPr>
                <w:rFonts w:ascii="宋体" w:hAnsi="宋体" w:eastAsia="宋体" w:cs="宋体"/>
                <w:color w:val="auto"/>
                <w:lang w:val="en-US"/>
              </w:rPr>
            </w:pPr>
            <w:r>
              <w:rPr>
                <w:rFonts w:hint="eastAsia" w:ascii="宋体" w:hAnsi="宋体" w:eastAsia="宋体" w:cs="宋体"/>
                <w:color w:val="auto"/>
                <w:kern w:val="0"/>
                <w:sz w:val="24"/>
                <w:u w:val="single"/>
              </w:rPr>
              <w:t>餐饮业</w:t>
            </w:r>
            <w:r>
              <w:rPr>
                <w:rFonts w:hint="eastAsia" w:ascii="宋体" w:hAnsi="宋体" w:eastAsia="宋体" w:cs="宋体"/>
                <w:color w:val="auto"/>
                <w:kern w:val="0"/>
                <w:sz w:val="24"/>
              </w:rPr>
              <w:t>：从业人员</w:t>
            </w:r>
            <w:r>
              <w:rPr>
                <w:rFonts w:ascii="宋体" w:hAnsi="宋体" w:eastAsia="宋体" w:cs="宋体"/>
                <w:color w:val="auto"/>
                <w:kern w:val="0"/>
                <w:sz w:val="24"/>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60CAB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BA3B57">
            <w:pPr>
              <w:snapToGrid w:val="0"/>
              <w:spacing w:line="360" w:lineRule="auto"/>
              <w:jc w:val="center"/>
              <w:rPr>
                <w:rFonts w:ascii="宋体" w:hAnsi="宋体" w:cs="宋体"/>
                <w:color w:val="auto"/>
                <w:sz w:val="24"/>
              </w:rPr>
            </w:pPr>
          </w:p>
          <w:p w14:paraId="3953927E">
            <w:pPr>
              <w:snapToGrid w:val="0"/>
              <w:spacing w:line="360" w:lineRule="auto"/>
              <w:jc w:val="center"/>
              <w:rPr>
                <w:rFonts w:ascii="宋体" w:hAnsi="宋体" w:cs="宋体"/>
                <w:color w:val="auto"/>
                <w:sz w:val="24"/>
              </w:rPr>
            </w:pPr>
          </w:p>
          <w:p w14:paraId="12E75102">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84B10D">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6E15C9">
            <w:pPr>
              <w:spacing w:line="360" w:lineRule="auto"/>
              <w:rPr>
                <w:rFonts w:ascii="宋体" w:hAnsi="宋体" w:cs="宋体"/>
                <w:color w:val="auto"/>
                <w:kern w:val="0"/>
                <w:sz w:val="24"/>
              </w:rPr>
            </w:pPr>
            <w:sdt>
              <w:sdtPr>
                <w:rPr>
                  <w:rFonts w:hint="eastAsia" w:ascii="宋体" w:hAnsi="宋体" w:cs="宋体"/>
                  <w:color w:val="auto"/>
                  <w:kern w:val="0"/>
                  <w:sz w:val="24"/>
                </w:rPr>
                <w:id w:val="147480806"/>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ABB5C8F">
            <w:pPr>
              <w:spacing w:line="360" w:lineRule="auto"/>
              <w:rPr>
                <w:rFonts w:ascii="宋体" w:hAnsi="宋体" w:cs="宋体"/>
                <w:color w:val="auto"/>
              </w:rPr>
            </w:pPr>
            <w:sdt>
              <w:sdtPr>
                <w:rPr>
                  <w:rFonts w:hint="eastAsia" w:ascii="宋体" w:hAnsi="宋体" w:cs="宋体"/>
                  <w:color w:val="auto"/>
                  <w:kern w:val="0"/>
                  <w:sz w:val="24"/>
                </w:rPr>
                <w:id w:val="14746945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50CB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71C54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36961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A6EC6F1">
            <w:pPr>
              <w:spacing w:line="360" w:lineRule="auto"/>
              <w:rPr>
                <w:rFonts w:hint="eastAsia" w:ascii="宋体" w:hAnsi="宋体" w:cs="宋体"/>
                <w:color w:val="auto"/>
                <w:sz w:val="24"/>
              </w:rPr>
            </w:pPr>
            <w:sdt>
              <w:sdtPr>
                <w:rPr>
                  <w:rFonts w:hint="eastAsia" w:ascii="宋体" w:hAnsi="宋体" w:cs="宋体"/>
                  <w:color w:val="auto"/>
                  <w:kern w:val="0"/>
                  <w:sz w:val="24"/>
                </w:rPr>
                <w:id w:val="147452225"/>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灭四害、隔油池烟道清洗 </w:t>
            </w:r>
            <w:r>
              <w:rPr>
                <w:rFonts w:hint="eastAsia" w:ascii="宋体" w:hAnsi="宋体" w:cs="宋体"/>
                <w:color w:val="auto"/>
                <w:sz w:val="24"/>
              </w:rPr>
              <w:t>工作分包。</w:t>
            </w:r>
          </w:p>
          <w:p w14:paraId="5AB5673E">
            <w:pPr>
              <w:spacing w:line="360" w:lineRule="auto"/>
              <w:rPr>
                <w:rFonts w:ascii="宋体" w:hAnsi="宋体" w:cs="宋体"/>
                <w:color w:val="auto"/>
                <w:sz w:val="24"/>
              </w:rPr>
            </w:pPr>
            <w:sdt>
              <w:sdtPr>
                <w:rPr>
                  <w:rFonts w:hint="eastAsia" w:ascii="宋体" w:hAnsi="宋体" w:cs="宋体"/>
                  <w:color w:val="auto"/>
                  <w:kern w:val="0"/>
                  <w:sz w:val="24"/>
                </w:rPr>
                <w:id w:val="147462831"/>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F1A8F1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8F8F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D850AD">
            <w:pPr>
              <w:snapToGrid w:val="0"/>
              <w:spacing w:line="360" w:lineRule="auto"/>
              <w:jc w:val="center"/>
              <w:rPr>
                <w:rFonts w:ascii="宋体" w:hAnsi="宋体" w:cs="宋体"/>
                <w:color w:val="auto"/>
                <w:sz w:val="24"/>
              </w:rPr>
            </w:pPr>
          </w:p>
          <w:p w14:paraId="786E111A">
            <w:pPr>
              <w:snapToGrid w:val="0"/>
              <w:spacing w:line="360" w:lineRule="auto"/>
              <w:jc w:val="center"/>
              <w:rPr>
                <w:rFonts w:ascii="宋体" w:hAnsi="宋体" w:cs="宋体"/>
                <w:color w:val="auto"/>
                <w:sz w:val="24"/>
              </w:rPr>
            </w:pPr>
          </w:p>
          <w:p w14:paraId="11582B5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175204">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22AAB">
            <w:pPr>
              <w:spacing w:line="360" w:lineRule="auto"/>
              <w:rPr>
                <w:rFonts w:ascii="宋体" w:hAnsi="宋体" w:cs="宋体"/>
                <w:color w:val="auto"/>
                <w:sz w:val="24"/>
              </w:rPr>
            </w:pPr>
            <w:sdt>
              <w:sdtPr>
                <w:rPr>
                  <w:rFonts w:hint="eastAsia" w:ascii="宋体" w:hAnsi="宋体" w:cs="宋体"/>
                  <w:color w:val="auto"/>
                  <w:kern w:val="0"/>
                  <w:sz w:val="24"/>
                </w:rPr>
                <w:id w:val="147467319"/>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32890FF1">
            <w:pPr>
              <w:spacing w:line="360" w:lineRule="auto"/>
              <w:rPr>
                <w:rFonts w:ascii="宋体" w:hAnsi="宋体" w:cs="宋体"/>
                <w:color w:val="auto"/>
                <w:sz w:val="24"/>
                <w:szCs w:val="20"/>
              </w:rPr>
            </w:pPr>
            <w:sdt>
              <w:sdtPr>
                <w:rPr>
                  <w:rFonts w:hint="eastAsia" w:ascii="宋体" w:hAnsi="宋体" w:cs="宋体"/>
                  <w:color w:val="auto"/>
                  <w:kern w:val="0"/>
                  <w:sz w:val="24"/>
                </w:rPr>
                <w:id w:val="147458358"/>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r>
              <w:rPr>
                <w:rFonts w:hint="eastAsia" w:ascii="宋体" w:hAnsi="宋体" w:cs="宋体"/>
                <w:color w:val="auto"/>
                <w:sz w:val="24"/>
                <w:szCs w:val="20"/>
              </w:rPr>
              <w:br w:type="textWrapping"/>
            </w:r>
            <w:r>
              <w:rPr>
                <w:rFonts w:hint="eastAsia" w:ascii="宋体" w:hAnsi="宋体" w:cs="宋体"/>
                <w:color w:val="auto"/>
                <w:sz w:val="24"/>
                <w:szCs w:val="20"/>
              </w:rPr>
              <w:t>☐C不统一组织，供应商在获取采购文件后，自行至项目现场考察。</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8734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7CE125">
            <w:pPr>
              <w:snapToGrid w:val="0"/>
              <w:spacing w:line="360" w:lineRule="auto"/>
              <w:jc w:val="center"/>
              <w:rPr>
                <w:rFonts w:ascii="宋体" w:hAnsi="宋体" w:cs="宋体"/>
                <w:color w:val="auto"/>
                <w:sz w:val="24"/>
              </w:rPr>
            </w:pPr>
          </w:p>
          <w:p w14:paraId="3DFF6481">
            <w:pPr>
              <w:snapToGrid w:val="0"/>
              <w:spacing w:line="360" w:lineRule="auto"/>
              <w:jc w:val="center"/>
              <w:rPr>
                <w:rFonts w:ascii="宋体" w:hAnsi="宋体" w:cs="宋体"/>
                <w:color w:val="auto"/>
                <w:sz w:val="24"/>
              </w:rPr>
            </w:pPr>
          </w:p>
          <w:p w14:paraId="09912620">
            <w:pPr>
              <w:snapToGrid w:val="0"/>
              <w:spacing w:line="360" w:lineRule="auto"/>
              <w:jc w:val="center"/>
              <w:rPr>
                <w:rFonts w:ascii="宋体" w:hAnsi="宋体" w:cs="宋体"/>
                <w:color w:val="auto"/>
                <w:sz w:val="24"/>
              </w:rPr>
            </w:pPr>
          </w:p>
          <w:p w14:paraId="4F230946">
            <w:pPr>
              <w:snapToGrid w:val="0"/>
              <w:spacing w:line="360" w:lineRule="auto"/>
              <w:jc w:val="center"/>
              <w:rPr>
                <w:rFonts w:ascii="宋体" w:hAnsi="宋体" w:cs="宋体"/>
                <w:color w:val="auto"/>
                <w:sz w:val="24"/>
              </w:rPr>
            </w:pPr>
          </w:p>
          <w:p w14:paraId="48C95773">
            <w:pPr>
              <w:snapToGrid w:val="0"/>
              <w:spacing w:line="360" w:lineRule="auto"/>
              <w:jc w:val="center"/>
              <w:rPr>
                <w:rFonts w:ascii="宋体" w:hAnsi="宋体" w:cs="宋体"/>
                <w:color w:val="auto"/>
                <w:sz w:val="24"/>
              </w:rPr>
            </w:pPr>
          </w:p>
          <w:p w14:paraId="3EC5FF67">
            <w:pPr>
              <w:snapToGrid w:val="0"/>
              <w:spacing w:line="360" w:lineRule="auto"/>
              <w:jc w:val="center"/>
              <w:rPr>
                <w:rFonts w:ascii="宋体" w:hAnsi="宋体" w:cs="宋体"/>
                <w:color w:val="auto"/>
                <w:sz w:val="24"/>
              </w:rPr>
            </w:pPr>
          </w:p>
          <w:p w14:paraId="3491CA3B">
            <w:pPr>
              <w:snapToGrid w:val="0"/>
              <w:spacing w:line="360" w:lineRule="auto"/>
              <w:jc w:val="center"/>
              <w:rPr>
                <w:rFonts w:ascii="宋体" w:hAnsi="宋体" w:cs="宋体"/>
                <w:color w:val="auto"/>
                <w:sz w:val="24"/>
              </w:rPr>
            </w:pPr>
          </w:p>
          <w:p w14:paraId="3407E7D4">
            <w:pPr>
              <w:snapToGrid w:val="0"/>
              <w:spacing w:line="360" w:lineRule="auto"/>
              <w:jc w:val="center"/>
              <w:rPr>
                <w:rFonts w:ascii="宋体" w:hAnsi="宋体" w:cs="宋体"/>
                <w:color w:val="auto"/>
                <w:sz w:val="24"/>
              </w:rPr>
            </w:pPr>
          </w:p>
          <w:p w14:paraId="703E6B35">
            <w:pPr>
              <w:snapToGrid w:val="0"/>
              <w:spacing w:line="360" w:lineRule="auto"/>
              <w:jc w:val="center"/>
              <w:rPr>
                <w:rFonts w:ascii="宋体" w:hAnsi="宋体" w:cs="宋体"/>
                <w:color w:val="auto"/>
                <w:sz w:val="24"/>
              </w:rPr>
            </w:pPr>
          </w:p>
          <w:p w14:paraId="76C0B1B0">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80CDE2">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ED9C1">
            <w:pPr>
              <w:spacing w:line="360" w:lineRule="auto"/>
              <w:rPr>
                <w:rFonts w:ascii="宋体" w:hAnsi="宋体" w:cs="宋体"/>
                <w:color w:val="auto"/>
                <w:sz w:val="24"/>
              </w:rPr>
            </w:pPr>
            <w:sdt>
              <w:sdtPr>
                <w:rPr>
                  <w:rFonts w:hint="eastAsia" w:ascii="宋体" w:hAnsi="宋体" w:cs="宋体"/>
                  <w:color w:val="auto"/>
                  <w:kern w:val="0"/>
                  <w:sz w:val="24"/>
                </w:rPr>
                <w:id w:val="147475528"/>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2FAE96AA">
            <w:pPr>
              <w:spacing w:line="360" w:lineRule="auto"/>
              <w:rPr>
                <w:rFonts w:ascii="宋体" w:hAnsi="宋体" w:cs="宋体"/>
                <w:color w:val="auto"/>
                <w:kern w:val="0"/>
                <w:sz w:val="24"/>
              </w:rPr>
            </w:pPr>
            <w:sdt>
              <w:sdtPr>
                <w:rPr>
                  <w:rFonts w:hint="eastAsia" w:ascii="宋体" w:hAnsi="宋体" w:cs="宋体"/>
                  <w:color w:val="auto"/>
                  <w:kern w:val="0"/>
                  <w:sz w:val="24"/>
                </w:rPr>
                <w:id w:val="1026831988"/>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27BC8E8E">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27EE5DF">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13B0FC9C">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7A5C9D71">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076290EE">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CEBA587">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A80CB4">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31494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100816">
            <w:pPr>
              <w:snapToGrid w:val="0"/>
              <w:spacing w:line="360" w:lineRule="auto"/>
              <w:jc w:val="center"/>
              <w:rPr>
                <w:rFonts w:ascii="宋体" w:hAnsi="宋体" w:cs="宋体"/>
                <w:color w:val="auto"/>
                <w:sz w:val="24"/>
              </w:rPr>
            </w:pPr>
          </w:p>
          <w:p w14:paraId="57B860BE">
            <w:pPr>
              <w:snapToGrid w:val="0"/>
              <w:spacing w:line="360" w:lineRule="auto"/>
              <w:jc w:val="center"/>
              <w:rPr>
                <w:rFonts w:ascii="宋体" w:hAnsi="宋体" w:cs="宋体"/>
                <w:color w:val="auto"/>
                <w:sz w:val="24"/>
              </w:rPr>
            </w:pPr>
          </w:p>
          <w:p w14:paraId="10E8233D">
            <w:pPr>
              <w:snapToGrid w:val="0"/>
              <w:spacing w:line="360" w:lineRule="auto"/>
              <w:jc w:val="center"/>
              <w:rPr>
                <w:rFonts w:ascii="宋体" w:hAnsi="宋体" w:cs="宋体"/>
                <w:color w:val="auto"/>
                <w:sz w:val="24"/>
              </w:rPr>
            </w:pPr>
          </w:p>
          <w:p w14:paraId="31DD0CDF">
            <w:pPr>
              <w:snapToGrid w:val="0"/>
              <w:spacing w:line="360" w:lineRule="auto"/>
              <w:jc w:val="center"/>
              <w:rPr>
                <w:rFonts w:ascii="宋体" w:hAnsi="宋体" w:cs="宋体"/>
                <w:color w:val="auto"/>
                <w:sz w:val="24"/>
              </w:rPr>
            </w:pPr>
          </w:p>
          <w:p w14:paraId="1EC03209">
            <w:pPr>
              <w:snapToGrid w:val="0"/>
              <w:spacing w:line="360" w:lineRule="auto"/>
              <w:jc w:val="center"/>
              <w:rPr>
                <w:rFonts w:ascii="宋体" w:hAnsi="宋体" w:cs="宋体"/>
                <w:color w:val="auto"/>
                <w:sz w:val="24"/>
              </w:rPr>
            </w:pPr>
          </w:p>
          <w:p w14:paraId="757CD862">
            <w:pPr>
              <w:snapToGrid w:val="0"/>
              <w:spacing w:line="360" w:lineRule="auto"/>
              <w:jc w:val="center"/>
              <w:rPr>
                <w:rFonts w:ascii="宋体" w:hAnsi="宋体" w:cs="宋体"/>
                <w:color w:val="auto"/>
                <w:sz w:val="24"/>
              </w:rPr>
            </w:pPr>
          </w:p>
          <w:p w14:paraId="6C86DBED">
            <w:pPr>
              <w:snapToGrid w:val="0"/>
              <w:spacing w:line="360" w:lineRule="auto"/>
              <w:jc w:val="center"/>
              <w:rPr>
                <w:rFonts w:ascii="宋体" w:hAnsi="宋体" w:cs="宋体"/>
                <w:color w:val="auto"/>
                <w:sz w:val="24"/>
              </w:rPr>
            </w:pPr>
          </w:p>
          <w:p w14:paraId="38D11875">
            <w:pPr>
              <w:snapToGrid w:val="0"/>
              <w:spacing w:line="360" w:lineRule="auto"/>
              <w:jc w:val="center"/>
              <w:rPr>
                <w:rFonts w:ascii="宋体" w:hAnsi="宋体" w:cs="宋体"/>
                <w:color w:val="auto"/>
                <w:sz w:val="24"/>
              </w:rPr>
            </w:pPr>
          </w:p>
          <w:p w14:paraId="3E61429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E67009">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E4A05">
            <w:pPr>
              <w:spacing w:line="360" w:lineRule="auto"/>
              <w:rPr>
                <w:rFonts w:ascii="宋体" w:hAnsi="宋体" w:cs="宋体"/>
                <w:color w:val="auto"/>
                <w:sz w:val="24"/>
              </w:rPr>
            </w:pPr>
            <w:sdt>
              <w:sdtPr>
                <w:rPr>
                  <w:rFonts w:hint="eastAsia" w:ascii="宋体" w:hAnsi="宋体" w:cs="宋体"/>
                  <w:color w:val="auto"/>
                  <w:kern w:val="0"/>
                  <w:sz w:val="24"/>
                </w:rPr>
                <w:id w:val="147458164"/>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79C2C132">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46317BD">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14:paraId="42C3B629">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07335CB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CD86668">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5441E9B8">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1DCA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B65C422">
            <w:pPr>
              <w:snapToGrid w:val="0"/>
              <w:spacing w:line="360" w:lineRule="auto"/>
              <w:jc w:val="center"/>
              <w:rPr>
                <w:rFonts w:ascii="宋体" w:hAnsi="宋体" w:cs="宋体"/>
                <w:color w:val="auto"/>
                <w:sz w:val="24"/>
              </w:rPr>
            </w:pPr>
          </w:p>
          <w:p w14:paraId="7AF52539">
            <w:pPr>
              <w:snapToGrid w:val="0"/>
              <w:spacing w:line="360" w:lineRule="auto"/>
              <w:jc w:val="center"/>
              <w:rPr>
                <w:rFonts w:ascii="宋体" w:hAnsi="宋体" w:cs="宋体"/>
                <w:color w:val="auto"/>
                <w:sz w:val="24"/>
              </w:rPr>
            </w:pPr>
          </w:p>
          <w:p w14:paraId="563F93A0">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91537CF">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41FA0E">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A65AA8B">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F662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5EC5AE">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C24B84C">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CFA65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6663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5147B6">
            <w:pPr>
              <w:snapToGrid w:val="0"/>
              <w:spacing w:line="360" w:lineRule="auto"/>
              <w:jc w:val="center"/>
              <w:rPr>
                <w:rFonts w:ascii="宋体" w:hAnsi="宋体" w:cs="宋体"/>
                <w:color w:val="auto"/>
                <w:sz w:val="24"/>
              </w:rPr>
            </w:pPr>
          </w:p>
          <w:p w14:paraId="6EC25FDA">
            <w:pPr>
              <w:snapToGrid w:val="0"/>
              <w:spacing w:line="360" w:lineRule="auto"/>
              <w:jc w:val="center"/>
              <w:rPr>
                <w:rFonts w:ascii="宋体" w:hAnsi="宋体" w:cs="宋体"/>
                <w:color w:val="auto"/>
                <w:sz w:val="24"/>
              </w:rPr>
            </w:pPr>
          </w:p>
          <w:p w14:paraId="77188886">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A7B2B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5B126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C1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A1C66B">
            <w:pPr>
              <w:snapToGrid w:val="0"/>
              <w:spacing w:line="360" w:lineRule="auto"/>
              <w:jc w:val="center"/>
              <w:rPr>
                <w:rFonts w:ascii="宋体" w:hAnsi="宋体" w:cs="宋体"/>
                <w:color w:val="auto"/>
                <w:sz w:val="24"/>
              </w:rPr>
            </w:pPr>
          </w:p>
          <w:p w14:paraId="3A57DD20">
            <w:pPr>
              <w:snapToGrid w:val="0"/>
              <w:spacing w:line="360" w:lineRule="auto"/>
              <w:jc w:val="center"/>
              <w:rPr>
                <w:rFonts w:ascii="宋体" w:hAnsi="宋体" w:cs="宋体"/>
                <w:color w:val="auto"/>
                <w:sz w:val="24"/>
              </w:rPr>
            </w:pPr>
          </w:p>
          <w:p w14:paraId="63BB888D">
            <w:pPr>
              <w:snapToGrid w:val="0"/>
              <w:spacing w:line="360" w:lineRule="auto"/>
              <w:jc w:val="center"/>
              <w:rPr>
                <w:rFonts w:ascii="宋体" w:hAnsi="宋体" w:cs="宋体"/>
                <w:color w:val="auto"/>
                <w:sz w:val="24"/>
              </w:rPr>
            </w:pPr>
          </w:p>
          <w:p w14:paraId="3DD36E06">
            <w:pPr>
              <w:snapToGrid w:val="0"/>
              <w:spacing w:line="360" w:lineRule="auto"/>
              <w:jc w:val="center"/>
              <w:rPr>
                <w:rFonts w:ascii="宋体" w:hAnsi="宋体" w:cs="宋体"/>
                <w:color w:val="auto"/>
                <w:sz w:val="24"/>
              </w:rPr>
            </w:pPr>
          </w:p>
          <w:p w14:paraId="1A6BF51A">
            <w:pPr>
              <w:snapToGrid w:val="0"/>
              <w:spacing w:line="360" w:lineRule="auto"/>
              <w:jc w:val="center"/>
              <w:rPr>
                <w:rFonts w:ascii="宋体" w:hAnsi="宋体" w:cs="宋体"/>
                <w:color w:val="auto"/>
                <w:sz w:val="24"/>
              </w:rPr>
            </w:pPr>
          </w:p>
          <w:p w14:paraId="692EF867">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CAC0B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2E84B0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F2B2994">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68570E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0EE4ED5">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0C25D63">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4DA4F149">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C898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AE795C5">
            <w:pPr>
              <w:snapToGrid w:val="0"/>
              <w:spacing w:line="360" w:lineRule="auto"/>
              <w:jc w:val="center"/>
              <w:rPr>
                <w:rFonts w:ascii="宋体" w:hAnsi="宋体" w:cs="宋体"/>
                <w:color w:val="auto"/>
                <w:sz w:val="24"/>
              </w:rPr>
            </w:pPr>
          </w:p>
          <w:p w14:paraId="53FEE012">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B7B1EB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71F59F34">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DE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F6B4344">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E86F36">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1991F7">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杭州市拱墅区彩云路105号锦盛大楼3楼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赵佳阳 15868898744  </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5F10B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FF0D9D1">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9B2DF5F">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5321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EE0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4600351">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AAD308F">
            <w:pPr>
              <w:snapToGrid w:val="0"/>
              <w:spacing w:line="360" w:lineRule="auto"/>
              <w:jc w:val="center"/>
              <w:rPr>
                <w:rFonts w:cs="仿宋_GB2312"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2D29903">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中标候选人数量：</w:t>
            </w:r>
            <w:r>
              <w:rPr>
                <w:rFonts w:hint="eastAsia" w:ascii="宋体" w:hAnsi="宋体" w:cs="宋体"/>
                <w:snapToGrid w:val="0"/>
                <w:color w:val="auto"/>
                <w:kern w:val="28"/>
                <w:sz w:val="24"/>
                <w:lang w:val="en-US" w:eastAsia="zh-CN"/>
              </w:rPr>
              <w:t>2</w:t>
            </w:r>
            <w:r>
              <w:rPr>
                <w:rFonts w:hint="eastAsia" w:ascii="宋体" w:hAnsi="宋体" w:cs="宋体"/>
                <w:snapToGrid w:val="0"/>
                <w:color w:val="auto"/>
                <w:kern w:val="28"/>
                <w:sz w:val="24"/>
              </w:rPr>
              <w:t>名</w:t>
            </w:r>
          </w:p>
        </w:tc>
      </w:tr>
      <w:tr w14:paraId="13320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9060CF0">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A46C58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748705">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4716"/>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B64EF5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78446"/>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8840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6C34EF37">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left w:val="single" w:color="000000" w:sz="2" w:space="0"/>
              <w:right w:val="single" w:color="000000" w:sz="8" w:space="0"/>
            </w:tcBorders>
            <w:vAlign w:val="center"/>
          </w:tcPr>
          <w:p w14:paraId="2BA6DA16">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39F125">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采购代理服务费：中标人应在接到中标通知书后两个工作日内向采购代理机构支付采购代理服务费，采购代理服务费按人民币以中标金额为基数按（计价格[2002]1980号）标准56%计取，不足5000元按5000元计取。采购代理服务费由中标单位支付，并以人民币方式支付。</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50B3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8206759">
                  <w:pPr>
                    <w:pStyle w:val="32"/>
                    <w:spacing w:line="360" w:lineRule="auto"/>
                    <w:ind w:firstLine="480" w:firstLineChars="200"/>
                    <w:rPr>
                      <w:rFonts w:hAnsi="宋体"/>
                      <w:color w:val="auto"/>
                      <w:sz w:val="24"/>
                      <w:szCs w:val="24"/>
                    </w:rPr>
                  </w:pPr>
                  <w:r>
                    <w:rPr>
                      <w:rFonts w:hint="eastAsia" w:hAnsi="宋体"/>
                      <w:color w:val="auto"/>
                      <w:sz w:val="24"/>
                      <w:szCs w:val="24"/>
                    </w:rPr>
                    <w:t>金额（万元）</w:t>
                  </w:r>
                </w:p>
              </w:tc>
              <w:tc>
                <w:tcPr>
                  <w:tcW w:w="2943" w:type="dxa"/>
                  <w:vAlign w:val="center"/>
                </w:tcPr>
                <w:p w14:paraId="08C4F72F">
                  <w:pPr>
                    <w:pStyle w:val="32"/>
                    <w:spacing w:line="360" w:lineRule="auto"/>
                    <w:ind w:firstLine="480" w:firstLineChars="200"/>
                    <w:rPr>
                      <w:rFonts w:hAnsi="宋体"/>
                      <w:color w:val="auto"/>
                      <w:sz w:val="24"/>
                      <w:szCs w:val="24"/>
                    </w:rPr>
                  </w:pPr>
                  <w:r>
                    <w:rPr>
                      <w:rFonts w:hint="eastAsia" w:hAnsi="宋体"/>
                      <w:color w:val="auto"/>
                      <w:sz w:val="24"/>
                      <w:szCs w:val="24"/>
                    </w:rPr>
                    <w:t>费率</w:t>
                  </w:r>
                </w:p>
              </w:tc>
            </w:tr>
            <w:tr w14:paraId="78BD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A5731A4">
                  <w:pPr>
                    <w:pStyle w:val="32"/>
                    <w:spacing w:line="360" w:lineRule="auto"/>
                    <w:ind w:firstLine="480" w:firstLineChars="200"/>
                    <w:rPr>
                      <w:rFonts w:hAnsi="宋体"/>
                      <w:color w:val="auto"/>
                      <w:sz w:val="24"/>
                      <w:szCs w:val="24"/>
                    </w:rPr>
                  </w:pPr>
                  <w:r>
                    <w:rPr>
                      <w:rFonts w:hint="eastAsia" w:hAnsi="宋体"/>
                      <w:color w:val="auto"/>
                      <w:sz w:val="24"/>
                      <w:szCs w:val="24"/>
                    </w:rPr>
                    <w:t>100以下部分</w:t>
                  </w:r>
                </w:p>
              </w:tc>
              <w:tc>
                <w:tcPr>
                  <w:tcW w:w="2943" w:type="dxa"/>
                  <w:vAlign w:val="center"/>
                </w:tcPr>
                <w:p w14:paraId="525F2A4D">
                  <w:pPr>
                    <w:pStyle w:val="32"/>
                    <w:spacing w:line="360" w:lineRule="auto"/>
                    <w:ind w:firstLine="480" w:firstLineChars="200"/>
                    <w:rPr>
                      <w:rFonts w:hAnsi="宋体"/>
                      <w:color w:val="auto"/>
                      <w:sz w:val="24"/>
                      <w:szCs w:val="24"/>
                    </w:rPr>
                  </w:pPr>
                  <w:r>
                    <w:rPr>
                      <w:rFonts w:hint="eastAsia" w:hAnsi="宋体"/>
                      <w:color w:val="auto"/>
                      <w:sz w:val="24"/>
                      <w:szCs w:val="24"/>
                    </w:rPr>
                    <w:t>1.5%</w:t>
                  </w:r>
                </w:p>
              </w:tc>
            </w:tr>
            <w:tr w14:paraId="441D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F6C8616">
                  <w:pPr>
                    <w:pStyle w:val="32"/>
                    <w:spacing w:line="360" w:lineRule="auto"/>
                    <w:ind w:firstLine="480" w:firstLineChars="200"/>
                    <w:rPr>
                      <w:rFonts w:hAnsi="宋体"/>
                      <w:color w:val="auto"/>
                      <w:sz w:val="24"/>
                      <w:szCs w:val="24"/>
                    </w:rPr>
                  </w:pPr>
                  <w:r>
                    <w:rPr>
                      <w:rFonts w:hint="eastAsia" w:hAnsi="宋体"/>
                      <w:color w:val="auto"/>
                      <w:sz w:val="24"/>
                      <w:szCs w:val="24"/>
                    </w:rPr>
                    <w:t>100~500之间部分</w:t>
                  </w:r>
                </w:p>
              </w:tc>
              <w:tc>
                <w:tcPr>
                  <w:tcW w:w="2943" w:type="dxa"/>
                  <w:vAlign w:val="center"/>
                </w:tcPr>
                <w:p w14:paraId="731F5183">
                  <w:pPr>
                    <w:pStyle w:val="32"/>
                    <w:spacing w:line="360" w:lineRule="auto"/>
                    <w:ind w:firstLine="480" w:firstLineChars="200"/>
                    <w:rPr>
                      <w:rFonts w:hAnsi="宋体"/>
                      <w:color w:val="auto"/>
                      <w:sz w:val="24"/>
                      <w:szCs w:val="24"/>
                    </w:rPr>
                  </w:pPr>
                  <w:r>
                    <w:rPr>
                      <w:rFonts w:hint="eastAsia" w:hAnsi="宋体"/>
                      <w:color w:val="auto"/>
                      <w:sz w:val="24"/>
                      <w:szCs w:val="24"/>
                    </w:rPr>
                    <w:t>0.8%</w:t>
                  </w:r>
                </w:p>
              </w:tc>
            </w:tr>
            <w:tr w14:paraId="2962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0C27C98">
                  <w:pPr>
                    <w:pStyle w:val="32"/>
                    <w:spacing w:line="360" w:lineRule="auto"/>
                    <w:ind w:firstLine="480" w:firstLineChars="200"/>
                    <w:rPr>
                      <w:rFonts w:hAnsi="宋体"/>
                      <w:color w:val="auto"/>
                      <w:sz w:val="24"/>
                      <w:szCs w:val="24"/>
                    </w:rPr>
                  </w:pPr>
                  <w:r>
                    <w:rPr>
                      <w:rFonts w:hint="eastAsia" w:hAnsi="宋体"/>
                      <w:color w:val="auto"/>
                      <w:sz w:val="24"/>
                      <w:szCs w:val="24"/>
                    </w:rPr>
                    <w:t>500~1000之间部分</w:t>
                  </w:r>
                </w:p>
              </w:tc>
              <w:tc>
                <w:tcPr>
                  <w:tcW w:w="2943" w:type="dxa"/>
                  <w:vAlign w:val="center"/>
                </w:tcPr>
                <w:p w14:paraId="35F63479">
                  <w:pPr>
                    <w:pStyle w:val="32"/>
                    <w:spacing w:line="360" w:lineRule="auto"/>
                    <w:ind w:firstLine="480" w:firstLineChars="200"/>
                    <w:rPr>
                      <w:rFonts w:hAnsi="宋体"/>
                      <w:color w:val="auto"/>
                      <w:sz w:val="24"/>
                      <w:szCs w:val="24"/>
                    </w:rPr>
                  </w:pPr>
                  <w:r>
                    <w:rPr>
                      <w:rFonts w:hint="eastAsia" w:hAnsi="宋体"/>
                      <w:color w:val="auto"/>
                      <w:sz w:val="24"/>
                      <w:szCs w:val="24"/>
                    </w:rPr>
                    <w:t>0.45%</w:t>
                  </w:r>
                </w:p>
              </w:tc>
            </w:tr>
            <w:tr w14:paraId="264B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8297E50">
                  <w:pPr>
                    <w:pStyle w:val="32"/>
                    <w:spacing w:line="360" w:lineRule="auto"/>
                    <w:ind w:firstLine="480" w:firstLineChars="200"/>
                    <w:rPr>
                      <w:rFonts w:hAnsi="宋体"/>
                      <w:color w:val="auto"/>
                      <w:sz w:val="24"/>
                      <w:szCs w:val="24"/>
                    </w:rPr>
                  </w:pPr>
                  <w:r>
                    <w:rPr>
                      <w:rFonts w:hint="eastAsia" w:hAnsi="宋体"/>
                      <w:color w:val="auto"/>
                      <w:sz w:val="24"/>
                      <w:szCs w:val="24"/>
                    </w:rPr>
                    <w:t>1000-5000之间部分</w:t>
                  </w:r>
                </w:p>
              </w:tc>
              <w:tc>
                <w:tcPr>
                  <w:tcW w:w="2943" w:type="dxa"/>
                  <w:vAlign w:val="center"/>
                </w:tcPr>
                <w:p w14:paraId="19ACB71C">
                  <w:pPr>
                    <w:pStyle w:val="32"/>
                    <w:spacing w:line="360" w:lineRule="auto"/>
                    <w:ind w:firstLine="480" w:firstLineChars="200"/>
                    <w:rPr>
                      <w:rFonts w:hAnsi="宋体"/>
                      <w:color w:val="auto"/>
                      <w:sz w:val="24"/>
                      <w:szCs w:val="24"/>
                    </w:rPr>
                  </w:pPr>
                  <w:r>
                    <w:rPr>
                      <w:rFonts w:hint="eastAsia" w:hAnsi="宋体"/>
                      <w:color w:val="auto"/>
                      <w:sz w:val="24"/>
                      <w:szCs w:val="24"/>
                    </w:rPr>
                    <w:t>0.25%</w:t>
                  </w:r>
                </w:p>
              </w:tc>
            </w:tr>
          </w:tbl>
          <w:p w14:paraId="7F43A1B3">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名    称：华诚工程咨询集团有限公司</w:t>
            </w:r>
          </w:p>
          <w:p w14:paraId="4914937A">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开户银行：上海浦东发展银行股份有限公司杭州和睦支行</w:t>
            </w:r>
          </w:p>
          <w:p w14:paraId="0E291C0B">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账   号：95220078801100000315</w:t>
            </w:r>
          </w:p>
        </w:tc>
      </w:tr>
    </w:tbl>
    <w:p w14:paraId="02365D5D">
      <w:pPr>
        <w:snapToGrid w:val="0"/>
        <w:spacing w:line="360" w:lineRule="auto"/>
        <w:jc w:val="center"/>
        <w:rPr>
          <w:rFonts w:ascii="宋体" w:hAnsi="宋体" w:cs="宋体"/>
          <w:b/>
          <w:color w:val="auto"/>
          <w:sz w:val="32"/>
          <w:szCs w:val="20"/>
        </w:rPr>
      </w:pPr>
    </w:p>
    <w:bookmarkEnd w:id="10"/>
    <w:p w14:paraId="2F947430">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0A31D581">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BB79A1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2044ACE">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39B7CC72">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CE59E0F">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0293384">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05C460BF">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3010F4A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C446C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6D1A279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625F8008">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2561FD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76C7143">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8787E5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AE195CD">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60EBE00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3155E9">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C980BB">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E29211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59598D">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A57149D">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E2E8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4AC7A5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AC97CA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C80B50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9C6C6B">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FAFE9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01827C9">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3906863">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48820C98">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E647AE1">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32213344">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6C924B4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40863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833D3D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4C881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BAA9456">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601D2F0">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6011C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A483DD2">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8D1AD8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DA32BAD">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80F9CE7">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C86B95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AEFE4B9">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7D8A3B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C50EDE0">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8026121">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02B59A5">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77213E9">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DC6B368">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F2DA25">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084D038">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74C2F702">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14:paraId="3E275E49">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18A130B">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89D52DC">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EC4F8BC">
      <w:pPr>
        <w:pStyle w:val="890"/>
        <w:shd w:val="clear" w:color="auto" w:fill="FFFFFF"/>
        <w:snapToGrid w:val="0"/>
        <w:spacing w:after="240" w:afterAutospacing="0" w:line="360" w:lineRule="auto"/>
        <w:ind w:firstLine="4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996F8E0">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9D7B379">
      <w:pPr>
        <w:pStyle w:val="132"/>
        <w:snapToGrid w:val="0"/>
        <w:spacing w:before="0"/>
        <w:ind w:firstLine="360"/>
        <w:rPr>
          <w:rFonts w:ascii="宋体" w:hAnsi="宋体" w:cs="宋体"/>
          <w:color w:val="auto"/>
          <w:sz w:val="18"/>
          <w:szCs w:val="18"/>
        </w:rPr>
      </w:pPr>
    </w:p>
    <w:p w14:paraId="7F12B1C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34355AD">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344EE9FC">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BB956E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0A8B9CB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828247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CCC6E6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C37A891">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4AA2FF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2428C9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A40EE7F">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0480A68B">
      <w:pPr>
        <w:pStyle w:val="13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7C45743F">
      <w:pPr>
        <w:pStyle w:val="132"/>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FBBF02">
      <w:pPr>
        <w:pStyle w:val="23"/>
        <w:rPr>
          <w:rFonts w:hAnsi="宋体" w:cs="宋体"/>
          <w:color w:val="auto"/>
          <w:sz w:val="18"/>
          <w:szCs w:val="18"/>
          <w:lang w:val="en-US"/>
        </w:rPr>
      </w:pPr>
      <w:r>
        <w:rPr>
          <w:rFonts w:hint="eastAsia" w:hAnsi="宋体" w:cs="宋体"/>
          <w:color w:val="auto"/>
          <w:szCs w:val="24"/>
          <w:lang w:val="en-US"/>
        </w:rPr>
        <w:t xml:space="preserve">    </w:t>
      </w:r>
    </w:p>
    <w:p w14:paraId="3540B68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14AC65E">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07F980B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01EA513">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75D37B1">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6566B69">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281D99FF">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2990A57">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06984B7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7BC56895">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620405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A31214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7ECC52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672AA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80AED2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80E095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54B55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C28F71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6F3C09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337D4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B122510">
      <w:pPr>
        <w:snapToGrid w:val="0"/>
        <w:spacing w:line="360" w:lineRule="auto"/>
        <w:ind w:left="420" w:leftChars="200"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11.2.5</w:t>
      </w:r>
      <w:r>
        <w:rPr>
          <w:rFonts w:hint="eastAsia" w:ascii="宋体" w:hAnsi="宋体" w:cs="宋体"/>
          <w:color w:val="auto"/>
          <w:sz w:val="24"/>
          <w:lang w:eastAsia="zh-CN"/>
        </w:rPr>
        <w:t>关于项目人员配置的承诺函</w:t>
      </w:r>
    </w:p>
    <w:p w14:paraId="2ABA65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6</w:t>
      </w:r>
      <w:r>
        <w:rPr>
          <w:rFonts w:hint="eastAsia" w:ascii="宋体" w:hAnsi="宋体" w:cs="宋体"/>
          <w:color w:val="auto"/>
          <w:sz w:val="24"/>
        </w:rPr>
        <w:t>评标标准相应的商务技术资料；</w:t>
      </w:r>
    </w:p>
    <w:p w14:paraId="481632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7</w:t>
      </w:r>
      <w:r>
        <w:rPr>
          <w:rFonts w:hint="eastAsia" w:ascii="宋体" w:hAnsi="宋体" w:cs="宋体"/>
          <w:color w:val="auto"/>
          <w:sz w:val="24"/>
        </w:rPr>
        <w:t>投标标的清单；</w:t>
      </w:r>
    </w:p>
    <w:p w14:paraId="10C7136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8</w:t>
      </w:r>
      <w:r>
        <w:rPr>
          <w:rFonts w:hint="eastAsia" w:ascii="宋体" w:hAnsi="宋体" w:cs="宋体"/>
          <w:color w:val="auto"/>
          <w:sz w:val="24"/>
        </w:rPr>
        <w:t>商务技术偏离表；</w:t>
      </w:r>
    </w:p>
    <w:p w14:paraId="03963655">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670185E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B56986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EB2BA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54D2AACC">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E185230">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2905C27C">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44C5DD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5AD7D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D1502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B435D35">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45EDD54D">
      <w:pPr>
        <w:pStyle w:val="132"/>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260837B1">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16246F35">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EF9DB10">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C513FFF">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F4FB9E">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ECE4178">
      <w:pPr>
        <w:pStyle w:val="132"/>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DEEBA3F">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666AC6C4">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0C20A98">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9930C96">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032EB9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6706E997">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1143D0A">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82C8960">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782DBA58">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9CC54F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45F621F">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DECA752">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7F075D6A">
      <w:pPr>
        <w:pStyle w:val="132"/>
        <w:spacing w:before="0"/>
        <w:ind w:firstLine="643"/>
        <w:rPr>
          <w:rFonts w:ascii="宋体" w:hAnsi="宋体" w:cs="宋体"/>
          <w:b/>
          <w:color w:val="auto"/>
          <w:sz w:val="32"/>
        </w:rPr>
      </w:pPr>
    </w:p>
    <w:p w14:paraId="67D4A955">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60C0CE39">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430EEC44">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71BA84DD">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673FCA72">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14C5864F">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9F0204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0436FED2">
      <w:pPr>
        <w:pStyle w:val="132"/>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EA9C634">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0DE052B6">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7793C3E0">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15FFDDF6">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14:paraId="0F62524A">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4FC78BA">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471FBE4">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BDBA995">
      <w:pPr>
        <w:pStyle w:val="132"/>
        <w:spacing w:before="0"/>
        <w:ind w:firstLine="0" w:firstLineChars="0"/>
        <w:rPr>
          <w:rFonts w:ascii="宋体" w:hAnsi="宋体" w:cs="宋体"/>
          <w:color w:val="auto"/>
          <w:kern w:val="0"/>
          <w:szCs w:val="24"/>
        </w:rPr>
      </w:pPr>
    </w:p>
    <w:p w14:paraId="0266E80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B174ACB">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34CEFE9">
      <w:pPr>
        <w:spacing w:line="360" w:lineRule="auto"/>
        <w:rPr>
          <w:rFonts w:ascii="宋体" w:hAnsi="宋体" w:cs="宋体"/>
          <w:b/>
          <w:color w:val="auto"/>
          <w:sz w:val="24"/>
        </w:rPr>
      </w:pPr>
    </w:p>
    <w:p w14:paraId="747BEC8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8A6434F">
      <w:pPr>
        <w:pStyle w:val="25"/>
        <w:spacing w:line="360" w:lineRule="auto"/>
        <w:ind w:left="479" w:hanging="479" w:hangingChars="199"/>
        <w:rPr>
          <w:rFonts w:cs="宋体"/>
          <w:b/>
          <w:color w:val="auto"/>
        </w:rPr>
      </w:pPr>
      <w:r>
        <w:rPr>
          <w:rFonts w:hint="eastAsia" w:cs="宋体"/>
          <w:b/>
          <w:color w:val="auto"/>
        </w:rPr>
        <w:t>22. 确定中标供应商</w:t>
      </w:r>
    </w:p>
    <w:p w14:paraId="43BF078F">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9A3EC91">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F92BCB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5914BA5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38A480E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1E339E55">
      <w:pPr>
        <w:snapToGrid w:val="0"/>
        <w:spacing w:line="360" w:lineRule="auto"/>
        <w:ind w:left="120" w:leftChars="57" w:firstLine="482" w:firstLineChars="150"/>
        <w:jc w:val="center"/>
        <w:rPr>
          <w:rFonts w:ascii="宋体" w:hAnsi="宋体" w:cs="宋体"/>
          <w:b/>
          <w:color w:val="auto"/>
          <w:sz w:val="32"/>
        </w:rPr>
      </w:pPr>
    </w:p>
    <w:p w14:paraId="75BAE1A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0F9C8FB1">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5224339">
      <w:pPr>
        <w:pStyle w:val="25"/>
        <w:spacing w:line="360" w:lineRule="auto"/>
        <w:ind w:left="479" w:hanging="479" w:hangingChars="199"/>
        <w:rPr>
          <w:rFonts w:cs="宋体"/>
          <w:b/>
          <w:color w:val="auto"/>
        </w:rPr>
      </w:pPr>
      <w:r>
        <w:rPr>
          <w:rFonts w:hint="eastAsia" w:cs="宋体"/>
          <w:b/>
          <w:color w:val="auto"/>
        </w:rPr>
        <w:t>25. 合同的签订</w:t>
      </w:r>
    </w:p>
    <w:p w14:paraId="1055A68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C529AF8">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6910FAA">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CA65F82">
      <w:pPr>
        <w:pStyle w:val="13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AC87A78">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0FDA1B3">
      <w:pPr>
        <w:pStyle w:val="25"/>
        <w:spacing w:line="360" w:lineRule="auto"/>
        <w:ind w:left="479" w:hanging="479" w:hangingChars="199"/>
        <w:rPr>
          <w:rFonts w:cs="宋体"/>
          <w:b/>
          <w:color w:val="auto"/>
        </w:rPr>
      </w:pPr>
      <w:r>
        <w:rPr>
          <w:rFonts w:hint="eastAsia" w:cs="宋体"/>
          <w:b/>
          <w:color w:val="auto"/>
        </w:rPr>
        <w:t>26. 履约保证金</w:t>
      </w:r>
    </w:p>
    <w:p w14:paraId="723459F8">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009C9AA">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AF0269">
      <w:pPr>
        <w:pStyle w:val="3"/>
        <w:rPr>
          <w:color w:val="auto"/>
        </w:rPr>
      </w:pPr>
      <w:r>
        <w:rPr>
          <w:rFonts w:ascii="宋体" w:hAnsi="宋体" w:eastAsia="宋体"/>
          <w:color w:val="auto"/>
          <w:sz w:val="24"/>
          <w:lang w:val="en-US"/>
        </w:rPr>
        <w:t>27.预付款</w:t>
      </w:r>
    </w:p>
    <w:p w14:paraId="07F0B655">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27109860">
      <w:pPr>
        <w:rPr>
          <w:color w:val="auto"/>
        </w:rPr>
      </w:pPr>
    </w:p>
    <w:p w14:paraId="444048F9">
      <w:pPr>
        <w:snapToGrid w:val="0"/>
        <w:spacing w:line="360" w:lineRule="auto"/>
        <w:ind w:firstLine="3357" w:firstLineChars="1045"/>
        <w:rPr>
          <w:rFonts w:ascii="宋体" w:hAnsi="宋体" w:cs="宋体"/>
          <w:b/>
          <w:color w:val="auto"/>
          <w:sz w:val="32"/>
        </w:rPr>
      </w:pPr>
    </w:p>
    <w:p w14:paraId="392A5ADE">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756E0600">
      <w:pPr>
        <w:pStyle w:val="132"/>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A9F138C">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D1E2F38">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39A4E87">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B24B612">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0EFAB8B8">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01FAB76A">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CC1503">
      <w:pPr>
        <w:tabs>
          <w:tab w:val="left" w:pos="0"/>
        </w:tabs>
        <w:spacing w:line="360" w:lineRule="auto"/>
        <w:ind w:firstLine="480"/>
        <w:rPr>
          <w:rFonts w:ascii="宋体" w:hAnsi="宋体" w:cs="宋体"/>
          <w:color w:val="auto"/>
          <w:sz w:val="24"/>
        </w:rPr>
      </w:pPr>
    </w:p>
    <w:p w14:paraId="4A4A09A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36DA775">
      <w:pPr>
        <w:pStyle w:val="25"/>
        <w:spacing w:line="360" w:lineRule="auto"/>
        <w:ind w:firstLine="0" w:firstLineChars="0"/>
        <w:rPr>
          <w:rFonts w:cs="宋体"/>
          <w:b/>
          <w:color w:val="auto"/>
        </w:rPr>
      </w:pPr>
      <w:r>
        <w:rPr>
          <w:rFonts w:hint="eastAsia" w:cs="宋体"/>
          <w:b/>
          <w:color w:val="auto"/>
        </w:rPr>
        <w:t>30.验收</w:t>
      </w:r>
    </w:p>
    <w:p w14:paraId="1F22606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D9BB3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5A86E7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D1C1F7">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4AE0D72">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57" w:footer="57" w:gutter="0"/>
          <w:cols w:space="720" w:num="1"/>
          <w:titlePg/>
          <w:docGrid w:linePitch="312" w:charSpace="0"/>
        </w:sectPr>
      </w:pPr>
      <w:bookmarkStart w:id="15" w:name="_Hlt68072998"/>
      <w:bookmarkEnd w:id="15"/>
      <w:bookmarkStart w:id="16" w:name="_Hlt74707468"/>
      <w:bookmarkEnd w:id="16"/>
      <w:bookmarkStart w:id="17" w:name="_Hlt75236101"/>
      <w:bookmarkEnd w:id="17"/>
      <w:bookmarkStart w:id="18" w:name="_Hlt68403820"/>
      <w:bookmarkEnd w:id="18"/>
      <w:bookmarkStart w:id="19" w:name="_Hlt75236011"/>
      <w:bookmarkEnd w:id="19"/>
      <w:bookmarkStart w:id="20" w:name="_Hlt68057669"/>
      <w:bookmarkEnd w:id="20"/>
      <w:bookmarkStart w:id="21" w:name="_Hlt75236290"/>
      <w:bookmarkEnd w:id="21"/>
      <w:bookmarkStart w:id="22" w:name="_Hlt68072990"/>
      <w:bookmarkEnd w:id="22"/>
      <w:bookmarkStart w:id="23" w:name="_Hlt74714665"/>
      <w:bookmarkEnd w:id="23"/>
      <w:bookmarkStart w:id="24" w:name="_Hlt68073093"/>
      <w:bookmarkEnd w:id="24"/>
      <w:bookmarkStart w:id="25" w:name="_Hlt74729768"/>
      <w:bookmarkEnd w:id="25"/>
      <w:bookmarkStart w:id="26" w:name="_Hlt74730295"/>
      <w:bookmarkEnd w:id="26"/>
    </w:p>
    <w:bookmarkEnd w:id="11"/>
    <w:bookmarkEnd w:id="12"/>
    <w:p w14:paraId="4CA8107A">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br w:type="textWrapping"/>
      </w:r>
      <w:r>
        <w:rPr>
          <w:rFonts w:hint="eastAsia" w:ascii="宋体" w:hAnsi="宋体" w:cs="宋体"/>
          <w:b/>
          <w:color w:val="auto"/>
          <w:sz w:val="36"/>
          <w:szCs w:val="36"/>
        </w:rPr>
        <w:t>第三部分   采购需求</w:t>
      </w:r>
    </w:p>
    <w:p w14:paraId="1C34B468">
      <w:pPr>
        <w:pStyle w:val="969"/>
        <w:tabs>
          <w:tab w:val="left" w:pos="471"/>
        </w:tabs>
        <w:spacing w:line="360" w:lineRule="auto"/>
        <w:ind w:firstLine="482"/>
        <w:jc w:val="center"/>
        <w:outlineLvl w:val="1"/>
        <w:rPr>
          <w:rFonts w:hint="eastAsia" w:ascii="仿宋" w:hAnsi="仿宋" w:eastAsia="仿宋" w:cs="仿宋"/>
          <w:b/>
          <w:bCs/>
          <w:color w:val="auto"/>
          <w:kern w:val="0"/>
          <w:sz w:val="24"/>
          <w:szCs w:val="24"/>
          <w:lang w:val="en-US" w:eastAsia="zh-CN" w:bidi="ar-SA"/>
        </w:rPr>
      </w:pPr>
      <w:bookmarkStart w:id="28" w:name="bookmark3"/>
      <w:bookmarkStart w:id="29" w:name="_Toc169952210"/>
      <w:bookmarkStart w:id="30" w:name="_Toc5794"/>
      <w:bookmarkStart w:id="31" w:name="_Toc23824"/>
      <w:bookmarkStart w:id="32" w:name="_Toc17094"/>
      <w:r>
        <w:rPr>
          <w:rFonts w:hint="eastAsia" w:ascii="仿宋" w:hAnsi="仿宋" w:eastAsia="仿宋" w:cs="仿宋"/>
          <w:b/>
          <w:bCs/>
          <w:color w:val="auto"/>
          <w:kern w:val="0"/>
          <w:sz w:val="24"/>
          <w:szCs w:val="24"/>
          <w:lang w:val="en-US" w:eastAsia="zh-CN" w:bidi="ar-SA"/>
        </w:rPr>
        <w:t>“▲”系指实质性要求条款</w:t>
      </w:r>
    </w:p>
    <w:p w14:paraId="3DBC0964">
      <w:pPr>
        <w:pStyle w:val="969"/>
        <w:tabs>
          <w:tab w:val="left" w:pos="471"/>
        </w:tabs>
        <w:spacing w:line="360" w:lineRule="auto"/>
        <w:ind w:firstLine="482"/>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一</w:t>
      </w:r>
      <w:bookmarkEnd w:id="28"/>
      <w:r>
        <w:rPr>
          <w:rFonts w:hint="eastAsia" w:ascii="仿宋" w:hAnsi="仿宋" w:eastAsia="仿宋" w:cs="仿宋"/>
          <w:b/>
          <w:bCs/>
          <w:color w:val="auto"/>
          <w:kern w:val="0"/>
          <w:sz w:val="24"/>
          <w:szCs w:val="24"/>
          <w:lang w:val="en-US" w:eastAsia="zh-CN" w:bidi="ar-SA"/>
        </w:rPr>
        <w:t>、项目概况</w:t>
      </w:r>
    </w:p>
    <w:p w14:paraId="21F3C8C0">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本项目为杭州市综合行政执法队进行食堂劳务外包服务和杭州市城市水设施和河道保护管理中心食堂劳务外包服务。服务地点为杭州市综合行政执法队食堂（搬迁前为香积寺路用餐</w:t>
      </w:r>
      <w:r>
        <w:rPr>
          <w:rFonts w:hint="eastAsia" w:ascii="仿宋" w:hAnsi="仿宋" w:eastAsia="仿宋" w:cs="仿宋"/>
          <w:color w:val="auto"/>
          <w:kern w:val="0"/>
          <w:sz w:val="24"/>
          <w:lang w:val="en-US" w:eastAsia="zh-CN"/>
        </w:rPr>
        <w:t>点和白石巷用餐点</w:t>
      </w:r>
      <w:r>
        <w:rPr>
          <w:rFonts w:hint="eastAsia" w:ascii="仿宋" w:hAnsi="仿宋" w:eastAsia="仿宋" w:cs="仿宋"/>
          <w:color w:val="auto"/>
          <w:kern w:val="0"/>
          <w:sz w:val="24"/>
        </w:rPr>
        <w:t>，搬迁后为白石巷用餐点）以及杭州市城市水设施和河道保护管理中心食堂（搬迁前为市政大楼点，三里亭点2处</w:t>
      </w:r>
      <w:r>
        <w:rPr>
          <w:rFonts w:hint="eastAsia" w:ascii="仿宋" w:hAnsi="仿宋" w:eastAsia="仿宋" w:cs="仿宋"/>
          <w:color w:val="auto"/>
          <w:kern w:val="0"/>
          <w:sz w:val="24"/>
          <w:lang w:val="en-US" w:eastAsia="zh-CN"/>
        </w:rPr>
        <w:t>用餐点</w:t>
      </w:r>
      <w:r>
        <w:rPr>
          <w:rFonts w:hint="eastAsia" w:ascii="仿宋" w:hAnsi="仿宋" w:eastAsia="仿宋" w:cs="仿宋"/>
          <w:color w:val="auto"/>
          <w:kern w:val="0"/>
          <w:sz w:val="24"/>
        </w:rPr>
        <w:t>。搬迁后为香积寺路302号</w:t>
      </w:r>
      <w:r>
        <w:rPr>
          <w:rFonts w:hint="eastAsia" w:ascii="仿宋" w:hAnsi="仿宋" w:eastAsia="仿宋" w:cs="仿宋"/>
          <w:color w:val="auto"/>
          <w:kern w:val="0"/>
          <w:sz w:val="24"/>
          <w:lang w:val="en-US" w:eastAsia="zh-CN"/>
        </w:rPr>
        <w:t>用餐点</w:t>
      </w:r>
      <w:r>
        <w:rPr>
          <w:rFonts w:hint="eastAsia" w:ascii="仿宋" w:hAnsi="仿宋" w:eastAsia="仿宋" w:cs="仿宋"/>
          <w:color w:val="auto"/>
          <w:kern w:val="0"/>
          <w:sz w:val="24"/>
        </w:rPr>
        <w:t>）。食堂日常运营（含早餐、中餐、晚餐、</w:t>
      </w:r>
      <w:r>
        <w:rPr>
          <w:rFonts w:hint="eastAsia" w:ascii="仿宋" w:hAnsi="仿宋" w:eastAsia="仿宋" w:cs="仿宋"/>
          <w:color w:val="auto"/>
          <w:kern w:val="0"/>
          <w:sz w:val="24"/>
          <w:lang w:eastAsia="zh-CN"/>
        </w:rPr>
        <w:t>值班加餐</w:t>
      </w:r>
      <w:r>
        <w:rPr>
          <w:rFonts w:hint="eastAsia" w:ascii="仿宋" w:hAnsi="仿宋" w:eastAsia="仿宋" w:cs="仿宋"/>
          <w:color w:val="auto"/>
          <w:kern w:val="0"/>
          <w:sz w:val="24"/>
        </w:rPr>
        <w:t>等），食品安全管控、卫生保洁等与食堂管理、服务、运营相关的所有服务内容，食堂全年无休。具体服务用餐人数：杭州市综合行政执法队食堂约500人左右，杭州市城市水设施和河道保护管理中心食堂约为300人左右。此次委托经营管理服务不以利润和经济效益为考核目标。</w:t>
      </w:r>
    </w:p>
    <w:p w14:paraId="31464192">
      <w:pPr>
        <w:pStyle w:val="969"/>
        <w:spacing w:line="360" w:lineRule="auto"/>
        <w:ind w:firstLine="480" w:firstLineChars="200"/>
        <w:rPr>
          <w:rFonts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SA"/>
        </w:rPr>
        <w:t>注:因白石巷办公楼正在装修，存在搬迁过渡期，在过渡期间杭州市综合行政执法队食堂需保障位于拱墅区香积寺路302号杭州市综合行政执法局用餐点。</w:t>
      </w:r>
      <w:r>
        <w:rPr>
          <w:rFonts w:hint="eastAsia" w:ascii="仿宋" w:hAnsi="仿宋" w:eastAsia="仿宋" w:cs="仿宋"/>
          <w:color w:val="auto"/>
          <w:sz w:val="24"/>
          <w:szCs w:val="24"/>
          <w:lang w:val="en-US" w:eastAsia="zh-CN"/>
        </w:rPr>
        <w:t>香积寺路</w:t>
      </w:r>
      <w:r>
        <w:rPr>
          <w:rFonts w:hint="eastAsia" w:ascii="仿宋" w:hAnsi="仿宋" w:eastAsia="仿宋" w:cs="仿宋"/>
          <w:color w:val="auto"/>
          <w:sz w:val="24"/>
          <w:szCs w:val="24"/>
          <w:lang w:eastAsia="zh-CN"/>
        </w:rPr>
        <w:t>用餐点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早</w:t>
      </w:r>
      <w:r>
        <w:rPr>
          <w:rFonts w:hint="eastAsia" w:ascii="仿宋" w:hAnsi="仿宋" w:eastAsia="仿宋" w:cs="仿宋"/>
          <w:color w:val="auto"/>
          <w:sz w:val="24"/>
          <w:szCs w:val="24"/>
          <w:highlight w:val="none"/>
          <w:lang w:val="en-US" w:eastAsia="zh-CN"/>
        </w:rPr>
        <w:t>餐用餐人数约200人左右，中餐用餐人数约</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人左右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晚餐用餐人数约160人左右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白</w:t>
      </w:r>
      <w:r>
        <w:rPr>
          <w:rFonts w:hint="eastAsia" w:ascii="仿宋" w:hAnsi="仿宋" w:eastAsia="仿宋" w:cs="仿宋"/>
          <w:color w:val="auto"/>
          <w:sz w:val="24"/>
          <w:szCs w:val="24"/>
          <w:lang w:val="en-US" w:eastAsia="zh-CN"/>
        </w:rPr>
        <w:t>石巷</w:t>
      </w:r>
      <w:r>
        <w:rPr>
          <w:rFonts w:hint="eastAsia" w:ascii="仿宋" w:hAnsi="仿宋" w:eastAsia="仿宋" w:cs="仿宋"/>
          <w:color w:val="auto"/>
          <w:sz w:val="24"/>
          <w:szCs w:val="24"/>
          <w:lang w:eastAsia="zh-CN"/>
        </w:rPr>
        <w:t>用餐点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中餐</w:t>
      </w:r>
      <w:r>
        <w:rPr>
          <w:rFonts w:hint="eastAsia" w:ascii="仿宋" w:hAnsi="仿宋" w:eastAsia="仿宋" w:cs="仿宋"/>
          <w:color w:val="auto"/>
          <w:sz w:val="24"/>
          <w:szCs w:val="24"/>
          <w:lang w:eastAsia="zh-CN"/>
        </w:rPr>
        <w:t>用</w:t>
      </w:r>
      <w:r>
        <w:rPr>
          <w:rFonts w:hint="eastAsia" w:ascii="仿宋" w:hAnsi="仿宋" w:eastAsia="仿宋" w:cs="仿宋"/>
          <w:color w:val="auto"/>
          <w:sz w:val="24"/>
          <w:szCs w:val="24"/>
        </w:rPr>
        <w:t>餐</w:t>
      </w:r>
      <w:r>
        <w:rPr>
          <w:rFonts w:hint="eastAsia" w:ascii="仿宋" w:hAnsi="仿宋" w:eastAsia="仿宋" w:cs="仿宋"/>
          <w:color w:val="auto"/>
          <w:sz w:val="24"/>
          <w:szCs w:val="24"/>
          <w:lang w:eastAsia="zh-CN"/>
        </w:rPr>
        <w:t>人数约</w:t>
      </w:r>
      <w:r>
        <w:rPr>
          <w:rFonts w:hint="eastAsia" w:ascii="仿宋" w:hAnsi="仿宋" w:eastAsia="仿宋" w:cs="仿宋"/>
          <w:color w:val="auto"/>
          <w:sz w:val="24"/>
          <w:szCs w:val="24"/>
          <w:lang w:val="en-US" w:eastAsia="zh-CN"/>
        </w:rPr>
        <w:t>150</w:t>
      </w:r>
      <w:r>
        <w:rPr>
          <w:rFonts w:hint="eastAsia" w:ascii="仿宋" w:hAnsi="仿宋" w:eastAsia="仿宋" w:cs="仿宋"/>
          <w:color w:val="auto"/>
          <w:sz w:val="24"/>
          <w:szCs w:val="24"/>
        </w:rPr>
        <w:t>人左右</w:t>
      </w:r>
      <w:r>
        <w:rPr>
          <w:rFonts w:hint="eastAsia" w:ascii="仿宋" w:hAnsi="仿宋" w:eastAsia="仿宋" w:cs="仿宋"/>
          <w:color w:val="auto"/>
          <w:sz w:val="24"/>
          <w:szCs w:val="24"/>
          <w:lang w:eastAsia="zh-CN"/>
        </w:rPr>
        <w:t>。（过渡期约至2025年5月）</w:t>
      </w:r>
    </w:p>
    <w:p w14:paraId="1CE0D494">
      <w:pPr>
        <w:pStyle w:val="969"/>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eastAsia="zh-CN"/>
        </w:rPr>
        <w:t>杭州市城市水设施和河道保护河道中心食堂</w:t>
      </w:r>
      <w:r>
        <w:rPr>
          <w:rFonts w:hint="eastAsia" w:ascii="仿宋" w:hAnsi="仿宋" w:eastAsia="仿宋" w:cs="仿宋"/>
          <w:color w:val="auto"/>
          <w:sz w:val="24"/>
          <w:szCs w:val="24"/>
          <w:lang w:val="en-US" w:eastAsia="zh-CN"/>
        </w:rPr>
        <w:t>在</w:t>
      </w:r>
      <w:r>
        <w:rPr>
          <w:rFonts w:hint="eastAsia" w:ascii="仿宋" w:hAnsi="仿宋" w:eastAsia="仿宋" w:cs="仿宋"/>
          <w:color w:val="auto"/>
          <w:sz w:val="24"/>
          <w:szCs w:val="24"/>
          <w:lang w:eastAsia="zh-CN"/>
        </w:rPr>
        <w:t>搬迁前(</w:t>
      </w:r>
      <w:r>
        <w:rPr>
          <w:rFonts w:hint="eastAsia" w:ascii="仿宋" w:hAnsi="仿宋" w:eastAsia="仿宋" w:cs="仿宋"/>
          <w:color w:val="auto"/>
          <w:sz w:val="24"/>
          <w:szCs w:val="24"/>
          <w:lang w:val="en-US" w:eastAsia="zh-CN"/>
        </w:rPr>
        <w:t>搬迁</w:t>
      </w:r>
      <w:r>
        <w:rPr>
          <w:rFonts w:hint="eastAsia" w:ascii="仿宋" w:hAnsi="仿宋" w:eastAsia="仿宋" w:cs="仿宋"/>
          <w:color w:val="auto"/>
          <w:sz w:val="24"/>
          <w:szCs w:val="24"/>
          <w:lang w:eastAsia="zh-CN"/>
        </w:rPr>
        <w:t>预计</w:t>
      </w:r>
      <w:r>
        <w:rPr>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lang w:eastAsia="zh-CN"/>
        </w:rPr>
        <w:t>6月)用餐点为</w:t>
      </w:r>
      <w:r>
        <w:rPr>
          <w:rFonts w:hint="eastAsia" w:ascii="仿宋" w:hAnsi="仿宋" w:eastAsia="仿宋" w:cs="仿宋"/>
          <w:color w:val="auto"/>
          <w:sz w:val="24"/>
          <w:szCs w:val="24"/>
          <w:lang w:val="en-US" w:eastAsia="zh-CN"/>
        </w:rPr>
        <w:t>2个，分别为</w:t>
      </w:r>
      <w:r>
        <w:rPr>
          <w:rFonts w:hint="eastAsia" w:ascii="仿宋" w:hAnsi="仿宋" w:eastAsia="仿宋" w:cs="仿宋"/>
          <w:color w:val="auto"/>
          <w:sz w:val="24"/>
          <w:szCs w:val="24"/>
          <w:lang w:eastAsia="zh-CN"/>
        </w:rPr>
        <w:t>市政大楼点（</w:t>
      </w:r>
      <w:r>
        <w:rPr>
          <w:rFonts w:hint="eastAsia" w:ascii="仿宋" w:hAnsi="仿宋" w:eastAsia="仿宋" w:cs="仿宋"/>
          <w:color w:val="auto"/>
          <w:sz w:val="24"/>
          <w:szCs w:val="24"/>
          <w:lang w:val="en-US" w:eastAsia="zh-CN"/>
        </w:rPr>
        <w:t>拱墅区体育场路231号</w:t>
      </w:r>
      <w:r>
        <w:rPr>
          <w:rFonts w:hint="eastAsia" w:ascii="仿宋" w:hAnsi="仿宋" w:eastAsia="仿宋" w:cs="仿宋"/>
          <w:color w:val="auto"/>
          <w:sz w:val="24"/>
          <w:szCs w:val="24"/>
          <w:lang w:eastAsia="zh-CN"/>
        </w:rPr>
        <w:t>）、三里亭点（</w:t>
      </w:r>
      <w:r>
        <w:rPr>
          <w:rFonts w:hint="eastAsia" w:ascii="仿宋" w:hAnsi="仿宋" w:eastAsia="仿宋" w:cs="仿宋"/>
          <w:color w:val="auto"/>
          <w:sz w:val="24"/>
          <w:szCs w:val="24"/>
          <w:lang w:val="en-US" w:eastAsia="zh-CN"/>
        </w:rPr>
        <w:t>上城区三里亭路7至9号</w:t>
      </w:r>
      <w:r>
        <w:rPr>
          <w:rFonts w:hint="eastAsia" w:ascii="仿宋" w:hAnsi="仿宋" w:eastAsia="仿宋" w:cs="仿宋"/>
          <w:color w:val="auto"/>
          <w:sz w:val="24"/>
          <w:szCs w:val="24"/>
          <w:lang w:eastAsia="zh-CN"/>
        </w:rPr>
        <w:t>）。搬迁</w:t>
      </w:r>
      <w:r>
        <w:rPr>
          <w:rFonts w:hint="eastAsia" w:ascii="仿宋" w:hAnsi="仿宋" w:eastAsia="仿宋" w:cs="仿宋"/>
          <w:color w:val="auto"/>
          <w:sz w:val="24"/>
          <w:szCs w:val="24"/>
          <w:lang w:val="en-US" w:eastAsia="zh-CN"/>
        </w:rPr>
        <w:t>过渡期</w:t>
      </w:r>
      <w:r>
        <w:rPr>
          <w:rFonts w:hint="eastAsia" w:ascii="仿宋" w:hAnsi="仿宋" w:eastAsia="仿宋" w:cs="仿宋"/>
          <w:color w:val="auto"/>
          <w:sz w:val="24"/>
          <w:szCs w:val="24"/>
          <w:lang w:eastAsia="zh-CN"/>
        </w:rPr>
        <w:t>后(预计</w:t>
      </w:r>
      <w:r>
        <w:rPr>
          <w:rFonts w:hint="eastAsia" w:ascii="仿宋" w:hAnsi="仿宋" w:eastAsia="仿宋" w:cs="仿宋"/>
          <w:color w:val="auto"/>
          <w:sz w:val="24"/>
          <w:szCs w:val="24"/>
          <w:lang w:val="en-US" w:eastAsia="zh-CN"/>
        </w:rPr>
        <w:t>2025年</w:t>
      </w:r>
      <w:r>
        <w:rPr>
          <w:rFonts w:hint="eastAsia" w:ascii="仿宋" w:hAnsi="仿宋" w:eastAsia="仿宋" w:cs="仿宋"/>
          <w:color w:val="auto"/>
          <w:sz w:val="24"/>
          <w:szCs w:val="24"/>
          <w:lang w:eastAsia="zh-CN"/>
        </w:rPr>
        <w:t>6月份之后)</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lang w:eastAsia="zh-CN"/>
        </w:rPr>
        <w:t>香积寺路302号用餐点。</w:t>
      </w:r>
      <w:r>
        <w:rPr>
          <w:rFonts w:hint="eastAsia" w:ascii="仿宋" w:hAnsi="仿宋" w:eastAsia="仿宋" w:cs="仿宋"/>
          <w:color w:val="auto"/>
          <w:sz w:val="24"/>
          <w:szCs w:val="24"/>
          <w:lang w:val="en-US" w:eastAsia="zh-CN"/>
        </w:rPr>
        <w:t>搬迁前市政大楼用餐点早餐用餐人数约为80人左右，中餐用餐人数约为160人左右，晚餐用餐人数约为50人左右。三里亭用餐点早餐用餐人数约为40人左右，中餐用餐人数约为80人左右，无晚餐。</w:t>
      </w:r>
    </w:p>
    <w:p w14:paraId="2DD33183">
      <w:pPr>
        <w:pStyle w:val="969"/>
        <w:tabs>
          <w:tab w:val="left" w:pos="471"/>
        </w:tabs>
        <w:spacing w:line="360" w:lineRule="auto"/>
        <w:ind w:firstLine="482"/>
        <w:outlineLvl w:val="1"/>
        <w:rPr>
          <w:rFonts w:ascii="仿宋" w:hAnsi="仿宋" w:eastAsia="仿宋" w:cs="仿宋"/>
          <w:b/>
          <w:bCs/>
          <w:color w:val="auto"/>
          <w:kern w:val="0"/>
          <w:sz w:val="24"/>
          <w:szCs w:val="24"/>
          <w:lang w:val="en-US" w:eastAsia="zh-CN" w:bidi="ar-SA"/>
        </w:rPr>
      </w:pPr>
      <w:bookmarkStart w:id="33" w:name="bookmark4"/>
      <w:r>
        <w:rPr>
          <w:rFonts w:hint="eastAsia" w:ascii="仿宋" w:hAnsi="仿宋" w:eastAsia="仿宋" w:cs="仿宋"/>
          <w:b/>
          <w:bCs/>
          <w:color w:val="auto"/>
          <w:kern w:val="0"/>
          <w:sz w:val="24"/>
          <w:szCs w:val="24"/>
          <w:lang w:val="en-US" w:eastAsia="zh-CN" w:bidi="ar-SA"/>
        </w:rPr>
        <w:t>二、经营管理模式</w:t>
      </w:r>
    </w:p>
    <w:p w14:paraId="0839D17C">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bookmarkEnd w:id="33"/>
      <w:r>
        <w:rPr>
          <w:rFonts w:hint="eastAsia" w:ascii="仿宋" w:hAnsi="仿宋" w:eastAsia="仿宋" w:cs="仿宋"/>
          <w:color w:val="auto"/>
          <w:kern w:val="0"/>
          <w:sz w:val="24"/>
          <w:szCs w:val="24"/>
          <w:lang w:val="en-US" w:eastAsia="zh-CN" w:bidi="ar-SA"/>
        </w:rPr>
        <w:t>.在采购人统一管理的基础上，本项目食堂以包清工的管理方式，由供应商安排人员对食堂进行日常管理及操作，负责食堂的食品烹饪加工、食品安全、生产规范、产品更新、食材使用计划等。</w:t>
      </w:r>
    </w:p>
    <w:p w14:paraId="1813D24A">
      <w:pPr>
        <w:pStyle w:val="969"/>
        <w:tabs>
          <w:tab w:val="left" w:pos="766"/>
        </w:tabs>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sz w:val="24"/>
          <w:lang w:eastAsia="zh-CN"/>
        </w:rPr>
        <w:t>食堂服务期内</w:t>
      </w:r>
      <w:r>
        <w:rPr>
          <w:rFonts w:hint="eastAsia" w:ascii="仿宋" w:hAnsi="仿宋" w:eastAsia="仿宋" w:cs="仿宋"/>
          <w:color w:val="auto"/>
          <w:kern w:val="0"/>
          <w:sz w:val="24"/>
          <w:lang w:eastAsia="zh-CN"/>
        </w:rPr>
        <w:t>全年无休，由投标人按照采购人用餐需求、用餐时间、明确分工、合理排班、合理安排各岗位工作时间等，确保食堂顺畅运行。</w:t>
      </w:r>
    </w:p>
    <w:p w14:paraId="3656CC0D">
      <w:pPr>
        <w:pStyle w:val="969"/>
        <w:tabs>
          <w:tab w:val="left" w:pos="766"/>
        </w:tabs>
        <w:spacing w:line="360" w:lineRule="auto"/>
        <w:ind w:firstLine="480"/>
        <w:rPr>
          <w:rFonts w:ascii="仿宋" w:hAnsi="仿宋" w:eastAsia="仿宋" w:cs="仿宋"/>
          <w:color w:val="auto"/>
          <w:sz w:val="24"/>
          <w:lang w:eastAsia="zh-CN"/>
        </w:rPr>
      </w:pPr>
      <w:r>
        <w:rPr>
          <w:rFonts w:hint="eastAsia" w:ascii="仿宋" w:hAnsi="仿宋" w:eastAsia="仿宋" w:cs="仿宋"/>
          <w:color w:val="auto"/>
          <w:kern w:val="2"/>
          <w:sz w:val="24"/>
          <w:lang w:eastAsia="zh-CN"/>
        </w:rPr>
        <w:t>采购人有权根据项目的实际服务需求情况，对</w:t>
      </w:r>
      <w:r>
        <w:rPr>
          <w:rFonts w:hint="eastAsia" w:ascii="仿宋" w:hAnsi="仿宋" w:eastAsia="仿宋" w:cs="仿宋"/>
          <w:color w:val="auto"/>
          <w:kern w:val="2"/>
          <w:sz w:val="24"/>
          <w:lang w:val="en-US" w:eastAsia="zh-CN"/>
        </w:rPr>
        <w:t>工作</w:t>
      </w:r>
      <w:r>
        <w:rPr>
          <w:rFonts w:hint="eastAsia" w:ascii="仿宋" w:hAnsi="仿宋" w:eastAsia="仿宋" w:cs="仿宋"/>
          <w:color w:val="auto"/>
          <w:kern w:val="2"/>
          <w:sz w:val="24"/>
          <w:lang w:eastAsia="zh-CN"/>
        </w:rPr>
        <w:t>人员、服务场所进行适当调整，投标人应服从采购人安排，无条件配合实施</w:t>
      </w:r>
      <w:r>
        <w:rPr>
          <w:rFonts w:hint="eastAsia" w:ascii="仿宋" w:hAnsi="仿宋" w:eastAsia="仿宋" w:cs="仿宋"/>
          <w:color w:val="auto"/>
          <w:sz w:val="24"/>
          <w:lang w:eastAsia="zh-CN"/>
        </w:rPr>
        <w:t>。</w:t>
      </w:r>
    </w:p>
    <w:p w14:paraId="379D6F2C">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sz w:val="24"/>
          <w:lang w:eastAsia="zh-CN"/>
        </w:rPr>
        <w:t>食堂服务期内工作日每天供应早、午、晚三餐；</w:t>
      </w:r>
      <w:r>
        <w:rPr>
          <w:rFonts w:ascii="仿宋" w:hAnsi="仿宋" w:eastAsia="仿宋" w:cs="仿宋"/>
          <w:color w:val="auto"/>
          <w:sz w:val="24"/>
          <w:lang w:eastAsia="zh-CN"/>
        </w:rPr>
        <w:t>供应商必须按照采购人规定的营业时间经营，不得擅自提前结束营业，非工作日（双休日、法定节假日）、防汛、抗台、</w:t>
      </w:r>
      <w:r>
        <w:rPr>
          <w:rFonts w:hint="eastAsia" w:ascii="仿宋" w:hAnsi="仿宋" w:eastAsia="仿宋" w:cs="仿宋"/>
          <w:color w:val="auto"/>
          <w:sz w:val="24"/>
          <w:lang w:val="en-US" w:eastAsia="zh-CN"/>
        </w:rPr>
        <w:t>防雪抗冻、</w:t>
      </w:r>
      <w:r>
        <w:rPr>
          <w:rFonts w:ascii="仿宋" w:hAnsi="仿宋" w:eastAsia="仿宋" w:cs="仿宋"/>
          <w:color w:val="auto"/>
          <w:sz w:val="24"/>
          <w:lang w:eastAsia="zh-CN"/>
        </w:rPr>
        <w:t>抗寒</w:t>
      </w:r>
      <w:r>
        <w:rPr>
          <w:rFonts w:hint="eastAsia" w:ascii="仿宋" w:hAnsi="仿宋" w:eastAsia="仿宋" w:cs="仿宋"/>
          <w:color w:val="auto"/>
          <w:sz w:val="24"/>
          <w:lang w:val="en-US" w:eastAsia="zh-CN"/>
        </w:rPr>
        <w:t>及其他</w:t>
      </w:r>
      <w:r>
        <w:rPr>
          <w:rFonts w:ascii="仿宋" w:hAnsi="仿宋" w:eastAsia="仿宋" w:cs="仿宋"/>
          <w:color w:val="auto"/>
          <w:sz w:val="24"/>
          <w:lang w:eastAsia="zh-CN"/>
        </w:rPr>
        <w:t>等应急值班</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包括节假日值班</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期间</w:t>
      </w:r>
      <w:r>
        <w:rPr>
          <w:rFonts w:ascii="仿宋" w:hAnsi="仿宋" w:eastAsia="仿宋" w:cs="仿宋"/>
          <w:color w:val="auto"/>
          <w:sz w:val="24"/>
          <w:lang w:eastAsia="zh-CN"/>
        </w:rPr>
        <w:t>，根据采购人需求</w:t>
      </w:r>
      <w:r>
        <w:rPr>
          <w:rFonts w:hint="eastAsia" w:ascii="仿宋" w:hAnsi="仿宋" w:eastAsia="仿宋" w:cs="仿宋"/>
          <w:color w:val="auto"/>
          <w:sz w:val="24"/>
          <w:lang w:val="en-US" w:eastAsia="zh-CN"/>
        </w:rPr>
        <w:t>做好</w:t>
      </w:r>
      <w:r>
        <w:rPr>
          <w:rFonts w:ascii="仿宋" w:hAnsi="仿宋" w:eastAsia="仿宋" w:cs="仿宋"/>
          <w:color w:val="auto"/>
          <w:sz w:val="24"/>
          <w:lang w:eastAsia="zh-CN"/>
        </w:rPr>
        <w:t>营业</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包括一日三餐及值班加餐供应</w:t>
      </w:r>
      <w:r>
        <w:rPr>
          <w:rFonts w:ascii="仿宋" w:hAnsi="仿宋" w:eastAsia="仿宋" w:cs="仿宋"/>
          <w:color w:val="auto"/>
          <w:sz w:val="24"/>
          <w:lang w:eastAsia="zh-CN"/>
        </w:rPr>
        <w:t>。</w:t>
      </w:r>
    </w:p>
    <w:p w14:paraId="2B197D14">
      <w:pPr>
        <w:pStyle w:val="969"/>
        <w:tabs>
          <w:tab w:val="left" w:pos="780"/>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3.供应商食堂经营所需设施设备、食堂运行的相关用具、</w:t>
      </w:r>
      <w:r>
        <w:rPr>
          <w:rFonts w:hint="eastAsia" w:ascii="仿宋" w:hAnsi="仿宋" w:eastAsia="仿宋" w:cs="仿宋"/>
          <w:color w:val="auto"/>
          <w:sz w:val="24"/>
          <w:lang w:val="en-US" w:eastAsia="zh-CN"/>
        </w:rPr>
        <w:t>食材及配料由采购人提供</w:t>
      </w:r>
      <w:r>
        <w:rPr>
          <w:rFonts w:hint="eastAsia" w:ascii="仿宋" w:hAnsi="仿宋" w:eastAsia="仿宋" w:cs="仿宋"/>
          <w:color w:val="auto"/>
          <w:kern w:val="0"/>
          <w:sz w:val="24"/>
          <w:szCs w:val="24"/>
          <w:lang w:val="en-US" w:eastAsia="zh-CN" w:bidi="ar-SA"/>
        </w:rPr>
        <w:t>，供应商需做好食堂日常管理过程中设施设备的维护与保养工作，保证其正常使用并做到不丢失，所需费用计入投标报价。</w:t>
      </w:r>
    </w:p>
    <w:p w14:paraId="0AB8D6D1">
      <w:pPr>
        <w:pStyle w:val="969"/>
        <w:tabs>
          <w:tab w:val="left" w:pos="785"/>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食堂采用刷卡消费，不发生现金往来、赊账，禁止供应商使用个人支付宝、微信等收费方式。食堂经营使用的数据系统平台及软、硬件由采购人提供，供应商负责日常维保工作，确保数据安全及系统正常运转，并在合理的情况下满足采购人要求对系统平台进行相应调整。</w:t>
      </w:r>
    </w:p>
    <w:p w14:paraId="621F58BC">
      <w:pPr>
        <w:pStyle w:val="969"/>
        <w:tabs>
          <w:tab w:val="left" w:pos="85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5.服务期限</w:t>
      </w:r>
      <w:r>
        <w:rPr>
          <w:rFonts w:hint="eastAsia" w:ascii="仿宋" w:hAnsi="仿宋" w:eastAsia="仿宋" w:cs="仿宋"/>
          <w:b/>
          <w:bCs/>
          <w:color w:val="auto"/>
          <w:kern w:val="0"/>
          <w:sz w:val="24"/>
          <w:szCs w:val="24"/>
          <w:lang w:val="en-US" w:eastAsia="zh-CN" w:bidi="ar-SA"/>
        </w:rPr>
        <w:t>：</w:t>
      </w:r>
      <w:r>
        <w:rPr>
          <w:rFonts w:hint="eastAsia" w:ascii="仿宋" w:hAnsi="仿宋" w:eastAsia="仿宋" w:cs="仿宋"/>
          <w:color w:val="auto"/>
          <w:kern w:val="0"/>
          <w:sz w:val="24"/>
          <w:szCs w:val="24"/>
          <w:lang w:val="en-US" w:eastAsia="zh-CN" w:bidi="ar-SA"/>
        </w:rPr>
        <w:t>食堂委托经营管理服务期限为一年。2</w:t>
      </w:r>
      <w:r>
        <w:rPr>
          <w:rFonts w:ascii="仿宋" w:hAnsi="仿宋" w:eastAsia="仿宋" w:cs="仿宋"/>
          <w:color w:val="auto"/>
          <w:kern w:val="0"/>
          <w:sz w:val="24"/>
          <w:szCs w:val="24"/>
          <w:lang w:val="en-US" w:eastAsia="zh-CN" w:bidi="ar-SA"/>
        </w:rPr>
        <w:t>02</w:t>
      </w:r>
      <w:r>
        <w:rPr>
          <w:rFonts w:hint="eastAsia" w:ascii="仿宋" w:hAnsi="仿宋" w:eastAsia="仿宋" w:cs="仿宋"/>
          <w:color w:val="auto"/>
          <w:kern w:val="0"/>
          <w:sz w:val="24"/>
          <w:szCs w:val="24"/>
          <w:lang w:val="en-US" w:eastAsia="zh-CN" w:bidi="ar-SA"/>
        </w:rPr>
        <w:t>5年1月1日至2</w:t>
      </w:r>
      <w:r>
        <w:rPr>
          <w:rFonts w:ascii="仿宋" w:hAnsi="仿宋" w:eastAsia="仿宋" w:cs="仿宋"/>
          <w:color w:val="auto"/>
          <w:kern w:val="0"/>
          <w:sz w:val="24"/>
          <w:szCs w:val="24"/>
          <w:lang w:val="en-US" w:eastAsia="zh-CN" w:bidi="ar-SA"/>
        </w:rPr>
        <w:t>02</w:t>
      </w:r>
      <w:r>
        <w:rPr>
          <w:rFonts w:hint="eastAsia" w:ascii="仿宋" w:hAnsi="仿宋" w:eastAsia="仿宋" w:cs="仿宋"/>
          <w:color w:val="auto"/>
          <w:kern w:val="0"/>
          <w:sz w:val="24"/>
          <w:szCs w:val="24"/>
          <w:lang w:val="en-US" w:eastAsia="zh-CN" w:bidi="ar-SA"/>
        </w:rPr>
        <w:t>5年1</w:t>
      </w:r>
      <w:r>
        <w:rPr>
          <w:rFonts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lang w:val="en-US" w:eastAsia="zh-CN" w:bidi="ar-SA"/>
        </w:rPr>
        <w:t>月3</w:t>
      </w:r>
      <w:r>
        <w:rPr>
          <w:rFonts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szCs w:val="24"/>
          <w:lang w:val="en-US" w:eastAsia="zh-CN" w:bidi="ar-SA"/>
        </w:rPr>
        <w:t>日。</w:t>
      </w:r>
      <w:bookmarkStart w:id="34" w:name="bookmark9"/>
    </w:p>
    <w:p w14:paraId="39E36F33">
      <w:pPr>
        <w:pStyle w:val="969"/>
        <w:tabs>
          <w:tab w:val="left" w:pos="85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注：2025年1月1日至乙方合同签订进场服务之前，所产生的服务款项由乙方根据中标金额按照实际服务天数折算，在签订合同后且在收到预付款一周内支付给原服务单位。</w:t>
      </w:r>
    </w:p>
    <w:bookmarkEnd w:id="34"/>
    <w:p w14:paraId="0B0DBF53">
      <w:pPr>
        <w:pStyle w:val="969"/>
        <w:tabs>
          <w:tab w:val="left" w:pos="471"/>
        </w:tabs>
        <w:spacing w:line="360" w:lineRule="auto"/>
        <w:ind w:firstLine="482"/>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三、服务要求</w:t>
      </w:r>
    </w:p>
    <w:p w14:paraId="52AE973B">
      <w:pPr>
        <w:pStyle w:val="969"/>
        <w:tabs>
          <w:tab w:val="left" w:pos="773"/>
        </w:tabs>
        <w:spacing w:line="360" w:lineRule="auto"/>
        <w:ind w:firstLine="480"/>
        <w:outlineLvl w:val="1"/>
        <w:rPr>
          <w:rFonts w:ascii="仿宋" w:hAnsi="仿宋" w:eastAsia="仿宋" w:cs="仿宋"/>
          <w:b/>
          <w:bCs/>
          <w:color w:val="auto"/>
          <w:kern w:val="0"/>
          <w:sz w:val="24"/>
          <w:szCs w:val="24"/>
          <w:lang w:val="en-US" w:eastAsia="zh-CN" w:bidi="ar-SA"/>
        </w:rPr>
      </w:pPr>
      <w:bookmarkStart w:id="35" w:name="bookmark10"/>
      <w:r>
        <w:rPr>
          <w:rFonts w:hint="eastAsia" w:ascii="仿宋" w:hAnsi="仿宋" w:eastAsia="仿宋" w:cs="仿宋"/>
          <w:b/>
          <w:bCs/>
          <w:color w:val="auto"/>
          <w:kern w:val="0"/>
          <w:sz w:val="24"/>
          <w:szCs w:val="24"/>
          <w:lang w:val="en-US" w:eastAsia="zh-CN" w:bidi="ar-SA"/>
        </w:rPr>
        <w:t>（一）菜品要求</w:t>
      </w:r>
    </w:p>
    <w:p w14:paraId="6ACA5D74">
      <w:pPr>
        <w:pStyle w:val="969"/>
        <w:tabs>
          <w:tab w:val="left" w:pos="100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bookmarkEnd w:id="35"/>
      <w:r>
        <w:rPr>
          <w:rFonts w:hint="eastAsia" w:ascii="仿宋" w:hAnsi="仿宋" w:eastAsia="仿宋" w:cs="仿宋"/>
          <w:color w:val="auto"/>
          <w:kern w:val="0"/>
          <w:sz w:val="24"/>
          <w:szCs w:val="24"/>
          <w:lang w:val="en-US" w:eastAsia="zh-CN" w:bidi="ar-SA"/>
        </w:rPr>
        <w:t>.</w:t>
      </w:r>
      <w:r>
        <w:rPr>
          <w:rFonts w:hint="eastAsia" w:ascii="仿宋" w:hAnsi="仿宋" w:eastAsia="仿宋" w:cs="仿宋"/>
          <w:b/>
          <w:bCs/>
          <w:color w:val="auto"/>
          <w:kern w:val="0"/>
          <w:sz w:val="24"/>
          <w:szCs w:val="24"/>
          <w:lang w:val="en-US" w:eastAsia="zh-CN" w:bidi="ar-SA"/>
        </w:rPr>
        <w:t>菜品供应标准：全年早餐主食及各类点心总品种不得少于25种，全年中晚餐主菜和副菜总品种不得少于50种。食堂菜品品种的确定应充分征求采购人意见。</w:t>
      </w:r>
    </w:p>
    <w:p w14:paraId="3D692933">
      <w:pPr>
        <w:pStyle w:val="969"/>
        <w:tabs>
          <w:tab w:val="left" w:pos="1005"/>
        </w:tabs>
        <w:spacing w:line="360" w:lineRule="auto"/>
        <w:ind w:firstLine="480"/>
        <w:rPr>
          <w:rFonts w:ascii="仿宋" w:hAnsi="仿宋" w:eastAsia="仿宋" w:cs="仿宋"/>
          <w:strike/>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售菜定价由采购人负责。单品菜价不高于7元，菜品品种按照高、中、低菜价标准合理搭配。采购人将随时调查饭菜质量、价格、食品卫生以及服务情况，并将有关信息通知供应商，供应商应虚心听取意见，采取措施及时解决存在的问题。如确需调整单价情况需书面上报甲方确认。</w:t>
      </w:r>
    </w:p>
    <w:p w14:paraId="69E117E0">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供应商应于每周五前向采购人提供下周菜品清单及食材使用计划，采购人或采购人指定单位审核确定后，由采购人指定的食材供应商统一配送食材。供应商协助采购人做好配送食材的验收和统计工作，并代收原始凭证。</w:t>
      </w:r>
    </w:p>
    <w:p w14:paraId="1FF204FA">
      <w:pPr>
        <w:pStyle w:val="969"/>
        <w:tabs>
          <w:tab w:val="left" w:pos="773"/>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投标文件中提供菜品方案。</w:t>
      </w:r>
    </w:p>
    <w:p w14:paraId="52F4B06C">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（二）应急服务要求</w:t>
      </w:r>
    </w:p>
    <w:p w14:paraId="40154EAE">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1.供应商负责临时大型会议、活动的接待用餐。若厨师、工作人员不足，则应调配公司其他人员及时到位。</w:t>
      </w:r>
    </w:p>
    <w:p w14:paraId="781C48C0">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2.投标人对可能出现的延迟就餐、人数增减、应急就餐、突发供餐保障、临时外派送餐、临时接待任务等服务内容应有预判能力，并能及时有效解决处理。投标文件中提供</w:t>
      </w:r>
      <w:r>
        <w:rPr>
          <w:rFonts w:ascii="仿宋" w:hAnsi="仿宋" w:eastAsia="仿宋" w:cs="仿宋"/>
          <w:color w:val="auto"/>
          <w:sz w:val="24"/>
          <w:szCs w:val="24"/>
          <w:lang w:val="en-US" w:eastAsia="zh-CN" w:bidi="ar-SA"/>
        </w:rPr>
        <w:t>应急</w:t>
      </w:r>
      <w:r>
        <w:rPr>
          <w:rFonts w:hint="eastAsia" w:ascii="仿宋" w:hAnsi="仿宋" w:eastAsia="仿宋" w:cs="仿宋"/>
          <w:color w:val="auto"/>
          <w:sz w:val="24"/>
          <w:szCs w:val="24"/>
          <w:lang w:val="en-US" w:eastAsia="zh-CN" w:bidi="ar-SA"/>
        </w:rPr>
        <w:t>服务保障</w:t>
      </w:r>
      <w:r>
        <w:rPr>
          <w:rFonts w:ascii="仿宋" w:hAnsi="仿宋" w:eastAsia="仿宋" w:cs="仿宋"/>
          <w:color w:val="auto"/>
          <w:sz w:val="24"/>
          <w:szCs w:val="24"/>
          <w:lang w:val="en-US" w:eastAsia="zh-CN" w:bidi="ar-SA"/>
        </w:rPr>
        <w:t>方案</w:t>
      </w:r>
      <w:r>
        <w:rPr>
          <w:rFonts w:hint="eastAsia" w:ascii="仿宋" w:hAnsi="仿宋" w:eastAsia="仿宋" w:cs="仿宋"/>
          <w:color w:val="auto"/>
          <w:sz w:val="24"/>
          <w:szCs w:val="24"/>
          <w:lang w:val="en-US" w:eastAsia="zh-CN" w:bidi="ar-SA"/>
        </w:rPr>
        <w:t>。</w:t>
      </w:r>
    </w:p>
    <w:p w14:paraId="3912F6F6">
      <w:pPr>
        <w:pStyle w:val="969"/>
        <w:tabs>
          <w:tab w:val="left" w:pos="808"/>
        </w:tabs>
        <w:spacing w:line="360" w:lineRule="auto"/>
        <w:ind w:firstLine="480"/>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（三）人员要求</w:t>
      </w:r>
    </w:p>
    <w:p w14:paraId="35DF1AE7">
      <w:pPr>
        <w:pStyle w:val="969"/>
        <w:tabs>
          <w:tab w:val="left" w:pos="782"/>
        </w:tabs>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1.食堂工作人员（包括但不限于厨师、</w:t>
      </w:r>
      <w:r>
        <w:rPr>
          <w:rFonts w:hint="eastAsia" w:ascii="仿宋" w:hAnsi="仿宋" w:eastAsia="仿宋" w:cs="仿宋"/>
          <w:color w:val="auto"/>
          <w:kern w:val="0"/>
          <w:sz w:val="24"/>
          <w:lang w:val="en-US" w:eastAsia="zh-CN"/>
        </w:rPr>
        <w:t>工作</w:t>
      </w:r>
      <w:r>
        <w:rPr>
          <w:rFonts w:hint="eastAsia" w:ascii="仿宋" w:hAnsi="仿宋" w:eastAsia="仿宋" w:cs="仿宋"/>
          <w:color w:val="auto"/>
          <w:kern w:val="0"/>
          <w:sz w:val="24"/>
        </w:rPr>
        <w:t>人员、管理人员等，以下统称工作人员）由供应商自行招聘，并承担全部管理责任。工作人员</w:t>
      </w:r>
      <w:r>
        <w:rPr>
          <w:rFonts w:hint="eastAsia" w:ascii="仿宋" w:hAnsi="仿宋" w:eastAsia="仿宋" w:cs="仿宋"/>
          <w:color w:val="auto"/>
          <w:kern w:val="0"/>
          <w:sz w:val="24"/>
          <w:lang w:val="en-US" w:eastAsia="zh-CN"/>
        </w:rPr>
        <w:t>均在法定退休年龄以下，持有</w:t>
      </w:r>
      <w:r>
        <w:rPr>
          <w:rFonts w:hint="eastAsia" w:ascii="仿宋" w:hAnsi="仿宋" w:eastAsia="仿宋" w:cs="仿宋"/>
          <w:color w:val="auto"/>
          <w:kern w:val="0"/>
          <w:sz w:val="24"/>
          <w:lang w:eastAsia="zh-CN"/>
        </w:rPr>
        <w:t>有效期内的健康证</w:t>
      </w:r>
      <w:r>
        <w:rPr>
          <w:rFonts w:hint="eastAsia" w:ascii="仿宋" w:hAnsi="仿宋" w:eastAsia="仿宋" w:cs="仿宋"/>
          <w:color w:val="auto"/>
          <w:kern w:val="0"/>
          <w:sz w:val="24"/>
          <w:szCs w:val="24"/>
          <w:lang w:val="en-US" w:eastAsia="zh-CN" w:bidi="ar-SA"/>
        </w:rPr>
        <w:t>，健康证明需向采购人备案，若工作人员有调整的，供应商应及时将更换人员健康证明并向采购人备案；供应商为本项目配备的工作人员</w:t>
      </w:r>
      <w:r>
        <w:rPr>
          <w:rFonts w:hint="eastAsia" w:ascii="仿宋" w:hAnsi="仿宋" w:eastAsia="仿宋" w:cs="仿宋"/>
          <w:color w:val="auto"/>
          <w:kern w:val="0"/>
          <w:sz w:val="24"/>
        </w:rPr>
        <w:t>不能与投标人承接的其他项目的人员重复兼任</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工作人员应</w:t>
      </w:r>
      <w:r>
        <w:rPr>
          <w:rFonts w:hint="eastAsia" w:ascii="仿宋" w:hAnsi="仿宋" w:eastAsia="仿宋" w:cs="仿宋"/>
          <w:bCs/>
          <w:color w:val="auto"/>
          <w:kern w:val="0"/>
          <w:sz w:val="24"/>
        </w:rPr>
        <w:t>具</w:t>
      </w:r>
      <w:r>
        <w:rPr>
          <w:rFonts w:hint="eastAsia" w:ascii="仿宋" w:hAnsi="仿宋" w:eastAsia="仿宋" w:cs="仿宋"/>
          <w:color w:val="auto"/>
          <w:kern w:val="0"/>
          <w:sz w:val="24"/>
        </w:rPr>
        <w:t>有相关工作经验</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经过岗前培训合格</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知晓本岗位的服务礼仪</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文明礼貌、服务用语规范</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无犯罪记录；</w:t>
      </w:r>
      <w:r>
        <w:rPr>
          <w:rFonts w:hint="eastAsia" w:ascii="仿宋" w:hAnsi="仿宋" w:eastAsia="仿宋" w:cs="仿宋"/>
          <w:color w:val="auto"/>
          <w:kern w:val="0"/>
          <w:sz w:val="24"/>
        </w:rPr>
        <w:t>采购人食堂管理部门有权对食堂用工情况进行监督和检查。</w:t>
      </w:r>
    </w:p>
    <w:p w14:paraId="6AE9E8D4">
      <w:pPr>
        <w:spacing w:line="360" w:lineRule="auto"/>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2.人员配置：</w:t>
      </w:r>
    </w:p>
    <w:p w14:paraId="6C8B67ED">
      <w:pPr>
        <w:spacing w:line="360" w:lineRule="auto"/>
        <w:ind w:firstLine="482" w:firstLineChars="200"/>
        <w:rPr>
          <w:rFonts w:hint="eastAsia" w:ascii="仿宋" w:hAnsi="仿宋" w:eastAsia="仿宋" w:cs="仿宋"/>
          <w:b/>
          <w:bCs/>
          <w:color w:val="auto"/>
          <w:kern w:val="0"/>
          <w:sz w:val="24"/>
          <w:lang w:val="en-US" w:eastAsia="zh-CN"/>
        </w:rPr>
      </w:pPr>
      <w:r>
        <w:rPr>
          <w:rFonts w:hint="eastAsia" w:ascii="宋体" w:hAnsi="宋体" w:eastAsia="宋体" w:cs="宋体"/>
          <w:b/>
          <w:bCs/>
          <w:color w:val="auto"/>
          <w:kern w:val="0"/>
          <w:sz w:val="24"/>
        </w:rPr>
        <w:t>▲</w:t>
      </w:r>
      <w:r>
        <w:rPr>
          <w:rFonts w:hint="eastAsia" w:ascii="仿宋" w:hAnsi="仿宋" w:eastAsia="仿宋" w:cs="仿宋"/>
          <w:b/>
          <w:bCs/>
          <w:color w:val="auto"/>
          <w:kern w:val="0"/>
          <w:sz w:val="24"/>
          <w:lang w:val="en-US" w:eastAsia="zh-CN"/>
        </w:rPr>
        <w:t>2.1</w:t>
      </w:r>
      <w:r>
        <w:rPr>
          <w:rFonts w:hint="eastAsia" w:ascii="仿宋" w:hAnsi="仿宋" w:eastAsia="仿宋" w:cs="仿宋"/>
          <w:b/>
          <w:bCs/>
          <w:color w:val="auto"/>
          <w:kern w:val="0"/>
          <w:sz w:val="24"/>
        </w:rPr>
        <w:t>杭州市综合行政执法队</w:t>
      </w:r>
      <w:r>
        <w:rPr>
          <w:rFonts w:hint="eastAsia" w:ascii="仿宋" w:hAnsi="仿宋" w:eastAsia="仿宋" w:cs="仿宋"/>
          <w:b/>
          <w:bCs/>
          <w:color w:val="auto"/>
          <w:kern w:val="0"/>
          <w:sz w:val="24"/>
          <w:lang w:val="en-US" w:eastAsia="zh-CN"/>
        </w:rPr>
        <w:t>食堂工作</w:t>
      </w:r>
      <w:r>
        <w:rPr>
          <w:rFonts w:hint="eastAsia" w:ascii="仿宋" w:hAnsi="仿宋" w:eastAsia="仿宋" w:cs="仿宋"/>
          <w:b/>
          <w:bCs/>
          <w:color w:val="auto"/>
          <w:kern w:val="0"/>
          <w:sz w:val="24"/>
        </w:rPr>
        <w:t>人员不少于24人</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rPr>
        <w:t>杭州市城市水设施和河道保护管理中心</w:t>
      </w:r>
      <w:r>
        <w:rPr>
          <w:rFonts w:hint="eastAsia" w:ascii="仿宋" w:hAnsi="仿宋" w:eastAsia="仿宋" w:cs="仿宋"/>
          <w:b/>
          <w:bCs/>
          <w:color w:val="auto"/>
          <w:kern w:val="0"/>
          <w:sz w:val="24"/>
          <w:lang w:val="en-US" w:eastAsia="zh-CN"/>
        </w:rPr>
        <w:t>食堂工作</w:t>
      </w:r>
      <w:r>
        <w:rPr>
          <w:rFonts w:hint="eastAsia" w:ascii="仿宋" w:hAnsi="仿宋" w:eastAsia="仿宋" w:cs="仿宋"/>
          <w:b/>
          <w:bCs/>
          <w:color w:val="auto"/>
          <w:kern w:val="0"/>
          <w:sz w:val="24"/>
        </w:rPr>
        <w:t>人员不少于16人</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提供承诺</w:t>
      </w:r>
      <w:bookmarkStart w:id="507" w:name="_GoBack"/>
      <w:bookmarkEnd w:id="507"/>
      <w:r>
        <w:rPr>
          <w:rFonts w:hint="eastAsia" w:ascii="仿宋" w:hAnsi="仿宋" w:eastAsia="仿宋" w:cs="仿宋"/>
          <w:b/>
          <w:bCs/>
          <w:color w:val="auto"/>
          <w:kern w:val="0"/>
          <w:sz w:val="24"/>
          <w:lang w:val="en-US" w:eastAsia="zh-CN"/>
        </w:rPr>
        <w:t>函（承诺函格式详见本采购文件响应格式中商务技术文件部分“关于人员配置的承诺函”）。</w:t>
      </w:r>
    </w:p>
    <w:p w14:paraId="3C35CA0C">
      <w:pPr>
        <w:spacing w:line="360" w:lineRule="auto"/>
        <w:ind w:firstLine="482" w:firstLineChars="200"/>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val="en-US" w:eastAsia="zh-CN"/>
        </w:rPr>
        <w:t>2.2上述承诺人员，投标人应在</w:t>
      </w:r>
      <w:r>
        <w:rPr>
          <w:rFonts w:hint="eastAsia" w:ascii="仿宋" w:hAnsi="仿宋" w:eastAsia="仿宋" w:cs="仿宋"/>
          <w:b/>
          <w:bCs/>
          <w:color w:val="auto"/>
          <w:kern w:val="0"/>
          <w:sz w:val="24"/>
          <w:szCs w:val="24"/>
        </w:rPr>
        <w:t>中标通知书发出后</w:t>
      </w:r>
      <w:r>
        <w:rPr>
          <w:rFonts w:hint="eastAsia" w:ascii="仿宋" w:hAnsi="仿宋" w:eastAsia="仿宋" w:cs="仿宋"/>
          <w:b/>
          <w:bCs/>
          <w:color w:val="auto"/>
          <w:kern w:val="0"/>
          <w:sz w:val="24"/>
          <w:szCs w:val="24"/>
          <w:lang w:val="en-US" w:eastAsia="zh-CN"/>
        </w:rPr>
        <w:t>7个工作日之内配置到位，否则视为放弃中标资格。</w:t>
      </w:r>
    </w:p>
    <w:p w14:paraId="39E0A60F">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3.投标人工作人员应相对稳定，人员变动需提前经采购人书面同意，且更换人员资历须不低于投标时人员资历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确保任何时候都不会发生人员缺位现象。其中项目负责人、厨师长、主厨岗位人员变动需提前</w:t>
      </w:r>
      <w:r>
        <w:rPr>
          <w:rFonts w:hint="eastAsia" w:ascii="仿宋" w:hAnsi="仿宋" w:eastAsia="仿宋" w:cs="仿宋"/>
          <w:color w:val="auto"/>
          <w:kern w:val="0"/>
          <w:sz w:val="24"/>
          <w:lang w:val="en-US" w:eastAsia="zh-CN"/>
        </w:rPr>
        <w:t>10天</w:t>
      </w:r>
      <w:r>
        <w:rPr>
          <w:rFonts w:hint="eastAsia" w:ascii="仿宋" w:hAnsi="仿宋" w:eastAsia="仿宋" w:cs="仿宋"/>
          <w:color w:val="auto"/>
          <w:kern w:val="0"/>
          <w:sz w:val="24"/>
        </w:rPr>
        <w:t>征求采购人意见</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其他人员变动提前5天</w:t>
      </w:r>
      <w:r>
        <w:rPr>
          <w:rFonts w:hint="eastAsia" w:ascii="仿宋" w:hAnsi="仿宋" w:eastAsia="仿宋" w:cs="仿宋"/>
          <w:color w:val="auto"/>
          <w:kern w:val="0"/>
          <w:sz w:val="24"/>
        </w:rPr>
        <w:t>征求采购人意见。</w:t>
      </w:r>
    </w:p>
    <w:p w14:paraId="23BCE0D9">
      <w:pPr>
        <w:pStyle w:val="969"/>
        <w:tabs>
          <w:tab w:val="left" w:pos="886"/>
        </w:tabs>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4.工作人员的工资标准应符合政府规定的最低工资标准，社保按政府规定的标准执行，工作人员人身安全由供应商负责。供应商自行承担与员工因劳务纠纷所引起的相关经济和法律责任。</w:t>
      </w:r>
      <w:r>
        <w:rPr>
          <w:rFonts w:hint="eastAsia" w:ascii="仿宋" w:hAnsi="仿宋" w:eastAsia="仿宋" w:cs="仿宋"/>
          <w:color w:val="auto"/>
          <w:sz w:val="24"/>
          <w:lang w:val="en-US" w:eastAsia="zh-CN"/>
        </w:rPr>
        <w:t>投标文件中提供拟派工作人员配备方案及员工管理方案。</w:t>
      </w:r>
    </w:p>
    <w:p w14:paraId="265699C6">
      <w:pPr>
        <w:pStyle w:val="969"/>
        <w:tabs>
          <w:tab w:val="left" w:pos="885"/>
        </w:tabs>
        <w:spacing w:line="360" w:lineRule="auto"/>
        <w:ind w:firstLine="480"/>
        <w:rPr>
          <w:rFonts w:ascii="仿宋" w:hAnsi="仿宋" w:eastAsia="仿宋" w:cs="仿宋"/>
          <w:color w:val="auto"/>
          <w:sz w:val="24"/>
        </w:rPr>
      </w:pPr>
      <w:r>
        <w:rPr>
          <w:rFonts w:hint="eastAsia" w:ascii="仿宋" w:hAnsi="仿宋" w:eastAsia="仿宋" w:cs="仿宋"/>
          <w:color w:val="auto"/>
          <w:kern w:val="0"/>
          <w:sz w:val="24"/>
          <w:szCs w:val="24"/>
          <w:lang w:val="en-US" w:eastAsia="zh-CN" w:bidi="ar-SA"/>
        </w:rPr>
        <w:t>5.工作人员上班期间应佩戴统一标志，统一着装（穿戴规定的工作服、工作帽、口罩），仪容仪表规范整齐。</w:t>
      </w:r>
      <w:r>
        <w:rPr>
          <w:rFonts w:hint="eastAsia" w:ascii="仿宋" w:hAnsi="仿宋" w:eastAsia="仿宋" w:cs="仿宋"/>
          <w:color w:val="auto"/>
          <w:sz w:val="24"/>
          <w:lang w:val="en-US" w:eastAsia="zh-CN"/>
        </w:rPr>
        <w:t>工作</w:t>
      </w:r>
      <w:r>
        <w:rPr>
          <w:rFonts w:hint="eastAsia" w:ascii="仿宋" w:hAnsi="仿宋" w:eastAsia="仿宋" w:cs="仿宋"/>
          <w:color w:val="auto"/>
          <w:sz w:val="24"/>
          <w:lang w:eastAsia="zh-CN"/>
        </w:rPr>
        <w:t>人员</w:t>
      </w:r>
      <w:r>
        <w:rPr>
          <w:rFonts w:hint="eastAsia" w:ascii="仿宋" w:hAnsi="仿宋" w:eastAsia="仿宋" w:cs="仿宋"/>
          <w:color w:val="auto"/>
          <w:sz w:val="24"/>
        </w:rPr>
        <w:t>工作服</w:t>
      </w:r>
      <w:r>
        <w:rPr>
          <w:rFonts w:hint="eastAsia" w:ascii="仿宋" w:hAnsi="仿宋" w:eastAsia="仿宋" w:cs="仿宋"/>
          <w:color w:val="auto"/>
          <w:sz w:val="24"/>
          <w:lang w:eastAsia="zh-CN"/>
        </w:rPr>
        <w:t>及</w:t>
      </w:r>
      <w:r>
        <w:rPr>
          <w:rFonts w:hint="eastAsia" w:ascii="仿宋" w:hAnsi="仿宋" w:eastAsia="仿宋" w:cs="仿宋"/>
          <w:color w:val="auto"/>
          <w:sz w:val="24"/>
        </w:rPr>
        <w:t>劳保用品由供应商</w:t>
      </w:r>
      <w:r>
        <w:rPr>
          <w:rFonts w:hint="eastAsia" w:ascii="仿宋" w:hAnsi="仿宋" w:eastAsia="仿宋" w:cs="仿宋"/>
          <w:color w:val="auto"/>
          <w:sz w:val="24"/>
          <w:lang w:val="en-US" w:eastAsia="zh-CN"/>
        </w:rPr>
        <w:t>自行负责</w:t>
      </w:r>
      <w:r>
        <w:rPr>
          <w:rFonts w:hint="eastAsia" w:ascii="仿宋" w:hAnsi="仿宋" w:eastAsia="仿宋" w:cs="仿宋"/>
          <w:color w:val="auto"/>
          <w:sz w:val="24"/>
        </w:rPr>
        <w:t>提供</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所需费用计入投标报价</w:t>
      </w:r>
      <w:r>
        <w:rPr>
          <w:rFonts w:hint="eastAsia" w:ascii="仿宋" w:hAnsi="仿宋" w:eastAsia="仿宋" w:cs="仿宋"/>
          <w:color w:val="auto"/>
          <w:sz w:val="24"/>
        </w:rPr>
        <w:t>。</w:t>
      </w:r>
    </w:p>
    <w:p w14:paraId="3BE24227">
      <w:pPr>
        <w:pStyle w:val="969"/>
        <w:tabs>
          <w:tab w:val="left" w:pos="885"/>
        </w:tabs>
        <w:spacing w:line="360" w:lineRule="auto"/>
        <w:ind w:firstLine="480"/>
        <w:rPr>
          <w:rFonts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供应商应杜绝</w:t>
      </w:r>
      <w:r>
        <w:rPr>
          <w:rFonts w:hint="eastAsia" w:ascii="仿宋" w:hAnsi="仿宋" w:eastAsia="仿宋" w:cs="仿宋"/>
          <w:color w:val="auto"/>
          <w:sz w:val="24"/>
          <w:lang w:val="en-US" w:eastAsia="zh-CN"/>
        </w:rPr>
        <w:t>工作人员</w:t>
      </w:r>
      <w:r>
        <w:rPr>
          <w:rFonts w:hint="eastAsia" w:ascii="仿宋" w:hAnsi="仿宋" w:eastAsia="仿宋" w:cs="仿宋"/>
          <w:color w:val="auto"/>
          <w:sz w:val="24"/>
        </w:rPr>
        <w:t>在</w:t>
      </w:r>
      <w:r>
        <w:rPr>
          <w:rFonts w:hint="eastAsia" w:ascii="仿宋" w:hAnsi="仿宋" w:eastAsia="仿宋" w:cs="仿宋"/>
          <w:color w:val="auto"/>
          <w:sz w:val="24"/>
          <w:lang w:val="en-US" w:eastAsia="zh-CN"/>
        </w:rPr>
        <w:t>食材</w:t>
      </w:r>
      <w:r>
        <w:rPr>
          <w:rFonts w:hint="eastAsia" w:ascii="仿宋" w:hAnsi="仿宋" w:eastAsia="仿宋" w:cs="仿宋"/>
          <w:color w:val="auto"/>
          <w:sz w:val="24"/>
        </w:rPr>
        <w:t>配送中</w:t>
      </w:r>
      <w:r>
        <w:rPr>
          <w:rFonts w:hint="eastAsia" w:ascii="仿宋" w:hAnsi="仿宋" w:eastAsia="仿宋" w:cs="仿宋"/>
          <w:color w:val="auto"/>
          <w:sz w:val="24"/>
          <w:lang w:val="en-US" w:eastAsia="zh-CN"/>
        </w:rPr>
        <w:t>发生</w:t>
      </w:r>
      <w:r>
        <w:rPr>
          <w:rFonts w:hint="eastAsia" w:ascii="仿宋" w:hAnsi="仿宋" w:eastAsia="仿宋" w:cs="仿宋"/>
          <w:color w:val="auto"/>
          <w:sz w:val="24"/>
        </w:rPr>
        <w:t>索贿受贿、故意刁难</w:t>
      </w:r>
      <w:r>
        <w:rPr>
          <w:rFonts w:hint="eastAsia" w:ascii="仿宋" w:hAnsi="仿宋" w:eastAsia="仿宋" w:cs="仿宋"/>
          <w:color w:val="auto"/>
          <w:sz w:val="24"/>
          <w:lang w:eastAsia="zh-CN"/>
        </w:rPr>
        <w:t>、</w:t>
      </w:r>
      <w:r>
        <w:rPr>
          <w:rFonts w:hint="eastAsia" w:ascii="仿宋" w:hAnsi="仿宋" w:eastAsia="仿宋" w:cs="仿宋"/>
          <w:color w:val="auto"/>
          <w:sz w:val="24"/>
        </w:rPr>
        <w:t>偷盗食堂财产等行为</w:t>
      </w:r>
      <w:r>
        <w:rPr>
          <w:rFonts w:hint="eastAsia" w:ascii="仿宋" w:hAnsi="仿宋" w:eastAsia="仿宋" w:cs="仿宋"/>
          <w:color w:val="auto"/>
          <w:sz w:val="24"/>
          <w:lang w:eastAsia="zh-CN"/>
        </w:rPr>
        <w:t>。</w:t>
      </w:r>
    </w:p>
    <w:p w14:paraId="73BF3934">
      <w:pPr>
        <w:pStyle w:val="969"/>
        <w:tabs>
          <w:tab w:val="left" w:pos="885"/>
        </w:tabs>
        <w:spacing w:line="360" w:lineRule="auto"/>
        <w:ind w:firstLine="480"/>
        <w:rPr>
          <w:rFonts w:ascii="仿宋" w:hAnsi="仿宋" w:eastAsia="仿宋" w:cs="仿宋"/>
          <w:color w:val="auto"/>
          <w:sz w:val="24"/>
          <w:highlight w:val="none"/>
          <w:lang w:val="en-US" w:eastAsia="zh-CN"/>
        </w:rPr>
      </w:pP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发生</w:t>
      </w:r>
      <w:r>
        <w:rPr>
          <w:rFonts w:hint="eastAsia" w:ascii="仿宋" w:hAnsi="仿宋" w:eastAsia="仿宋" w:cs="仿宋"/>
          <w:color w:val="auto"/>
          <w:sz w:val="24"/>
          <w:highlight w:val="none"/>
        </w:rPr>
        <w:t>索贿、受贿行为，</w:t>
      </w:r>
      <w:r>
        <w:rPr>
          <w:rFonts w:hint="eastAsia" w:ascii="仿宋" w:hAnsi="仿宋" w:eastAsia="仿宋" w:cs="仿宋"/>
          <w:color w:val="auto"/>
          <w:kern w:val="0"/>
          <w:sz w:val="24"/>
          <w:szCs w:val="24"/>
          <w:highlight w:val="none"/>
          <w:lang w:val="en-US" w:eastAsia="zh-CN" w:bidi="ar-SA"/>
        </w:rPr>
        <w:t>处以</w:t>
      </w:r>
      <w:r>
        <w:rPr>
          <w:rFonts w:hint="eastAsia" w:ascii="仿宋" w:hAnsi="仿宋" w:eastAsia="仿宋" w:cs="仿宋"/>
          <w:color w:val="auto"/>
          <w:sz w:val="24"/>
          <w:highlight w:val="none"/>
          <w:lang w:val="en-US" w:eastAsia="zh-CN"/>
        </w:rPr>
        <w:t>违约金10000元，同时甲方有权提前解除合同</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发生</w:t>
      </w:r>
      <w:r>
        <w:rPr>
          <w:rFonts w:hint="eastAsia" w:ascii="仿宋" w:hAnsi="仿宋" w:eastAsia="仿宋" w:cs="仿宋"/>
          <w:color w:val="auto"/>
          <w:sz w:val="24"/>
          <w:highlight w:val="none"/>
        </w:rPr>
        <w:t>故意刁难</w:t>
      </w:r>
      <w:r>
        <w:rPr>
          <w:rFonts w:hint="eastAsia" w:ascii="仿宋" w:hAnsi="仿宋" w:eastAsia="仿宋" w:cs="仿宋"/>
          <w:color w:val="auto"/>
          <w:sz w:val="24"/>
          <w:highlight w:val="none"/>
          <w:lang w:val="en-US" w:eastAsia="zh-CN"/>
        </w:rPr>
        <w:t>行为，</w:t>
      </w:r>
      <w:r>
        <w:rPr>
          <w:rFonts w:hint="eastAsia" w:ascii="仿宋" w:hAnsi="仿宋" w:eastAsia="仿宋" w:cs="仿宋"/>
          <w:color w:val="auto"/>
          <w:kern w:val="0"/>
          <w:sz w:val="24"/>
          <w:szCs w:val="24"/>
          <w:highlight w:val="none"/>
          <w:lang w:val="en-US" w:eastAsia="zh-CN" w:bidi="ar-SA"/>
        </w:rPr>
        <w:t>处以</w:t>
      </w:r>
      <w:r>
        <w:rPr>
          <w:rFonts w:hint="eastAsia" w:ascii="仿宋" w:hAnsi="仿宋" w:eastAsia="仿宋" w:cs="仿宋"/>
          <w:color w:val="auto"/>
          <w:sz w:val="24"/>
          <w:highlight w:val="none"/>
          <w:lang w:val="en-US" w:eastAsia="zh-CN"/>
        </w:rPr>
        <w:t>违约金1000元/次，累计发生两次的，采购人有权提前解除合同。</w:t>
      </w:r>
    </w:p>
    <w:p w14:paraId="73F0118A">
      <w:pPr>
        <w:pStyle w:val="969"/>
        <w:tabs>
          <w:tab w:val="left" w:pos="885"/>
        </w:tabs>
        <w:spacing w:line="360" w:lineRule="auto"/>
        <w:ind w:firstLine="480"/>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如有发生</w:t>
      </w:r>
      <w:r>
        <w:rPr>
          <w:rFonts w:hint="eastAsia" w:ascii="仿宋" w:hAnsi="仿宋" w:eastAsia="仿宋" w:cs="仿宋"/>
          <w:color w:val="auto"/>
          <w:sz w:val="24"/>
          <w:highlight w:val="none"/>
        </w:rPr>
        <w:t>偷盗食堂财产行为</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归还财产，处以违约金10000元；若财产未归还，按采购原价赔偿；若财产归回后有损坏的，应负责修复，无法修复的按采购金额原价赔偿。累计发生两次</w:t>
      </w:r>
      <w:r>
        <w:rPr>
          <w:rFonts w:hint="eastAsia" w:ascii="仿宋" w:hAnsi="仿宋" w:eastAsia="仿宋" w:cs="仿宋"/>
          <w:color w:val="auto"/>
          <w:sz w:val="24"/>
          <w:highlight w:val="none"/>
        </w:rPr>
        <w:t>偷盗食堂财产行为</w:t>
      </w:r>
      <w:r>
        <w:rPr>
          <w:rFonts w:hint="eastAsia" w:ascii="仿宋" w:hAnsi="仿宋" w:eastAsia="仿宋" w:cs="仿宋"/>
          <w:color w:val="auto"/>
          <w:sz w:val="24"/>
          <w:highlight w:val="none"/>
          <w:lang w:val="en-US" w:eastAsia="zh-CN"/>
        </w:rPr>
        <w:t>的，采购人有权提前解除合同</w:t>
      </w:r>
      <w:r>
        <w:rPr>
          <w:rFonts w:hint="eastAsia" w:ascii="仿宋" w:hAnsi="仿宋" w:eastAsia="仿宋" w:cs="仿宋"/>
          <w:color w:val="auto"/>
          <w:sz w:val="24"/>
          <w:highlight w:val="none"/>
        </w:rPr>
        <w:t>。</w:t>
      </w:r>
    </w:p>
    <w:p w14:paraId="66B63447">
      <w:pPr>
        <w:autoSpaceDE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.工作人员因不遵守法律、采购人管理制度，或发生影响采购人管理秩序等情况，采购人管理部门有权监督、直至供应商予以解聘。</w:t>
      </w:r>
    </w:p>
    <w:p w14:paraId="6A7D6B5C">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w:t>
      </w:r>
      <w:r>
        <w:rPr>
          <w:rFonts w:hint="eastAsia" w:ascii="仿宋" w:hAnsi="仿宋" w:eastAsia="仿宋" w:cs="仿宋"/>
          <w:color w:val="auto"/>
          <w:sz w:val="24"/>
        </w:rPr>
        <w:t>工作人员有以下情形之一的，采购人</w:t>
      </w:r>
      <w:r>
        <w:rPr>
          <w:rFonts w:hint="eastAsia" w:ascii="仿宋" w:hAnsi="仿宋" w:eastAsia="仿宋" w:cs="仿宋"/>
          <w:color w:val="auto"/>
          <w:sz w:val="24"/>
          <w:lang w:val="en-US" w:eastAsia="zh-CN"/>
        </w:rPr>
        <w:t>可要求更换人员</w:t>
      </w:r>
      <w:r>
        <w:rPr>
          <w:rFonts w:hint="eastAsia" w:ascii="仿宋" w:hAnsi="仿宋" w:eastAsia="仿宋" w:cs="仿宋"/>
          <w:color w:val="auto"/>
          <w:sz w:val="24"/>
        </w:rPr>
        <w:t>：</w:t>
      </w:r>
    </w:p>
    <w:p w14:paraId="73619E41">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①在服务期内未按采购人工作要求提供服务的。</w:t>
      </w:r>
    </w:p>
    <w:p w14:paraId="2FD35DDC">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②严重违反采购人劳动纪律、规章制度的。</w:t>
      </w:r>
    </w:p>
    <w:p w14:paraId="190BC34E">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③工作严重失职，营私舞弊，给采购人造成重大经济损失的。</w:t>
      </w:r>
    </w:p>
    <w:p w14:paraId="14BF2216">
      <w:pPr>
        <w:autoSpaceDE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④被依法追究刑事责任的。</w:t>
      </w:r>
    </w:p>
    <w:p w14:paraId="5E6D6970">
      <w:pPr>
        <w:autoSpaceDE w:val="0"/>
        <w:snapToGrid w:val="0"/>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⑤发生其他应退回的事宜。</w:t>
      </w:r>
    </w:p>
    <w:p w14:paraId="22EA0C52">
      <w:pPr>
        <w:autoSpaceDE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.合同履行期间如遇特殊情况需</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人员加班的，加班费用由供应商自行承担，不得另外收取服务费，</w:t>
      </w:r>
      <w:r>
        <w:rPr>
          <w:rFonts w:hint="eastAsia" w:ascii="仿宋" w:hAnsi="仿宋" w:eastAsia="仿宋" w:cs="仿宋"/>
          <w:color w:val="auto"/>
          <w:sz w:val="24"/>
          <w:lang w:val="en-US" w:eastAsia="zh-CN"/>
        </w:rPr>
        <w:t>费用由供应商</w:t>
      </w:r>
      <w:r>
        <w:rPr>
          <w:rFonts w:hint="eastAsia" w:ascii="仿宋" w:hAnsi="仿宋" w:eastAsia="仿宋" w:cs="仿宋"/>
          <w:color w:val="auto"/>
          <w:sz w:val="24"/>
        </w:rPr>
        <w:t>在投标报价中综合考虑。</w:t>
      </w:r>
    </w:p>
    <w:p w14:paraId="2FC3D2FD">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服务队伍具体岗位配置要求详见下表：</w:t>
      </w:r>
    </w:p>
    <w:p w14:paraId="7E84F7A1">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杭州市综合行政执法队职工食堂各岗位人员配备表（搬迁前香积寺路食堂）</w:t>
      </w:r>
    </w:p>
    <w:p w14:paraId="4DD42373">
      <w:pPr>
        <w:spacing w:line="232" w:lineRule="exact"/>
        <w:rPr>
          <w:rFonts w:ascii="仿宋" w:hAnsi="仿宋" w:eastAsia="仿宋" w:cs="仿宋"/>
          <w:color w:val="auto"/>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1E05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50811F91">
            <w:pPr>
              <w:pStyle w:val="341"/>
              <w:spacing w:before="162" w:line="221"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序号</w:t>
            </w:r>
          </w:p>
        </w:tc>
        <w:tc>
          <w:tcPr>
            <w:tcW w:w="1413" w:type="dxa"/>
            <w:shd w:val="clear" w:color="auto" w:fill="0070C0"/>
            <w:vAlign w:val="center"/>
          </w:tcPr>
          <w:p w14:paraId="5BEBF200">
            <w:pPr>
              <w:pStyle w:val="341"/>
              <w:spacing w:before="162" w:line="220" w:lineRule="auto"/>
              <w:ind w:left="0"/>
              <w:jc w:val="center"/>
              <w:rPr>
                <w:rFonts w:ascii="仿宋" w:hAnsi="仿宋" w:eastAsia="仿宋" w:cs="仿宋"/>
                <w:color w:val="auto"/>
                <w:highlight w:val="none"/>
              </w:rPr>
            </w:pPr>
            <w:r>
              <w:rPr>
                <w:rFonts w:hint="eastAsia" w:ascii="仿宋" w:hAnsi="仿宋" w:eastAsia="仿宋" w:cs="仿宋"/>
                <w:b/>
                <w:bCs/>
                <w:color w:val="auto"/>
                <w:spacing w:val="-2"/>
                <w:highlight w:val="none"/>
              </w:rPr>
              <w:t>岗位</w:t>
            </w:r>
          </w:p>
        </w:tc>
        <w:tc>
          <w:tcPr>
            <w:tcW w:w="1258" w:type="dxa"/>
            <w:shd w:val="clear" w:color="auto" w:fill="0070C0"/>
            <w:vAlign w:val="center"/>
          </w:tcPr>
          <w:p w14:paraId="0B609329">
            <w:pPr>
              <w:pStyle w:val="341"/>
              <w:spacing w:before="161" w:line="219" w:lineRule="auto"/>
              <w:jc w:val="center"/>
              <w:rPr>
                <w:rFonts w:ascii="仿宋" w:hAnsi="仿宋" w:eastAsia="仿宋" w:cs="仿宋"/>
                <w:b/>
                <w:bCs/>
                <w:color w:val="auto"/>
                <w:spacing w:val="-6"/>
                <w:highlight w:val="none"/>
              </w:rPr>
            </w:pPr>
            <w:r>
              <w:rPr>
                <w:rFonts w:hint="eastAsia" w:ascii="仿宋" w:hAnsi="仿宋" w:eastAsia="仿宋" w:cs="仿宋"/>
                <w:b/>
                <w:bCs/>
                <w:color w:val="auto"/>
                <w:spacing w:val="-6"/>
                <w:highlight w:val="none"/>
              </w:rPr>
              <w:t>岗位数量（个）</w:t>
            </w:r>
          </w:p>
        </w:tc>
        <w:tc>
          <w:tcPr>
            <w:tcW w:w="1347" w:type="dxa"/>
            <w:shd w:val="clear" w:color="auto" w:fill="0070C0"/>
            <w:vAlign w:val="center"/>
          </w:tcPr>
          <w:p w14:paraId="563333D0">
            <w:pPr>
              <w:pStyle w:val="341"/>
              <w:spacing w:before="16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在岗最低人数（人）</w:t>
            </w:r>
          </w:p>
        </w:tc>
        <w:tc>
          <w:tcPr>
            <w:tcW w:w="4841" w:type="dxa"/>
            <w:shd w:val="clear" w:color="auto" w:fill="0070C0"/>
            <w:vAlign w:val="center"/>
          </w:tcPr>
          <w:p w14:paraId="1D0434CE">
            <w:pPr>
              <w:pStyle w:val="341"/>
              <w:spacing w:before="159" w:line="219" w:lineRule="auto"/>
              <w:ind w:left="1998"/>
              <w:rPr>
                <w:rFonts w:ascii="仿宋" w:hAnsi="仿宋" w:eastAsia="仿宋" w:cs="仿宋"/>
                <w:color w:val="auto"/>
                <w:highlight w:val="none"/>
              </w:rPr>
            </w:pPr>
            <w:r>
              <w:rPr>
                <w:rFonts w:hint="eastAsia" w:ascii="仿宋" w:hAnsi="仿宋" w:eastAsia="仿宋" w:cs="仿宋"/>
                <w:b/>
                <w:bCs/>
                <w:color w:val="auto"/>
                <w:spacing w:val="-2"/>
                <w:highlight w:val="none"/>
              </w:rPr>
              <w:t>岗位简述</w:t>
            </w:r>
          </w:p>
        </w:tc>
      </w:tr>
      <w:tr w14:paraId="2787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3DEDD077">
            <w:pPr>
              <w:pStyle w:val="341"/>
              <w:spacing w:before="211" w:line="184" w:lineRule="auto"/>
              <w:ind w:left="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3" w:type="dxa"/>
            <w:vAlign w:val="center"/>
          </w:tcPr>
          <w:p w14:paraId="51C9FCD9">
            <w:pPr>
              <w:pStyle w:val="341"/>
              <w:spacing w:before="147"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餐厅经理</w:t>
            </w:r>
          </w:p>
        </w:tc>
        <w:tc>
          <w:tcPr>
            <w:tcW w:w="1258" w:type="dxa"/>
            <w:vAlign w:val="center"/>
          </w:tcPr>
          <w:p w14:paraId="2321DC36">
            <w:pPr>
              <w:pStyle w:val="341"/>
              <w:spacing w:before="211"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C9C37B5">
            <w:pPr>
              <w:pStyle w:val="341"/>
              <w:spacing w:before="211"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6020DD48">
            <w:pPr>
              <w:pStyle w:val="341"/>
              <w:spacing w:before="151" w:line="219" w:lineRule="auto"/>
              <w:ind w:left="74"/>
              <w:rPr>
                <w:rFonts w:ascii="仿宋" w:hAnsi="仿宋" w:eastAsia="仿宋" w:cs="仿宋"/>
                <w:color w:val="auto"/>
                <w:highlight w:val="none"/>
              </w:rPr>
            </w:pPr>
            <w:r>
              <w:rPr>
                <w:rFonts w:hint="eastAsia" w:ascii="仿宋" w:hAnsi="仿宋" w:eastAsia="仿宋" w:cs="仿宋"/>
                <w:color w:val="auto"/>
                <w:highlight w:val="none"/>
              </w:rPr>
              <w:t>负责食堂全面工作，监督食品安全及规范工作</w:t>
            </w:r>
          </w:p>
        </w:tc>
      </w:tr>
      <w:tr w14:paraId="4FD99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0E196A18">
            <w:pPr>
              <w:pStyle w:val="341"/>
              <w:spacing w:before="223"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413" w:type="dxa"/>
            <w:vAlign w:val="center"/>
          </w:tcPr>
          <w:p w14:paraId="6CC6803C">
            <w:pPr>
              <w:pStyle w:val="341"/>
              <w:spacing w:before="158"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6"/>
                <w:highlight w:val="none"/>
              </w:rPr>
              <w:t>厨师长</w:t>
            </w:r>
          </w:p>
        </w:tc>
        <w:tc>
          <w:tcPr>
            <w:tcW w:w="1258" w:type="dxa"/>
            <w:vAlign w:val="center"/>
          </w:tcPr>
          <w:p w14:paraId="2C3610FA">
            <w:pPr>
              <w:pStyle w:val="341"/>
              <w:spacing w:before="222"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563F8FD7">
            <w:pPr>
              <w:pStyle w:val="341"/>
              <w:spacing w:before="222"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53AF1256">
            <w:pPr>
              <w:pStyle w:val="341"/>
              <w:spacing w:before="162"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协助经理落实工作，生产及品质管理，菜肴科学营养合理搭配</w:t>
            </w:r>
          </w:p>
        </w:tc>
      </w:tr>
      <w:tr w14:paraId="4FC3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2F96251D">
            <w:pPr>
              <w:pStyle w:val="341"/>
              <w:spacing w:before="224"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13" w:type="dxa"/>
            <w:vAlign w:val="center"/>
          </w:tcPr>
          <w:p w14:paraId="674C02E0">
            <w:pPr>
              <w:pStyle w:val="341"/>
              <w:spacing w:before="159" w:line="219" w:lineRule="auto"/>
              <w:ind w:firstLine="0" w:firstLineChars="0"/>
              <w:jc w:val="center"/>
              <w:rPr>
                <w:rFonts w:ascii="仿宋" w:hAnsi="仿宋" w:eastAsia="仿宋" w:cs="仿宋"/>
                <w:color w:val="auto"/>
                <w:highlight w:val="none"/>
              </w:rPr>
            </w:pPr>
            <w:r>
              <w:rPr>
                <w:rFonts w:hint="eastAsia" w:ascii="仿宋" w:hAnsi="仿宋" w:eastAsia="仿宋" w:cs="仿宋"/>
                <w:b/>
                <w:bCs/>
                <w:color w:val="auto"/>
                <w:spacing w:val="-7"/>
                <w:highlight w:val="none"/>
              </w:rPr>
              <w:t>厨师</w:t>
            </w:r>
          </w:p>
        </w:tc>
        <w:tc>
          <w:tcPr>
            <w:tcW w:w="1258" w:type="dxa"/>
            <w:vAlign w:val="center"/>
          </w:tcPr>
          <w:p w14:paraId="2790517D">
            <w:pPr>
              <w:pStyle w:val="341"/>
              <w:spacing w:before="224"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6D80715A">
            <w:pPr>
              <w:pStyle w:val="341"/>
              <w:spacing w:before="224" w:line="183"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841" w:type="dxa"/>
            <w:vAlign w:val="center"/>
          </w:tcPr>
          <w:p w14:paraId="57C1F5D8">
            <w:pPr>
              <w:pStyle w:val="341"/>
              <w:spacing w:before="163" w:line="219" w:lineRule="auto"/>
              <w:ind w:left="1755"/>
              <w:rPr>
                <w:rFonts w:ascii="仿宋" w:hAnsi="仿宋" w:eastAsia="仿宋" w:cs="仿宋"/>
                <w:color w:val="auto"/>
                <w:highlight w:val="none"/>
              </w:rPr>
            </w:pPr>
            <w:r>
              <w:rPr>
                <w:rFonts w:hint="eastAsia" w:ascii="仿宋" w:hAnsi="仿宋" w:eastAsia="仿宋" w:cs="仿宋"/>
                <w:color w:val="auto"/>
                <w:spacing w:val="1"/>
                <w:highlight w:val="none"/>
              </w:rPr>
              <w:t>负责菜肴烹饪</w:t>
            </w:r>
          </w:p>
        </w:tc>
      </w:tr>
      <w:tr w14:paraId="57E0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06EECA2A">
            <w:pPr>
              <w:pStyle w:val="341"/>
              <w:spacing w:before="215"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13" w:type="dxa"/>
            <w:vAlign w:val="center"/>
          </w:tcPr>
          <w:p w14:paraId="409B5FE2">
            <w:pPr>
              <w:pStyle w:val="341"/>
              <w:spacing w:before="150"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面点师</w:t>
            </w:r>
          </w:p>
        </w:tc>
        <w:tc>
          <w:tcPr>
            <w:tcW w:w="1258" w:type="dxa"/>
            <w:vAlign w:val="center"/>
          </w:tcPr>
          <w:p w14:paraId="53F3B27A">
            <w:pPr>
              <w:pStyle w:val="341"/>
              <w:spacing w:before="214"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1C6082AA">
            <w:pPr>
              <w:pStyle w:val="341"/>
              <w:spacing w:before="214"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5DF8912F">
            <w:pPr>
              <w:pStyle w:val="341"/>
              <w:spacing w:before="152" w:line="219" w:lineRule="auto"/>
              <w:ind w:left="74"/>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spacing w:val="-1"/>
                <w:highlight w:val="none"/>
              </w:rPr>
              <w:t>加工中式面点、西式面点品种及供应</w:t>
            </w:r>
          </w:p>
        </w:tc>
      </w:tr>
      <w:tr w14:paraId="1083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69272C02">
            <w:pPr>
              <w:pStyle w:val="341"/>
              <w:spacing w:before="238"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413" w:type="dxa"/>
            <w:vAlign w:val="center"/>
          </w:tcPr>
          <w:p w14:paraId="703BF959">
            <w:pPr>
              <w:pStyle w:val="341"/>
              <w:spacing w:before="17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切配工</w:t>
            </w:r>
          </w:p>
        </w:tc>
        <w:tc>
          <w:tcPr>
            <w:tcW w:w="1258" w:type="dxa"/>
            <w:vAlign w:val="center"/>
          </w:tcPr>
          <w:p w14:paraId="446B468E">
            <w:pPr>
              <w:pStyle w:val="341"/>
              <w:spacing w:before="235"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64E4D983">
            <w:pPr>
              <w:pStyle w:val="341"/>
              <w:spacing w:before="235"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359A174D">
            <w:pPr>
              <w:pStyle w:val="341"/>
              <w:spacing w:before="175"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负责初加工及精加工</w:t>
            </w:r>
          </w:p>
        </w:tc>
      </w:tr>
      <w:tr w14:paraId="758FB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343924E1">
            <w:pPr>
              <w:pStyle w:val="341"/>
              <w:spacing w:before="217"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413" w:type="dxa"/>
            <w:vAlign w:val="center"/>
          </w:tcPr>
          <w:p w14:paraId="7A843416">
            <w:pPr>
              <w:pStyle w:val="341"/>
              <w:spacing w:before="155" w:line="221"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蒸煮工</w:t>
            </w:r>
          </w:p>
        </w:tc>
        <w:tc>
          <w:tcPr>
            <w:tcW w:w="1258" w:type="dxa"/>
            <w:vAlign w:val="center"/>
          </w:tcPr>
          <w:p w14:paraId="20002DF5">
            <w:pPr>
              <w:pStyle w:val="341"/>
              <w:spacing w:before="216"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5B2E43C3">
            <w:pPr>
              <w:pStyle w:val="341"/>
              <w:spacing w:before="216"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185E6EE8">
            <w:pPr>
              <w:pStyle w:val="341"/>
              <w:spacing w:before="156" w:line="219" w:lineRule="auto"/>
              <w:ind w:left="914"/>
              <w:rPr>
                <w:rFonts w:ascii="仿宋" w:hAnsi="仿宋" w:eastAsia="仿宋" w:cs="仿宋"/>
                <w:color w:val="auto"/>
                <w:highlight w:val="none"/>
              </w:rPr>
            </w:pPr>
            <w:r>
              <w:rPr>
                <w:rFonts w:hint="eastAsia" w:ascii="仿宋" w:hAnsi="仿宋" w:eastAsia="仿宋" w:cs="仿宋"/>
                <w:color w:val="auto"/>
                <w:spacing w:val="1"/>
                <w:highlight w:val="none"/>
              </w:rPr>
              <w:t>负责食堂米饭、菜肴蒸煮工作</w:t>
            </w:r>
          </w:p>
        </w:tc>
      </w:tr>
      <w:tr w14:paraId="3792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A13CFEB">
            <w:pPr>
              <w:pStyle w:val="341"/>
              <w:spacing w:before="230"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413" w:type="dxa"/>
            <w:vAlign w:val="center"/>
          </w:tcPr>
          <w:p w14:paraId="49D19B76">
            <w:pPr>
              <w:pStyle w:val="341"/>
              <w:spacing w:before="165" w:line="219" w:lineRule="auto"/>
              <w:jc w:val="center"/>
              <w:rPr>
                <w:rFonts w:ascii="仿宋" w:hAnsi="仿宋" w:eastAsia="仿宋" w:cs="仿宋"/>
                <w:b/>
                <w:bCs/>
                <w:color w:val="auto"/>
                <w:spacing w:val="-2"/>
                <w:highlight w:val="none"/>
              </w:rPr>
            </w:pPr>
            <w:r>
              <w:rPr>
                <w:rFonts w:hint="eastAsia" w:ascii="仿宋" w:hAnsi="仿宋" w:eastAsia="仿宋" w:cs="仿宋"/>
                <w:b/>
                <w:bCs/>
                <w:color w:val="auto"/>
                <w:spacing w:val="-2"/>
                <w:highlight w:val="none"/>
              </w:rPr>
              <w:t>经理助理</w:t>
            </w:r>
          </w:p>
          <w:p w14:paraId="5D16C0A1">
            <w:pPr>
              <w:pStyle w:val="341"/>
              <w:spacing w:before="165" w:line="219" w:lineRule="auto"/>
              <w:jc w:val="center"/>
              <w:rPr>
                <w:rFonts w:ascii="仿宋" w:hAnsi="仿宋" w:eastAsia="仿宋" w:cs="仿宋"/>
                <w:snapToGrid w:val="0"/>
                <w:color w:val="auto"/>
                <w:highlight w:val="none"/>
              </w:rPr>
            </w:pPr>
            <w:r>
              <w:rPr>
                <w:rFonts w:hint="eastAsia" w:ascii="仿宋" w:hAnsi="仿宋" w:eastAsia="仿宋" w:cs="仿宋"/>
                <w:b/>
                <w:bCs/>
                <w:color w:val="auto"/>
                <w:spacing w:val="-2"/>
                <w:highlight w:val="none"/>
              </w:rPr>
              <w:t>（财务）</w:t>
            </w:r>
          </w:p>
        </w:tc>
        <w:tc>
          <w:tcPr>
            <w:tcW w:w="1258" w:type="dxa"/>
            <w:vAlign w:val="center"/>
          </w:tcPr>
          <w:p w14:paraId="13398881">
            <w:pPr>
              <w:pStyle w:val="341"/>
              <w:spacing w:before="229"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0D388536">
            <w:pPr>
              <w:pStyle w:val="341"/>
              <w:spacing w:before="229" w:line="184" w:lineRule="auto"/>
              <w:jc w:val="center"/>
              <w:rPr>
                <w:rFonts w:ascii="仿宋" w:hAnsi="仿宋" w:eastAsia="仿宋" w:cs="仿宋"/>
                <w:snapToGrid w:val="0"/>
                <w:color w:val="auto"/>
                <w:highlight w:val="none"/>
                <w:lang w:eastAsia="en-US"/>
              </w:rPr>
            </w:pPr>
            <w:r>
              <w:rPr>
                <w:rFonts w:hint="eastAsia" w:ascii="仿宋" w:hAnsi="仿宋" w:eastAsia="仿宋" w:cs="仿宋"/>
                <w:color w:val="auto"/>
                <w:highlight w:val="none"/>
              </w:rPr>
              <w:t>1</w:t>
            </w:r>
          </w:p>
        </w:tc>
        <w:tc>
          <w:tcPr>
            <w:tcW w:w="4841" w:type="dxa"/>
            <w:vAlign w:val="center"/>
          </w:tcPr>
          <w:p w14:paraId="7FD6544D">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highlight w:val="none"/>
              </w:rPr>
              <w:t>协助经理完成日常行政资料整理、</w:t>
            </w:r>
          </w:p>
          <w:p w14:paraId="285285EB">
            <w:pPr>
              <w:pStyle w:val="341"/>
              <w:spacing w:before="169" w:line="219" w:lineRule="auto"/>
              <w:jc w:val="center"/>
              <w:rPr>
                <w:rFonts w:ascii="仿宋" w:hAnsi="仿宋" w:eastAsia="仿宋" w:cs="仿宋"/>
                <w:snapToGrid w:val="0"/>
                <w:color w:val="auto"/>
                <w:highlight w:val="none"/>
              </w:rPr>
            </w:pPr>
            <w:r>
              <w:rPr>
                <w:rFonts w:hint="eastAsia" w:ascii="仿宋" w:hAnsi="仿宋" w:eastAsia="仿宋" w:cs="仿宋"/>
                <w:color w:val="auto"/>
                <w:highlight w:val="none"/>
              </w:rPr>
              <w:t>财务数据的登记、食堂系统数据管理</w:t>
            </w:r>
          </w:p>
        </w:tc>
      </w:tr>
      <w:tr w14:paraId="77655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460A87A7">
            <w:pPr>
              <w:pStyle w:val="341"/>
              <w:spacing w:before="229"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413" w:type="dxa"/>
            <w:vAlign w:val="center"/>
          </w:tcPr>
          <w:p w14:paraId="6E32A959">
            <w:pPr>
              <w:pStyle w:val="341"/>
              <w:spacing w:before="162" w:line="219" w:lineRule="auto"/>
              <w:jc w:val="center"/>
              <w:rPr>
                <w:rFonts w:ascii="仿宋" w:hAnsi="仿宋" w:eastAsia="仿宋" w:cs="仿宋"/>
                <w:b/>
                <w:bCs/>
                <w:color w:val="auto"/>
                <w:spacing w:val="-5"/>
                <w:highlight w:val="none"/>
              </w:rPr>
            </w:pPr>
            <w:r>
              <w:rPr>
                <w:rFonts w:hint="eastAsia" w:ascii="仿宋" w:hAnsi="仿宋" w:eastAsia="仿宋" w:cs="仿宋"/>
                <w:b/>
                <w:bCs/>
                <w:color w:val="auto"/>
                <w:spacing w:val="-5"/>
                <w:highlight w:val="none"/>
              </w:rPr>
              <w:t>勤杂打荷</w:t>
            </w:r>
          </w:p>
          <w:p w14:paraId="422E5B0F">
            <w:pPr>
              <w:pStyle w:val="341"/>
              <w:spacing w:before="162"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（服务员）</w:t>
            </w:r>
          </w:p>
        </w:tc>
        <w:tc>
          <w:tcPr>
            <w:tcW w:w="1258" w:type="dxa"/>
            <w:vAlign w:val="center"/>
          </w:tcPr>
          <w:p w14:paraId="6721BFFD">
            <w:pPr>
              <w:pStyle w:val="341"/>
              <w:spacing w:before="229"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0154417">
            <w:pPr>
              <w:pStyle w:val="341"/>
              <w:spacing w:before="229" w:line="183"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4841" w:type="dxa"/>
            <w:vAlign w:val="center"/>
          </w:tcPr>
          <w:p w14:paraId="06333BB4">
            <w:pPr>
              <w:pStyle w:val="341"/>
              <w:spacing w:before="168"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菜肴打荷、擦桌子及包厢服务</w:t>
            </w:r>
          </w:p>
        </w:tc>
      </w:tr>
      <w:tr w14:paraId="2AFC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06D036D7">
            <w:pPr>
              <w:pStyle w:val="341"/>
              <w:spacing w:before="230"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1413" w:type="dxa"/>
            <w:vAlign w:val="center"/>
          </w:tcPr>
          <w:p w14:paraId="6E73B150">
            <w:pPr>
              <w:pStyle w:val="341"/>
              <w:spacing w:before="166" w:line="220"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保 洁</w:t>
            </w:r>
          </w:p>
        </w:tc>
        <w:tc>
          <w:tcPr>
            <w:tcW w:w="1258" w:type="dxa"/>
            <w:vAlign w:val="center"/>
          </w:tcPr>
          <w:p w14:paraId="7C7B2978">
            <w:pPr>
              <w:pStyle w:val="341"/>
              <w:spacing w:before="230"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B014DCA">
            <w:pPr>
              <w:pStyle w:val="341"/>
              <w:spacing w:before="230" w:line="183" w:lineRule="auto"/>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4841" w:type="dxa"/>
            <w:vAlign w:val="center"/>
          </w:tcPr>
          <w:p w14:paraId="6C652F01">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就餐大厅卫生及餐具清洗消毒</w:t>
            </w:r>
          </w:p>
        </w:tc>
      </w:tr>
      <w:tr w14:paraId="12B6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3A687435">
            <w:pPr>
              <w:pStyle w:val="341"/>
              <w:spacing w:before="165" w:line="219"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258" w:type="dxa"/>
            <w:vAlign w:val="center"/>
          </w:tcPr>
          <w:p w14:paraId="12664A29">
            <w:pPr>
              <w:pStyle w:val="341"/>
              <w:spacing w:before="229" w:line="184" w:lineRule="auto"/>
              <w:ind w:left="572"/>
              <w:rPr>
                <w:rFonts w:ascii="仿宋" w:hAnsi="仿宋" w:eastAsia="仿宋" w:cs="仿宋"/>
                <w:b/>
                <w:bCs/>
                <w:color w:val="auto"/>
                <w:highlight w:val="none"/>
              </w:rPr>
            </w:pPr>
            <w:r>
              <w:rPr>
                <w:rFonts w:hint="eastAsia" w:ascii="仿宋" w:hAnsi="仿宋" w:eastAsia="仿宋" w:cs="仿宋"/>
                <w:b/>
                <w:bCs/>
                <w:color w:val="auto"/>
                <w:highlight w:val="none"/>
              </w:rPr>
              <w:t>9</w:t>
            </w:r>
          </w:p>
        </w:tc>
        <w:tc>
          <w:tcPr>
            <w:tcW w:w="1347" w:type="dxa"/>
            <w:vAlign w:val="center"/>
          </w:tcPr>
          <w:p w14:paraId="2501F45E">
            <w:pPr>
              <w:pStyle w:val="341"/>
              <w:spacing w:before="229" w:line="184" w:lineRule="auto"/>
              <w:jc w:val="center"/>
              <w:rPr>
                <w:rFonts w:ascii="仿宋" w:hAnsi="仿宋" w:eastAsia="仿宋" w:cs="仿宋"/>
                <w:color w:val="auto"/>
                <w:highlight w:val="none"/>
              </w:rPr>
            </w:pPr>
            <w:r>
              <w:rPr>
                <w:rFonts w:hint="eastAsia" w:ascii="仿宋" w:hAnsi="仿宋" w:eastAsia="仿宋" w:cs="仿宋"/>
                <w:b/>
                <w:bCs/>
                <w:color w:val="auto"/>
                <w:highlight w:val="none"/>
              </w:rPr>
              <w:t>16</w:t>
            </w:r>
          </w:p>
        </w:tc>
        <w:tc>
          <w:tcPr>
            <w:tcW w:w="4841" w:type="dxa"/>
            <w:vAlign w:val="center"/>
          </w:tcPr>
          <w:p w14:paraId="259481D7">
            <w:pPr>
              <w:pStyle w:val="341"/>
              <w:spacing w:before="169" w:line="219" w:lineRule="auto"/>
              <w:jc w:val="center"/>
              <w:rPr>
                <w:rFonts w:ascii="仿宋" w:hAnsi="仿宋" w:eastAsia="仿宋" w:cs="仿宋"/>
                <w:color w:val="auto"/>
                <w:highlight w:val="none"/>
              </w:rPr>
            </w:pPr>
          </w:p>
        </w:tc>
      </w:tr>
    </w:tbl>
    <w:p w14:paraId="21E09805">
      <w:pPr>
        <w:spacing w:line="222" w:lineRule="auto"/>
        <w:jc w:val="center"/>
        <w:rPr>
          <w:rFonts w:ascii="仿宋" w:hAnsi="仿宋" w:eastAsia="仿宋" w:cs="仿宋"/>
          <w:b/>
          <w:bCs/>
          <w:color w:val="auto"/>
          <w:spacing w:val="26"/>
          <w:sz w:val="24"/>
        </w:rPr>
      </w:pPr>
    </w:p>
    <w:p w14:paraId="13EC8004">
      <w:pPr>
        <w:spacing w:line="240" w:lineRule="auto"/>
        <w:jc w:val="left"/>
        <w:rPr>
          <w:rFonts w:hint="eastAsia" w:ascii="仿宋" w:hAnsi="仿宋" w:eastAsia="仿宋" w:cs="仿宋"/>
          <w:b/>
          <w:bCs/>
          <w:color w:val="auto"/>
          <w:spacing w:val="26"/>
          <w:sz w:val="24"/>
        </w:rPr>
      </w:pPr>
    </w:p>
    <w:p w14:paraId="18FE67E0">
      <w:pPr>
        <w:spacing w:line="222" w:lineRule="auto"/>
        <w:jc w:val="center"/>
        <w:rPr>
          <w:rFonts w:ascii="仿宋" w:hAnsi="仿宋" w:eastAsia="仿宋" w:cs="仿宋"/>
          <w:b/>
          <w:bCs/>
          <w:color w:val="auto"/>
          <w:spacing w:val="8"/>
          <w:sz w:val="24"/>
        </w:rPr>
      </w:pPr>
      <w:r>
        <w:rPr>
          <w:rFonts w:hint="eastAsia" w:ascii="仿宋" w:hAnsi="仿宋" w:eastAsia="仿宋" w:cs="仿宋"/>
          <w:b/>
          <w:bCs/>
          <w:color w:val="auto"/>
          <w:spacing w:val="26"/>
          <w:sz w:val="24"/>
        </w:rPr>
        <w:t>杭州市综合行政执法队职工食堂各岗位人员配备表（搬迁前白石巷食堂）</w:t>
      </w:r>
    </w:p>
    <w:p w14:paraId="0AF5C9EF">
      <w:pPr>
        <w:spacing w:line="222" w:lineRule="auto"/>
        <w:jc w:val="center"/>
        <w:rPr>
          <w:rFonts w:ascii="仿宋" w:hAnsi="仿宋" w:eastAsia="仿宋" w:cs="仿宋"/>
          <w:b/>
          <w:bCs/>
          <w:color w:val="auto"/>
          <w:spacing w:val="26"/>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53FAB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796E2909">
            <w:pPr>
              <w:pStyle w:val="341"/>
              <w:spacing w:before="162" w:line="221" w:lineRule="auto"/>
              <w:ind w:left="0"/>
              <w:jc w:val="center"/>
              <w:rPr>
                <w:rFonts w:ascii="仿宋" w:hAnsi="仿宋" w:eastAsia="仿宋" w:cs="仿宋"/>
                <w:color w:val="auto"/>
              </w:rPr>
            </w:pPr>
            <w:r>
              <w:rPr>
                <w:rFonts w:hint="eastAsia" w:ascii="仿宋" w:hAnsi="仿宋" w:eastAsia="仿宋" w:cs="仿宋"/>
                <w:b/>
                <w:bCs/>
                <w:color w:val="auto"/>
                <w:spacing w:val="-5"/>
              </w:rPr>
              <w:t>序号</w:t>
            </w:r>
          </w:p>
        </w:tc>
        <w:tc>
          <w:tcPr>
            <w:tcW w:w="1413" w:type="dxa"/>
            <w:shd w:val="clear" w:color="auto" w:fill="0070C0"/>
            <w:vAlign w:val="center"/>
          </w:tcPr>
          <w:p w14:paraId="2B633EB0">
            <w:pPr>
              <w:pStyle w:val="341"/>
              <w:spacing w:before="162" w:line="220" w:lineRule="auto"/>
              <w:ind w:left="0"/>
              <w:jc w:val="center"/>
              <w:rPr>
                <w:rFonts w:ascii="仿宋" w:hAnsi="仿宋" w:eastAsia="仿宋" w:cs="仿宋"/>
                <w:color w:val="auto"/>
              </w:rPr>
            </w:pPr>
            <w:r>
              <w:rPr>
                <w:rFonts w:hint="eastAsia" w:ascii="仿宋" w:hAnsi="仿宋" w:eastAsia="仿宋" w:cs="仿宋"/>
                <w:b/>
                <w:bCs/>
                <w:color w:val="auto"/>
                <w:spacing w:val="-2"/>
              </w:rPr>
              <w:t>岗位</w:t>
            </w:r>
          </w:p>
        </w:tc>
        <w:tc>
          <w:tcPr>
            <w:tcW w:w="1258" w:type="dxa"/>
            <w:shd w:val="clear" w:color="auto" w:fill="0070C0"/>
            <w:vAlign w:val="center"/>
          </w:tcPr>
          <w:p w14:paraId="53976F32">
            <w:pPr>
              <w:pStyle w:val="341"/>
              <w:spacing w:before="161" w:line="219" w:lineRule="auto"/>
              <w:jc w:val="center"/>
              <w:rPr>
                <w:rFonts w:ascii="仿宋" w:hAnsi="仿宋" w:eastAsia="仿宋" w:cs="仿宋"/>
                <w:b/>
                <w:bCs/>
                <w:color w:val="auto"/>
                <w:spacing w:val="-6"/>
              </w:rPr>
            </w:pPr>
            <w:r>
              <w:rPr>
                <w:rFonts w:hint="eastAsia" w:ascii="仿宋" w:hAnsi="仿宋" w:eastAsia="仿宋" w:cs="仿宋"/>
                <w:b/>
                <w:bCs/>
                <w:color w:val="auto"/>
                <w:spacing w:val="-6"/>
              </w:rPr>
              <w:t>岗位数量（个）</w:t>
            </w:r>
          </w:p>
        </w:tc>
        <w:tc>
          <w:tcPr>
            <w:tcW w:w="1347" w:type="dxa"/>
            <w:shd w:val="clear" w:color="auto" w:fill="0070C0"/>
            <w:vAlign w:val="center"/>
          </w:tcPr>
          <w:p w14:paraId="35F8D5F4">
            <w:pPr>
              <w:pStyle w:val="341"/>
              <w:spacing w:before="161" w:line="219" w:lineRule="auto"/>
              <w:jc w:val="center"/>
              <w:rPr>
                <w:rFonts w:ascii="仿宋" w:hAnsi="仿宋" w:eastAsia="仿宋" w:cs="仿宋"/>
                <w:color w:val="auto"/>
              </w:rPr>
            </w:pPr>
            <w:r>
              <w:rPr>
                <w:rFonts w:hint="eastAsia" w:ascii="仿宋" w:hAnsi="仿宋" w:eastAsia="仿宋" w:cs="仿宋"/>
                <w:b/>
                <w:bCs/>
                <w:color w:val="auto"/>
                <w:spacing w:val="-6"/>
              </w:rPr>
              <w:t>在岗最低人数（人）</w:t>
            </w:r>
          </w:p>
        </w:tc>
        <w:tc>
          <w:tcPr>
            <w:tcW w:w="4841" w:type="dxa"/>
            <w:shd w:val="clear" w:color="auto" w:fill="0070C0"/>
            <w:vAlign w:val="center"/>
          </w:tcPr>
          <w:p w14:paraId="22F35CCD">
            <w:pPr>
              <w:pStyle w:val="341"/>
              <w:spacing w:before="159" w:line="219" w:lineRule="auto"/>
              <w:ind w:left="1998"/>
              <w:rPr>
                <w:rFonts w:ascii="仿宋" w:hAnsi="仿宋" w:eastAsia="仿宋" w:cs="仿宋"/>
                <w:color w:val="auto"/>
              </w:rPr>
            </w:pPr>
            <w:r>
              <w:rPr>
                <w:rFonts w:hint="eastAsia" w:ascii="仿宋" w:hAnsi="仿宋" w:eastAsia="仿宋" w:cs="仿宋"/>
                <w:b/>
                <w:bCs/>
                <w:color w:val="auto"/>
                <w:spacing w:val="-2"/>
              </w:rPr>
              <w:t>岗位简述</w:t>
            </w:r>
          </w:p>
        </w:tc>
      </w:tr>
      <w:tr w14:paraId="1F9F6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62619328">
            <w:pPr>
              <w:pStyle w:val="341"/>
              <w:spacing w:before="211" w:line="184" w:lineRule="auto"/>
              <w:ind w:left="0"/>
              <w:jc w:val="center"/>
              <w:rPr>
                <w:rFonts w:ascii="仿宋" w:hAnsi="仿宋" w:eastAsia="仿宋" w:cs="仿宋"/>
                <w:color w:val="auto"/>
              </w:rPr>
            </w:pPr>
            <w:r>
              <w:rPr>
                <w:rFonts w:hint="eastAsia" w:ascii="仿宋" w:hAnsi="仿宋" w:eastAsia="仿宋" w:cs="仿宋"/>
                <w:color w:val="auto"/>
              </w:rPr>
              <w:t>1</w:t>
            </w:r>
          </w:p>
        </w:tc>
        <w:tc>
          <w:tcPr>
            <w:tcW w:w="1413" w:type="dxa"/>
            <w:vAlign w:val="center"/>
          </w:tcPr>
          <w:p w14:paraId="5C1E4FC9">
            <w:pPr>
              <w:pStyle w:val="341"/>
              <w:spacing w:before="147" w:line="219" w:lineRule="auto"/>
              <w:ind w:left="0"/>
              <w:jc w:val="center"/>
              <w:rPr>
                <w:rFonts w:ascii="仿宋" w:hAnsi="仿宋" w:eastAsia="仿宋" w:cs="仿宋"/>
                <w:color w:val="auto"/>
              </w:rPr>
            </w:pPr>
            <w:r>
              <w:rPr>
                <w:rFonts w:hint="eastAsia" w:ascii="仿宋" w:hAnsi="仿宋" w:eastAsia="仿宋" w:cs="仿宋"/>
                <w:b/>
                <w:bCs/>
                <w:color w:val="auto"/>
                <w:spacing w:val="-5"/>
              </w:rPr>
              <w:t>餐厅经理</w:t>
            </w:r>
          </w:p>
        </w:tc>
        <w:tc>
          <w:tcPr>
            <w:tcW w:w="1258" w:type="dxa"/>
            <w:vAlign w:val="center"/>
          </w:tcPr>
          <w:p w14:paraId="501F691E">
            <w:pPr>
              <w:pStyle w:val="341"/>
              <w:spacing w:before="211"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760339A">
            <w:pPr>
              <w:pStyle w:val="341"/>
              <w:spacing w:before="211"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71653E1E">
            <w:pPr>
              <w:pStyle w:val="341"/>
              <w:spacing w:before="151" w:line="219" w:lineRule="auto"/>
              <w:ind w:left="74"/>
              <w:rPr>
                <w:rFonts w:ascii="仿宋" w:hAnsi="仿宋" w:eastAsia="仿宋" w:cs="仿宋"/>
                <w:color w:val="auto"/>
              </w:rPr>
            </w:pPr>
            <w:r>
              <w:rPr>
                <w:rFonts w:hint="eastAsia" w:ascii="仿宋" w:hAnsi="仿宋" w:eastAsia="仿宋" w:cs="仿宋"/>
                <w:color w:val="auto"/>
              </w:rPr>
              <w:t>负责食堂全面工作，监督食品安全及规范工作</w:t>
            </w:r>
          </w:p>
        </w:tc>
      </w:tr>
      <w:tr w14:paraId="63FA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676B545D">
            <w:pPr>
              <w:pStyle w:val="341"/>
              <w:spacing w:before="223"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1413" w:type="dxa"/>
            <w:vAlign w:val="center"/>
          </w:tcPr>
          <w:p w14:paraId="397AD644">
            <w:pPr>
              <w:pStyle w:val="341"/>
              <w:spacing w:before="159" w:line="219" w:lineRule="auto"/>
              <w:ind w:firstLine="0" w:firstLineChars="0"/>
              <w:jc w:val="center"/>
              <w:rPr>
                <w:rFonts w:ascii="仿宋" w:hAnsi="仿宋" w:eastAsia="仿宋" w:cs="仿宋"/>
                <w:b/>
                <w:bCs/>
                <w:color w:val="auto"/>
                <w:spacing w:val="-6"/>
              </w:rPr>
            </w:pPr>
            <w:r>
              <w:rPr>
                <w:rFonts w:hint="eastAsia" w:ascii="仿宋" w:hAnsi="仿宋" w:eastAsia="仿宋" w:cs="仿宋"/>
                <w:b/>
                <w:bCs/>
                <w:color w:val="auto"/>
                <w:spacing w:val="-7"/>
              </w:rPr>
              <w:t>厨师</w:t>
            </w:r>
          </w:p>
        </w:tc>
        <w:tc>
          <w:tcPr>
            <w:tcW w:w="1258" w:type="dxa"/>
            <w:vAlign w:val="center"/>
          </w:tcPr>
          <w:p w14:paraId="0686EE34">
            <w:pPr>
              <w:pStyle w:val="341"/>
              <w:spacing w:before="224"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51FE7C8">
            <w:pPr>
              <w:pStyle w:val="341"/>
              <w:spacing w:before="224" w:line="183"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4841" w:type="dxa"/>
            <w:vAlign w:val="center"/>
          </w:tcPr>
          <w:p w14:paraId="0D309710">
            <w:pPr>
              <w:pStyle w:val="341"/>
              <w:spacing w:before="163" w:line="219" w:lineRule="auto"/>
              <w:ind w:left="1755"/>
              <w:rPr>
                <w:rFonts w:ascii="仿宋" w:hAnsi="仿宋" w:eastAsia="仿宋" w:cs="仿宋"/>
                <w:color w:val="auto"/>
                <w:spacing w:val="-1"/>
              </w:rPr>
            </w:pPr>
            <w:r>
              <w:rPr>
                <w:rFonts w:hint="eastAsia" w:ascii="仿宋" w:hAnsi="仿宋" w:eastAsia="仿宋" w:cs="仿宋"/>
                <w:color w:val="auto"/>
                <w:spacing w:val="1"/>
              </w:rPr>
              <w:t>负责菜肴烹饪</w:t>
            </w:r>
          </w:p>
        </w:tc>
      </w:tr>
      <w:tr w14:paraId="59C3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526031A4">
            <w:pPr>
              <w:pStyle w:val="341"/>
              <w:spacing w:before="215"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1413" w:type="dxa"/>
            <w:vAlign w:val="center"/>
          </w:tcPr>
          <w:p w14:paraId="308BC3D0">
            <w:pPr>
              <w:pStyle w:val="341"/>
              <w:spacing w:before="150" w:line="219" w:lineRule="auto"/>
              <w:jc w:val="center"/>
              <w:rPr>
                <w:rFonts w:ascii="仿宋" w:hAnsi="仿宋" w:eastAsia="仿宋" w:cs="仿宋"/>
                <w:color w:val="auto"/>
              </w:rPr>
            </w:pPr>
            <w:r>
              <w:rPr>
                <w:rFonts w:hint="eastAsia" w:ascii="仿宋" w:hAnsi="仿宋" w:eastAsia="仿宋" w:cs="仿宋"/>
                <w:b/>
                <w:bCs/>
                <w:color w:val="auto"/>
                <w:spacing w:val="-5"/>
              </w:rPr>
              <w:t>面点师</w:t>
            </w:r>
          </w:p>
        </w:tc>
        <w:tc>
          <w:tcPr>
            <w:tcW w:w="1258" w:type="dxa"/>
            <w:vAlign w:val="center"/>
          </w:tcPr>
          <w:p w14:paraId="6D713C20">
            <w:pPr>
              <w:pStyle w:val="341"/>
              <w:spacing w:before="214"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6E0016CA">
            <w:pPr>
              <w:pStyle w:val="341"/>
              <w:spacing w:before="214"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DDE47AC">
            <w:pPr>
              <w:pStyle w:val="341"/>
              <w:spacing w:before="152" w:line="219" w:lineRule="auto"/>
              <w:ind w:left="74"/>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spacing w:val="-1"/>
              </w:rPr>
              <w:t>加工中式面点、西式面点品种及供应</w:t>
            </w:r>
          </w:p>
        </w:tc>
      </w:tr>
      <w:tr w14:paraId="0056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71372C4">
            <w:pPr>
              <w:pStyle w:val="341"/>
              <w:spacing w:before="229"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4</w:t>
            </w:r>
          </w:p>
        </w:tc>
        <w:tc>
          <w:tcPr>
            <w:tcW w:w="1413" w:type="dxa"/>
            <w:vAlign w:val="center"/>
          </w:tcPr>
          <w:p w14:paraId="6523EDD6">
            <w:pPr>
              <w:pStyle w:val="341"/>
              <w:spacing w:before="162" w:line="219" w:lineRule="auto"/>
              <w:jc w:val="center"/>
              <w:rPr>
                <w:rFonts w:ascii="仿宋" w:hAnsi="仿宋" w:eastAsia="仿宋" w:cs="仿宋"/>
                <w:b/>
                <w:bCs/>
                <w:color w:val="auto"/>
                <w:spacing w:val="-5"/>
              </w:rPr>
            </w:pPr>
            <w:r>
              <w:rPr>
                <w:rFonts w:hint="eastAsia" w:ascii="仿宋" w:hAnsi="仿宋" w:eastAsia="仿宋" w:cs="仿宋"/>
                <w:b/>
                <w:bCs/>
                <w:color w:val="auto"/>
                <w:spacing w:val="-5"/>
              </w:rPr>
              <w:t>勤杂打荷</w:t>
            </w:r>
          </w:p>
          <w:p w14:paraId="7F3A95C4">
            <w:pPr>
              <w:pStyle w:val="341"/>
              <w:spacing w:before="162" w:line="219" w:lineRule="auto"/>
              <w:jc w:val="center"/>
              <w:rPr>
                <w:rFonts w:ascii="仿宋" w:hAnsi="仿宋" w:eastAsia="仿宋" w:cs="仿宋"/>
                <w:color w:val="auto"/>
              </w:rPr>
            </w:pPr>
            <w:r>
              <w:rPr>
                <w:rFonts w:hint="eastAsia" w:ascii="仿宋" w:hAnsi="仿宋" w:eastAsia="仿宋" w:cs="仿宋"/>
                <w:b/>
                <w:bCs/>
                <w:color w:val="auto"/>
                <w:spacing w:val="-5"/>
              </w:rPr>
              <w:t>（服务员）</w:t>
            </w:r>
          </w:p>
        </w:tc>
        <w:tc>
          <w:tcPr>
            <w:tcW w:w="1258" w:type="dxa"/>
            <w:vAlign w:val="center"/>
          </w:tcPr>
          <w:p w14:paraId="2CDECA46">
            <w:pPr>
              <w:pStyle w:val="341"/>
              <w:spacing w:before="229"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16A591B">
            <w:pPr>
              <w:pStyle w:val="341"/>
              <w:spacing w:before="229"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383A7C88">
            <w:pPr>
              <w:pStyle w:val="341"/>
              <w:spacing w:before="168"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菜肴打荷、擦桌子及包厢服务</w:t>
            </w:r>
          </w:p>
        </w:tc>
      </w:tr>
      <w:tr w14:paraId="0839D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27686770">
            <w:pPr>
              <w:pStyle w:val="341"/>
              <w:spacing w:before="230"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5</w:t>
            </w:r>
          </w:p>
        </w:tc>
        <w:tc>
          <w:tcPr>
            <w:tcW w:w="1413" w:type="dxa"/>
            <w:vAlign w:val="center"/>
          </w:tcPr>
          <w:p w14:paraId="38837DF1">
            <w:pPr>
              <w:pStyle w:val="341"/>
              <w:spacing w:before="166" w:line="220" w:lineRule="auto"/>
              <w:jc w:val="center"/>
              <w:rPr>
                <w:rFonts w:ascii="仿宋" w:hAnsi="仿宋" w:eastAsia="仿宋" w:cs="仿宋"/>
                <w:color w:val="auto"/>
              </w:rPr>
            </w:pPr>
            <w:r>
              <w:rPr>
                <w:rFonts w:hint="eastAsia" w:ascii="仿宋" w:hAnsi="仿宋" w:eastAsia="仿宋" w:cs="仿宋"/>
                <w:b/>
                <w:bCs/>
                <w:color w:val="auto"/>
                <w:spacing w:val="-6"/>
              </w:rPr>
              <w:t>保 洁</w:t>
            </w:r>
          </w:p>
        </w:tc>
        <w:tc>
          <w:tcPr>
            <w:tcW w:w="1258" w:type="dxa"/>
            <w:vAlign w:val="center"/>
          </w:tcPr>
          <w:p w14:paraId="2427E7AD">
            <w:pPr>
              <w:pStyle w:val="341"/>
              <w:spacing w:before="230"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5DB0742">
            <w:pPr>
              <w:pStyle w:val="341"/>
              <w:spacing w:before="230"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6B92CFF3">
            <w:pPr>
              <w:pStyle w:val="341"/>
              <w:spacing w:before="169"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就餐大厅卫生及餐具清洗消毒</w:t>
            </w:r>
          </w:p>
        </w:tc>
      </w:tr>
      <w:tr w14:paraId="3844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5437947E">
            <w:pPr>
              <w:pStyle w:val="341"/>
              <w:spacing w:before="165" w:line="219" w:lineRule="auto"/>
              <w:jc w:val="center"/>
              <w:rPr>
                <w:rFonts w:ascii="仿宋" w:hAnsi="仿宋" w:eastAsia="仿宋" w:cs="仿宋"/>
                <w:color w:val="auto"/>
              </w:rPr>
            </w:pPr>
            <w:r>
              <w:rPr>
                <w:rFonts w:hint="eastAsia" w:ascii="仿宋" w:hAnsi="仿宋" w:eastAsia="仿宋" w:cs="仿宋"/>
                <w:color w:val="auto"/>
              </w:rPr>
              <w:t>合计</w:t>
            </w:r>
          </w:p>
        </w:tc>
        <w:tc>
          <w:tcPr>
            <w:tcW w:w="1258" w:type="dxa"/>
            <w:vAlign w:val="center"/>
          </w:tcPr>
          <w:p w14:paraId="70461458">
            <w:pPr>
              <w:pStyle w:val="341"/>
              <w:spacing w:before="229" w:line="184" w:lineRule="auto"/>
              <w:ind w:left="572"/>
              <w:rPr>
                <w:rFonts w:hint="eastAsia" w:ascii="仿宋" w:hAnsi="仿宋" w:eastAsia="仿宋" w:cs="仿宋"/>
                <w:b/>
                <w:bCs/>
                <w:color w:val="auto"/>
                <w:lang w:eastAsia="zh-CN"/>
              </w:rPr>
            </w:pPr>
            <w:r>
              <w:rPr>
                <w:rFonts w:hint="eastAsia" w:ascii="仿宋" w:hAnsi="仿宋" w:eastAsia="仿宋" w:cs="仿宋"/>
                <w:b/>
                <w:bCs/>
                <w:color w:val="auto"/>
                <w:lang w:val="en-US" w:eastAsia="zh-CN"/>
              </w:rPr>
              <w:t>6</w:t>
            </w:r>
          </w:p>
        </w:tc>
        <w:tc>
          <w:tcPr>
            <w:tcW w:w="1347" w:type="dxa"/>
            <w:vAlign w:val="center"/>
          </w:tcPr>
          <w:p w14:paraId="7BEB5A2F">
            <w:pPr>
              <w:pStyle w:val="341"/>
              <w:spacing w:before="229" w:line="184" w:lineRule="auto"/>
              <w:jc w:val="center"/>
              <w:rPr>
                <w:rFonts w:ascii="仿宋" w:hAnsi="仿宋" w:eastAsia="仿宋" w:cs="仿宋"/>
                <w:color w:val="auto"/>
              </w:rPr>
            </w:pPr>
            <w:r>
              <w:rPr>
                <w:rFonts w:hint="eastAsia" w:ascii="仿宋" w:hAnsi="仿宋" w:eastAsia="仿宋" w:cs="仿宋"/>
                <w:b/>
                <w:bCs/>
                <w:color w:val="auto"/>
              </w:rPr>
              <w:t>8</w:t>
            </w:r>
          </w:p>
        </w:tc>
        <w:tc>
          <w:tcPr>
            <w:tcW w:w="4841" w:type="dxa"/>
            <w:vAlign w:val="center"/>
          </w:tcPr>
          <w:p w14:paraId="0BDEC51E">
            <w:pPr>
              <w:pStyle w:val="341"/>
              <w:spacing w:before="169" w:line="219" w:lineRule="auto"/>
              <w:jc w:val="center"/>
              <w:rPr>
                <w:rFonts w:ascii="仿宋" w:hAnsi="仿宋" w:eastAsia="仿宋" w:cs="仿宋"/>
                <w:color w:val="auto"/>
              </w:rPr>
            </w:pPr>
          </w:p>
        </w:tc>
      </w:tr>
    </w:tbl>
    <w:p w14:paraId="08C09AA2">
      <w:pPr>
        <w:spacing w:line="222" w:lineRule="auto"/>
        <w:jc w:val="center"/>
        <w:rPr>
          <w:rFonts w:ascii="仿宋" w:hAnsi="仿宋" w:eastAsia="仿宋" w:cs="仿宋"/>
          <w:b/>
          <w:bCs/>
          <w:color w:val="auto"/>
          <w:spacing w:val="26"/>
          <w:sz w:val="24"/>
        </w:rPr>
      </w:pPr>
    </w:p>
    <w:p w14:paraId="35F196B3">
      <w:pPr>
        <w:spacing w:line="222" w:lineRule="auto"/>
        <w:jc w:val="center"/>
        <w:rPr>
          <w:rFonts w:ascii="仿宋" w:hAnsi="仿宋" w:eastAsia="仿宋" w:cs="仿宋"/>
          <w:b/>
          <w:bCs/>
          <w:color w:val="auto"/>
          <w:spacing w:val="8"/>
          <w:sz w:val="24"/>
        </w:rPr>
      </w:pPr>
      <w:r>
        <w:rPr>
          <w:rFonts w:hint="eastAsia" w:ascii="仿宋" w:hAnsi="仿宋" w:eastAsia="仿宋" w:cs="仿宋"/>
          <w:b/>
          <w:bCs/>
          <w:color w:val="auto"/>
          <w:spacing w:val="26"/>
          <w:sz w:val="24"/>
        </w:rPr>
        <w:t>杭州市综合行政执法队职工食堂各岗位人员配备表（搬迁</w:t>
      </w:r>
      <w:r>
        <w:rPr>
          <w:rFonts w:hint="eastAsia" w:ascii="仿宋" w:hAnsi="仿宋" w:eastAsia="仿宋" w:cs="仿宋"/>
          <w:b/>
          <w:bCs/>
          <w:color w:val="auto"/>
          <w:spacing w:val="26"/>
          <w:sz w:val="24"/>
          <w:lang w:val="en-US" w:eastAsia="zh-CN"/>
        </w:rPr>
        <w:t>后</w:t>
      </w:r>
      <w:r>
        <w:rPr>
          <w:rFonts w:hint="eastAsia" w:ascii="仿宋" w:hAnsi="仿宋" w:eastAsia="仿宋" w:cs="仿宋"/>
          <w:b/>
          <w:bCs/>
          <w:color w:val="auto"/>
          <w:spacing w:val="26"/>
          <w:sz w:val="24"/>
        </w:rPr>
        <w:t>白石巷食堂）</w:t>
      </w:r>
    </w:p>
    <w:p w14:paraId="64FD2A03">
      <w:pPr>
        <w:spacing w:line="222" w:lineRule="auto"/>
        <w:jc w:val="both"/>
        <w:rPr>
          <w:rFonts w:hint="eastAsia" w:ascii="仿宋" w:hAnsi="仿宋" w:eastAsia="仿宋" w:cs="仿宋"/>
          <w:b/>
          <w:bCs/>
          <w:color w:val="auto"/>
          <w:spacing w:val="26"/>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4A1B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3029720B">
            <w:pPr>
              <w:pStyle w:val="341"/>
              <w:spacing w:before="162" w:line="221"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序号</w:t>
            </w:r>
          </w:p>
        </w:tc>
        <w:tc>
          <w:tcPr>
            <w:tcW w:w="1413" w:type="dxa"/>
            <w:shd w:val="clear" w:color="auto" w:fill="0070C0"/>
            <w:vAlign w:val="center"/>
          </w:tcPr>
          <w:p w14:paraId="29B7531D">
            <w:pPr>
              <w:pStyle w:val="341"/>
              <w:spacing w:before="162" w:line="220" w:lineRule="auto"/>
              <w:ind w:left="0"/>
              <w:jc w:val="center"/>
              <w:rPr>
                <w:rFonts w:ascii="仿宋" w:hAnsi="仿宋" w:eastAsia="仿宋" w:cs="仿宋"/>
                <w:color w:val="auto"/>
                <w:highlight w:val="none"/>
              </w:rPr>
            </w:pPr>
            <w:r>
              <w:rPr>
                <w:rFonts w:hint="eastAsia" w:ascii="仿宋" w:hAnsi="仿宋" w:eastAsia="仿宋" w:cs="仿宋"/>
                <w:b/>
                <w:bCs/>
                <w:color w:val="auto"/>
                <w:spacing w:val="-2"/>
                <w:highlight w:val="none"/>
              </w:rPr>
              <w:t>岗位</w:t>
            </w:r>
          </w:p>
        </w:tc>
        <w:tc>
          <w:tcPr>
            <w:tcW w:w="1258" w:type="dxa"/>
            <w:shd w:val="clear" w:color="auto" w:fill="0070C0"/>
            <w:vAlign w:val="center"/>
          </w:tcPr>
          <w:p w14:paraId="249C9AB2">
            <w:pPr>
              <w:pStyle w:val="341"/>
              <w:spacing w:before="161" w:line="219" w:lineRule="auto"/>
              <w:jc w:val="center"/>
              <w:rPr>
                <w:rFonts w:ascii="仿宋" w:hAnsi="仿宋" w:eastAsia="仿宋" w:cs="仿宋"/>
                <w:b/>
                <w:bCs/>
                <w:color w:val="auto"/>
                <w:spacing w:val="-6"/>
                <w:highlight w:val="none"/>
              </w:rPr>
            </w:pPr>
            <w:r>
              <w:rPr>
                <w:rFonts w:hint="eastAsia" w:ascii="仿宋" w:hAnsi="仿宋" w:eastAsia="仿宋" w:cs="仿宋"/>
                <w:b/>
                <w:bCs/>
                <w:color w:val="auto"/>
                <w:spacing w:val="-6"/>
                <w:highlight w:val="none"/>
              </w:rPr>
              <w:t>岗位数量（个）</w:t>
            </w:r>
          </w:p>
        </w:tc>
        <w:tc>
          <w:tcPr>
            <w:tcW w:w="1347" w:type="dxa"/>
            <w:shd w:val="clear" w:color="auto" w:fill="0070C0"/>
            <w:vAlign w:val="center"/>
          </w:tcPr>
          <w:p w14:paraId="70593B73">
            <w:pPr>
              <w:pStyle w:val="341"/>
              <w:spacing w:before="16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在岗最低人数（人）</w:t>
            </w:r>
          </w:p>
        </w:tc>
        <w:tc>
          <w:tcPr>
            <w:tcW w:w="4841" w:type="dxa"/>
            <w:shd w:val="clear" w:color="auto" w:fill="0070C0"/>
            <w:vAlign w:val="center"/>
          </w:tcPr>
          <w:p w14:paraId="5343FC11">
            <w:pPr>
              <w:pStyle w:val="341"/>
              <w:spacing w:before="159" w:line="219" w:lineRule="auto"/>
              <w:ind w:left="1998"/>
              <w:rPr>
                <w:rFonts w:ascii="仿宋" w:hAnsi="仿宋" w:eastAsia="仿宋" w:cs="仿宋"/>
                <w:color w:val="auto"/>
                <w:highlight w:val="none"/>
              </w:rPr>
            </w:pPr>
            <w:r>
              <w:rPr>
                <w:rFonts w:hint="eastAsia" w:ascii="仿宋" w:hAnsi="仿宋" w:eastAsia="仿宋" w:cs="仿宋"/>
                <w:b/>
                <w:bCs/>
                <w:color w:val="auto"/>
                <w:spacing w:val="-2"/>
                <w:highlight w:val="none"/>
              </w:rPr>
              <w:t>岗位简述</w:t>
            </w:r>
          </w:p>
        </w:tc>
      </w:tr>
      <w:tr w14:paraId="21351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08A9D8FF">
            <w:pPr>
              <w:pStyle w:val="341"/>
              <w:spacing w:before="211" w:line="184" w:lineRule="auto"/>
              <w:ind w:left="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3" w:type="dxa"/>
            <w:vAlign w:val="center"/>
          </w:tcPr>
          <w:p w14:paraId="5CA87836">
            <w:pPr>
              <w:pStyle w:val="341"/>
              <w:spacing w:before="147"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餐厅经理</w:t>
            </w:r>
          </w:p>
        </w:tc>
        <w:tc>
          <w:tcPr>
            <w:tcW w:w="1258" w:type="dxa"/>
            <w:vAlign w:val="center"/>
          </w:tcPr>
          <w:p w14:paraId="6F104E13">
            <w:pPr>
              <w:pStyle w:val="341"/>
              <w:spacing w:before="211"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5A01AF29">
            <w:pPr>
              <w:pStyle w:val="341"/>
              <w:spacing w:before="211"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5D38FC90">
            <w:pPr>
              <w:pStyle w:val="341"/>
              <w:spacing w:before="151" w:line="219" w:lineRule="auto"/>
              <w:ind w:left="74"/>
              <w:rPr>
                <w:rFonts w:ascii="仿宋" w:hAnsi="仿宋" w:eastAsia="仿宋" w:cs="仿宋"/>
                <w:color w:val="auto"/>
                <w:highlight w:val="none"/>
              </w:rPr>
            </w:pPr>
            <w:r>
              <w:rPr>
                <w:rFonts w:hint="eastAsia" w:ascii="仿宋" w:hAnsi="仿宋" w:eastAsia="仿宋" w:cs="仿宋"/>
                <w:color w:val="auto"/>
                <w:highlight w:val="none"/>
              </w:rPr>
              <w:t>负责食堂全面工作，监督食品安全及规范工作</w:t>
            </w:r>
          </w:p>
        </w:tc>
      </w:tr>
      <w:tr w14:paraId="05D3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2B51D30F">
            <w:pPr>
              <w:pStyle w:val="341"/>
              <w:spacing w:before="223"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413" w:type="dxa"/>
            <w:vAlign w:val="center"/>
          </w:tcPr>
          <w:p w14:paraId="43B6569F">
            <w:pPr>
              <w:pStyle w:val="341"/>
              <w:spacing w:before="158"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6"/>
                <w:highlight w:val="none"/>
              </w:rPr>
              <w:t>厨师长</w:t>
            </w:r>
          </w:p>
        </w:tc>
        <w:tc>
          <w:tcPr>
            <w:tcW w:w="1258" w:type="dxa"/>
            <w:vAlign w:val="center"/>
          </w:tcPr>
          <w:p w14:paraId="1BD103E8">
            <w:pPr>
              <w:pStyle w:val="341"/>
              <w:spacing w:before="222"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3DC783A">
            <w:pPr>
              <w:pStyle w:val="341"/>
              <w:spacing w:before="222"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2D17F26F">
            <w:pPr>
              <w:pStyle w:val="341"/>
              <w:spacing w:before="162"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协助经理落实工作，生产及品质管理，菜肴科学营养合理搭配</w:t>
            </w:r>
          </w:p>
        </w:tc>
      </w:tr>
      <w:tr w14:paraId="285D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737FF7A7">
            <w:pPr>
              <w:pStyle w:val="341"/>
              <w:spacing w:before="224"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413" w:type="dxa"/>
            <w:vAlign w:val="center"/>
          </w:tcPr>
          <w:p w14:paraId="63A2BCE3">
            <w:pPr>
              <w:pStyle w:val="341"/>
              <w:spacing w:before="159" w:line="219" w:lineRule="auto"/>
              <w:ind w:firstLine="454" w:firstLineChars="200"/>
              <w:rPr>
                <w:rFonts w:ascii="仿宋" w:hAnsi="仿宋" w:eastAsia="仿宋" w:cs="仿宋"/>
                <w:color w:val="auto"/>
                <w:highlight w:val="none"/>
              </w:rPr>
            </w:pPr>
            <w:r>
              <w:rPr>
                <w:rFonts w:hint="eastAsia" w:ascii="仿宋" w:hAnsi="仿宋" w:eastAsia="仿宋" w:cs="仿宋"/>
                <w:b/>
                <w:bCs/>
                <w:color w:val="auto"/>
                <w:spacing w:val="-7"/>
                <w:highlight w:val="none"/>
              </w:rPr>
              <w:t>厨 师</w:t>
            </w:r>
          </w:p>
        </w:tc>
        <w:tc>
          <w:tcPr>
            <w:tcW w:w="1258" w:type="dxa"/>
            <w:vAlign w:val="center"/>
          </w:tcPr>
          <w:p w14:paraId="2191911F">
            <w:pPr>
              <w:pStyle w:val="341"/>
              <w:spacing w:before="224"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434652D8">
            <w:pPr>
              <w:pStyle w:val="341"/>
              <w:spacing w:before="224"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4841" w:type="dxa"/>
            <w:vAlign w:val="center"/>
          </w:tcPr>
          <w:p w14:paraId="3490DDBE">
            <w:pPr>
              <w:pStyle w:val="341"/>
              <w:spacing w:before="163" w:line="219" w:lineRule="auto"/>
              <w:ind w:left="1755"/>
              <w:rPr>
                <w:rFonts w:ascii="仿宋" w:hAnsi="仿宋" w:eastAsia="仿宋" w:cs="仿宋"/>
                <w:color w:val="auto"/>
                <w:highlight w:val="none"/>
              </w:rPr>
            </w:pPr>
            <w:r>
              <w:rPr>
                <w:rFonts w:hint="eastAsia" w:ascii="仿宋" w:hAnsi="仿宋" w:eastAsia="仿宋" w:cs="仿宋"/>
                <w:color w:val="auto"/>
                <w:spacing w:val="1"/>
                <w:highlight w:val="none"/>
              </w:rPr>
              <w:t>负责菜肴烹饪</w:t>
            </w:r>
          </w:p>
        </w:tc>
      </w:tr>
      <w:tr w14:paraId="4923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5B533220">
            <w:pPr>
              <w:pStyle w:val="341"/>
              <w:spacing w:before="215"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413" w:type="dxa"/>
            <w:vAlign w:val="center"/>
          </w:tcPr>
          <w:p w14:paraId="418CB743">
            <w:pPr>
              <w:pStyle w:val="341"/>
              <w:spacing w:before="150"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面点师</w:t>
            </w:r>
          </w:p>
        </w:tc>
        <w:tc>
          <w:tcPr>
            <w:tcW w:w="1258" w:type="dxa"/>
            <w:vAlign w:val="center"/>
          </w:tcPr>
          <w:p w14:paraId="0773661A">
            <w:pPr>
              <w:pStyle w:val="341"/>
              <w:spacing w:before="214"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7098E493">
            <w:pPr>
              <w:pStyle w:val="341"/>
              <w:spacing w:before="214"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4EED2884">
            <w:pPr>
              <w:pStyle w:val="341"/>
              <w:spacing w:before="152" w:line="219" w:lineRule="auto"/>
              <w:ind w:left="74"/>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spacing w:val="-1"/>
                <w:highlight w:val="none"/>
              </w:rPr>
              <w:t>加工中式面点、西式面点品种及供应</w:t>
            </w:r>
          </w:p>
        </w:tc>
      </w:tr>
      <w:tr w14:paraId="77A1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27EE5A35">
            <w:pPr>
              <w:pStyle w:val="341"/>
              <w:spacing w:before="238" w:line="182"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413" w:type="dxa"/>
            <w:vAlign w:val="center"/>
          </w:tcPr>
          <w:p w14:paraId="28855A98">
            <w:pPr>
              <w:pStyle w:val="341"/>
              <w:spacing w:before="17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切配工</w:t>
            </w:r>
          </w:p>
        </w:tc>
        <w:tc>
          <w:tcPr>
            <w:tcW w:w="1258" w:type="dxa"/>
            <w:vAlign w:val="center"/>
          </w:tcPr>
          <w:p w14:paraId="30282EA9">
            <w:pPr>
              <w:pStyle w:val="341"/>
              <w:spacing w:before="235"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4E7CF1AE">
            <w:pPr>
              <w:pStyle w:val="341"/>
              <w:spacing w:before="235"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210D96B8">
            <w:pPr>
              <w:pStyle w:val="341"/>
              <w:spacing w:before="175"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负责初加工及精加工</w:t>
            </w:r>
          </w:p>
        </w:tc>
      </w:tr>
      <w:tr w14:paraId="2286A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173BA23F">
            <w:pPr>
              <w:pStyle w:val="341"/>
              <w:spacing w:before="217"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413" w:type="dxa"/>
            <w:vAlign w:val="center"/>
          </w:tcPr>
          <w:p w14:paraId="119C6D65">
            <w:pPr>
              <w:pStyle w:val="341"/>
              <w:spacing w:before="155" w:line="221"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蒸煮工</w:t>
            </w:r>
          </w:p>
        </w:tc>
        <w:tc>
          <w:tcPr>
            <w:tcW w:w="1258" w:type="dxa"/>
            <w:vAlign w:val="center"/>
          </w:tcPr>
          <w:p w14:paraId="51A1C951">
            <w:pPr>
              <w:pStyle w:val="341"/>
              <w:spacing w:before="216"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A6C0E08">
            <w:pPr>
              <w:pStyle w:val="341"/>
              <w:spacing w:before="216"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0CDEBAA2">
            <w:pPr>
              <w:pStyle w:val="341"/>
              <w:spacing w:before="156" w:line="219" w:lineRule="auto"/>
              <w:ind w:left="914"/>
              <w:rPr>
                <w:rFonts w:ascii="仿宋" w:hAnsi="仿宋" w:eastAsia="仿宋" w:cs="仿宋"/>
                <w:color w:val="auto"/>
                <w:highlight w:val="none"/>
              </w:rPr>
            </w:pPr>
            <w:r>
              <w:rPr>
                <w:rFonts w:hint="eastAsia" w:ascii="仿宋" w:hAnsi="仿宋" w:eastAsia="仿宋" w:cs="仿宋"/>
                <w:color w:val="auto"/>
                <w:spacing w:val="1"/>
                <w:highlight w:val="none"/>
              </w:rPr>
              <w:t>负责食堂米饭、菜肴蒸煮工作</w:t>
            </w:r>
          </w:p>
        </w:tc>
      </w:tr>
      <w:tr w14:paraId="3B29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1C8D566A">
            <w:pPr>
              <w:pStyle w:val="341"/>
              <w:spacing w:before="230" w:line="182"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413" w:type="dxa"/>
            <w:vAlign w:val="center"/>
          </w:tcPr>
          <w:p w14:paraId="233A2739">
            <w:pPr>
              <w:pStyle w:val="341"/>
              <w:spacing w:before="165" w:line="219" w:lineRule="auto"/>
              <w:jc w:val="center"/>
              <w:rPr>
                <w:rFonts w:ascii="仿宋" w:hAnsi="仿宋" w:eastAsia="仿宋" w:cs="仿宋"/>
                <w:b/>
                <w:bCs/>
                <w:color w:val="auto"/>
                <w:spacing w:val="-2"/>
                <w:highlight w:val="none"/>
              </w:rPr>
            </w:pPr>
            <w:r>
              <w:rPr>
                <w:rFonts w:hint="eastAsia" w:ascii="仿宋" w:hAnsi="仿宋" w:eastAsia="仿宋" w:cs="仿宋"/>
                <w:b/>
                <w:bCs/>
                <w:color w:val="auto"/>
                <w:spacing w:val="-2"/>
                <w:highlight w:val="none"/>
              </w:rPr>
              <w:t>经理助理</w:t>
            </w:r>
          </w:p>
          <w:p w14:paraId="1EEE57F5">
            <w:pPr>
              <w:pStyle w:val="341"/>
              <w:spacing w:before="165" w:line="219" w:lineRule="auto"/>
              <w:jc w:val="center"/>
              <w:rPr>
                <w:rFonts w:ascii="仿宋" w:hAnsi="仿宋" w:eastAsia="仿宋" w:cs="仿宋"/>
                <w:snapToGrid w:val="0"/>
                <w:color w:val="auto"/>
                <w:highlight w:val="none"/>
              </w:rPr>
            </w:pPr>
            <w:r>
              <w:rPr>
                <w:rFonts w:hint="eastAsia" w:ascii="仿宋" w:hAnsi="仿宋" w:eastAsia="仿宋" w:cs="仿宋"/>
                <w:b/>
                <w:bCs/>
                <w:color w:val="auto"/>
                <w:spacing w:val="-2"/>
                <w:highlight w:val="none"/>
              </w:rPr>
              <w:t>（财务）</w:t>
            </w:r>
          </w:p>
        </w:tc>
        <w:tc>
          <w:tcPr>
            <w:tcW w:w="1258" w:type="dxa"/>
            <w:vAlign w:val="center"/>
          </w:tcPr>
          <w:p w14:paraId="46AFC0BC">
            <w:pPr>
              <w:pStyle w:val="341"/>
              <w:spacing w:before="229"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163436FC">
            <w:pPr>
              <w:pStyle w:val="341"/>
              <w:spacing w:before="229" w:line="184" w:lineRule="auto"/>
              <w:jc w:val="center"/>
              <w:rPr>
                <w:rFonts w:ascii="仿宋" w:hAnsi="仿宋" w:eastAsia="仿宋" w:cs="仿宋"/>
                <w:snapToGrid w:val="0"/>
                <w:color w:val="auto"/>
                <w:highlight w:val="none"/>
                <w:lang w:eastAsia="en-US"/>
              </w:rPr>
            </w:pPr>
            <w:r>
              <w:rPr>
                <w:rFonts w:hint="eastAsia" w:ascii="仿宋" w:hAnsi="仿宋" w:eastAsia="仿宋" w:cs="仿宋"/>
                <w:color w:val="auto"/>
                <w:highlight w:val="none"/>
              </w:rPr>
              <w:t>1</w:t>
            </w:r>
          </w:p>
        </w:tc>
        <w:tc>
          <w:tcPr>
            <w:tcW w:w="4841" w:type="dxa"/>
            <w:vAlign w:val="center"/>
          </w:tcPr>
          <w:p w14:paraId="3269FC18">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highlight w:val="none"/>
              </w:rPr>
              <w:t>协助经理完成日常行政资料整理、</w:t>
            </w:r>
          </w:p>
          <w:p w14:paraId="21D29891">
            <w:pPr>
              <w:pStyle w:val="341"/>
              <w:spacing w:before="169" w:line="219" w:lineRule="auto"/>
              <w:jc w:val="center"/>
              <w:rPr>
                <w:rFonts w:ascii="仿宋" w:hAnsi="仿宋" w:eastAsia="仿宋" w:cs="仿宋"/>
                <w:snapToGrid w:val="0"/>
                <w:color w:val="auto"/>
                <w:highlight w:val="none"/>
              </w:rPr>
            </w:pPr>
            <w:r>
              <w:rPr>
                <w:rFonts w:hint="eastAsia" w:ascii="仿宋" w:hAnsi="仿宋" w:eastAsia="仿宋" w:cs="仿宋"/>
                <w:color w:val="auto"/>
                <w:highlight w:val="none"/>
              </w:rPr>
              <w:t>财务数据的登记、食堂系统数据管理</w:t>
            </w:r>
          </w:p>
        </w:tc>
      </w:tr>
      <w:tr w14:paraId="4A05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11402936">
            <w:pPr>
              <w:pStyle w:val="341"/>
              <w:spacing w:before="229" w:line="183"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413" w:type="dxa"/>
            <w:vAlign w:val="center"/>
          </w:tcPr>
          <w:p w14:paraId="44A49F11">
            <w:pPr>
              <w:pStyle w:val="341"/>
              <w:spacing w:before="162" w:line="219" w:lineRule="auto"/>
              <w:jc w:val="center"/>
              <w:rPr>
                <w:rFonts w:ascii="仿宋" w:hAnsi="仿宋" w:eastAsia="仿宋" w:cs="仿宋"/>
                <w:b/>
                <w:bCs/>
                <w:color w:val="auto"/>
                <w:spacing w:val="-5"/>
                <w:highlight w:val="none"/>
              </w:rPr>
            </w:pPr>
            <w:r>
              <w:rPr>
                <w:rFonts w:hint="eastAsia" w:ascii="仿宋" w:hAnsi="仿宋" w:eastAsia="仿宋" w:cs="仿宋"/>
                <w:b/>
                <w:bCs/>
                <w:color w:val="auto"/>
                <w:spacing w:val="-5"/>
                <w:highlight w:val="none"/>
              </w:rPr>
              <w:t>勤杂打荷</w:t>
            </w:r>
          </w:p>
          <w:p w14:paraId="01D6B4A8">
            <w:pPr>
              <w:pStyle w:val="341"/>
              <w:spacing w:before="162"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（服务员）</w:t>
            </w:r>
          </w:p>
        </w:tc>
        <w:tc>
          <w:tcPr>
            <w:tcW w:w="1258" w:type="dxa"/>
            <w:vAlign w:val="center"/>
          </w:tcPr>
          <w:p w14:paraId="7BA30DC6">
            <w:pPr>
              <w:pStyle w:val="341"/>
              <w:spacing w:before="229"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10310FD9">
            <w:pPr>
              <w:pStyle w:val="341"/>
              <w:spacing w:before="229"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4841" w:type="dxa"/>
            <w:vAlign w:val="center"/>
          </w:tcPr>
          <w:p w14:paraId="763833DE">
            <w:pPr>
              <w:pStyle w:val="341"/>
              <w:spacing w:before="168"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菜肴打荷、擦桌子及包厢服务</w:t>
            </w:r>
          </w:p>
        </w:tc>
      </w:tr>
      <w:tr w14:paraId="38BA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7AAA7EFF">
            <w:pPr>
              <w:pStyle w:val="341"/>
              <w:spacing w:before="230" w:line="183" w:lineRule="auto"/>
              <w:ind w:left="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413" w:type="dxa"/>
            <w:vAlign w:val="center"/>
          </w:tcPr>
          <w:p w14:paraId="6CC1948C">
            <w:pPr>
              <w:pStyle w:val="341"/>
              <w:spacing w:before="166" w:line="220"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保 洁</w:t>
            </w:r>
          </w:p>
        </w:tc>
        <w:tc>
          <w:tcPr>
            <w:tcW w:w="1258" w:type="dxa"/>
            <w:vAlign w:val="center"/>
          </w:tcPr>
          <w:p w14:paraId="42EB2B0B">
            <w:pPr>
              <w:pStyle w:val="341"/>
              <w:spacing w:before="230"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C52A82F">
            <w:pPr>
              <w:pStyle w:val="341"/>
              <w:spacing w:before="230"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4841" w:type="dxa"/>
            <w:vAlign w:val="center"/>
          </w:tcPr>
          <w:p w14:paraId="707C22C1">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就餐大厅卫生及餐具清洗消毒</w:t>
            </w:r>
          </w:p>
        </w:tc>
      </w:tr>
      <w:tr w14:paraId="1253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54018890">
            <w:pPr>
              <w:pStyle w:val="341"/>
              <w:spacing w:before="165" w:line="219"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258" w:type="dxa"/>
            <w:vAlign w:val="center"/>
          </w:tcPr>
          <w:p w14:paraId="61E91881">
            <w:pPr>
              <w:pStyle w:val="341"/>
              <w:spacing w:before="229" w:line="184" w:lineRule="auto"/>
              <w:ind w:left="57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9</w:t>
            </w:r>
          </w:p>
        </w:tc>
        <w:tc>
          <w:tcPr>
            <w:tcW w:w="1347" w:type="dxa"/>
            <w:vAlign w:val="center"/>
          </w:tcPr>
          <w:p w14:paraId="4D7EA834">
            <w:pPr>
              <w:pStyle w:val="341"/>
              <w:spacing w:before="229" w:line="184" w:lineRule="auto"/>
              <w:jc w:val="center"/>
              <w:rPr>
                <w:rFonts w:hint="eastAsia" w:ascii="仿宋" w:hAnsi="仿宋" w:eastAsia="仿宋" w:cs="仿宋"/>
                <w:color w:val="auto"/>
                <w:highlight w:val="none"/>
                <w:lang w:eastAsia="zh-CN"/>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en-US" w:eastAsia="zh-CN"/>
              </w:rPr>
              <w:t>4</w:t>
            </w:r>
          </w:p>
        </w:tc>
        <w:tc>
          <w:tcPr>
            <w:tcW w:w="4841" w:type="dxa"/>
            <w:vAlign w:val="center"/>
          </w:tcPr>
          <w:p w14:paraId="3615FE75">
            <w:pPr>
              <w:pStyle w:val="341"/>
              <w:spacing w:before="169" w:line="219" w:lineRule="auto"/>
              <w:jc w:val="center"/>
              <w:rPr>
                <w:rFonts w:ascii="仿宋" w:hAnsi="仿宋" w:eastAsia="仿宋" w:cs="仿宋"/>
                <w:color w:val="auto"/>
                <w:highlight w:val="none"/>
              </w:rPr>
            </w:pPr>
          </w:p>
        </w:tc>
      </w:tr>
    </w:tbl>
    <w:p w14:paraId="0B1FDC93">
      <w:pPr>
        <w:spacing w:line="240" w:lineRule="auto"/>
        <w:jc w:val="left"/>
        <w:rPr>
          <w:rFonts w:hint="eastAsia" w:ascii="仿宋" w:hAnsi="仿宋" w:eastAsia="仿宋" w:cs="仿宋"/>
          <w:b/>
          <w:bCs/>
          <w:color w:val="auto"/>
          <w:spacing w:val="26"/>
          <w:sz w:val="24"/>
        </w:rPr>
      </w:pPr>
      <w:r>
        <w:rPr>
          <w:rFonts w:hint="eastAsia" w:ascii="仿宋" w:hAnsi="仿宋" w:eastAsia="仿宋" w:cs="仿宋"/>
          <w:b/>
          <w:bCs/>
          <w:color w:val="auto"/>
          <w:spacing w:val="26"/>
          <w:sz w:val="24"/>
        </w:rPr>
        <w:br w:type="page"/>
      </w:r>
    </w:p>
    <w:p w14:paraId="65271263">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杭州市城市水设施和河道保护管理中心职工食堂各岗位人员配备表（搬迁前市政大楼食堂）</w:t>
      </w:r>
    </w:p>
    <w:p w14:paraId="6C144C4D">
      <w:pPr>
        <w:spacing w:line="232" w:lineRule="exact"/>
        <w:rPr>
          <w:rFonts w:ascii="仿宋" w:hAnsi="仿宋" w:eastAsia="仿宋" w:cs="仿宋"/>
          <w:color w:val="auto"/>
          <w:sz w:val="24"/>
        </w:rPr>
      </w:pP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6F1B8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65BC3E78">
            <w:pPr>
              <w:pStyle w:val="341"/>
              <w:spacing w:before="162" w:line="221" w:lineRule="auto"/>
              <w:ind w:left="0"/>
              <w:jc w:val="center"/>
              <w:rPr>
                <w:rFonts w:ascii="仿宋" w:hAnsi="仿宋" w:eastAsia="仿宋" w:cs="仿宋"/>
                <w:color w:val="auto"/>
              </w:rPr>
            </w:pPr>
            <w:r>
              <w:rPr>
                <w:rFonts w:hint="eastAsia" w:ascii="仿宋" w:hAnsi="仿宋" w:eastAsia="仿宋" w:cs="仿宋"/>
                <w:b/>
                <w:bCs/>
                <w:color w:val="auto"/>
                <w:spacing w:val="-5"/>
              </w:rPr>
              <w:t>序号</w:t>
            </w:r>
          </w:p>
        </w:tc>
        <w:tc>
          <w:tcPr>
            <w:tcW w:w="1413" w:type="dxa"/>
            <w:shd w:val="clear" w:color="auto" w:fill="0070C0"/>
            <w:vAlign w:val="center"/>
          </w:tcPr>
          <w:p w14:paraId="5927046F">
            <w:pPr>
              <w:pStyle w:val="341"/>
              <w:spacing w:before="162" w:line="220" w:lineRule="auto"/>
              <w:ind w:left="0"/>
              <w:jc w:val="center"/>
              <w:rPr>
                <w:rFonts w:ascii="仿宋" w:hAnsi="仿宋" w:eastAsia="仿宋" w:cs="仿宋"/>
                <w:color w:val="auto"/>
              </w:rPr>
            </w:pPr>
            <w:r>
              <w:rPr>
                <w:rFonts w:hint="eastAsia" w:ascii="仿宋" w:hAnsi="仿宋" w:eastAsia="仿宋" w:cs="仿宋"/>
                <w:b/>
                <w:bCs/>
                <w:color w:val="auto"/>
                <w:spacing w:val="-2"/>
              </w:rPr>
              <w:t>岗位</w:t>
            </w:r>
          </w:p>
        </w:tc>
        <w:tc>
          <w:tcPr>
            <w:tcW w:w="1258" w:type="dxa"/>
            <w:shd w:val="clear" w:color="auto" w:fill="0070C0"/>
            <w:vAlign w:val="center"/>
          </w:tcPr>
          <w:p w14:paraId="423BB49A">
            <w:pPr>
              <w:pStyle w:val="341"/>
              <w:spacing w:before="161" w:line="219" w:lineRule="auto"/>
              <w:jc w:val="center"/>
              <w:rPr>
                <w:rFonts w:ascii="仿宋" w:hAnsi="仿宋" w:eastAsia="仿宋" w:cs="仿宋"/>
                <w:b/>
                <w:bCs/>
                <w:color w:val="auto"/>
                <w:spacing w:val="-6"/>
              </w:rPr>
            </w:pPr>
            <w:r>
              <w:rPr>
                <w:rFonts w:hint="eastAsia" w:ascii="仿宋" w:hAnsi="仿宋" w:eastAsia="仿宋" w:cs="仿宋"/>
                <w:b/>
                <w:bCs/>
                <w:color w:val="auto"/>
                <w:spacing w:val="-6"/>
              </w:rPr>
              <w:t>岗位数量（个）</w:t>
            </w:r>
          </w:p>
        </w:tc>
        <w:tc>
          <w:tcPr>
            <w:tcW w:w="1347" w:type="dxa"/>
            <w:shd w:val="clear" w:color="auto" w:fill="0070C0"/>
            <w:vAlign w:val="center"/>
          </w:tcPr>
          <w:p w14:paraId="6489A665">
            <w:pPr>
              <w:pStyle w:val="341"/>
              <w:spacing w:before="161" w:line="219" w:lineRule="auto"/>
              <w:jc w:val="center"/>
              <w:rPr>
                <w:rFonts w:ascii="仿宋" w:hAnsi="仿宋" w:eastAsia="仿宋" w:cs="仿宋"/>
                <w:color w:val="auto"/>
              </w:rPr>
            </w:pPr>
            <w:r>
              <w:rPr>
                <w:rFonts w:hint="eastAsia" w:ascii="仿宋" w:hAnsi="仿宋" w:eastAsia="仿宋" w:cs="仿宋"/>
                <w:b/>
                <w:bCs/>
                <w:color w:val="auto"/>
                <w:spacing w:val="-6"/>
              </w:rPr>
              <w:t>在岗最低人数（人）</w:t>
            </w:r>
          </w:p>
        </w:tc>
        <w:tc>
          <w:tcPr>
            <w:tcW w:w="4841" w:type="dxa"/>
            <w:shd w:val="clear" w:color="auto" w:fill="0070C0"/>
            <w:vAlign w:val="center"/>
          </w:tcPr>
          <w:p w14:paraId="5CF735B7">
            <w:pPr>
              <w:pStyle w:val="341"/>
              <w:spacing w:before="159" w:line="219" w:lineRule="auto"/>
              <w:ind w:left="1998"/>
              <w:rPr>
                <w:rFonts w:ascii="仿宋" w:hAnsi="仿宋" w:eastAsia="仿宋" w:cs="仿宋"/>
                <w:color w:val="auto"/>
              </w:rPr>
            </w:pPr>
            <w:r>
              <w:rPr>
                <w:rFonts w:hint="eastAsia" w:ascii="仿宋" w:hAnsi="仿宋" w:eastAsia="仿宋" w:cs="仿宋"/>
                <w:b/>
                <w:bCs/>
                <w:color w:val="auto"/>
                <w:spacing w:val="-2"/>
              </w:rPr>
              <w:t>岗位简述</w:t>
            </w:r>
          </w:p>
        </w:tc>
      </w:tr>
      <w:tr w14:paraId="03D68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11AD1A55">
            <w:pPr>
              <w:pStyle w:val="341"/>
              <w:spacing w:before="211" w:line="184" w:lineRule="auto"/>
              <w:ind w:left="0"/>
              <w:jc w:val="center"/>
              <w:rPr>
                <w:rFonts w:ascii="仿宋" w:hAnsi="仿宋" w:eastAsia="仿宋" w:cs="仿宋"/>
                <w:color w:val="auto"/>
              </w:rPr>
            </w:pPr>
            <w:r>
              <w:rPr>
                <w:rFonts w:hint="eastAsia" w:ascii="仿宋" w:hAnsi="仿宋" w:eastAsia="仿宋" w:cs="仿宋"/>
                <w:color w:val="auto"/>
              </w:rPr>
              <w:t>1</w:t>
            </w:r>
          </w:p>
        </w:tc>
        <w:tc>
          <w:tcPr>
            <w:tcW w:w="1413" w:type="dxa"/>
            <w:vAlign w:val="center"/>
          </w:tcPr>
          <w:p w14:paraId="74720C40">
            <w:pPr>
              <w:pStyle w:val="341"/>
              <w:spacing w:before="147" w:line="219" w:lineRule="auto"/>
              <w:ind w:left="0"/>
              <w:jc w:val="center"/>
              <w:rPr>
                <w:rFonts w:ascii="仿宋" w:hAnsi="仿宋" w:eastAsia="仿宋" w:cs="仿宋"/>
                <w:color w:val="auto"/>
              </w:rPr>
            </w:pPr>
            <w:r>
              <w:rPr>
                <w:rFonts w:hint="eastAsia" w:ascii="仿宋" w:hAnsi="仿宋" w:eastAsia="仿宋" w:cs="仿宋"/>
                <w:b/>
                <w:bCs/>
                <w:color w:val="auto"/>
                <w:spacing w:val="-5"/>
              </w:rPr>
              <w:t>餐厅经理</w:t>
            </w:r>
          </w:p>
        </w:tc>
        <w:tc>
          <w:tcPr>
            <w:tcW w:w="1258" w:type="dxa"/>
            <w:vAlign w:val="center"/>
          </w:tcPr>
          <w:p w14:paraId="2F78B8DA">
            <w:pPr>
              <w:pStyle w:val="341"/>
              <w:spacing w:before="211"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A02BD7B">
            <w:pPr>
              <w:pStyle w:val="341"/>
              <w:spacing w:before="211"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1F57AB65">
            <w:pPr>
              <w:pStyle w:val="341"/>
              <w:spacing w:before="151" w:line="219" w:lineRule="auto"/>
              <w:ind w:left="74"/>
              <w:rPr>
                <w:rFonts w:ascii="仿宋" w:hAnsi="仿宋" w:eastAsia="仿宋" w:cs="仿宋"/>
                <w:color w:val="auto"/>
              </w:rPr>
            </w:pPr>
            <w:r>
              <w:rPr>
                <w:rFonts w:hint="eastAsia" w:ascii="仿宋" w:hAnsi="仿宋" w:eastAsia="仿宋" w:cs="仿宋"/>
                <w:color w:val="auto"/>
              </w:rPr>
              <w:t>负责食堂全面工作，监督食品安全及规范工作</w:t>
            </w:r>
          </w:p>
        </w:tc>
      </w:tr>
      <w:tr w14:paraId="72D9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2B1D045E">
            <w:pPr>
              <w:pStyle w:val="341"/>
              <w:spacing w:before="223" w:line="183" w:lineRule="auto"/>
              <w:ind w:left="0"/>
              <w:jc w:val="center"/>
              <w:rPr>
                <w:rFonts w:ascii="仿宋" w:hAnsi="仿宋" w:eastAsia="仿宋" w:cs="仿宋"/>
                <w:color w:val="auto"/>
              </w:rPr>
            </w:pPr>
            <w:r>
              <w:rPr>
                <w:rFonts w:hint="eastAsia" w:ascii="仿宋" w:hAnsi="仿宋" w:eastAsia="仿宋" w:cs="仿宋"/>
                <w:color w:val="auto"/>
              </w:rPr>
              <w:t>2</w:t>
            </w:r>
          </w:p>
        </w:tc>
        <w:tc>
          <w:tcPr>
            <w:tcW w:w="1413" w:type="dxa"/>
            <w:vAlign w:val="center"/>
          </w:tcPr>
          <w:p w14:paraId="215936C2">
            <w:pPr>
              <w:pStyle w:val="341"/>
              <w:spacing w:before="158" w:line="219" w:lineRule="auto"/>
              <w:ind w:left="0"/>
              <w:jc w:val="center"/>
              <w:rPr>
                <w:rFonts w:ascii="仿宋" w:hAnsi="仿宋" w:eastAsia="仿宋" w:cs="仿宋"/>
                <w:color w:val="auto"/>
              </w:rPr>
            </w:pPr>
            <w:r>
              <w:rPr>
                <w:rFonts w:hint="eastAsia" w:ascii="仿宋" w:hAnsi="仿宋" w:eastAsia="仿宋" w:cs="仿宋"/>
                <w:b/>
                <w:bCs/>
                <w:color w:val="auto"/>
                <w:spacing w:val="-6"/>
              </w:rPr>
              <w:t>厨师长</w:t>
            </w:r>
          </w:p>
        </w:tc>
        <w:tc>
          <w:tcPr>
            <w:tcW w:w="1258" w:type="dxa"/>
            <w:vAlign w:val="center"/>
          </w:tcPr>
          <w:p w14:paraId="779C2A99">
            <w:pPr>
              <w:pStyle w:val="341"/>
              <w:spacing w:before="222"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C736BEF">
            <w:pPr>
              <w:pStyle w:val="341"/>
              <w:spacing w:before="222"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22F4DB80">
            <w:pPr>
              <w:pStyle w:val="341"/>
              <w:spacing w:before="162" w:line="219" w:lineRule="auto"/>
              <w:jc w:val="center"/>
              <w:rPr>
                <w:rFonts w:ascii="仿宋" w:hAnsi="仿宋" w:eastAsia="仿宋" w:cs="仿宋"/>
                <w:color w:val="auto"/>
              </w:rPr>
            </w:pPr>
            <w:r>
              <w:rPr>
                <w:rFonts w:hint="eastAsia" w:ascii="仿宋" w:hAnsi="仿宋" w:eastAsia="仿宋" w:cs="仿宋"/>
                <w:color w:val="auto"/>
                <w:spacing w:val="-1"/>
              </w:rPr>
              <w:t>协助经理落实工作，生产及品质管理，菜肴科学营养合理搭配</w:t>
            </w:r>
          </w:p>
        </w:tc>
      </w:tr>
      <w:tr w14:paraId="2213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27AF06AE">
            <w:pPr>
              <w:pStyle w:val="341"/>
              <w:spacing w:before="224" w:line="183" w:lineRule="auto"/>
              <w:ind w:left="0"/>
              <w:jc w:val="center"/>
              <w:rPr>
                <w:rFonts w:ascii="仿宋" w:hAnsi="仿宋" w:eastAsia="仿宋" w:cs="仿宋"/>
                <w:color w:val="auto"/>
              </w:rPr>
            </w:pPr>
            <w:r>
              <w:rPr>
                <w:rFonts w:hint="eastAsia" w:ascii="仿宋" w:hAnsi="仿宋" w:eastAsia="仿宋" w:cs="仿宋"/>
                <w:color w:val="auto"/>
              </w:rPr>
              <w:t>3</w:t>
            </w:r>
          </w:p>
        </w:tc>
        <w:tc>
          <w:tcPr>
            <w:tcW w:w="1413" w:type="dxa"/>
            <w:vAlign w:val="center"/>
          </w:tcPr>
          <w:p w14:paraId="644D5689">
            <w:pPr>
              <w:pStyle w:val="341"/>
              <w:spacing w:before="159" w:line="219" w:lineRule="auto"/>
              <w:ind w:firstLine="0" w:firstLineChars="0"/>
              <w:jc w:val="center"/>
              <w:rPr>
                <w:rFonts w:ascii="仿宋" w:hAnsi="仿宋" w:eastAsia="仿宋" w:cs="仿宋"/>
                <w:color w:val="auto"/>
              </w:rPr>
            </w:pPr>
            <w:r>
              <w:rPr>
                <w:rFonts w:hint="eastAsia" w:ascii="仿宋" w:hAnsi="仿宋" w:eastAsia="仿宋" w:cs="仿宋"/>
                <w:b/>
                <w:bCs/>
                <w:color w:val="auto"/>
                <w:spacing w:val="-7"/>
              </w:rPr>
              <w:t>厨师</w:t>
            </w:r>
          </w:p>
        </w:tc>
        <w:tc>
          <w:tcPr>
            <w:tcW w:w="1258" w:type="dxa"/>
            <w:vAlign w:val="center"/>
          </w:tcPr>
          <w:p w14:paraId="65A2A56A">
            <w:pPr>
              <w:pStyle w:val="341"/>
              <w:spacing w:before="224"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3335E60">
            <w:pPr>
              <w:pStyle w:val="341"/>
              <w:spacing w:before="224"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088D361B">
            <w:pPr>
              <w:pStyle w:val="341"/>
              <w:spacing w:before="163" w:line="219" w:lineRule="auto"/>
              <w:ind w:left="1755"/>
              <w:rPr>
                <w:rFonts w:ascii="仿宋" w:hAnsi="仿宋" w:eastAsia="仿宋" w:cs="仿宋"/>
                <w:color w:val="auto"/>
              </w:rPr>
            </w:pPr>
            <w:r>
              <w:rPr>
                <w:rFonts w:hint="eastAsia" w:ascii="仿宋" w:hAnsi="仿宋" w:eastAsia="仿宋" w:cs="仿宋"/>
                <w:color w:val="auto"/>
                <w:spacing w:val="1"/>
              </w:rPr>
              <w:t>负责菜肴烹饪</w:t>
            </w:r>
          </w:p>
        </w:tc>
      </w:tr>
      <w:tr w14:paraId="351A0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6DB85120">
            <w:pPr>
              <w:pStyle w:val="341"/>
              <w:spacing w:before="215" w:line="183" w:lineRule="auto"/>
              <w:ind w:left="0"/>
              <w:jc w:val="center"/>
              <w:rPr>
                <w:rFonts w:ascii="仿宋" w:hAnsi="仿宋" w:eastAsia="仿宋" w:cs="仿宋"/>
                <w:color w:val="auto"/>
              </w:rPr>
            </w:pPr>
            <w:r>
              <w:rPr>
                <w:rFonts w:hint="eastAsia" w:ascii="仿宋" w:hAnsi="仿宋" w:eastAsia="仿宋" w:cs="仿宋"/>
                <w:color w:val="auto"/>
              </w:rPr>
              <w:t>4</w:t>
            </w:r>
          </w:p>
        </w:tc>
        <w:tc>
          <w:tcPr>
            <w:tcW w:w="1413" w:type="dxa"/>
            <w:vAlign w:val="center"/>
          </w:tcPr>
          <w:p w14:paraId="25A0A6AD">
            <w:pPr>
              <w:pStyle w:val="341"/>
              <w:spacing w:before="150" w:line="219" w:lineRule="auto"/>
              <w:jc w:val="center"/>
              <w:rPr>
                <w:rFonts w:ascii="仿宋" w:hAnsi="仿宋" w:eastAsia="仿宋" w:cs="仿宋"/>
                <w:color w:val="auto"/>
              </w:rPr>
            </w:pPr>
            <w:r>
              <w:rPr>
                <w:rFonts w:hint="eastAsia" w:ascii="仿宋" w:hAnsi="仿宋" w:eastAsia="仿宋" w:cs="仿宋"/>
                <w:b/>
                <w:bCs/>
                <w:color w:val="auto"/>
                <w:spacing w:val="-5"/>
              </w:rPr>
              <w:t>面点师</w:t>
            </w:r>
          </w:p>
        </w:tc>
        <w:tc>
          <w:tcPr>
            <w:tcW w:w="1258" w:type="dxa"/>
            <w:vAlign w:val="center"/>
          </w:tcPr>
          <w:p w14:paraId="39864986">
            <w:pPr>
              <w:pStyle w:val="341"/>
              <w:spacing w:before="214"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214B72FB">
            <w:pPr>
              <w:pStyle w:val="341"/>
              <w:spacing w:before="214"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3FFD1E33">
            <w:pPr>
              <w:pStyle w:val="341"/>
              <w:spacing w:before="152" w:line="219" w:lineRule="auto"/>
              <w:ind w:left="74"/>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spacing w:val="-1"/>
              </w:rPr>
              <w:t>加工中式面点、西式面点品种及供应</w:t>
            </w:r>
          </w:p>
        </w:tc>
      </w:tr>
      <w:tr w14:paraId="0888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017F8960">
            <w:pPr>
              <w:pStyle w:val="341"/>
              <w:spacing w:before="238" w:line="182" w:lineRule="auto"/>
              <w:ind w:left="0"/>
              <w:jc w:val="center"/>
              <w:rPr>
                <w:rFonts w:ascii="仿宋" w:hAnsi="仿宋" w:eastAsia="仿宋" w:cs="仿宋"/>
                <w:color w:val="auto"/>
              </w:rPr>
            </w:pPr>
            <w:r>
              <w:rPr>
                <w:rFonts w:hint="eastAsia" w:ascii="仿宋" w:hAnsi="仿宋" w:eastAsia="仿宋" w:cs="仿宋"/>
                <w:color w:val="auto"/>
              </w:rPr>
              <w:t>5</w:t>
            </w:r>
          </w:p>
        </w:tc>
        <w:tc>
          <w:tcPr>
            <w:tcW w:w="1413" w:type="dxa"/>
            <w:vAlign w:val="center"/>
          </w:tcPr>
          <w:p w14:paraId="6A1968FB">
            <w:pPr>
              <w:pStyle w:val="341"/>
              <w:spacing w:before="171" w:line="219" w:lineRule="auto"/>
              <w:jc w:val="center"/>
              <w:rPr>
                <w:rFonts w:ascii="仿宋" w:hAnsi="仿宋" w:eastAsia="仿宋" w:cs="仿宋"/>
                <w:color w:val="auto"/>
              </w:rPr>
            </w:pPr>
            <w:r>
              <w:rPr>
                <w:rFonts w:hint="eastAsia" w:ascii="仿宋" w:hAnsi="仿宋" w:eastAsia="仿宋" w:cs="仿宋"/>
                <w:b/>
                <w:bCs/>
                <w:color w:val="auto"/>
                <w:spacing w:val="-6"/>
              </w:rPr>
              <w:t>切配工</w:t>
            </w:r>
          </w:p>
        </w:tc>
        <w:tc>
          <w:tcPr>
            <w:tcW w:w="1258" w:type="dxa"/>
            <w:vAlign w:val="center"/>
          </w:tcPr>
          <w:p w14:paraId="6D5B5ED1">
            <w:pPr>
              <w:pStyle w:val="341"/>
              <w:spacing w:before="235"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1526BDB">
            <w:pPr>
              <w:pStyle w:val="341"/>
              <w:spacing w:before="235"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2001166B">
            <w:pPr>
              <w:pStyle w:val="341"/>
              <w:spacing w:before="175" w:line="219" w:lineRule="auto"/>
              <w:jc w:val="center"/>
              <w:rPr>
                <w:rFonts w:ascii="仿宋" w:hAnsi="仿宋" w:eastAsia="仿宋" w:cs="仿宋"/>
                <w:color w:val="auto"/>
              </w:rPr>
            </w:pPr>
            <w:r>
              <w:rPr>
                <w:rFonts w:hint="eastAsia" w:ascii="仿宋" w:hAnsi="仿宋" w:eastAsia="仿宋" w:cs="仿宋"/>
                <w:color w:val="auto"/>
                <w:spacing w:val="1"/>
              </w:rPr>
              <w:t>负责初加工及精加工</w:t>
            </w:r>
          </w:p>
        </w:tc>
      </w:tr>
      <w:tr w14:paraId="63E9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6513EBD9">
            <w:pPr>
              <w:pStyle w:val="341"/>
              <w:spacing w:before="217" w:line="183" w:lineRule="auto"/>
              <w:ind w:left="0"/>
              <w:jc w:val="center"/>
              <w:rPr>
                <w:rFonts w:ascii="仿宋" w:hAnsi="仿宋" w:eastAsia="仿宋" w:cs="仿宋"/>
                <w:color w:val="auto"/>
              </w:rPr>
            </w:pPr>
            <w:r>
              <w:rPr>
                <w:rFonts w:hint="eastAsia" w:ascii="仿宋" w:hAnsi="仿宋" w:eastAsia="仿宋" w:cs="仿宋"/>
                <w:color w:val="auto"/>
              </w:rPr>
              <w:t>6</w:t>
            </w:r>
          </w:p>
        </w:tc>
        <w:tc>
          <w:tcPr>
            <w:tcW w:w="1413" w:type="dxa"/>
            <w:vAlign w:val="center"/>
          </w:tcPr>
          <w:p w14:paraId="585608BA">
            <w:pPr>
              <w:pStyle w:val="341"/>
              <w:spacing w:before="155" w:line="221" w:lineRule="auto"/>
              <w:jc w:val="center"/>
              <w:rPr>
                <w:rFonts w:ascii="仿宋" w:hAnsi="仿宋" w:eastAsia="仿宋" w:cs="仿宋"/>
                <w:color w:val="auto"/>
              </w:rPr>
            </w:pPr>
            <w:r>
              <w:rPr>
                <w:rFonts w:hint="eastAsia" w:ascii="仿宋" w:hAnsi="仿宋" w:eastAsia="仿宋" w:cs="仿宋"/>
                <w:b/>
                <w:bCs/>
                <w:color w:val="auto"/>
                <w:spacing w:val="-6"/>
              </w:rPr>
              <w:t>蒸煮工</w:t>
            </w:r>
          </w:p>
        </w:tc>
        <w:tc>
          <w:tcPr>
            <w:tcW w:w="1258" w:type="dxa"/>
            <w:vAlign w:val="center"/>
          </w:tcPr>
          <w:p w14:paraId="108B3182">
            <w:pPr>
              <w:pStyle w:val="341"/>
              <w:spacing w:before="216"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618C263B">
            <w:pPr>
              <w:pStyle w:val="341"/>
              <w:spacing w:before="216"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2D68ECCE">
            <w:pPr>
              <w:pStyle w:val="341"/>
              <w:spacing w:before="156" w:line="219" w:lineRule="auto"/>
              <w:ind w:left="914"/>
              <w:rPr>
                <w:rFonts w:ascii="仿宋" w:hAnsi="仿宋" w:eastAsia="仿宋" w:cs="仿宋"/>
                <w:color w:val="auto"/>
              </w:rPr>
            </w:pPr>
            <w:r>
              <w:rPr>
                <w:rFonts w:hint="eastAsia" w:ascii="仿宋" w:hAnsi="仿宋" w:eastAsia="仿宋" w:cs="仿宋"/>
                <w:color w:val="auto"/>
                <w:spacing w:val="1"/>
              </w:rPr>
              <w:t>负责食堂米饭、菜肴蒸煮工作</w:t>
            </w:r>
          </w:p>
        </w:tc>
      </w:tr>
      <w:tr w14:paraId="74229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475C7DB0">
            <w:pPr>
              <w:pStyle w:val="341"/>
              <w:spacing w:before="230" w:line="182" w:lineRule="auto"/>
              <w:ind w:left="0"/>
              <w:jc w:val="center"/>
              <w:rPr>
                <w:rFonts w:ascii="仿宋" w:hAnsi="仿宋" w:eastAsia="仿宋" w:cs="仿宋"/>
                <w:color w:val="auto"/>
              </w:rPr>
            </w:pPr>
            <w:r>
              <w:rPr>
                <w:rFonts w:hint="eastAsia" w:ascii="仿宋" w:hAnsi="仿宋" w:eastAsia="仿宋" w:cs="仿宋"/>
                <w:color w:val="auto"/>
              </w:rPr>
              <w:t>7</w:t>
            </w:r>
          </w:p>
        </w:tc>
        <w:tc>
          <w:tcPr>
            <w:tcW w:w="1413" w:type="dxa"/>
            <w:vAlign w:val="center"/>
          </w:tcPr>
          <w:p w14:paraId="517EF44F">
            <w:pPr>
              <w:pStyle w:val="341"/>
              <w:spacing w:before="165" w:line="219" w:lineRule="auto"/>
              <w:jc w:val="center"/>
              <w:rPr>
                <w:rFonts w:ascii="仿宋" w:hAnsi="仿宋" w:eastAsia="仿宋" w:cs="仿宋"/>
                <w:b/>
                <w:bCs/>
                <w:color w:val="auto"/>
                <w:spacing w:val="-2"/>
              </w:rPr>
            </w:pPr>
            <w:r>
              <w:rPr>
                <w:rFonts w:hint="eastAsia" w:ascii="仿宋" w:hAnsi="仿宋" w:eastAsia="仿宋" w:cs="仿宋"/>
                <w:b/>
                <w:bCs/>
                <w:color w:val="auto"/>
                <w:spacing w:val="-2"/>
              </w:rPr>
              <w:t>经理助理</w:t>
            </w:r>
          </w:p>
          <w:p w14:paraId="0D82A8C8">
            <w:pPr>
              <w:pStyle w:val="341"/>
              <w:spacing w:before="165" w:line="219" w:lineRule="auto"/>
              <w:jc w:val="center"/>
              <w:rPr>
                <w:rFonts w:ascii="仿宋" w:hAnsi="仿宋" w:eastAsia="仿宋" w:cs="仿宋"/>
                <w:snapToGrid w:val="0"/>
                <w:color w:val="auto"/>
              </w:rPr>
            </w:pPr>
            <w:r>
              <w:rPr>
                <w:rFonts w:hint="eastAsia" w:ascii="仿宋" w:hAnsi="仿宋" w:eastAsia="仿宋" w:cs="仿宋"/>
                <w:b/>
                <w:bCs/>
                <w:color w:val="auto"/>
                <w:spacing w:val="-2"/>
              </w:rPr>
              <w:t>（财务）</w:t>
            </w:r>
          </w:p>
        </w:tc>
        <w:tc>
          <w:tcPr>
            <w:tcW w:w="1258" w:type="dxa"/>
            <w:vAlign w:val="center"/>
          </w:tcPr>
          <w:p w14:paraId="6A50C0D6">
            <w:pPr>
              <w:pStyle w:val="341"/>
              <w:spacing w:before="229"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7F0F1ADB">
            <w:pPr>
              <w:pStyle w:val="341"/>
              <w:spacing w:before="229" w:line="184" w:lineRule="auto"/>
              <w:jc w:val="center"/>
              <w:rPr>
                <w:rFonts w:ascii="仿宋" w:hAnsi="仿宋" w:eastAsia="仿宋" w:cs="仿宋"/>
                <w:snapToGrid w:val="0"/>
                <w:color w:val="auto"/>
                <w:lang w:eastAsia="en-US"/>
              </w:rPr>
            </w:pPr>
            <w:r>
              <w:rPr>
                <w:rFonts w:hint="eastAsia" w:ascii="仿宋" w:hAnsi="仿宋" w:eastAsia="仿宋" w:cs="仿宋"/>
                <w:color w:val="auto"/>
              </w:rPr>
              <w:t>1</w:t>
            </w:r>
          </w:p>
        </w:tc>
        <w:tc>
          <w:tcPr>
            <w:tcW w:w="4841" w:type="dxa"/>
            <w:vAlign w:val="center"/>
          </w:tcPr>
          <w:p w14:paraId="34F1EC55">
            <w:pPr>
              <w:pStyle w:val="341"/>
              <w:spacing w:before="169" w:line="219" w:lineRule="auto"/>
              <w:jc w:val="center"/>
              <w:rPr>
                <w:rFonts w:ascii="仿宋" w:hAnsi="仿宋" w:eastAsia="仿宋" w:cs="仿宋"/>
                <w:color w:val="auto"/>
              </w:rPr>
            </w:pPr>
            <w:r>
              <w:rPr>
                <w:rFonts w:hint="eastAsia" w:ascii="仿宋" w:hAnsi="仿宋" w:eastAsia="仿宋" w:cs="仿宋"/>
                <w:color w:val="auto"/>
              </w:rPr>
              <w:t>协助经理完成日常行政资料整理、</w:t>
            </w:r>
          </w:p>
          <w:p w14:paraId="6DDD6F04">
            <w:pPr>
              <w:pStyle w:val="341"/>
              <w:spacing w:before="169" w:line="219" w:lineRule="auto"/>
              <w:jc w:val="center"/>
              <w:rPr>
                <w:rFonts w:ascii="仿宋" w:hAnsi="仿宋" w:eastAsia="仿宋" w:cs="仿宋"/>
                <w:snapToGrid w:val="0"/>
                <w:color w:val="auto"/>
              </w:rPr>
            </w:pPr>
            <w:r>
              <w:rPr>
                <w:rFonts w:hint="eastAsia" w:ascii="仿宋" w:hAnsi="仿宋" w:eastAsia="仿宋" w:cs="仿宋"/>
                <w:color w:val="auto"/>
              </w:rPr>
              <w:t>财务数据的登记、食堂系统数据管理</w:t>
            </w:r>
          </w:p>
        </w:tc>
      </w:tr>
      <w:tr w14:paraId="7DE5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46C23C9E">
            <w:pPr>
              <w:pStyle w:val="341"/>
              <w:spacing w:before="229" w:line="183" w:lineRule="auto"/>
              <w:ind w:left="0"/>
              <w:jc w:val="center"/>
              <w:rPr>
                <w:rFonts w:ascii="仿宋" w:hAnsi="仿宋" w:eastAsia="仿宋" w:cs="仿宋"/>
                <w:color w:val="auto"/>
              </w:rPr>
            </w:pPr>
            <w:r>
              <w:rPr>
                <w:rFonts w:hint="eastAsia" w:ascii="仿宋" w:hAnsi="仿宋" w:eastAsia="仿宋" w:cs="仿宋"/>
                <w:color w:val="auto"/>
              </w:rPr>
              <w:t>8</w:t>
            </w:r>
          </w:p>
        </w:tc>
        <w:tc>
          <w:tcPr>
            <w:tcW w:w="1413" w:type="dxa"/>
            <w:vAlign w:val="center"/>
          </w:tcPr>
          <w:p w14:paraId="1D05F240">
            <w:pPr>
              <w:pStyle w:val="341"/>
              <w:spacing w:before="162" w:line="219" w:lineRule="auto"/>
              <w:jc w:val="center"/>
              <w:rPr>
                <w:rFonts w:ascii="仿宋" w:hAnsi="仿宋" w:eastAsia="仿宋" w:cs="仿宋"/>
                <w:b/>
                <w:bCs/>
                <w:color w:val="auto"/>
                <w:spacing w:val="-5"/>
              </w:rPr>
            </w:pPr>
            <w:r>
              <w:rPr>
                <w:rFonts w:hint="eastAsia" w:ascii="仿宋" w:hAnsi="仿宋" w:eastAsia="仿宋" w:cs="仿宋"/>
                <w:b/>
                <w:bCs/>
                <w:color w:val="auto"/>
                <w:spacing w:val="-5"/>
              </w:rPr>
              <w:t>勤杂打荷</w:t>
            </w:r>
          </w:p>
          <w:p w14:paraId="106C0020">
            <w:pPr>
              <w:pStyle w:val="341"/>
              <w:spacing w:before="162" w:line="219" w:lineRule="auto"/>
              <w:jc w:val="center"/>
              <w:rPr>
                <w:rFonts w:ascii="仿宋" w:hAnsi="仿宋" w:eastAsia="仿宋" w:cs="仿宋"/>
                <w:color w:val="auto"/>
              </w:rPr>
            </w:pPr>
            <w:r>
              <w:rPr>
                <w:rFonts w:hint="eastAsia" w:ascii="仿宋" w:hAnsi="仿宋" w:eastAsia="仿宋" w:cs="仿宋"/>
                <w:b/>
                <w:bCs/>
                <w:color w:val="auto"/>
                <w:spacing w:val="-5"/>
              </w:rPr>
              <w:t>（服务员）</w:t>
            </w:r>
          </w:p>
        </w:tc>
        <w:tc>
          <w:tcPr>
            <w:tcW w:w="1258" w:type="dxa"/>
            <w:vAlign w:val="center"/>
          </w:tcPr>
          <w:p w14:paraId="22506767">
            <w:pPr>
              <w:pStyle w:val="341"/>
              <w:spacing w:before="229"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3634F0A">
            <w:pPr>
              <w:pStyle w:val="341"/>
              <w:spacing w:before="229" w:line="183" w:lineRule="auto"/>
              <w:jc w:val="center"/>
              <w:rPr>
                <w:rFonts w:ascii="仿宋" w:hAnsi="仿宋" w:eastAsia="仿宋" w:cs="仿宋"/>
                <w:color w:val="auto"/>
              </w:rPr>
            </w:pPr>
            <w:r>
              <w:rPr>
                <w:rFonts w:hint="eastAsia" w:ascii="仿宋" w:hAnsi="仿宋" w:eastAsia="仿宋" w:cs="仿宋"/>
                <w:color w:val="auto"/>
              </w:rPr>
              <w:t>2</w:t>
            </w:r>
          </w:p>
        </w:tc>
        <w:tc>
          <w:tcPr>
            <w:tcW w:w="4841" w:type="dxa"/>
            <w:vAlign w:val="center"/>
          </w:tcPr>
          <w:p w14:paraId="05AAD3A1">
            <w:pPr>
              <w:pStyle w:val="341"/>
              <w:spacing w:before="168"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菜肴打荷、擦桌子及包厢服务</w:t>
            </w:r>
          </w:p>
        </w:tc>
      </w:tr>
      <w:tr w14:paraId="0064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067E936C">
            <w:pPr>
              <w:pStyle w:val="341"/>
              <w:spacing w:before="230" w:line="183" w:lineRule="auto"/>
              <w:ind w:left="0"/>
              <w:jc w:val="center"/>
              <w:rPr>
                <w:rFonts w:ascii="仿宋" w:hAnsi="仿宋" w:eastAsia="仿宋" w:cs="仿宋"/>
                <w:color w:val="auto"/>
              </w:rPr>
            </w:pPr>
            <w:r>
              <w:rPr>
                <w:rFonts w:hint="eastAsia" w:ascii="仿宋" w:hAnsi="仿宋" w:eastAsia="仿宋" w:cs="仿宋"/>
                <w:color w:val="auto"/>
              </w:rPr>
              <w:t>9</w:t>
            </w:r>
          </w:p>
        </w:tc>
        <w:tc>
          <w:tcPr>
            <w:tcW w:w="1413" w:type="dxa"/>
            <w:vAlign w:val="center"/>
          </w:tcPr>
          <w:p w14:paraId="05DEB56B">
            <w:pPr>
              <w:pStyle w:val="341"/>
              <w:spacing w:before="166" w:line="220" w:lineRule="auto"/>
              <w:jc w:val="center"/>
              <w:rPr>
                <w:rFonts w:ascii="仿宋" w:hAnsi="仿宋" w:eastAsia="仿宋" w:cs="仿宋"/>
                <w:color w:val="auto"/>
              </w:rPr>
            </w:pPr>
            <w:r>
              <w:rPr>
                <w:rFonts w:hint="eastAsia" w:ascii="仿宋" w:hAnsi="仿宋" w:eastAsia="仿宋" w:cs="仿宋"/>
                <w:b/>
                <w:bCs/>
                <w:color w:val="auto"/>
                <w:spacing w:val="-6"/>
              </w:rPr>
              <w:t>保 洁</w:t>
            </w:r>
          </w:p>
        </w:tc>
        <w:tc>
          <w:tcPr>
            <w:tcW w:w="1258" w:type="dxa"/>
            <w:vAlign w:val="center"/>
          </w:tcPr>
          <w:p w14:paraId="2D1B00AA">
            <w:pPr>
              <w:pStyle w:val="341"/>
              <w:spacing w:before="230"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0CB4CB6">
            <w:pPr>
              <w:pStyle w:val="341"/>
              <w:spacing w:before="230"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61433904">
            <w:pPr>
              <w:pStyle w:val="341"/>
              <w:spacing w:before="169"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就餐大厅卫生及餐具清洗消毒</w:t>
            </w:r>
          </w:p>
        </w:tc>
      </w:tr>
      <w:tr w14:paraId="708ED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1D5865C7">
            <w:pPr>
              <w:pStyle w:val="341"/>
              <w:spacing w:before="165" w:line="219" w:lineRule="auto"/>
              <w:jc w:val="center"/>
              <w:rPr>
                <w:rFonts w:ascii="仿宋" w:hAnsi="仿宋" w:eastAsia="仿宋" w:cs="仿宋"/>
                <w:color w:val="auto"/>
              </w:rPr>
            </w:pPr>
            <w:r>
              <w:rPr>
                <w:rFonts w:hint="eastAsia" w:ascii="仿宋" w:hAnsi="仿宋" w:eastAsia="仿宋" w:cs="仿宋"/>
                <w:color w:val="auto"/>
              </w:rPr>
              <w:t>合计</w:t>
            </w:r>
          </w:p>
        </w:tc>
        <w:tc>
          <w:tcPr>
            <w:tcW w:w="1258" w:type="dxa"/>
            <w:vAlign w:val="center"/>
          </w:tcPr>
          <w:p w14:paraId="1A390122">
            <w:pPr>
              <w:pStyle w:val="341"/>
              <w:spacing w:before="229" w:line="184" w:lineRule="auto"/>
              <w:ind w:left="572"/>
              <w:rPr>
                <w:rFonts w:ascii="仿宋" w:hAnsi="仿宋" w:eastAsia="仿宋" w:cs="仿宋"/>
                <w:b/>
                <w:bCs/>
                <w:color w:val="auto"/>
              </w:rPr>
            </w:pPr>
            <w:r>
              <w:rPr>
                <w:rFonts w:hint="eastAsia" w:ascii="仿宋" w:hAnsi="仿宋" w:eastAsia="仿宋" w:cs="仿宋"/>
                <w:b/>
                <w:bCs/>
                <w:color w:val="auto"/>
              </w:rPr>
              <w:t>9</w:t>
            </w:r>
          </w:p>
        </w:tc>
        <w:tc>
          <w:tcPr>
            <w:tcW w:w="1347" w:type="dxa"/>
            <w:vAlign w:val="center"/>
          </w:tcPr>
          <w:p w14:paraId="1B61297B">
            <w:pPr>
              <w:pStyle w:val="341"/>
              <w:spacing w:before="229" w:line="184" w:lineRule="auto"/>
              <w:jc w:val="center"/>
              <w:rPr>
                <w:rFonts w:ascii="仿宋" w:hAnsi="仿宋" w:eastAsia="仿宋" w:cs="仿宋"/>
                <w:color w:val="auto"/>
              </w:rPr>
            </w:pPr>
            <w:r>
              <w:rPr>
                <w:rFonts w:hint="eastAsia" w:ascii="仿宋" w:hAnsi="仿宋" w:eastAsia="仿宋" w:cs="仿宋"/>
                <w:b/>
                <w:bCs/>
                <w:color w:val="auto"/>
              </w:rPr>
              <w:t>11</w:t>
            </w:r>
          </w:p>
        </w:tc>
        <w:tc>
          <w:tcPr>
            <w:tcW w:w="4841" w:type="dxa"/>
            <w:vAlign w:val="center"/>
          </w:tcPr>
          <w:p w14:paraId="6A5A9EB9">
            <w:pPr>
              <w:pStyle w:val="341"/>
              <w:spacing w:before="169" w:line="219" w:lineRule="auto"/>
              <w:jc w:val="center"/>
              <w:rPr>
                <w:rFonts w:ascii="仿宋" w:hAnsi="仿宋" w:eastAsia="仿宋" w:cs="仿宋"/>
                <w:color w:val="auto"/>
              </w:rPr>
            </w:pPr>
          </w:p>
        </w:tc>
      </w:tr>
    </w:tbl>
    <w:p w14:paraId="1C392D8D">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杭州市城市水设施和河道保护管理中心职工食堂各岗位人员配备表（搬迁前三里亭点食堂）</w:t>
      </w: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11EF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538127C1">
            <w:pPr>
              <w:pStyle w:val="341"/>
              <w:spacing w:before="162" w:line="221" w:lineRule="auto"/>
              <w:ind w:left="0"/>
              <w:jc w:val="center"/>
              <w:rPr>
                <w:rFonts w:ascii="仿宋" w:hAnsi="仿宋" w:eastAsia="仿宋" w:cs="仿宋"/>
                <w:color w:val="auto"/>
              </w:rPr>
            </w:pPr>
            <w:r>
              <w:rPr>
                <w:rFonts w:hint="eastAsia" w:ascii="仿宋" w:hAnsi="仿宋" w:eastAsia="仿宋" w:cs="仿宋"/>
                <w:b/>
                <w:bCs/>
                <w:color w:val="auto"/>
                <w:spacing w:val="-5"/>
              </w:rPr>
              <w:t>序号</w:t>
            </w:r>
          </w:p>
        </w:tc>
        <w:tc>
          <w:tcPr>
            <w:tcW w:w="1413" w:type="dxa"/>
            <w:shd w:val="clear" w:color="auto" w:fill="0070C0"/>
            <w:vAlign w:val="center"/>
          </w:tcPr>
          <w:p w14:paraId="139355C6">
            <w:pPr>
              <w:pStyle w:val="341"/>
              <w:spacing w:before="162" w:line="220" w:lineRule="auto"/>
              <w:ind w:left="0"/>
              <w:jc w:val="center"/>
              <w:rPr>
                <w:rFonts w:ascii="仿宋" w:hAnsi="仿宋" w:eastAsia="仿宋" w:cs="仿宋"/>
                <w:color w:val="auto"/>
              </w:rPr>
            </w:pPr>
            <w:r>
              <w:rPr>
                <w:rFonts w:hint="eastAsia" w:ascii="仿宋" w:hAnsi="仿宋" w:eastAsia="仿宋" w:cs="仿宋"/>
                <w:b/>
                <w:bCs/>
                <w:color w:val="auto"/>
                <w:spacing w:val="-2"/>
              </w:rPr>
              <w:t>岗位</w:t>
            </w:r>
          </w:p>
        </w:tc>
        <w:tc>
          <w:tcPr>
            <w:tcW w:w="1258" w:type="dxa"/>
            <w:shd w:val="clear" w:color="auto" w:fill="0070C0"/>
            <w:vAlign w:val="center"/>
          </w:tcPr>
          <w:p w14:paraId="5E6F996B">
            <w:pPr>
              <w:pStyle w:val="341"/>
              <w:spacing w:before="161" w:line="219" w:lineRule="auto"/>
              <w:jc w:val="center"/>
              <w:rPr>
                <w:rFonts w:ascii="仿宋" w:hAnsi="仿宋" w:eastAsia="仿宋" w:cs="仿宋"/>
                <w:b/>
                <w:bCs/>
                <w:color w:val="auto"/>
                <w:spacing w:val="-6"/>
              </w:rPr>
            </w:pPr>
            <w:r>
              <w:rPr>
                <w:rFonts w:hint="eastAsia" w:ascii="仿宋" w:hAnsi="仿宋" w:eastAsia="仿宋" w:cs="仿宋"/>
                <w:b/>
                <w:bCs/>
                <w:color w:val="auto"/>
                <w:spacing w:val="-6"/>
              </w:rPr>
              <w:t>岗位数量（个）</w:t>
            </w:r>
          </w:p>
        </w:tc>
        <w:tc>
          <w:tcPr>
            <w:tcW w:w="1347" w:type="dxa"/>
            <w:shd w:val="clear" w:color="auto" w:fill="0070C0"/>
            <w:vAlign w:val="center"/>
          </w:tcPr>
          <w:p w14:paraId="40522644">
            <w:pPr>
              <w:pStyle w:val="341"/>
              <w:spacing w:before="161" w:line="219" w:lineRule="auto"/>
              <w:jc w:val="center"/>
              <w:rPr>
                <w:rFonts w:ascii="仿宋" w:hAnsi="仿宋" w:eastAsia="仿宋" w:cs="仿宋"/>
                <w:color w:val="auto"/>
              </w:rPr>
            </w:pPr>
            <w:r>
              <w:rPr>
                <w:rFonts w:hint="eastAsia" w:ascii="仿宋" w:hAnsi="仿宋" w:eastAsia="仿宋" w:cs="仿宋"/>
                <w:b/>
                <w:bCs/>
                <w:color w:val="auto"/>
                <w:spacing w:val="-6"/>
              </w:rPr>
              <w:t>在岗最低人数（人）</w:t>
            </w:r>
          </w:p>
        </w:tc>
        <w:tc>
          <w:tcPr>
            <w:tcW w:w="4841" w:type="dxa"/>
            <w:shd w:val="clear" w:color="auto" w:fill="0070C0"/>
            <w:vAlign w:val="center"/>
          </w:tcPr>
          <w:p w14:paraId="7BA1CF84">
            <w:pPr>
              <w:pStyle w:val="341"/>
              <w:spacing w:before="159" w:line="219" w:lineRule="auto"/>
              <w:ind w:left="1998"/>
              <w:rPr>
                <w:rFonts w:ascii="仿宋" w:hAnsi="仿宋" w:eastAsia="仿宋" w:cs="仿宋"/>
                <w:color w:val="auto"/>
              </w:rPr>
            </w:pPr>
            <w:r>
              <w:rPr>
                <w:rFonts w:hint="eastAsia" w:ascii="仿宋" w:hAnsi="仿宋" w:eastAsia="仿宋" w:cs="仿宋"/>
                <w:b/>
                <w:bCs/>
                <w:color w:val="auto"/>
                <w:spacing w:val="-2"/>
              </w:rPr>
              <w:t>岗位简述</w:t>
            </w:r>
          </w:p>
        </w:tc>
      </w:tr>
      <w:tr w14:paraId="28C4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6F3CD0E3">
            <w:pPr>
              <w:pStyle w:val="341"/>
              <w:spacing w:before="224"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1</w:t>
            </w:r>
          </w:p>
        </w:tc>
        <w:tc>
          <w:tcPr>
            <w:tcW w:w="1413" w:type="dxa"/>
            <w:vAlign w:val="center"/>
          </w:tcPr>
          <w:p w14:paraId="392797AB">
            <w:pPr>
              <w:pStyle w:val="341"/>
              <w:spacing w:before="159" w:line="219" w:lineRule="auto"/>
              <w:ind w:firstLine="454" w:firstLineChars="200"/>
              <w:jc w:val="both"/>
              <w:rPr>
                <w:rFonts w:ascii="仿宋" w:hAnsi="仿宋" w:eastAsia="仿宋" w:cs="仿宋"/>
                <w:color w:val="auto"/>
              </w:rPr>
            </w:pPr>
            <w:r>
              <w:rPr>
                <w:rFonts w:hint="eastAsia" w:ascii="仿宋" w:hAnsi="仿宋" w:eastAsia="仿宋" w:cs="仿宋"/>
                <w:b/>
                <w:bCs/>
                <w:color w:val="auto"/>
                <w:spacing w:val="-7"/>
              </w:rPr>
              <w:t>厨师</w:t>
            </w:r>
          </w:p>
        </w:tc>
        <w:tc>
          <w:tcPr>
            <w:tcW w:w="1258" w:type="dxa"/>
            <w:vAlign w:val="center"/>
          </w:tcPr>
          <w:p w14:paraId="34BE5CE1">
            <w:pPr>
              <w:pStyle w:val="341"/>
              <w:spacing w:before="224"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618A4123">
            <w:pPr>
              <w:pStyle w:val="341"/>
              <w:spacing w:before="224"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E55C0B9">
            <w:pPr>
              <w:pStyle w:val="341"/>
              <w:spacing w:before="163" w:line="219" w:lineRule="auto"/>
              <w:ind w:left="1755"/>
              <w:rPr>
                <w:rFonts w:ascii="仿宋" w:hAnsi="仿宋" w:eastAsia="仿宋" w:cs="仿宋"/>
                <w:color w:val="auto"/>
              </w:rPr>
            </w:pPr>
            <w:r>
              <w:rPr>
                <w:rFonts w:hint="eastAsia" w:ascii="仿宋" w:hAnsi="仿宋" w:eastAsia="仿宋" w:cs="仿宋"/>
                <w:color w:val="auto"/>
                <w:spacing w:val="1"/>
              </w:rPr>
              <w:t>负责菜肴烹饪</w:t>
            </w:r>
          </w:p>
        </w:tc>
      </w:tr>
      <w:tr w14:paraId="073C1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2275153D">
            <w:pPr>
              <w:pStyle w:val="341"/>
              <w:spacing w:before="238" w:line="182"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2</w:t>
            </w:r>
          </w:p>
        </w:tc>
        <w:tc>
          <w:tcPr>
            <w:tcW w:w="1413" w:type="dxa"/>
            <w:vAlign w:val="center"/>
          </w:tcPr>
          <w:p w14:paraId="460B9371">
            <w:pPr>
              <w:pStyle w:val="341"/>
              <w:spacing w:before="171" w:line="219" w:lineRule="auto"/>
              <w:jc w:val="center"/>
              <w:rPr>
                <w:rFonts w:ascii="仿宋" w:hAnsi="仿宋" w:eastAsia="仿宋" w:cs="仿宋"/>
                <w:color w:val="auto"/>
              </w:rPr>
            </w:pPr>
            <w:r>
              <w:rPr>
                <w:rFonts w:hint="eastAsia" w:ascii="仿宋" w:hAnsi="仿宋" w:eastAsia="仿宋" w:cs="仿宋"/>
                <w:b/>
                <w:bCs/>
                <w:color w:val="auto"/>
                <w:spacing w:val="-6"/>
              </w:rPr>
              <w:t>切配工</w:t>
            </w:r>
          </w:p>
        </w:tc>
        <w:tc>
          <w:tcPr>
            <w:tcW w:w="1258" w:type="dxa"/>
            <w:vAlign w:val="center"/>
          </w:tcPr>
          <w:p w14:paraId="02449369">
            <w:pPr>
              <w:pStyle w:val="341"/>
              <w:spacing w:before="235"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D2587A7">
            <w:pPr>
              <w:pStyle w:val="341"/>
              <w:spacing w:before="235"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58AB3B66">
            <w:pPr>
              <w:pStyle w:val="341"/>
              <w:spacing w:before="175" w:line="219" w:lineRule="auto"/>
              <w:jc w:val="center"/>
              <w:rPr>
                <w:rFonts w:ascii="仿宋" w:hAnsi="仿宋" w:eastAsia="仿宋" w:cs="仿宋"/>
                <w:color w:val="auto"/>
              </w:rPr>
            </w:pPr>
            <w:r>
              <w:rPr>
                <w:rFonts w:hint="eastAsia" w:ascii="仿宋" w:hAnsi="仿宋" w:eastAsia="仿宋" w:cs="仿宋"/>
                <w:color w:val="auto"/>
                <w:spacing w:val="1"/>
              </w:rPr>
              <w:t>负责初加工及精加工</w:t>
            </w:r>
          </w:p>
        </w:tc>
      </w:tr>
      <w:tr w14:paraId="0EDD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5181866C">
            <w:pPr>
              <w:pStyle w:val="341"/>
              <w:spacing w:before="217"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1413" w:type="dxa"/>
            <w:vAlign w:val="center"/>
          </w:tcPr>
          <w:p w14:paraId="77772663">
            <w:pPr>
              <w:pStyle w:val="341"/>
              <w:spacing w:before="155" w:line="221" w:lineRule="auto"/>
              <w:jc w:val="center"/>
              <w:rPr>
                <w:rFonts w:ascii="仿宋" w:hAnsi="仿宋" w:eastAsia="仿宋" w:cs="仿宋"/>
                <w:color w:val="auto"/>
              </w:rPr>
            </w:pPr>
            <w:r>
              <w:rPr>
                <w:rFonts w:hint="eastAsia" w:ascii="仿宋" w:hAnsi="仿宋" w:eastAsia="仿宋" w:cs="仿宋"/>
                <w:b/>
                <w:bCs/>
                <w:color w:val="auto"/>
                <w:spacing w:val="-6"/>
              </w:rPr>
              <w:t>蒸煮工</w:t>
            </w:r>
          </w:p>
        </w:tc>
        <w:tc>
          <w:tcPr>
            <w:tcW w:w="1258" w:type="dxa"/>
            <w:vAlign w:val="center"/>
          </w:tcPr>
          <w:p w14:paraId="6AC88A02">
            <w:pPr>
              <w:pStyle w:val="341"/>
              <w:spacing w:before="216" w:line="184"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4821F5F2">
            <w:pPr>
              <w:pStyle w:val="341"/>
              <w:spacing w:before="216" w:line="184"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4C6E8C4C">
            <w:pPr>
              <w:pStyle w:val="341"/>
              <w:spacing w:before="156" w:line="219" w:lineRule="auto"/>
              <w:ind w:left="914"/>
              <w:rPr>
                <w:rFonts w:ascii="仿宋" w:hAnsi="仿宋" w:eastAsia="仿宋" w:cs="仿宋"/>
                <w:color w:val="auto"/>
              </w:rPr>
            </w:pPr>
            <w:r>
              <w:rPr>
                <w:rFonts w:hint="eastAsia" w:ascii="仿宋" w:hAnsi="仿宋" w:eastAsia="仿宋" w:cs="仿宋"/>
                <w:color w:val="auto"/>
                <w:spacing w:val="1"/>
              </w:rPr>
              <w:t>负责食堂米饭、菜肴蒸煮工作</w:t>
            </w:r>
          </w:p>
        </w:tc>
      </w:tr>
      <w:tr w14:paraId="1A94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2C3C1FE">
            <w:pPr>
              <w:pStyle w:val="341"/>
              <w:spacing w:before="229"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4</w:t>
            </w:r>
          </w:p>
        </w:tc>
        <w:tc>
          <w:tcPr>
            <w:tcW w:w="1413" w:type="dxa"/>
            <w:vAlign w:val="center"/>
          </w:tcPr>
          <w:p w14:paraId="0750B5EA">
            <w:pPr>
              <w:pStyle w:val="341"/>
              <w:spacing w:before="162" w:line="219" w:lineRule="auto"/>
              <w:jc w:val="center"/>
              <w:rPr>
                <w:rFonts w:ascii="仿宋" w:hAnsi="仿宋" w:eastAsia="仿宋" w:cs="仿宋"/>
                <w:b/>
                <w:bCs/>
                <w:color w:val="auto"/>
                <w:spacing w:val="-5"/>
              </w:rPr>
            </w:pPr>
            <w:r>
              <w:rPr>
                <w:rFonts w:hint="eastAsia" w:ascii="仿宋" w:hAnsi="仿宋" w:eastAsia="仿宋" w:cs="仿宋"/>
                <w:b/>
                <w:bCs/>
                <w:color w:val="auto"/>
                <w:spacing w:val="-5"/>
              </w:rPr>
              <w:t>勤杂打荷</w:t>
            </w:r>
          </w:p>
          <w:p w14:paraId="7E7784E9">
            <w:pPr>
              <w:pStyle w:val="341"/>
              <w:spacing w:before="162" w:line="219" w:lineRule="auto"/>
              <w:jc w:val="center"/>
              <w:rPr>
                <w:rFonts w:ascii="仿宋" w:hAnsi="仿宋" w:eastAsia="仿宋" w:cs="仿宋"/>
                <w:color w:val="auto"/>
              </w:rPr>
            </w:pPr>
            <w:r>
              <w:rPr>
                <w:rFonts w:hint="eastAsia" w:ascii="仿宋" w:hAnsi="仿宋" w:eastAsia="仿宋" w:cs="仿宋"/>
                <w:b/>
                <w:bCs/>
                <w:color w:val="auto"/>
                <w:spacing w:val="-5"/>
              </w:rPr>
              <w:t>（服务员）</w:t>
            </w:r>
          </w:p>
        </w:tc>
        <w:tc>
          <w:tcPr>
            <w:tcW w:w="1258" w:type="dxa"/>
            <w:vAlign w:val="center"/>
          </w:tcPr>
          <w:p w14:paraId="5E9CDC53">
            <w:pPr>
              <w:pStyle w:val="341"/>
              <w:spacing w:before="229"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2C769B65">
            <w:pPr>
              <w:pStyle w:val="341"/>
              <w:spacing w:before="229"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DB38BE8">
            <w:pPr>
              <w:pStyle w:val="341"/>
              <w:spacing w:before="168"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菜肴打荷、擦桌子及包厢服务</w:t>
            </w:r>
          </w:p>
        </w:tc>
      </w:tr>
      <w:tr w14:paraId="1AA4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53B25EBF">
            <w:pPr>
              <w:pStyle w:val="341"/>
              <w:spacing w:before="230" w:line="183" w:lineRule="auto"/>
              <w:ind w:left="0"/>
              <w:jc w:val="center"/>
              <w:rPr>
                <w:rFonts w:hint="eastAsia" w:ascii="仿宋" w:hAnsi="仿宋" w:eastAsia="仿宋" w:cs="仿宋"/>
                <w:color w:val="auto"/>
                <w:lang w:eastAsia="zh-CN"/>
              </w:rPr>
            </w:pPr>
            <w:r>
              <w:rPr>
                <w:rFonts w:hint="eastAsia" w:ascii="仿宋" w:hAnsi="仿宋" w:eastAsia="仿宋" w:cs="仿宋"/>
                <w:color w:val="auto"/>
                <w:lang w:val="en-US" w:eastAsia="zh-CN"/>
              </w:rPr>
              <w:t>5</w:t>
            </w:r>
          </w:p>
        </w:tc>
        <w:tc>
          <w:tcPr>
            <w:tcW w:w="1413" w:type="dxa"/>
            <w:vAlign w:val="center"/>
          </w:tcPr>
          <w:p w14:paraId="7AC2EF0F">
            <w:pPr>
              <w:pStyle w:val="341"/>
              <w:spacing w:before="166" w:line="220" w:lineRule="auto"/>
              <w:jc w:val="center"/>
              <w:rPr>
                <w:rFonts w:ascii="仿宋" w:hAnsi="仿宋" w:eastAsia="仿宋" w:cs="仿宋"/>
                <w:color w:val="auto"/>
              </w:rPr>
            </w:pPr>
            <w:r>
              <w:rPr>
                <w:rFonts w:hint="eastAsia" w:ascii="仿宋" w:hAnsi="仿宋" w:eastAsia="仿宋" w:cs="仿宋"/>
                <w:b/>
                <w:bCs/>
                <w:color w:val="auto"/>
                <w:spacing w:val="-6"/>
              </w:rPr>
              <w:t>保 洁</w:t>
            </w:r>
          </w:p>
        </w:tc>
        <w:tc>
          <w:tcPr>
            <w:tcW w:w="1258" w:type="dxa"/>
            <w:vAlign w:val="center"/>
          </w:tcPr>
          <w:p w14:paraId="0D73729D">
            <w:pPr>
              <w:pStyle w:val="341"/>
              <w:spacing w:before="230" w:line="183" w:lineRule="auto"/>
              <w:ind w:left="572"/>
              <w:rPr>
                <w:rFonts w:ascii="仿宋" w:hAnsi="仿宋" w:eastAsia="仿宋" w:cs="仿宋"/>
                <w:color w:val="auto"/>
              </w:rPr>
            </w:pPr>
            <w:r>
              <w:rPr>
                <w:rFonts w:hint="eastAsia" w:ascii="仿宋" w:hAnsi="仿宋" w:eastAsia="仿宋" w:cs="仿宋"/>
                <w:color w:val="auto"/>
              </w:rPr>
              <w:t>1</w:t>
            </w:r>
          </w:p>
        </w:tc>
        <w:tc>
          <w:tcPr>
            <w:tcW w:w="1347" w:type="dxa"/>
            <w:vAlign w:val="center"/>
          </w:tcPr>
          <w:p w14:paraId="195DF1B6">
            <w:pPr>
              <w:pStyle w:val="341"/>
              <w:spacing w:before="230" w:line="183" w:lineRule="auto"/>
              <w:jc w:val="center"/>
              <w:rPr>
                <w:rFonts w:ascii="仿宋" w:hAnsi="仿宋" w:eastAsia="仿宋" w:cs="仿宋"/>
                <w:color w:val="auto"/>
              </w:rPr>
            </w:pPr>
            <w:r>
              <w:rPr>
                <w:rFonts w:hint="eastAsia" w:ascii="仿宋" w:hAnsi="仿宋" w:eastAsia="仿宋" w:cs="仿宋"/>
                <w:color w:val="auto"/>
              </w:rPr>
              <w:t>1</w:t>
            </w:r>
          </w:p>
        </w:tc>
        <w:tc>
          <w:tcPr>
            <w:tcW w:w="4841" w:type="dxa"/>
            <w:vAlign w:val="center"/>
          </w:tcPr>
          <w:p w14:paraId="06B24D35">
            <w:pPr>
              <w:pStyle w:val="341"/>
              <w:spacing w:before="169" w:line="219" w:lineRule="auto"/>
              <w:jc w:val="center"/>
              <w:rPr>
                <w:rFonts w:ascii="仿宋" w:hAnsi="仿宋" w:eastAsia="仿宋" w:cs="仿宋"/>
                <w:color w:val="auto"/>
              </w:rPr>
            </w:pPr>
            <w:r>
              <w:rPr>
                <w:rFonts w:hint="eastAsia" w:ascii="仿宋" w:hAnsi="仿宋" w:eastAsia="仿宋" w:cs="仿宋"/>
                <w:color w:val="auto"/>
                <w:spacing w:val="1"/>
              </w:rPr>
              <w:t>负责</w:t>
            </w:r>
            <w:r>
              <w:rPr>
                <w:rFonts w:hint="eastAsia" w:ascii="仿宋" w:hAnsi="仿宋" w:eastAsia="仿宋" w:cs="仿宋"/>
                <w:color w:val="auto"/>
              </w:rPr>
              <w:t>就餐大厅卫生及餐具清洗消毒</w:t>
            </w:r>
          </w:p>
        </w:tc>
      </w:tr>
      <w:tr w14:paraId="5CD7E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2DD59265">
            <w:pPr>
              <w:pStyle w:val="341"/>
              <w:spacing w:before="165" w:line="219" w:lineRule="auto"/>
              <w:jc w:val="center"/>
              <w:rPr>
                <w:rFonts w:ascii="仿宋" w:hAnsi="仿宋" w:eastAsia="仿宋" w:cs="仿宋"/>
                <w:color w:val="auto"/>
              </w:rPr>
            </w:pPr>
            <w:r>
              <w:rPr>
                <w:rFonts w:hint="eastAsia" w:ascii="仿宋" w:hAnsi="仿宋" w:eastAsia="仿宋" w:cs="仿宋"/>
                <w:color w:val="auto"/>
              </w:rPr>
              <w:t>合计</w:t>
            </w:r>
          </w:p>
        </w:tc>
        <w:tc>
          <w:tcPr>
            <w:tcW w:w="1258" w:type="dxa"/>
            <w:vAlign w:val="center"/>
          </w:tcPr>
          <w:p w14:paraId="0DE840EC">
            <w:pPr>
              <w:pStyle w:val="341"/>
              <w:spacing w:before="229" w:line="184" w:lineRule="auto"/>
              <w:ind w:left="572"/>
              <w:rPr>
                <w:rFonts w:ascii="仿宋" w:hAnsi="仿宋" w:eastAsia="仿宋" w:cs="仿宋"/>
                <w:b/>
                <w:bCs/>
                <w:color w:val="auto"/>
              </w:rPr>
            </w:pPr>
            <w:r>
              <w:rPr>
                <w:rFonts w:hint="eastAsia" w:ascii="仿宋" w:hAnsi="仿宋" w:eastAsia="仿宋" w:cs="仿宋"/>
                <w:b/>
                <w:bCs/>
                <w:color w:val="auto"/>
              </w:rPr>
              <w:t>9</w:t>
            </w:r>
          </w:p>
        </w:tc>
        <w:tc>
          <w:tcPr>
            <w:tcW w:w="1347" w:type="dxa"/>
            <w:vAlign w:val="center"/>
          </w:tcPr>
          <w:p w14:paraId="0B82631D">
            <w:pPr>
              <w:pStyle w:val="341"/>
              <w:spacing w:before="229" w:line="184" w:lineRule="auto"/>
              <w:jc w:val="center"/>
              <w:rPr>
                <w:rFonts w:ascii="仿宋" w:hAnsi="仿宋" w:eastAsia="仿宋" w:cs="仿宋"/>
                <w:color w:val="auto"/>
              </w:rPr>
            </w:pPr>
            <w:r>
              <w:rPr>
                <w:rFonts w:hint="eastAsia" w:ascii="仿宋" w:hAnsi="仿宋" w:eastAsia="仿宋" w:cs="仿宋"/>
                <w:b/>
                <w:bCs/>
                <w:color w:val="auto"/>
              </w:rPr>
              <w:t>5</w:t>
            </w:r>
          </w:p>
        </w:tc>
        <w:tc>
          <w:tcPr>
            <w:tcW w:w="4841" w:type="dxa"/>
            <w:vAlign w:val="center"/>
          </w:tcPr>
          <w:p w14:paraId="16C6503E">
            <w:pPr>
              <w:pStyle w:val="341"/>
              <w:spacing w:before="169" w:line="219" w:lineRule="auto"/>
              <w:jc w:val="center"/>
              <w:rPr>
                <w:rFonts w:ascii="仿宋" w:hAnsi="仿宋" w:eastAsia="仿宋" w:cs="仿宋"/>
                <w:color w:val="auto"/>
              </w:rPr>
            </w:pPr>
          </w:p>
        </w:tc>
      </w:tr>
    </w:tbl>
    <w:p w14:paraId="3B37CA81">
      <w:pPr>
        <w:pStyle w:val="969"/>
        <w:tabs>
          <w:tab w:val="left" w:pos="886"/>
        </w:tabs>
        <w:spacing w:line="360" w:lineRule="auto"/>
        <w:ind w:firstLine="480" w:firstLineChars="200"/>
        <w:rPr>
          <w:rFonts w:hint="eastAsia" w:ascii="仿宋" w:hAnsi="仿宋" w:eastAsia="仿宋" w:cs="仿宋"/>
          <w:color w:val="auto"/>
          <w:kern w:val="0"/>
          <w:sz w:val="24"/>
          <w:szCs w:val="24"/>
          <w:lang w:val="en-US" w:eastAsia="zh-CN" w:bidi="ar-SA"/>
        </w:rPr>
      </w:pPr>
    </w:p>
    <w:p w14:paraId="11FDAFDF">
      <w:pPr>
        <w:spacing w:line="222" w:lineRule="auto"/>
        <w:jc w:val="center"/>
        <w:rPr>
          <w:rFonts w:ascii="仿宋" w:hAnsi="仿宋" w:eastAsia="仿宋" w:cs="仿宋"/>
          <w:color w:val="auto"/>
          <w:sz w:val="24"/>
        </w:rPr>
      </w:pPr>
      <w:r>
        <w:rPr>
          <w:rFonts w:hint="eastAsia" w:ascii="仿宋" w:hAnsi="仿宋" w:eastAsia="仿宋" w:cs="仿宋"/>
          <w:b/>
          <w:bCs/>
          <w:color w:val="auto"/>
          <w:spacing w:val="26"/>
          <w:sz w:val="24"/>
        </w:rPr>
        <w:t>杭州市城市水设施和河道保护管理中心职工食堂各岗位人员配备表（搬迁</w:t>
      </w:r>
      <w:r>
        <w:rPr>
          <w:rFonts w:hint="eastAsia" w:ascii="仿宋" w:hAnsi="仿宋" w:eastAsia="仿宋" w:cs="仿宋"/>
          <w:b/>
          <w:bCs/>
          <w:color w:val="auto"/>
          <w:spacing w:val="26"/>
          <w:sz w:val="24"/>
          <w:lang w:val="en-US" w:eastAsia="zh-CN"/>
        </w:rPr>
        <w:t>后香积寺路</w:t>
      </w:r>
      <w:r>
        <w:rPr>
          <w:rFonts w:hint="eastAsia" w:ascii="仿宋" w:hAnsi="仿宋" w:eastAsia="仿宋" w:cs="仿宋"/>
          <w:b/>
          <w:bCs/>
          <w:color w:val="auto"/>
          <w:spacing w:val="26"/>
          <w:sz w:val="24"/>
        </w:rPr>
        <w:t>点食堂）</w:t>
      </w:r>
    </w:p>
    <w:tbl>
      <w:tblPr>
        <w:tblStyle w:val="970"/>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1413"/>
        <w:gridCol w:w="1258"/>
        <w:gridCol w:w="1347"/>
        <w:gridCol w:w="4841"/>
      </w:tblGrid>
      <w:tr w14:paraId="7F63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25" w:type="dxa"/>
            <w:shd w:val="clear" w:color="auto" w:fill="0070C0"/>
            <w:vAlign w:val="center"/>
          </w:tcPr>
          <w:p w14:paraId="65699D05">
            <w:pPr>
              <w:pStyle w:val="341"/>
              <w:spacing w:before="162" w:line="221"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序号</w:t>
            </w:r>
          </w:p>
        </w:tc>
        <w:tc>
          <w:tcPr>
            <w:tcW w:w="1413" w:type="dxa"/>
            <w:shd w:val="clear" w:color="auto" w:fill="0070C0"/>
            <w:vAlign w:val="center"/>
          </w:tcPr>
          <w:p w14:paraId="2B3BC283">
            <w:pPr>
              <w:pStyle w:val="341"/>
              <w:spacing w:before="162" w:line="220" w:lineRule="auto"/>
              <w:ind w:left="0"/>
              <w:jc w:val="center"/>
              <w:rPr>
                <w:rFonts w:ascii="仿宋" w:hAnsi="仿宋" w:eastAsia="仿宋" w:cs="仿宋"/>
                <w:color w:val="auto"/>
                <w:highlight w:val="none"/>
              </w:rPr>
            </w:pPr>
            <w:r>
              <w:rPr>
                <w:rFonts w:hint="eastAsia" w:ascii="仿宋" w:hAnsi="仿宋" w:eastAsia="仿宋" w:cs="仿宋"/>
                <w:b/>
                <w:bCs/>
                <w:color w:val="auto"/>
                <w:spacing w:val="-2"/>
                <w:highlight w:val="none"/>
              </w:rPr>
              <w:t>岗位</w:t>
            </w:r>
          </w:p>
        </w:tc>
        <w:tc>
          <w:tcPr>
            <w:tcW w:w="1258" w:type="dxa"/>
            <w:shd w:val="clear" w:color="auto" w:fill="0070C0"/>
            <w:vAlign w:val="center"/>
          </w:tcPr>
          <w:p w14:paraId="75D3264A">
            <w:pPr>
              <w:pStyle w:val="341"/>
              <w:spacing w:before="161" w:line="219" w:lineRule="auto"/>
              <w:jc w:val="center"/>
              <w:rPr>
                <w:rFonts w:ascii="仿宋" w:hAnsi="仿宋" w:eastAsia="仿宋" w:cs="仿宋"/>
                <w:b/>
                <w:bCs/>
                <w:color w:val="auto"/>
                <w:spacing w:val="-6"/>
                <w:highlight w:val="none"/>
              </w:rPr>
            </w:pPr>
            <w:r>
              <w:rPr>
                <w:rFonts w:hint="eastAsia" w:ascii="仿宋" w:hAnsi="仿宋" w:eastAsia="仿宋" w:cs="仿宋"/>
                <w:b/>
                <w:bCs/>
                <w:color w:val="auto"/>
                <w:spacing w:val="-6"/>
                <w:highlight w:val="none"/>
              </w:rPr>
              <w:t>岗位数量（个）</w:t>
            </w:r>
          </w:p>
        </w:tc>
        <w:tc>
          <w:tcPr>
            <w:tcW w:w="1347" w:type="dxa"/>
            <w:shd w:val="clear" w:color="auto" w:fill="0070C0"/>
            <w:vAlign w:val="center"/>
          </w:tcPr>
          <w:p w14:paraId="5FB78EE0">
            <w:pPr>
              <w:pStyle w:val="341"/>
              <w:spacing w:before="16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在岗最低人数（人）</w:t>
            </w:r>
          </w:p>
        </w:tc>
        <w:tc>
          <w:tcPr>
            <w:tcW w:w="4841" w:type="dxa"/>
            <w:shd w:val="clear" w:color="auto" w:fill="0070C0"/>
            <w:vAlign w:val="center"/>
          </w:tcPr>
          <w:p w14:paraId="7B2A56E6">
            <w:pPr>
              <w:pStyle w:val="341"/>
              <w:spacing w:before="159" w:line="219" w:lineRule="auto"/>
              <w:ind w:left="1998"/>
              <w:rPr>
                <w:rFonts w:ascii="仿宋" w:hAnsi="仿宋" w:eastAsia="仿宋" w:cs="仿宋"/>
                <w:color w:val="auto"/>
                <w:highlight w:val="none"/>
              </w:rPr>
            </w:pPr>
            <w:r>
              <w:rPr>
                <w:rFonts w:hint="eastAsia" w:ascii="仿宋" w:hAnsi="仿宋" w:eastAsia="仿宋" w:cs="仿宋"/>
                <w:b/>
                <w:bCs/>
                <w:color w:val="auto"/>
                <w:spacing w:val="-2"/>
                <w:highlight w:val="none"/>
              </w:rPr>
              <w:t>岗位简述</w:t>
            </w:r>
          </w:p>
        </w:tc>
      </w:tr>
      <w:tr w14:paraId="54C07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77506280">
            <w:pPr>
              <w:pStyle w:val="341"/>
              <w:spacing w:before="211" w:line="184" w:lineRule="auto"/>
              <w:ind w:left="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3" w:type="dxa"/>
            <w:vAlign w:val="center"/>
          </w:tcPr>
          <w:p w14:paraId="409BD60D">
            <w:pPr>
              <w:pStyle w:val="341"/>
              <w:spacing w:before="147"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5"/>
                <w:highlight w:val="none"/>
              </w:rPr>
              <w:t>餐厅经理</w:t>
            </w:r>
          </w:p>
        </w:tc>
        <w:tc>
          <w:tcPr>
            <w:tcW w:w="1258" w:type="dxa"/>
            <w:vAlign w:val="center"/>
          </w:tcPr>
          <w:p w14:paraId="0F1EDF23">
            <w:pPr>
              <w:pStyle w:val="341"/>
              <w:spacing w:before="211"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6862B057">
            <w:pPr>
              <w:pStyle w:val="341"/>
              <w:spacing w:before="211"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7C6805AD">
            <w:pPr>
              <w:pStyle w:val="341"/>
              <w:spacing w:before="151" w:line="219" w:lineRule="auto"/>
              <w:ind w:left="74"/>
              <w:rPr>
                <w:rFonts w:ascii="仿宋" w:hAnsi="仿宋" w:eastAsia="仿宋" w:cs="仿宋"/>
                <w:color w:val="auto"/>
                <w:highlight w:val="none"/>
              </w:rPr>
            </w:pPr>
            <w:r>
              <w:rPr>
                <w:rFonts w:hint="eastAsia" w:ascii="仿宋" w:hAnsi="仿宋" w:eastAsia="仿宋" w:cs="仿宋"/>
                <w:color w:val="auto"/>
                <w:highlight w:val="none"/>
              </w:rPr>
              <w:t>负责食堂全面工作，监督食品安全及规范工作</w:t>
            </w:r>
          </w:p>
        </w:tc>
      </w:tr>
      <w:tr w14:paraId="7285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5" w:type="dxa"/>
            <w:vAlign w:val="center"/>
          </w:tcPr>
          <w:p w14:paraId="0C72084B">
            <w:pPr>
              <w:pStyle w:val="341"/>
              <w:spacing w:before="223"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413" w:type="dxa"/>
            <w:vAlign w:val="center"/>
          </w:tcPr>
          <w:p w14:paraId="529E474D">
            <w:pPr>
              <w:pStyle w:val="341"/>
              <w:spacing w:before="158" w:line="219" w:lineRule="auto"/>
              <w:ind w:left="0"/>
              <w:jc w:val="center"/>
              <w:rPr>
                <w:rFonts w:ascii="仿宋" w:hAnsi="仿宋" w:eastAsia="仿宋" w:cs="仿宋"/>
                <w:color w:val="auto"/>
                <w:highlight w:val="none"/>
              </w:rPr>
            </w:pPr>
            <w:r>
              <w:rPr>
                <w:rFonts w:hint="eastAsia" w:ascii="仿宋" w:hAnsi="仿宋" w:eastAsia="仿宋" w:cs="仿宋"/>
                <w:b/>
                <w:bCs/>
                <w:color w:val="auto"/>
                <w:spacing w:val="-6"/>
                <w:highlight w:val="none"/>
              </w:rPr>
              <w:t>厨师长</w:t>
            </w:r>
          </w:p>
        </w:tc>
        <w:tc>
          <w:tcPr>
            <w:tcW w:w="1258" w:type="dxa"/>
            <w:vAlign w:val="center"/>
          </w:tcPr>
          <w:p w14:paraId="6F8566CB">
            <w:pPr>
              <w:pStyle w:val="341"/>
              <w:spacing w:before="222"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34FA4363">
            <w:pPr>
              <w:pStyle w:val="341"/>
              <w:spacing w:before="222" w:line="184"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4841" w:type="dxa"/>
            <w:vAlign w:val="center"/>
          </w:tcPr>
          <w:p w14:paraId="4CC4FE97">
            <w:pPr>
              <w:pStyle w:val="341"/>
              <w:spacing w:before="162"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协助经理落实工作，生产及品质管理，菜肴科学营养合理搭配</w:t>
            </w:r>
          </w:p>
        </w:tc>
      </w:tr>
      <w:tr w14:paraId="1A89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3EE7B7C8">
            <w:pPr>
              <w:pStyle w:val="341"/>
              <w:spacing w:before="224"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13" w:type="dxa"/>
            <w:vAlign w:val="center"/>
          </w:tcPr>
          <w:p w14:paraId="5439DE5F">
            <w:pPr>
              <w:pStyle w:val="341"/>
              <w:spacing w:before="159" w:line="219" w:lineRule="auto"/>
              <w:ind w:firstLine="454" w:firstLineChars="200"/>
              <w:jc w:val="center"/>
              <w:rPr>
                <w:rFonts w:ascii="仿宋" w:hAnsi="仿宋" w:eastAsia="仿宋" w:cs="仿宋"/>
                <w:color w:val="auto"/>
                <w:highlight w:val="none"/>
              </w:rPr>
            </w:pPr>
            <w:r>
              <w:rPr>
                <w:rFonts w:hint="eastAsia" w:ascii="仿宋" w:hAnsi="仿宋" w:eastAsia="仿宋" w:cs="仿宋"/>
                <w:b/>
                <w:bCs/>
                <w:color w:val="auto"/>
                <w:spacing w:val="-7"/>
                <w:highlight w:val="none"/>
              </w:rPr>
              <w:t>厨 师</w:t>
            </w:r>
          </w:p>
        </w:tc>
        <w:tc>
          <w:tcPr>
            <w:tcW w:w="1258" w:type="dxa"/>
            <w:vAlign w:val="center"/>
          </w:tcPr>
          <w:p w14:paraId="14510886">
            <w:pPr>
              <w:pStyle w:val="341"/>
              <w:spacing w:before="224"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761334D4">
            <w:pPr>
              <w:pStyle w:val="341"/>
              <w:spacing w:before="224"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7BAE504E">
            <w:pPr>
              <w:pStyle w:val="341"/>
              <w:spacing w:before="163" w:line="219" w:lineRule="auto"/>
              <w:ind w:left="1755"/>
              <w:rPr>
                <w:rFonts w:ascii="仿宋" w:hAnsi="仿宋" w:eastAsia="仿宋" w:cs="仿宋"/>
                <w:color w:val="auto"/>
                <w:highlight w:val="none"/>
              </w:rPr>
            </w:pPr>
            <w:r>
              <w:rPr>
                <w:rFonts w:hint="eastAsia" w:ascii="仿宋" w:hAnsi="仿宋" w:eastAsia="仿宋" w:cs="仿宋"/>
                <w:color w:val="auto"/>
                <w:spacing w:val="1"/>
                <w:highlight w:val="none"/>
              </w:rPr>
              <w:t>负责菜肴烹饪</w:t>
            </w:r>
          </w:p>
        </w:tc>
      </w:tr>
      <w:tr w14:paraId="401B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1A9D50AF">
            <w:pPr>
              <w:pStyle w:val="341"/>
              <w:spacing w:before="215"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13" w:type="dxa"/>
            <w:vAlign w:val="center"/>
          </w:tcPr>
          <w:p w14:paraId="3325A45C">
            <w:pPr>
              <w:pStyle w:val="341"/>
              <w:spacing w:before="150"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面点师</w:t>
            </w:r>
          </w:p>
        </w:tc>
        <w:tc>
          <w:tcPr>
            <w:tcW w:w="1258" w:type="dxa"/>
            <w:vAlign w:val="center"/>
          </w:tcPr>
          <w:p w14:paraId="1CC567C1">
            <w:pPr>
              <w:pStyle w:val="341"/>
              <w:spacing w:before="214"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15C7BC9">
            <w:pPr>
              <w:pStyle w:val="341"/>
              <w:spacing w:before="214" w:line="184"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841" w:type="dxa"/>
            <w:vAlign w:val="center"/>
          </w:tcPr>
          <w:p w14:paraId="45FECE51">
            <w:pPr>
              <w:pStyle w:val="341"/>
              <w:spacing w:before="152" w:line="219" w:lineRule="auto"/>
              <w:ind w:left="74"/>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spacing w:val="-1"/>
                <w:highlight w:val="none"/>
              </w:rPr>
              <w:t>加工中式面点、西式面点品种及供应</w:t>
            </w:r>
          </w:p>
        </w:tc>
      </w:tr>
      <w:tr w14:paraId="5FB0B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25" w:type="dxa"/>
            <w:vAlign w:val="center"/>
          </w:tcPr>
          <w:p w14:paraId="1583297B">
            <w:pPr>
              <w:pStyle w:val="341"/>
              <w:spacing w:before="238"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413" w:type="dxa"/>
            <w:vAlign w:val="center"/>
          </w:tcPr>
          <w:p w14:paraId="09B96B7E">
            <w:pPr>
              <w:pStyle w:val="341"/>
              <w:spacing w:before="171" w:line="219"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切配工</w:t>
            </w:r>
          </w:p>
        </w:tc>
        <w:tc>
          <w:tcPr>
            <w:tcW w:w="1258" w:type="dxa"/>
            <w:vAlign w:val="center"/>
          </w:tcPr>
          <w:p w14:paraId="4CD7A150">
            <w:pPr>
              <w:pStyle w:val="341"/>
              <w:spacing w:before="235"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7E626C5">
            <w:pPr>
              <w:pStyle w:val="341"/>
              <w:spacing w:before="235" w:line="184"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841" w:type="dxa"/>
            <w:vAlign w:val="center"/>
          </w:tcPr>
          <w:p w14:paraId="052B3720">
            <w:pPr>
              <w:pStyle w:val="341"/>
              <w:spacing w:before="175"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负责初加工及精加工</w:t>
            </w:r>
          </w:p>
        </w:tc>
      </w:tr>
      <w:tr w14:paraId="4B9F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25" w:type="dxa"/>
            <w:vAlign w:val="center"/>
          </w:tcPr>
          <w:p w14:paraId="39747479">
            <w:pPr>
              <w:pStyle w:val="341"/>
              <w:spacing w:before="217"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413" w:type="dxa"/>
            <w:vAlign w:val="center"/>
          </w:tcPr>
          <w:p w14:paraId="18F11005">
            <w:pPr>
              <w:pStyle w:val="341"/>
              <w:spacing w:before="155" w:line="221"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蒸煮工</w:t>
            </w:r>
          </w:p>
        </w:tc>
        <w:tc>
          <w:tcPr>
            <w:tcW w:w="1258" w:type="dxa"/>
            <w:vAlign w:val="center"/>
          </w:tcPr>
          <w:p w14:paraId="7E692066">
            <w:pPr>
              <w:pStyle w:val="341"/>
              <w:spacing w:before="216"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02427771">
            <w:pPr>
              <w:pStyle w:val="341"/>
              <w:spacing w:before="216" w:line="184"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4841" w:type="dxa"/>
            <w:vAlign w:val="center"/>
          </w:tcPr>
          <w:p w14:paraId="57EF1565">
            <w:pPr>
              <w:pStyle w:val="341"/>
              <w:spacing w:before="156" w:line="219" w:lineRule="auto"/>
              <w:ind w:left="914"/>
              <w:rPr>
                <w:rFonts w:ascii="仿宋" w:hAnsi="仿宋" w:eastAsia="仿宋" w:cs="仿宋"/>
                <w:color w:val="auto"/>
                <w:highlight w:val="none"/>
              </w:rPr>
            </w:pPr>
            <w:r>
              <w:rPr>
                <w:rFonts w:hint="eastAsia" w:ascii="仿宋" w:hAnsi="仿宋" w:eastAsia="仿宋" w:cs="仿宋"/>
                <w:color w:val="auto"/>
                <w:spacing w:val="1"/>
                <w:highlight w:val="none"/>
              </w:rPr>
              <w:t>负责食堂米饭、菜肴蒸煮工作</w:t>
            </w:r>
          </w:p>
        </w:tc>
      </w:tr>
      <w:tr w14:paraId="1267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2AD6D137">
            <w:pPr>
              <w:pStyle w:val="341"/>
              <w:spacing w:before="230" w:line="182" w:lineRule="auto"/>
              <w:ind w:left="0"/>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413" w:type="dxa"/>
            <w:vAlign w:val="center"/>
          </w:tcPr>
          <w:p w14:paraId="240E94B7">
            <w:pPr>
              <w:pStyle w:val="341"/>
              <w:spacing w:before="165" w:line="219" w:lineRule="auto"/>
              <w:jc w:val="center"/>
              <w:rPr>
                <w:rFonts w:ascii="仿宋" w:hAnsi="仿宋" w:eastAsia="仿宋" w:cs="仿宋"/>
                <w:b/>
                <w:bCs/>
                <w:color w:val="auto"/>
                <w:spacing w:val="-2"/>
                <w:highlight w:val="none"/>
              </w:rPr>
            </w:pPr>
            <w:r>
              <w:rPr>
                <w:rFonts w:hint="eastAsia" w:ascii="仿宋" w:hAnsi="仿宋" w:eastAsia="仿宋" w:cs="仿宋"/>
                <w:b/>
                <w:bCs/>
                <w:color w:val="auto"/>
                <w:spacing w:val="-2"/>
                <w:highlight w:val="none"/>
              </w:rPr>
              <w:t>经理助理</w:t>
            </w:r>
          </w:p>
          <w:p w14:paraId="6FACA884">
            <w:pPr>
              <w:pStyle w:val="341"/>
              <w:spacing w:before="165" w:line="219" w:lineRule="auto"/>
              <w:jc w:val="center"/>
              <w:rPr>
                <w:rFonts w:ascii="仿宋" w:hAnsi="仿宋" w:eastAsia="仿宋" w:cs="仿宋"/>
                <w:snapToGrid w:val="0"/>
                <w:color w:val="auto"/>
                <w:highlight w:val="none"/>
              </w:rPr>
            </w:pPr>
            <w:r>
              <w:rPr>
                <w:rFonts w:hint="eastAsia" w:ascii="仿宋" w:hAnsi="仿宋" w:eastAsia="仿宋" w:cs="仿宋"/>
                <w:b/>
                <w:bCs/>
                <w:color w:val="auto"/>
                <w:spacing w:val="-2"/>
                <w:highlight w:val="none"/>
              </w:rPr>
              <w:t>（财务）</w:t>
            </w:r>
          </w:p>
        </w:tc>
        <w:tc>
          <w:tcPr>
            <w:tcW w:w="1258" w:type="dxa"/>
            <w:vAlign w:val="center"/>
          </w:tcPr>
          <w:p w14:paraId="011E1CDF">
            <w:pPr>
              <w:pStyle w:val="341"/>
              <w:spacing w:before="229" w:line="184"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7D4DF3F8">
            <w:pPr>
              <w:pStyle w:val="341"/>
              <w:spacing w:before="229" w:line="184" w:lineRule="auto"/>
              <w:jc w:val="center"/>
              <w:rPr>
                <w:rFonts w:ascii="仿宋" w:hAnsi="仿宋" w:eastAsia="仿宋" w:cs="仿宋"/>
                <w:snapToGrid w:val="0"/>
                <w:color w:val="auto"/>
                <w:highlight w:val="none"/>
                <w:lang w:eastAsia="en-US"/>
              </w:rPr>
            </w:pPr>
            <w:r>
              <w:rPr>
                <w:rFonts w:hint="eastAsia" w:ascii="仿宋" w:hAnsi="仿宋" w:eastAsia="仿宋" w:cs="仿宋"/>
                <w:color w:val="auto"/>
                <w:highlight w:val="none"/>
              </w:rPr>
              <w:t>1</w:t>
            </w:r>
          </w:p>
        </w:tc>
        <w:tc>
          <w:tcPr>
            <w:tcW w:w="4841" w:type="dxa"/>
            <w:vAlign w:val="center"/>
          </w:tcPr>
          <w:p w14:paraId="3EEA7FE5">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highlight w:val="none"/>
              </w:rPr>
              <w:t>协助经理完成日常行政资料整理、</w:t>
            </w:r>
          </w:p>
          <w:p w14:paraId="612E631B">
            <w:pPr>
              <w:pStyle w:val="341"/>
              <w:spacing w:before="169" w:line="219" w:lineRule="auto"/>
              <w:jc w:val="center"/>
              <w:rPr>
                <w:rFonts w:ascii="仿宋" w:hAnsi="仿宋" w:eastAsia="仿宋" w:cs="仿宋"/>
                <w:snapToGrid w:val="0"/>
                <w:color w:val="auto"/>
                <w:highlight w:val="none"/>
              </w:rPr>
            </w:pPr>
            <w:r>
              <w:rPr>
                <w:rFonts w:hint="eastAsia" w:ascii="仿宋" w:hAnsi="仿宋" w:eastAsia="仿宋" w:cs="仿宋"/>
                <w:color w:val="auto"/>
                <w:highlight w:val="none"/>
              </w:rPr>
              <w:t>财务数据的登记、食堂系统数据管理</w:t>
            </w:r>
          </w:p>
        </w:tc>
      </w:tr>
      <w:tr w14:paraId="5D56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25" w:type="dxa"/>
            <w:vAlign w:val="center"/>
          </w:tcPr>
          <w:p w14:paraId="5C6534EB">
            <w:pPr>
              <w:pStyle w:val="341"/>
              <w:spacing w:before="229"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413" w:type="dxa"/>
            <w:vAlign w:val="center"/>
          </w:tcPr>
          <w:p w14:paraId="45C22938">
            <w:pPr>
              <w:pStyle w:val="341"/>
              <w:spacing w:before="162" w:line="219" w:lineRule="auto"/>
              <w:jc w:val="center"/>
              <w:rPr>
                <w:rFonts w:ascii="仿宋" w:hAnsi="仿宋" w:eastAsia="仿宋" w:cs="仿宋"/>
                <w:b/>
                <w:bCs/>
                <w:color w:val="auto"/>
                <w:spacing w:val="-5"/>
                <w:highlight w:val="none"/>
              </w:rPr>
            </w:pPr>
            <w:r>
              <w:rPr>
                <w:rFonts w:hint="eastAsia" w:ascii="仿宋" w:hAnsi="仿宋" w:eastAsia="仿宋" w:cs="仿宋"/>
                <w:b/>
                <w:bCs/>
                <w:color w:val="auto"/>
                <w:spacing w:val="-5"/>
                <w:highlight w:val="none"/>
              </w:rPr>
              <w:t>勤杂打荷</w:t>
            </w:r>
          </w:p>
          <w:p w14:paraId="18457CA9">
            <w:pPr>
              <w:pStyle w:val="341"/>
              <w:spacing w:before="162" w:line="219" w:lineRule="auto"/>
              <w:jc w:val="center"/>
              <w:rPr>
                <w:rFonts w:ascii="仿宋" w:hAnsi="仿宋" w:eastAsia="仿宋" w:cs="仿宋"/>
                <w:color w:val="auto"/>
                <w:highlight w:val="none"/>
              </w:rPr>
            </w:pPr>
            <w:r>
              <w:rPr>
                <w:rFonts w:hint="eastAsia" w:ascii="仿宋" w:hAnsi="仿宋" w:eastAsia="仿宋" w:cs="仿宋"/>
                <w:b/>
                <w:bCs/>
                <w:color w:val="auto"/>
                <w:spacing w:val="-5"/>
                <w:highlight w:val="none"/>
              </w:rPr>
              <w:t>（服务员）</w:t>
            </w:r>
          </w:p>
        </w:tc>
        <w:tc>
          <w:tcPr>
            <w:tcW w:w="1258" w:type="dxa"/>
            <w:vAlign w:val="center"/>
          </w:tcPr>
          <w:p w14:paraId="73F7D54A">
            <w:pPr>
              <w:pStyle w:val="341"/>
              <w:spacing w:before="229"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23F516A5">
            <w:pPr>
              <w:pStyle w:val="341"/>
              <w:spacing w:before="229"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841" w:type="dxa"/>
            <w:vAlign w:val="center"/>
          </w:tcPr>
          <w:p w14:paraId="1ADEAD20">
            <w:pPr>
              <w:pStyle w:val="341"/>
              <w:spacing w:before="168"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菜肴打荷、擦桌子及包厢服务</w:t>
            </w:r>
          </w:p>
        </w:tc>
      </w:tr>
      <w:tr w14:paraId="50A16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925" w:type="dxa"/>
            <w:vAlign w:val="center"/>
          </w:tcPr>
          <w:p w14:paraId="0CAC68E4">
            <w:pPr>
              <w:pStyle w:val="341"/>
              <w:spacing w:before="230" w:line="183" w:lineRule="auto"/>
              <w:ind w:left="0"/>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1413" w:type="dxa"/>
            <w:vAlign w:val="center"/>
          </w:tcPr>
          <w:p w14:paraId="153B531D">
            <w:pPr>
              <w:pStyle w:val="341"/>
              <w:spacing w:before="166" w:line="220" w:lineRule="auto"/>
              <w:jc w:val="center"/>
              <w:rPr>
                <w:rFonts w:ascii="仿宋" w:hAnsi="仿宋" w:eastAsia="仿宋" w:cs="仿宋"/>
                <w:color w:val="auto"/>
                <w:highlight w:val="none"/>
              </w:rPr>
            </w:pPr>
            <w:r>
              <w:rPr>
                <w:rFonts w:hint="eastAsia" w:ascii="仿宋" w:hAnsi="仿宋" w:eastAsia="仿宋" w:cs="仿宋"/>
                <w:b/>
                <w:bCs/>
                <w:color w:val="auto"/>
                <w:spacing w:val="-6"/>
                <w:highlight w:val="none"/>
              </w:rPr>
              <w:t>保 洁</w:t>
            </w:r>
          </w:p>
        </w:tc>
        <w:tc>
          <w:tcPr>
            <w:tcW w:w="1258" w:type="dxa"/>
            <w:vAlign w:val="center"/>
          </w:tcPr>
          <w:p w14:paraId="51B1A30B">
            <w:pPr>
              <w:pStyle w:val="341"/>
              <w:spacing w:before="230" w:line="183" w:lineRule="auto"/>
              <w:ind w:left="572"/>
              <w:rPr>
                <w:rFonts w:ascii="仿宋" w:hAnsi="仿宋" w:eastAsia="仿宋" w:cs="仿宋"/>
                <w:color w:val="auto"/>
                <w:highlight w:val="none"/>
              </w:rPr>
            </w:pPr>
            <w:r>
              <w:rPr>
                <w:rFonts w:hint="eastAsia" w:ascii="仿宋" w:hAnsi="仿宋" w:eastAsia="仿宋" w:cs="仿宋"/>
                <w:color w:val="auto"/>
                <w:highlight w:val="none"/>
              </w:rPr>
              <w:t>1</w:t>
            </w:r>
          </w:p>
        </w:tc>
        <w:tc>
          <w:tcPr>
            <w:tcW w:w="1347" w:type="dxa"/>
            <w:vAlign w:val="center"/>
          </w:tcPr>
          <w:p w14:paraId="02550E2C">
            <w:pPr>
              <w:pStyle w:val="341"/>
              <w:spacing w:before="230" w:line="183"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841" w:type="dxa"/>
            <w:vAlign w:val="center"/>
          </w:tcPr>
          <w:p w14:paraId="571FBAF5">
            <w:pPr>
              <w:pStyle w:val="341"/>
              <w:spacing w:before="169" w:line="219" w:lineRule="auto"/>
              <w:jc w:val="center"/>
              <w:rPr>
                <w:rFonts w:ascii="仿宋" w:hAnsi="仿宋" w:eastAsia="仿宋" w:cs="仿宋"/>
                <w:color w:val="auto"/>
                <w:highlight w:val="none"/>
              </w:rPr>
            </w:pPr>
            <w:r>
              <w:rPr>
                <w:rFonts w:hint="eastAsia" w:ascii="仿宋" w:hAnsi="仿宋" w:eastAsia="仿宋" w:cs="仿宋"/>
                <w:color w:val="auto"/>
                <w:spacing w:val="1"/>
                <w:highlight w:val="none"/>
              </w:rPr>
              <w:t>负责</w:t>
            </w:r>
            <w:r>
              <w:rPr>
                <w:rFonts w:hint="eastAsia" w:ascii="仿宋" w:hAnsi="仿宋" w:eastAsia="仿宋" w:cs="仿宋"/>
                <w:color w:val="auto"/>
                <w:highlight w:val="none"/>
              </w:rPr>
              <w:t>就餐大厅卫生及餐具清洗消毒</w:t>
            </w:r>
          </w:p>
        </w:tc>
      </w:tr>
      <w:tr w14:paraId="456FA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38" w:type="dxa"/>
            <w:gridSpan w:val="2"/>
            <w:vAlign w:val="center"/>
          </w:tcPr>
          <w:p w14:paraId="60542BB3">
            <w:pPr>
              <w:pStyle w:val="341"/>
              <w:spacing w:before="165" w:line="219" w:lineRule="auto"/>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258" w:type="dxa"/>
            <w:vAlign w:val="center"/>
          </w:tcPr>
          <w:p w14:paraId="342019F3">
            <w:pPr>
              <w:pStyle w:val="341"/>
              <w:spacing w:before="229" w:line="184" w:lineRule="auto"/>
              <w:ind w:left="572"/>
              <w:rPr>
                <w:rFonts w:ascii="仿宋" w:hAnsi="仿宋" w:eastAsia="仿宋" w:cs="仿宋"/>
                <w:b/>
                <w:bCs/>
                <w:color w:val="auto"/>
                <w:highlight w:val="none"/>
              </w:rPr>
            </w:pPr>
            <w:r>
              <w:rPr>
                <w:rFonts w:hint="eastAsia" w:ascii="仿宋" w:hAnsi="仿宋" w:eastAsia="仿宋" w:cs="仿宋"/>
                <w:b/>
                <w:bCs/>
                <w:color w:val="auto"/>
                <w:highlight w:val="none"/>
              </w:rPr>
              <w:t>9</w:t>
            </w:r>
          </w:p>
        </w:tc>
        <w:tc>
          <w:tcPr>
            <w:tcW w:w="1347" w:type="dxa"/>
            <w:vAlign w:val="center"/>
          </w:tcPr>
          <w:p w14:paraId="3FF43B69">
            <w:pPr>
              <w:pStyle w:val="341"/>
              <w:spacing w:before="229" w:line="184" w:lineRule="auto"/>
              <w:jc w:val="center"/>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16</w:t>
            </w:r>
          </w:p>
        </w:tc>
        <w:tc>
          <w:tcPr>
            <w:tcW w:w="4841" w:type="dxa"/>
            <w:vAlign w:val="center"/>
          </w:tcPr>
          <w:p w14:paraId="68684552">
            <w:pPr>
              <w:pStyle w:val="341"/>
              <w:spacing w:before="169" w:line="219" w:lineRule="auto"/>
              <w:jc w:val="center"/>
              <w:rPr>
                <w:rFonts w:ascii="仿宋" w:hAnsi="仿宋" w:eastAsia="仿宋" w:cs="仿宋"/>
                <w:color w:val="auto"/>
                <w:highlight w:val="none"/>
              </w:rPr>
            </w:pPr>
          </w:p>
        </w:tc>
      </w:tr>
    </w:tbl>
    <w:p w14:paraId="197EC659">
      <w:pPr>
        <w:pStyle w:val="969"/>
        <w:tabs>
          <w:tab w:val="left" w:pos="886"/>
        </w:tabs>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1）以上表中为最低要求，供应商根据采购需求和投标方案自行配置岗位人员，满足食堂服务要求；以上各岗位人员不得兼任。（2）服务内容不变的情况下，如因供应商自身原因达不到服务要求，供应商应在原人员配置基础上增派人员服务于本项目，合同价不予调整。</w:t>
      </w:r>
    </w:p>
    <w:p w14:paraId="3945497D">
      <w:pPr>
        <w:autoSpaceDE w:val="0"/>
        <w:snapToGrid w:val="0"/>
        <w:spacing w:line="360" w:lineRule="auto"/>
        <w:ind w:firstLine="482" w:firstLineChars="200"/>
        <w:outlineLvl w:val="1"/>
        <w:rPr>
          <w:rFonts w:ascii="仿宋" w:hAnsi="仿宋" w:eastAsia="仿宋" w:cs="仿宋"/>
          <w:b/>
          <w:bCs/>
          <w:color w:val="auto"/>
          <w:kern w:val="0"/>
          <w:sz w:val="24"/>
          <w:szCs w:val="24"/>
          <w:lang w:val="en-US" w:eastAsia="zh-CN" w:bidi="ar-SA"/>
        </w:rPr>
      </w:pPr>
      <w:bookmarkStart w:id="36" w:name="bookmark19"/>
      <w:r>
        <w:rPr>
          <w:rFonts w:hint="eastAsia" w:ascii="仿宋" w:hAnsi="仿宋" w:eastAsia="仿宋" w:cs="仿宋"/>
          <w:b/>
          <w:bCs/>
          <w:color w:val="auto"/>
          <w:kern w:val="0"/>
          <w:sz w:val="24"/>
          <w:szCs w:val="24"/>
          <w:lang w:val="en-US" w:eastAsia="zh-CN" w:bidi="ar-SA"/>
        </w:rPr>
        <w:t>（四）管理要求</w:t>
      </w:r>
    </w:p>
    <w:bookmarkEnd w:id="36"/>
    <w:p w14:paraId="46B372EE">
      <w:pPr>
        <w:pStyle w:val="969"/>
        <w:tabs>
          <w:tab w:val="left" w:pos="777"/>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1.供应商必须遵守法律法规及采购人规章制度，食堂管理服务接受国家相关部门的监督管理，同时积极配合采购人食堂管理部门的监督与检查。</w:t>
      </w:r>
    </w:p>
    <w:p w14:paraId="5867E9E2">
      <w:pPr>
        <w:pStyle w:val="969"/>
        <w:tabs>
          <w:tab w:val="left" w:pos="777"/>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供应商是食堂安全、卫生、防火、防盗、疫情防控等第一责任人，对相应工作负有直接责任和法律责任。如卫生部门检查时发现不合格，由供应商承担处罚责任。</w:t>
      </w:r>
    </w:p>
    <w:p w14:paraId="14129498">
      <w:pPr>
        <w:pStyle w:val="969"/>
        <w:tabs>
          <w:tab w:val="left" w:pos="777"/>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供应商必须建立和健全各项餐饮管理、卫生管理、安全管理等制度，按照</w:t>
      </w:r>
      <w:r>
        <w:rPr>
          <w:rFonts w:hint="eastAsia" w:ascii="仿宋" w:hAnsi="仿宋" w:eastAsia="仿宋" w:cs="仿宋"/>
          <w:color w:val="auto"/>
          <w:kern w:val="0"/>
          <w:sz w:val="24"/>
          <w:szCs w:val="24"/>
          <w:lang w:val="zh-CN" w:eastAsia="zh-CN" w:bidi="ar-SA"/>
        </w:rPr>
        <w:t>“五</w:t>
      </w:r>
      <w:r>
        <w:rPr>
          <w:rFonts w:hint="eastAsia" w:ascii="仿宋" w:hAnsi="仿宋" w:eastAsia="仿宋" w:cs="仿宋"/>
          <w:color w:val="auto"/>
          <w:kern w:val="0"/>
          <w:sz w:val="24"/>
          <w:szCs w:val="24"/>
          <w:lang w:val="en-US" w:eastAsia="zh-CN" w:bidi="ar-SA"/>
        </w:rPr>
        <w:t>常法"标准进行管理，并做到重要部位制度上墙，做好、记好日常台帐。</w:t>
      </w:r>
    </w:p>
    <w:p w14:paraId="623FE419">
      <w:pPr>
        <w:pStyle w:val="969"/>
        <w:tabs>
          <w:tab w:val="left" w:pos="792"/>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供应商必须严格执行《食品安全法》，配合采购人规范各种食品的采购索证、验收、蔬菜农药残留监测以及存放、加工、出售、储存、留样等各个环节管理，食品储存、加工必须责任到人，切实明确职责；对主要食品（如米、面、油、肉类、豆制品、鸡蛋等）要专人管理，确保食品安全。</w:t>
      </w:r>
    </w:p>
    <w:p w14:paraId="279888FD">
      <w:pPr>
        <w:pStyle w:val="969"/>
        <w:tabs>
          <w:tab w:val="left" w:pos="89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3.供应商必须规范餐具消毒，按食品卫生法的要求做好各种餐具的清洗、消毒、保管。做好服务范围及公共区域环境卫生工作，门前三包，制定防鼠、防蝇、防毒、灭蟬螂等措施，并认真落实到人。</w:t>
      </w:r>
    </w:p>
    <w:p w14:paraId="05C0C9E3">
      <w:pPr>
        <w:pStyle w:val="969"/>
        <w:tabs>
          <w:tab w:val="left" w:pos="892"/>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必须注意用电安全，食堂一切用电设备安全及消防安全按釆购人规定执行。厨房及餐厅内配电箱、开关、插座及灭火器由供应商指定专人负责检査维护，不得随意移动。用电设备等维修、更换需报食堂管理部门确认。</w:t>
      </w:r>
    </w:p>
    <w:p w14:paraId="4AC47671">
      <w:pPr>
        <w:pStyle w:val="969"/>
        <w:tabs>
          <w:tab w:val="left" w:pos="771"/>
        </w:tabs>
        <w:spacing w:line="360" w:lineRule="auto"/>
        <w:ind w:firstLine="480"/>
        <w:rPr>
          <w:rFonts w:ascii="仿宋" w:hAnsi="仿宋" w:eastAsia="仿宋" w:cs="仿宋"/>
          <w:strike/>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w:t>
      </w:r>
      <w:r>
        <w:rPr>
          <w:rFonts w:hint="eastAsia" w:ascii="仿宋" w:hAnsi="仿宋" w:eastAsia="仿宋" w:cs="仿宋"/>
          <w:color w:val="auto"/>
          <w:kern w:val="0"/>
          <w:sz w:val="24"/>
          <w:lang w:eastAsia="zh-CN"/>
        </w:rPr>
        <w:t>供应商对职工食堂</w:t>
      </w:r>
      <w:r>
        <w:rPr>
          <w:rFonts w:hint="eastAsia" w:ascii="仿宋" w:hAnsi="仿宋" w:eastAsia="仿宋" w:cs="仿宋"/>
          <w:color w:val="auto"/>
          <w:kern w:val="0"/>
          <w:sz w:val="24"/>
          <w:lang w:val="en-US" w:eastAsia="zh-CN"/>
        </w:rPr>
        <w:t>厨房</w:t>
      </w:r>
      <w:r>
        <w:rPr>
          <w:rFonts w:hint="eastAsia" w:ascii="仿宋" w:hAnsi="仿宋" w:eastAsia="仿宋" w:cs="仿宋"/>
          <w:color w:val="auto"/>
          <w:kern w:val="0"/>
          <w:sz w:val="24"/>
          <w:lang w:eastAsia="zh-CN"/>
        </w:rPr>
        <w:t>设备、炊具、用具具有使用权和保管权，应</w:t>
      </w:r>
      <w:r>
        <w:rPr>
          <w:rFonts w:hint="eastAsia" w:ascii="仿宋" w:hAnsi="仿宋" w:eastAsia="仿宋" w:cs="仿宋"/>
          <w:color w:val="auto"/>
          <w:kern w:val="0"/>
          <w:sz w:val="24"/>
          <w:szCs w:val="24"/>
          <w:lang w:val="en-US" w:eastAsia="zh-CN" w:bidi="ar-SA"/>
        </w:rPr>
        <w:t>做好食堂日常管理过程中设施设备的维护与保养工作，认真管理和妥善使用，保持各种设备的完好性。</w:t>
      </w:r>
      <w:r>
        <w:rPr>
          <w:rFonts w:hint="eastAsia" w:ascii="仿宋" w:hAnsi="仿宋" w:eastAsia="仿宋" w:cs="仿宋"/>
          <w:color w:val="auto"/>
          <w:kern w:val="0"/>
          <w:sz w:val="24"/>
          <w:lang w:eastAsia="zh-CN"/>
        </w:rPr>
        <w:t>如因供应商使用不当造成设备（</w:t>
      </w:r>
      <w:r>
        <w:rPr>
          <w:rFonts w:hint="eastAsia" w:ascii="仿宋" w:hAnsi="仿宋" w:eastAsia="仿宋" w:cs="仿宋"/>
          <w:color w:val="auto"/>
          <w:kern w:val="0"/>
          <w:sz w:val="24"/>
          <w:szCs w:val="24"/>
          <w:lang w:val="en-US" w:eastAsia="zh-CN" w:bidi="ar-SA"/>
        </w:rPr>
        <w:t>食堂房屋、锅灶、蒸台、冰箱、保洁柜、消毒柜、蒸饭箱、保温售台等大件不锈钢炊具及餐桌椅、食堂内水电设施等）</w:t>
      </w:r>
      <w:r>
        <w:rPr>
          <w:rFonts w:hint="eastAsia" w:ascii="仿宋" w:hAnsi="仿宋" w:eastAsia="仿宋" w:cs="仿宋"/>
          <w:color w:val="auto"/>
          <w:kern w:val="0"/>
          <w:sz w:val="24"/>
          <w:lang w:eastAsia="zh-CN"/>
        </w:rPr>
        <w:t>损</w:t>
      </w:r>
      <w:r>
        <w:rPr>
          <w:rFonts w:hint="eastAsia" w:ascii="仿宋" w:hAnsi="仿宋" w:eastAsia="仿宋" w:cs="仿宋"/>
          <w:color w:val="auto"/>
          <w:kern w:val="0"/>
          <w:sz w:val="24"/>
          <w:lang w:val="en-US" w:eastAsia="zh-CN"/>
        </w:rPr>
        <w:t>坏修理</w:t>
      </w:r>
      <w:r>
        <w:rPr>
          <w:rFonts w:hint="eastAsia" w:ascii="仿宋" w:hAnsi="仿宋" w:eastAsia="仿宋" w:cs="仿宋"/>
          <w:color w:val="auto"/>
          <w:kern w:val="0"/>
          <w:sz w:val="24"/>
          <w:lang w:eastAsia="zh-CN"/>
        </w:rPr>
        <w:t>所产生的修理费用由供应商承担（正常损耗除外）；</w:t>
      </w:r>
      <w:r>
        <w:rPr>
          <w:rFonts w:hint="eastAsia" w:ascii="仿宋" w:hAnsi="仿宋" w:eastAsia="仿宋" w:cs="仿宋"/>
          <w:color w:val="auto"/>
          <w:kern w:val="0"/>
          <w:sz w:val="24"/>
          <w:szCs w:val="24"/>
          <w:lang w:val="en-US" w:eastAsia="zh-CN" w:bidi="ar-SA"/>
        </w:rPr>
        <w:t>若有丢失或</w:t>
      </w:r>
      <w:r>
        <w:rPr>
          <w:rFonts w:hint="eastAsia" w:ascii="仿宋" w:hAnsi="仿宋" w:eastAsia="仿宋" w:cs="仿宋"/>
          <w:color w:val="auto"/>
          <w:kern w:val="0"/>
          <w:sz w:val="24"/>
          <w:lang w:eastAsia="zh-CN"/>
        </w:rPr>
        <w:t>确因</w:t>
      </w:r>
      <w:r>
        <w:rPr>
          <w:rFonts w:hint="eastAsia" w:ascii="仿宋" w:hAnsi="仿宋" w:eastAsia="仿宋" w:cs="仿宋"/>
          <w:color w:val="auto"/>
          <w:kern w:val="0"/>
          <w:sz w:val="24"/>
          <w:lang w:val="en-US" w:eastAsia="zh-CN"/>
        </w:rPr>
        <w:t>乙方工作人员</w:t>
      </w:r>
      <w:r>
        <w:rPr>
          <w:rFonts w:hint="eastAsia" w:ascii="仿宋" w:hAnsi="仿宋" w:eastAsia="仿宋" w:cs="仿宋"/>
          <w:color w:val="auto"/>
          <w:kern w:val="0"/>
          <w:sz w:val="24"/>
          <w:lang w:eastAsia="zh-CN"/>
        </w:rPr>
        <w:t>使用不当造成</w:t>
      </w:r>
      <w:r>
        <w:rPr>
          <w:rFonts w:hint="eastAsia" w:ascii="仿宋" w:hAnsi="仿宋" w:eastAsia="仿宋" w:cs="仿宋"/>
          <w:color w:val="auto"/>
          <w:kern w:val="0"/>
          <w:sz w:val="24"/>
          <w:szCs w:val="24"/>
          <w:lang w:val="en-US" w:eastAsia="zh-CN" w:bidi="ar-SA"/>
        </w:rPr>
        <w:t>严重损坏无法修复的，则由供应商按采购价赔偿</w:t>
      </w:r>
      <w:r>
        <w:rPr>
          <w:rFonts w:hint="eastAsia" w:ascii="仿宋" w:hAnsi="仿宋" w:eastAsia="仿宋" w:cs="仿宋"/>
          <w:color w:val="auto"/>
          <w:kern w:val="0"/>
          <w:sz w:val="24"/>
          <w:lang w:eastAsia="zh-CN"/>
        </w:rPr>
        <w:t>。</w:t>
      </w:r>
    </w:p>
    <w:p w14:paraId="498941E1">
      <w:pPr>
        <w:pStyle w:val="969"/>
        <w:tabs>
          <w:tab w:val="left" w:pos="937"/>
        </w:tabs>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6.供应商负责隔油池清理工作、每两个月的烟道清洗工作和每月的除四害消杀工作（搬迁前河道食堂保障的供餐点油烟管道每季度清洗1次），所需费用计入投标报价</w:t>
      </w:r>
      <w:r>
        <w:rPr>
          <w:rFonts w:hint="eastAsia" w:ascii="仿宋" w:hAnsi="仿宋" w:eastAsia="仿宋" w:cs="仿宋"/>
          <w:color w:val="auto"/>
          <w:sz w:val="24"/>
        </w:rPr>
        <w:t>。</w:t>
      </w:r>
    </w:p>
    <w:p w14:paraId="4C7E02EC">
      <w:pPr>
        <w:pStyle w:val="971"/>
        <w:spacing w:line="360" w:lineRule="auto"/>
        <w:ind w:firstLine="480" w:firstLineChars="200"/>
        <w:rPr>
          <w:rFonts w:ascii="仿宋" w:hAnsi="仿宋" w:eastAsia="仿宋" w:cs="仿宋"/>
          <w:color w:val="auto"/>
          <w:sz w:val="24"/>
          <w:szCs w:val="22"/>
          <w:lang w:val="en-US" w:eastAsia="zh-CN"/>
        </w:rPr>
      </w:pPr>
      <w:r>
        <w:rPr>
          <w:rFonts w:hint="eastAsia" w:ascii="仿宋" w:hAnsi="仿宋" w:eastAsia="仿宋" w:cs="仿宋"/>
          <w:color w:val="auto"/>
          <w:sz w:val="24"/>
          <w:lang w:val="en-US" w:eastAsia="zh-CN"/>
        </w:rPr>
        <w:t>7.供应商负责做好食堂</w:t>
      </w:r>
      <w:r>
        <w:rPr>
          <w:rFonts w:hint="eastAsia" w:ascii="仿宋" w:hAnsi="仿宋" w:eastAsia="仿宋" w:cs="仿宋"/>
          <w:color w:val="auto"/>
          <w:sz w:val="24"/>
          <w:szCs w:val="22"/>
          <w:lang w:val="en-US" w:eastAsia="zh-CN"/>
        </w:rPr>
        <w:t>系统平台的对接、维护服务，及时更新数据做好核对，并负责相应平台运行工作，</w:t>
      </w:r>
      <w:r>
        <w:rPr>
          <w:rFonts w:hint="eastAsia" w:ascii="仿宋" w:hAnsi="仿宋" w:eastAsia="仿宋" w:cs="仿宋"/>
          <w:color w:val="auto"/>
          <w:sz w:val="24"/>
          <w:lang w:val="en-US" w:eastAsia="zh-CN"/>
        </w:rPr>
        <w:t>所需费用计入投标报价</w:t>
      </w:r>
      <w:r>
        <w:rPr>
          <w:rFonts w:hint="eastAsia" w:ascii="仿宋" w:hAnsi="仿宋" w:eastAsia="仿宋" w:cs="仿宋"/>
          <w:color w:val="auto"/>
          <w:sz w:val="24"/>
        </w:rPr>
        <w:t>。</w:t>
      </w:r>
    </w:p>
    <w:p w14:paraId="2740F390">
      <w:pPr>
        <w:pStyle w:val="969"/>
        <w:tabs>
          <w:tab w:val="left" w:pos="881"/>
        </w:tabs>
        <w:spacing w:line="360" w:lineRule="auto"/>
        <w:ind w:firstLine="480" w:firstLineChars="20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8.在供应商管理食堂期间如有失窃、火灾、食物中毒等安全事件发生，供应商要承担所造成的一切损失，并承担经济和法律责任。</w:t>
      </w:r>
    </w:p>
    <w:p w14:paraId="606FEDCE">
      <w:pPr>
        <w:pStyle w:val="969"/>
        <w:tabs>
          <w:tab w:val="left" w:pos="871"/>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9.供应商项目负责人应到场参加采购人召开的膳食相关会议，听取职工代表及职能部门意见，有问题及时改正，项目负责人连续两次不参加会议的按违约处理，处以违约金10000元。</w:t>
      </w:r>
    </w:p>
    <w:p w14:paraId="3A61A3DD">
      <w:pPr>
        <w:pStyle w:val="969"/>
        <w:tabs>
          <w:tab w:val="left" w:pos="855"/>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10.供应商应做好节能降耗、科学合理使用原材料、避免浪费现象发生。严禁将食堂原料、物品、器具带离食堂，如有发现，处以违约金10000元/次，连续发生两次的，采购人有权提前解除合同。</w:t>
      </w:r>
    </w:p>
    <w:p w14:paraId="58D111A1">
      <w:pPr>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11.供应商</w:t>
      </w:r>
      <w:r>
        <w:rPr>
          <w:rFonts w:hint="eastAsia" w:ascii="仿宋" w:hAnsi="仿宋" w:eastAsia="仿宋" w:cs="仿宋"/>
          <w:color w:val="auto"/>
          <w:kern w:val="0"/>
          <w:sz w:val="24"/>
          <w:szCs w:val="32"/>
        </w:rPr>
        <w:t>应</w:t>
      </w:r>
      <w:r>
        <w:rPr>
          <w:rFonts w:hint="eastAsia" w:ascii="仿宋" w:hAnsi="仿宋" w:eastAsia="仿宋" w:cs="仿宋"/>
          <w:color w:val="auto"/>
          <w:kern w:val="0"/>
          <w:sz w:val="24"/>
        </w:rPr>
        <w:t>配合甲方做好</w:t>
      </w:r>
      <w:r>
        <w:rPr>
          <w:rFonts w:ascii="仿宋" w:hAnsi="仿宋" w:eastAsia="仿宋" w:cs="仿宋"/>
          <w:color w:val="auto"/>
          <w:kern w:val="0"/>
          <w:sz w:val="24"/>
        </w:rPr>
        <w:t>机关食堂反食品浪费工作</w:t>
      </w:r>
      <w:r>
        <w:rPr>
          <w:rFonts w:hint="eastAsia" w:ascii="仿宋" w:hAnsi="仿宋" w:eastAsia="仿宋" w:cs="仿宋"/>
          <w:color w:val="auto"/>
          <w:kern w:val="0"/>
          <w:sz w:val="24"/>
        </w:rPr>
        <w:t>，</w:t>
      </w:r>
      <w:r>
        <w:rPr>
          <w:rFonts w:hint="eastAsia" w:ascii="仿宋" w:hAnsi="仿宋" w:eastAsia="仿宋" w:cs="仿宋"/>
          <w:color w:val="auto"/>
          <w:kern w:val="0"/>
          <w:sz w:val="24"/>
          <w:szCs w:val="32"/>
        </w:rPr>
        <w:t>制定反食品浪费管理目标和落实相应措施。</w:t>
      </w:r>
      <w:r>
        <w:rPr>
          <w:rFonts w:hint="eastAsia" w:ascii="仿宋" w:hAnsi="仿宋" w:eastAsia="仿宋" w:cs="仿宋"/>
          <w:color w:val="auto"/>
          <w:kern w:val="0"/>
          <w:sz w:val="24"/>
        </w:rPr>
        <w:t>按相关要求，制定相关</w:t>
      </w:r>
      <w:r>
        <w:rPr>
          <w:rFonts w:hint="eastAsia" w:ascii="仿宋" w:hAnsi="仿宋" w:eastAsia="仿宋" w:cs="仿宋"/>
          <w:color w:val="auto"/>
          <w:kern w:val="0"/>
          <w:sz w:val="24"/>
          <w:szCs w:val="32"/>
        </w:rPr>
        <w:t>措施</w:t>
      </w:r>
      <w:r>
        <w:rPr>
          <w:rFonts w:hint="eastAsia" w:ascii="仿宋" w:hAnsi="仿宋" w:eastAsia="仿宋" w:cs="仿宋"/>
          <w:color w:val="auto"/>
          <w:kern w:val="0"/>
          <w:sz w:val="24"/>
        </w:rPr>
        <w:t>，同时</w:t>
      </w:r>
      <w:r>
        <w:rPr>
          <w:rFonts w:hint="eastAsia" w:ascii="仿宋" w:hAnsi="仿宋" w:eastAsia="仿宋" w:cs="仿宋"/>
          <w:color w:val="auto"/>
          <w:kern w:val="0"/>
          <w:sz w:val="24"/>
          <w:szCs w:val="32"/>
        </w:rPr>
        <w:t>定期向甲方汇报反食品浪费情况，按要求及时整改完善</w:t>
      </w:r>
      <w:r>
        <w:rPr>
          <w:rFonts w:hint="eastAsia" w:ascii="仿宋" w:hAnsi="仿宋" w:eastAsia="仿宋" w:cs="仿宋"/>
          <w:color w:val="auto"/>
          <w:kern w:val="0"/>
          <w:sz w:val="24"/>
        </w:rPr>
        <w:t>。</w:t>
      </w:r>
    </w:p>
    <w:p w14:paraId="35A7A419">
      <w:pPr>
        <w:pStyle w:val="969"/>
        <w:tabs>
          <w:tab w:val="left" w:pos="937"/>
        </w:tabs>
        <w:spacing w:line="360" w:lineRule="auto"/>
        <w:ind w:firstLine="480"/>
        <w:rPr>
          <w:rFonts w:ascii="仿宋" w:hAnsi="仿宋" w:eastAsia="仿宋" w:cs="仿宋"/>
          <w:color w:val="auto"/>
          <w:sz w:val="24"/>
          <w:lang w:eastAsia="zh-CN"/>
        </w:rPr>
      </w:pPr>
      <w:r>
        <w:rPr>
          <w:rFonts w:hint="eastAsia" w:ascii="仿宋" w:hAnsi="仿宋" w:eastAsia="仿宋" w:cs="仿宋"/>
          <w:color w:val="auto"/>
          <w:kern w:val="0"/>
          <w:sz w:val="24"/>
          <w:szCs w:val="24"/>
          <w:lang w:val="en-US" w:eastAsia="zh-CN" w:bidi="ar-SA"/>
        </w:rPr>
        <w:t>12.未经采购人同意，供应商不得私自提供釆购人以外人员的用餐。</w:t>
      </w:r>
    </w:p>
    <w:p w14:paraId="05770A00">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13.如发生食物中毒、员工伤残、劳动纠纷等事故造成的采购人、供应商自身人员及其他第三方的各种人身意外伤害及财产损失等，由供应商负责，承担所产生的一切费用（诊断费、医疗费、营养费、误工费、交通费、人身损害赔偿费等），并承担相应的法律责任，同时处以违约金合同价的10%。</w:t>
      </w:r>
    </w:p>
    <w:p w14:paraId="1CD3E856">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14.采购人有权对供应商管理不善所出现的责任事故或给采购人的财产或人员的伤害造成不良影响进行处罚。</w:t>
      </w:r>
    </w:p>
    <w:p w14:paraId="202BBD39">
      <w:pPr>
        <w:pStyle w:val="969"/>
        <w:tabs>
          <w:tab w:val="left" w:pos="821"/>
        </w:tabs>
        <w:spacing w:line="360" w:lineRule="auto"/>
        <w:ind w:firstLine="482"/>
        <w:outlineLvl w:val="1"/>
        <w:rPr>
          <w:rFonts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四、考核要求</w:t>
      </w:r>
    </w:p>
    <w:p w14:paraId="720981C6">
      <w:pPr>
        <w:pStyle w:val="969"/>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采购人为提升供应商的服务质量、饭菜品质等，将每季度对供应商的整体服务情况进行综合考评，包括人员管理、食堂卫生、菜品质量、安全管理等，具体内容详见附件1食堂服务季度考核表。如综合考评未达到85分的，则在支付合同服务款时扣除当季度服务款项的5%。如综合考评未达到75分的,除扣除当季度5%的服务款项外，采购人有权向供应商提出整改要求或警告通知，供应商整改不到位的，采购人有权提前解除合同。</w:t>
      </w:r>
    </w:p>
    <w:p w14:paraId="198AD92D">
      <w:pPr>
        <w:autoSpaceDE w:val="0"/>
        <w:snapToGrid w:val="0"/>
        <w:spacing w:line="360" w:lineRule="auto"/>
        <w:ind w:firstLine="482" w:firstLineChars="200"/>
        <w:outlineLvl w:val="1"/>
        <w:rPr>
          <w:rFonts w:ascii="仿宋" w:hAnsi="仿宋" w:eastAsia="仿宋" w:cs="仿宋"/>
          <w:b/>
          <w:bCs/>
          <w:color w:val="auto"/>
          <w:kern w:val="0"/>
          <w:sz w:val="24"/>
        </w:rPr>
      </w:pPr>
      <w:r>
        <w:rPr>
          <w:rFonts w:hint="eastAsia" w:ascii="仿宋" w:hAnsi="仿宋" w:eastAsia="仿宋" w:cs="仿宋"/>
          <w:b/>
          <w:bCs/>
          <w:color w:val="auto"/>
          <w:kern w:val="0"/>
          <w:sz w:val="24"/>
        </w:rPr>
        <w:t>五、其他要求</w:t>
      </w:r>
    </w:p>
    <w:p w14:paraId="4B145C24">
      <w:pPr>
        <w:autoSpaceDE w:val="0"/>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1.为确保今后职工食堂的正常运行，服务正式开始前，</w:t>
      </w:r>
      <w:r>
        <w:rPr>
          <w:rFonts w:hint="eastAsia" w:ascii="仿宋" w:hAnsi="仿宋" w:eastAsia="仿宋" w:cs="仿宋"/>
          <w:color w:val="auto"/>
          <w:sz w:val="24"/>
        </w:rPr>
        <w:t>采购人</w:t>
      </w:r>
      <w:r>
        <w:rPr>
          <w:rFonts w:hint="eastAsia" w:ascii="仿宋" w:hAnsi="仿宋" w:eastAsia="仿宋" w:cs="仿宋"/>
          <w:color w:val="auto"/>
          <w:kern w:val="0"/>
          <w:sz w:val="24"/>
        </w:rPr>
        <w:t>需将原运营的场地设施设备（餐厅设备、炊具、用具及财物）进行清点，交予供应商管理使用，供应商签订接收单。在服务结束之日前，供应商将原运营的场地设施设备（餐厅设备、炊具、用具及财物）进行清点，并将清单交于</w:t>
      </w:r>
      <w:r>
        <w:rPr>
          <w:rFonts w:hint="eastAsia" w:ascii="仿宋" w:hAnsi="仿宋" w:eastAsia="仿宋" w:cs="仿宋"/>
          <w:color w:val="auto"/>
          <w:sz w:val="24"/>
        </w:rPr>
        <w:t>采购人</w:t>
      </w:r>
      <w:r>
        <w:rPr>
          <w:rFonts w:hint="eastAsia" w:ascii="仿宋" w:hAnsi="仿宋" w:eastAsia="仿宋" w:cs="仿宋"/>
          <w:color w:val="auto"/>
          <w:kern w:val="0"/>
          <w:sz w:val="24"/>
        </w:rPr>
        <w:t>。</w:t>
      </w:r>
      <w:r>
        <w:rPr>
          <w:rFonts w:hint="eastAsia" w:ascii="仿宋" w:hAnsi="仿宋" w:eastAsia="仿宋" w:cs="仿宋"/>
          <w:color w:val="auto"/>
          <w:sz w:val="24"/>
        </w:rPr>
        <w:t>采购人</w:t>
      </w:r>
      <w:r>
        <w:rPr>
          <w:rFonts w:hint="eastAsia" w:ascii="仿宋" w:hAnsi="仿宋" w:eastAsia="仿宋" w:cs="仿宋"/>
          <w:color w:val="auto"/>
          <w:kern w:val="0"/>
          <w:sz w:val="24"/>
        </w:rPr>
        <w:t>将根据供应商提供的清单进行核实，签订移交书。采购合同终止之日，供应商按“移交书”上所列资产归还</w:t>
      </w:r>
      <w:r>
        <w:rPr>
          <w:rFonts w:hint="eastAsia" w:ascii="仿宋" w:hAnsi="仿宋" w:eastAsia="仿宋" w:cs="仿宋"/>
          <w:color w:val="auto"/>
          <w:sz w:val="24"/>
        </w:rPr>
        <w:t>采购人</w:t>
      </w:r>
      <w:r>
        <w:rPr>
          <w:rFonts w:hint="eastAsia" w:ascii="仿宋" w:hAnsi="仿宋" w:eastAsia="仿宋" w:cs="仿宋"/>
          <w:color w:val="auto"/>
          <w:kern w:val="0"/>
          <w:sz w:val="24"/>
        </w:rPr>
        <w:t>。</w:t>
      </w:r>
    </w:p>
    <w:p w14:paraId="29156A49">
      <w:pPr>
        <w:pStyle w:val="969"/>
        <w:tabs>
          <w:tab w:val="left" w:pos="766"/>
        </w:tabs>
        <w:spacing w:line="360" w:lineRule="auto"/>
        <w:ind w:firstLine="480"/>
        <w:rPr>
          <w:rFonts w:ascii="仿宋" w:hAnsi="仿宋" w:eastAsia="仿宋" w:cs="仿宋"/>
          <w:color w:val="auto"/>
          <w:kern w:val="0"/>
          <w:sz w:val="24"/>
          <w:szCs w:val="24"/>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kern w:val="0"/>
          <w:sz w:val="24"/>
          <w:szCs w:val="24"/>
          <w:lang w:val="en-US" w:eastAsia="zh-CN" w:bidi="ar-SA"/>
        </w:rPr>
        <w:t>供应商不得将食堂私自转让或委托他人经营，不能利用现有资产搞不法经营。一经发现，处以违约金伍万元整，同时采购人有权提前解除合同。</w:t>
      </w:r>
    </w:p>
    <w:p w14:paraId="5D189CC7">
      <w:pPr>
        <w:pStyle w:val="969"/>
        <w:tabs>
          <w:tab w:val="left" w:pos="766"/>
        </w:tabs>
        <w:spacing w:line="360" w:lineRule="auto"/>
        <w:ind w:firstLine="48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3.职工食堂须单独建立日常运营报表。</w:t>
      </w:r>
    </w:p>
    <w:p w14:paraId="6E8D1F36">
      <w:pPr>
        <w:widowControl/>
        <w:spacing w:line="400" w:lineRule="exact"/>
        <w:ind w:firstLine="482"/>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六、商务要求</w:t>
      </w:r>
    </w:p>
    <w:p w14:paraId="02A188C2">
      <w:pPr>
        <w:pStyle w:val="19"/>
        <w:spacing w:line="400" w:lineRule="exact"/>
        <w:ind w:firstLine="420" w:firstLineChars="200"/>
        <w:rPr>
          <w:color w:val="auto"/>
          <w:kern w:val="0"/>
        </w:rPr>
      </w:pPr>
      <w:r>
        <w:rPr>
          <w:rFonts w:hint="eastAsia"/>
          <w:color w:val="auto"/>
          <w:kern w:val="0"/>
        </w:rPr>
        <w:t>1.投标报价</w:t>
      </w:r>
    </w:p>
    <w:p w14:paraId="2A35F69A">
      <w:pPr>
        <w:wordWrap w:val="0"/>
        <w:snapToGrid w:val="0"/>
        <w:spacing w:line="40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有关本项目实施所需的所有费用（含税费）均计入报价，包括但不限于，即人力物力成本、企业管理费、利润、税金等</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其中，</w:t>
      </w:r>
      <w:r>
        <w:rPr>
          <w:rFonts w:hint="eastAsia" w:ascii="仿宋" w:hAnsi="仿宋" w:eastAsia="仿宋" w:cs="仿宋"/>
          <w:color w:val="auto"/>
          <w:sz w:val="24"/>
        </w:rPr>
        <w:t>人员工资不得低于杭州市人民政府规定的最低工资标准</w:t>
      </w:r>
      <w:r>
        <w:rPr>
          <w:rFonts w:hint="eastAsia" w:ascii="仿宋" w:hAnsi="仿宋" w:eastAsia="仿宋" w:cs="仿宋"/>
          <w:color w:val="auto"/>
          <w:kern w:val="0"/>
          <w:sz w:val="24"/>
          <w:lang w:val="zh-CN"/>
        </w:rPr>
        <w:t>，</w:t>
      </w:r>
      <w:r>
        <w:rPr>
          <w:rFonts w:hint="eastAsia" w:ascii="仿宋" w:hAnsi="仿宋" w:eastAsia="仿宋" w:cs="仿宋"/>
          <w:color w:val="auto"/>
          <w:sz w:val="24"/>
        </w:rPr>
        <w:t>并充分考虑最低工资调整因素；落实职工劳保福利待遇，并按时缴纳社会保险费（养老保险、医疗保险、失业保险、工伤保险和生育保险）；</w:t>
      </w:r>
      <w:r>
        <w:rPr>
          <w:rFonts w:hint="eastAsia" w:ascii="仿宋_GB2312" w:hAnsi="仿宋" w:eastAsia="仿宋_GB2312" w:cs="仿宋_GB2312"/>
          <w:color w:val="auto"/>
          <w:kern w:val="0"/>
          <w:sz w:val="24"/>
          <w:lang w:val="zh-CN"/>
        </w:rPr>
        <w:t>员工加班费支付符合《劳动法》规定</w:t>
      </w:r>
      <w:r>
        <w:rPr>
          <w:rFonts w:hint="eastAsia" w:ascii="仿宋" w:hAnsi="仿宋" w:eastAsia="仿宋" w:cs="仿宋"/>
          <w:color w:val="auto"/>
          <w:sz w:val="24"/>
        </w:rPr>
        <w:t>。</w:t>
      </w:r>
    </w:p>
    <w:p w14:paraId="5AF60E2D">
      <w:pPr>
        <w:wordWrap w:val="0"/>
        <w:snapToGrid w:val="0"/>
        <w:spacing w:line="400" w:lineRule="exact"/>
        <w:ind w:firstLine="482" w:firstLineChars="200"/>
        <w:jc w:val="left"/>
        <w:rPr>
          <w:rFonts w:ascii="仿宋" w:hAnsi="仿宋" w:eastAsia="仿宋" w:cs="仿宋"/>
          <w:color w:val="auto"/>
          <w:kern w:val="0"/>
          <w:sz w:val="24"/>
          <w:lang w:val="zh-CN"/>
        </w:rPr>
      </w:pPr>
      <w:r>
        <w:rPr>
          <w:rFonts w:hint="eastAsia" w:ascii="仿宋" w:hAnsi="仿宋" w:eastAsia="仿宋" w:cs="仿宋"/>
          <w:b/>
          <w:bCs/>
          <w:color w:val="auto"/>
          <w:kern w:val="0"/>
          <w:sz w:val="24"/>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p>
    <w:p w14:paraId="06FB40BD">
      <w:pPr>
        <w:pStyle w:val="19"/>
        <w:spacing w:line="400" w:lineRule="exact"/>
        <w:ind w:firstLine="420" w:firstLineChars="200"/>
        <w:rPr>
          <w:color w:val="auto"/>
          <w:kern w:val="0"/>
        </w:rPr>
      </w:pPr>
      <w:r>
        <w:rPr>
          <w:rFonts w:hint="eastAsia"/>
          <w:color w:val="auto"/>
          <w:kern w:val="0"/>
        </w:rPr>
        <w:t>2.支付方式</w:t>
      </w:r>
    </w:p>
    <w:p w14:paraId="3C2C0C46">
      <w:pPr>
        <w:pStyle w:val="19"/>
        <w:spacing w:line="400" w:lineRule="exact"/>
        <w:ind w:firstLine="420" w:firstLineChars="200"/>
        <w:rPr>
          <w:color w:val="auto"/>
        </w:rPr>
      </w:pPr>
      <w:r>
        <w:rPr>
          <w:rFonts w:hint="eastAsia"/>
          <w:color w:val="auto"/>
        </w:rPr>
        <w:t>支付方式按《第五部分 拟签订的合同文本》</w:t>
      </w:r>
      <w:r>
        <w:rPr>
          <w:rFonts w:hint="eastAsia"/>
          <w:color w:val="auto"/>
          <w:kern w:val="0"/>
        </w:rPr>
        <w:t>。</w:t>
      </w:r>
    </w:p>
    <w:p w14:paraId="6837CD86">
      <w:pPr>
        <w:pStyle w:val="19"/>
        <w:spacing w:line="400" w:lineRule="exact"/>
        <w:ind w:firstLine="420" w:firstLineChars="200"/>
        <w:rPr>
          <w:color w:val="auto"/>
          <w:kern w:val="0"/>
        </w:rPr>
      </w:pPr>
      <w:r>
        <w:rPr>
          <w:rFonts w:hint="eastAsia"/>
          <w:color w:val="auto"/>
          <w:kern w:val="0"/>
        </w:rPr>
        <w:t>3.履约保证金</w:t>
      </w:r>
    </w:p>
    <w:p w14:paraId="7C2D7A52">
      <w:pPr>
        <w:pStyle w:val="19"/>
        <w:spacing w:line="400" w:lineRule="exact"/>
        <w:ind w:firstLine="420" w:firstLineChars="200"/>
        <w:rPr>
          <w:color w:val="auto"/>
          <w:lang w:val="zh-CN"/>
        </w:rPr>
      </w:pPr>
      <w:r>
        <w:rPr>
          <w:rFonts w:hint="eastAsia"/>
          <w:color w:val="auto"/>
          <w:kern w:val="0"/>
        </w:rPr>
        <w:t>履约保证金</w:t>
      </w:r>
      <w:r>
        <w:rPr>
          <w:rFonts w:hint="eastAsia"/>
          <w:color w:val="auto"/>
        </w:rPr>
        <w:t>按《第五部分 拟签订的合同文本》。</w:t>
      </w:r>
    </w:p>
    <w:bookmarkEnd w:id="29"/>
    <w:bookmarkEnd w:id="30"/>
    <w:bookmarkEnd w:id="31"/>
    <w:bookmarkEnd w:id="32"/>
    <w:p w14:paraId="7EA942A8">
      <w:pPr>
        <w:widowControl/>
        <w:spacing w:line="400" w:lineRule="exact"/>
        <w:ind w:firstLine="482"/>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七</w:t>
      </w:r>
      <w:r>
        <w:rPr>
          <w:rFonts w:hint="eastAsia" w:ascii="仿宋" w:hAnsi="仿宋" w:eastAsia="仿宋" w:cs="仿宋"/>
          <w:b/>
          <w:bCs/>
          <w:color w:val="auto"/>
          <w:kern w:val="0"/>
          <w:sz w:val="24"/>
          <w:lang w:val="zh-CN"/>
        </w:rPr>
        <w:t>、联合体投标要求</w:t>
      </w:r>
    </w:p>
    <w:p w14:paraId="0EF3C1F3">
      <w:pPr>
        <w:pStyle w:val="62"/>
        <w:wordWrap w:val="0"/>
        <w:spacing w:after="0" w:line="400" w:lineRule="exact"/>
        <w:ind w:left="0" w:leftChars="0" w:firstLine="480"/>
        <w:rPr>
          <w:rFonts w:ascii="仿宋" w:hAnsi="仿宋" w:eastAsia="仿宋" w:cs="仿宋"/>
          <w:color w:val="auto"/>
          <w:sz w:val="24"/>
        </w:rPr>
      </w:pPr>
      <w:r>
        <w:rPr>
          <w:rFonts w:hint="eastAsia" w:ascii="仿宋" w:hAnsi="仿宋" w:eastAsia="仿宋" w:cs="仿宋"/>
          <w:color w:val="auto"/>
          <w:sz w:val="24"/>
        </w:rPr>
        <w:t>若联合体投标的，联合体成员应根据联合协议中相应承担的工作内容、合同份额进行各自配备相应的工作人员、用具。牵头人合同份额不得少于50%，项目负责人由牵头人派遣。</w:t>
      </w:r>
    </w:p>
    <w:p w14:paraId="29B2AFA8">
      <w:pPr>
        <w:pStyle w:val="62"/>
        <w:wordWrap w:val="0"/>
        <w:spacing w:after="0" w:line="400" w:lineRule="exact"/>
        <w:ind w:left="0" w:leftChars="0" w:firstLine="480"/>
        <w:rPr>
          <w:rFonts w:ascii="仿宋" w:hAnsi="仿宋" w:eastAsia="仿宋" w:cs="仿宋"/>
          <w:color w:val="auto"/>
          <w:sz w:val="24"/>
        </w:rPr>
      </w:pPr>
      <w:r>
        <w:rPr>
          <w:rFonts w:hint="eastAsia" w:ascii="仿宋" w:hAnsi="仿宋" w:eastAsia="仿宋" w:cs="仿宋"/>
          <w:color w:val="auto"/>
          <w:sz w:val="24"/>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256F70EC">
      <w:pPr>
        <w:widowControl/>
        <w:spacing w:line="400" w:lineRule="exact"/>
        <w:ind w:firstLine="482" w:firstLineChars="200"/>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八、分包要求</w:t>
      </w:r>
    </w:p>
    <w:p w14:paraId="0206F0E0">
      <w:pPr>
        <w:pStyle w:val="62"/>
        <w:numPr>
          <w:ilvl w:val="255"/>
          <w:numId w:val="0"/>
        </w:numPr>
        <w:spacing w:after="0" w:line="400" w:lineRule="exact"/>
        <w:ind w:firstLine="480" w:firstLineChars="200"/>
        <w:rPr>
          <w:rFonts w:ascii="仿宋" w:hAnsi="仿宋" w:eastAsia="仿宋" w:cs="仿宋"/>
          <w:color w:val="auto"/>
          <w:sz w:val="24"/>
        </w:rPr>
      </w:pPr>
      <w:r>
        <w:rPr>
          <w:rFonts w:hint="eastAsia" w:ascii="仿宋" w:hAnsi="仿宋" w:eastAsia="仿宋" w:cs="仿宋"/>
          <w:bCs/>
          <w:color w:val="auto"/>
          <w:sz w:val="24"/>
        </w:rPr>
        <w:t>分包单位根据分包工作协议内容</w:t>
      </w:r>
      <w:r>
        <w:rPr>
          <w:rFonts w:hint="eastAsia" w:ascii="仿宋" w:hAnsi="仿宋" w:eastAsia="仿宋" w:cs="仿宋"/>
          <w:color w:val="auto"/>
          <w:sz w:val="24"/>
        </w:rPr>
        <w:t>相应承担的工作内容、合同份额进行各自配备相应人员和用具</w:t>
      </w:r>
      <w:r>
        <w:rPr>
          <w:rFonts w:hint="eastAsia" w:ascii="仿宋" w:hAnsi="仿宋" w:eastAsia="仿宋" w:cs="仿宋"/>
          <w:bCs/>
          <w:color w:val="auto"/>
          <w:sz w:val="24"/>
        </w:rPr>
        <w:t>，分包份额不得超过总包单位。</w:t>
      </w:r>
      <w:r>
        <w:rPr>
          <w:rFonts w:hint="eastAsia" w:ascii="仿宋" w:hAnsi="仿宋" w:eastAsia="仿宋" w:cs="仿宋"/>
          <w:b/>
          <w:bCs/>
          <w:color w:val="auto"/>
          <w:sz w:val="24"/>
        </w:rPr>
        <w:t>本项目面向中小企业采购，若分包的分包单位必须为中小企业。</w:t>
      </w:r>
    </w:p>
    <w:p w14:paraId="78C67D90">
      <w:pPr>
        <w:widowControl/>
        <w:spacing w:line="400" w:lineRule="exact"/>
        <w:ind w:firstLine="482" w:firstLineChars="200"/>
        <w:jc w:val="left"/>
        <w:outlineLvl w:val="0"/>
        <w:rPr>
          <w:rFonts w:ascii="仿宋" w:hAnsi="仿宋" w:eastAsia="仿宋" w:cs="仿宋"/>
          <w:b/>
          <w:bCs/>
          <w:color w:val="auto"/>
          <w:kern w:val="0"/>
          <w:sz w:val="24"/>
        </w:rPr>
      </w:pPr>
      <w:r>
        <w:rPr>
          <w:rFonts w:hint="eastAsia" w:ascii="仿宋" w:hAnsi="仿宋" w:eastAsia="仿宋" w:cs="仿宋"/>
          <w:b/>
          <w:bCs/>
          <w:color w:val="auto"/>
          <w:kern w:val="0"/>
          <w:sz w:val="24"/>
        </w:rPr>
        <w:t>十、履约验收</w:t>
      </w:r>
    </w:p>
    <w:p w14:paraId="4AEF9018">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（一）履约验收的主体</w:t>
      </w:r>
    </w:p>
    <w:p w14:paraId="7AD6168B">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 验收主体为采购人。</w:t>
      </w:r>
    </w:p>
    <w:p w14:paraId="1FD5FCB3">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（二）履约验收的时间</w:t>
      </w:r>
    </w:p>
    <w:p w14:paraId="496A8EE8">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2025年12月10日前。</w:t>
      </w:r>
    </w:p>
    <w:p w14:paraId="482C9ACB">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（三）履约验收的方式</w:t>
      </w:r>
    </w:p>
    <w:p w14:paraId="423A4EE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按《杭州市政府采购履约验收暂行办法》中的一次性验收方式进行履约验收。</w:t>
      </w:r>
    </w:p>
    <w:p w14:paraId="598A331D">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（四）履约验收的程序</w:t>
      </w:r>
    </w:p>
    <w:p w14:paraId="4009539C">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按《杭州市政府采购履约验收暂行办法》中的一般程序进行履约验收。</w:t>
      </w:r>
    </w:p>
    <w:p w14:paraId="6C639AC9">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（五）履约验收的内容</w:t>
      </w:r>
    </w:p>
    <w:p w14:paraId="1C19947D">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1.技术部分 </w:t>
      </w:r>
    </w:p>
    <w:p w14:paraId="037E9FC5">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（1）检查考核结果。</w:t>
      </w:r>
    </w:p>
    <w:p w14:paraId="6C046509">
      <w:pPr>
        <w:numPr>
          <w:ilvl w:val="0"/>
          <w:numId w:val="2"/>
        </w:num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 xml:space="preserve">供应商按照采购人审核确认的服务方案开展工作。 </w:t>
      </w:r>
    </w:p>
    <w:p w14:paraId="7A9E1908">
      <w:pPr>
        <w:numPr>
          <w:ilvl w:val="0"/>
          <w:numId w:val="2"/>
        </w:num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供应商人员配置到位情况。</w:t>
      </w:r>
    </w:p>
    <w:p w14:paraId="1D58D0F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2.商务部分</w:t>
      </w:r>
    </w:p>
    <w:p w14:paraId="0EA5A2C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（1）履约保证金按招标文件要求提供。</w:t>
      </w:r>
    </w:p>
    <w:p w14:paraId="31A9AE6A">
      <w:pPr>
        <w:spacing w:line="400" w:lineRule="exact"/>
        <w:ind w:firstLine="480" w:firstLineChars="200"/>
        <w:rPr>
          <w:rFonts w:ascii="仿宋" w:hAnsi="仿宋" w:eastAsia="仿宋" w:cs="仿宋"/>
          <w:color w:val="auto"/>
        </w:rPr>
      </w:pPr>
      <w:r>
        <w:rPr>
          <w:rFonts w:hint="eastAsia" w:ascii="仿宋" w:hAnsi="仿宋" w:eastAsia="仿宋" w:cs="仿宋"/>
          <w:color w:val="auto"/>
          <w:kern w:val="0"/>
          <w:sz w:val="24"/>
        </w:rPr>
        <w:t>（2）费用按招标文件要求结算、支付。</w:t>
      </w:r>
    </w:p>
    <w:p w14:paraId="6C20325C">
      <w:pPr>
        <w:spacing w:line="400" w:lineRule="exact"/>
        <w:ind w:firstLine="482" w:firstLineChars="200"/>
        <w:rPr>
          <w:rFonts w:ascii="仿宋" w:hAnsi="仿宋" w:eastAsia="仿宋" w:cs="仿宋"/>
          <w:b/>
          <w:bCs/>
          <w:color w:val="auto"/>
          <w:kern w:val="0"/>
          <w:sz w:val="24"/>
        </w:rPr>
      </w:pPr>
      <w:r>
        <w:rPr>
          <w:rFonts w:hint="eastAsia" w:ascii="仿宋" w:hAnsi="仿宋" w:eastAsia="仿宋" w:cs="仿宋"/>
          <w:b/>
          <w:bCs/>
          <w:color w:val="auto"/>
          <w:kern w:val="0"/>
          <w:sz w:val="24"/>
        </w:rPr>
        <w:t>（六）验收标准</w:t>
      </w:r>
    </w:p>
    <w:p w14:paraId="53AD5174">
      <w:pPr>
        <w:wordWrap w:val="0"/>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1.满足采购需求，达到食堂服务季度考核合格标准（75分及以上）；</w:t>
      </w:r>
    </w:p>
    <w:p w14:paraId="592F268E">
      <w:pPr>
        <w:wordWrap w:val="0"/>
        <w:snapToGrid w:val="0"/>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2.资金支付及履约保证金返还条件、争议处理、验收费用支付、采购人及供应商各自权利义务等内容按国家，省，市现行规定和合同约定的内容。</w:t>
      </w:r>
    </w:p>
    <w:p w14:paraId="52B27F5E">
      <w:pPr>
        <w:wordWrap w:val="0"/>
        <w:snapToGrid w:val="0"/>
        <w:spacing w:line="400" w:lineRule="exact"/>
        <w:ind w:firstLine="480" w:firstLineChars="200"/>
        <w:rPr>
          <w:rFonts w:ascii="仿宋" w:hAnsi="仿宋" w:eastAsia="仿宋" w:cs="仿宋"/>
          <w:color w:val="auto"/>
          <w:sz w:val="24"/>
        </w:rPr>
      </w:pPr>
    </w:p>
    <w:p w14:paraId="34B61CA6">
      <w:pPr>
        <w:wordWrap w:val="0"/>
        <w:snapToGrid w:val="0"/>
        <w:spacing w:line="400" w:lineRule="exact"/>
        <w:ind w:firstLine="480" w:firstLineChars="200"/>
        <w:rPr>
          <w:rFonts w:ascii="仿宋" w:hAnsi="仿宋" w:eastAsia="仿宋" w:cs="仿宋"/>
          <w:color w:val="auto"/>
          <w:sz w:val="24"/>
        </w:rPr>
      </w:pPr>
    </w:p>
    <w:p w14:paraId="64CF832F">
      <w:pPr>
        <w:wordWrap w:val="0"/>
        <w:snapToGrid w:val="0"/>
        <w:spacing w:line="400" w:lineRule="exact"/>
        <w:ind w:firstLine="480" w:firstLineChars="200"/>
        <w:rPr>
          <w:rFonts w:ascii="仿宋" w:hAnsi="仿宋" w:eastAsia="仿宋" w:cs="仿宋"/>
          <w:color w:val="auto"/>
          <w:sz w:val="24"/>
        </w:rPr>
      </w:pPr>
    </w:p>
    <w:p w14:paraId="2E3CC67A">
      <w:pPr>
        <w:wordWrap w:val="0"/>
        <w:snapToGrid w:val="0"/>
        <w:spacing w:line="400" w:lineRule="exact"/>
        <w:ind w:firstLine="480" w:firstLineChars="200"/>
        <w:rPr>
          <w:rFonts w:ascii="仿宋" w:hAnsi="仿宋" w:eastAsia="仿宋" w:cs="仿宋"/>
          <w:color w:val="auto"/>
          <w:sz w:val="24"/>
        </w:rPr>
      </w:pPr>
    </w:p>
    <w:p w14:paraId="2EB1A293">
      <w:pPr>
        <w:wordWrap w:val="0"/>
        <w:snapToGrid w:val="0"/>
        <w:spacing w:line="400" w:lineRule="exact"/>
        <w:ind w:firstLine="480" w:firstLineChars="200"/>
        <w:rPr>
          <w:rFonts w:ascii="仿宋" w:hAnsi="仿宋" w:eastAsia="仿宋" w:cs="仿宋"/>
          <w:color w:val="auto"/>
          <w:sz w:val="24"/>
        </w:rPr>
      </w:pPr>
    </w:p>
    <w:p w14:paraId="59D25975">
      <w:pPr>
        <w:wordWrap w:val="0"/>
        <w:snapToGrid w:val="0"/>
        <w:spacing w:line="400" w:lineRule="exact"/>
        <w:ind w:firstLine="480" w:firstLineChars="200"/>
        <w:rPr>
          <w:rFonts w:ascii="仿宋" w:hAnsi="仿宋" w:eastAsia="仿宋" w:cs="仿宋"/>
          <w:color w:val="auto"/>
          <w:sz w:val="24"/>
        </w:rPr>
      </w:pPr>
    </w:p>
    <w:p w14:paraId="25364048">
      <w:pPr>
        <w:wordWrap w:val="0"/>
        <w:snapToGrid w:val="0"/>
        <w:spacing w:line="400" w:lineRule="exact"/>
        <w:ind w:firstLine="480" w:firstLineChars="200"/>
        <w:rPr>
          <w:rFonts w:ascii="仿宋" w:hAnsi="仿宋" w:eastAsia="仿宋" w:cs="仿宋"/>
          <w:color w:val="auto"/>
          <w:sz w:val="24"/>
        </w:rPr>
      </w:pPr>
    </w:p>
    <w:p w14:paraId="17730D26">
      <w:pPr>
        <w:adjustRightInd/>
        <w:rPr>
          <w:rFonts w:hint="eastAsia" w:ascii="仿宋" w:hAnsi="仿宋" w:eastAsia="仿宋" w:cs="仿宋"/>
          <w:b/>
          <w:bCs/>
          <w:color w:val="auto"/>
          <w:sz w:val="24"/>
          <w:szCs w:val="20"/>
        </w:rPr>
      </w:pPr>
      <w:r>
        <w:rPr>
          <w:rFonts w:hint="eastAsia" w:ascii="仿宋" w:hAnsi="仿宋" w:eastAsia="仿宋" w:cs="仿宋"/>
          <w:b/>
          <w:bCs/>
          <w:color w:val="auto"/>
          <w:sz w:val="24"/>
          <w:szCs w:val="20"/>
        </w:rPr>
        <w:br w:type="page"/>
      </w:r>
    </w:p>
    <w:p w14:paraId="17E81A23">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附件1：</w:t>
      </w:r>
    </w:p>
    <w:p w14:paraId="7A45B6E5">
      <w:pPr>
        <w:snapToGrid w:val="0"/>
        <w:spacing w:line="360" w:lineRule="auto"/>
        <w:ind w:firstLine="482"/>
        <w:jc w:val="center"/>
        <w:outlineLvl w:val="1"/>
        <w:rPr>
          <w:rFonts w:hint="eastAsia" w:ascii="宋体" w:hAnsi="宋体"/>
          <w:b/>
          <w:bCs/>
          <w:color w:val="auto"/>
          <w:kern w:val="0"/>
          <w:sz w:val="24"/>
          <w:szCs w:val="20"/>
          <w:lang w:eastAsia="zh-CN"/>
        </w:rPr>
      </w:pPr>
      <w:r>
        <w:rPr>
          <w:rFonts w:hint="eastAsia" w:ascii="宋体" w:hAnsi="宋体"/>
          <w:b/>
          <w:bCs/>
          <w:color w:val="auto"/>
          <w:kern w:val="0"/>
          <w:sz w:val="24"/>
          <w:szCs w:val="20"/>
        </w:rPr>
        <w:t>月度考核表</w:t>
      </w:r>
      <w:r>
        <w:rPr>
          <w:rFonts w:hint="eastAsia" w:ascii="宋体" w:hAnsi="宋体"/>
          <w:b/>
          <w:bCs/>
          <w:color w:val="auto"/>
          <w:kern w:val="0"/>
          <w:sz w:val="24"/>
          <w:szCs w:val="20"/>
          <w:lang w:eastAsia="zh-CN"/>
        </w:rPr>
        <w:t>（</w:t>
      </w:r>
      <w:r>
        <w:rPr>
          <w:rFonts w:hint="eastAsia" w:ascii="宋体" w:hAnsi="宋体"/>
          <w:b/>
          <w:bCs/>
          <w:color w:val="auto"/>
          <w:kern w:val="0"/>
          <w:sz w:val="24"/>
          <w:szCs w:val="20"/>
          <w:lang w:val="en-US" w:eastAsia="zh-CN"/>
        </w:rPr>
        <w:t>人员情况</w:t>
      </w:r>
      <w:r>
        <w:rPr>
          <w:rFonts w:hint="eastAsia" w:ascii="宋体" w:hAnsi="宋体"/>
          <w:b/>
          <w:bCs/>
          <w:color w:val="auto"/>
          <w:kern w:val="0"/>
          <w:sz w:val="24"/>
          <w:szCs w:val="20"/>
          <w:lang w:eastAsia="zh-CN"/>
        </w:rPr>
        <w:t>）</w:t>
      </w:r>
    </w:p>
    <w:p w14:paraId="46BB6775">
      <w:pPr>
        <w:snapToGrid w:val="0"/>
        <w:spacing w:line="360" w:lineRule="auto"/>
        <w:ind w:firstLine="482"/>
        <w:jc w:val="right"/>
        <w:rPr>
          <w:rFonts w:ascii="宋体" w:hAnsi="宋体"/>
          <w:b/>
          <w:bCs/>
          <w:color w:val="auto"/>
          <w:kern w:val="0"/>
          <w:sz w:val="24"/>
          <w:szCs w:val="20"/>
        </w:rPr>
      </w:pPr>
      <w:r>
        <w:rPr>
          <w:rFonts w:hint="eastAsia" w:ascii="宋体" w:hAnsi="宋体"/>
          <w:b/>
          <w:bCs/>
          <w:color w:val="auto"/>
          <w:kern w:val="0"/>
          <w:sz w:val="24"/>
          <w:szCs w:val="20"/>
        </w:rPr>
        <w:t>（2025年  月）</w:t>
      </w:r>
    </w:p>
    <w:tbl>
      <w:tblPr>
        <w:tblStyle w:val="6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1156"/>
        <w:gridCol w:w="4618"/>
        <w:gridCol w:w="1121"/>
        <w:gridCol w:w="1035"/>
      </w:tblGrid>
      <w:tr w14:paraId="0113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E040F4">
            <w:pPr>
              <w:widowControl/>
              <w:spacing w:beforeLines="50" w:line="360" w:lineRule="auto"/>
              <w:jc w:val="center"/>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单位</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6A2916">
            <w:pPr>
              <w:widowControl/>
              <w:spacing w:beforeLines="50" w:line="360" w:lineRule="auto"/>
              <w:jc w:val="left"/>
              <w:outlineLvl w:val="3"/>
              <w:rPr>
                <w:rFonts w:ascii="仿宋" w:hAnsi="仿宋" w:eastAsia="仿宋" w:cs="仿宋"/>
                <w:color w:val="auto"/>
                <w:kern w:val="0"/>
                <w:sz w:val="24"/>
                <w:highlight w:val="none"/>
              </w:rPr>
            </w:pP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1CCE51">
            <w:pPr>
              <w:widowControl/>
              <w:spacing w:beforeLines="50" w:after="0" w:line="360" w:lineRule="auto"/>
              <w:ind w:left="0" w:firstLine="0"/>
              <w:contextualSpacing w:val="0"/>
              <w:jc w:val="left"/>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考核时间</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1B7B43">
            <w:pPr>
              <w:widowControl/>
              <w:spacing w:beforeLines="50" w:after="0" w:line="360" w:lineRule="auto"/>
              <w:ind w:left="0" w:firstLine="0"/>
              <w:contextualSpacing w:val="0"/>
              <w:jc w:val="left"/>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年 月 日</w:t>
            </w:r>
          </w:p>
        </w:tc>
      </w:tr>
      <w:tr w14:paraId="73D4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B70CCF">
            <w:pPr>
              <w:widowControl/>
              <w:spacing w:beforeLines="50" w:line="360" w:lineRule="auto"/>
              <w:jc w:val="center"/>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1A69A7">
            <w:pPr>
              <w:widowControl/>
              <w:spacing w:beforeLines="50" w:line="360" w:lineRule="auto"/>
              <w:jc w:val="center"/>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考核内容及标准</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9752B2">
            <w:pPr>
              <w:widowControl/>
              <w:spacing w:beforeLines="50" w:after="0" w:line="360" w:lineRule="auto"/>
              <w:ind w:left="0" w:firstLine="0"/>
              <w:contextualSpacing w:val="0"/>
              <w:jc w:val="center"/>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考核</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041E1E9">
            <w:pPr>
              <w:widowControl/>
              <w:spacing w:beforeLines="50" w:after="0" w:line="360" w:lineRule="auto"/>
              <w:ind w:left="0" w:firstLine="0"/>
              <w:contextualSpacing w:val="0"/>
              <w:jc w:val="center"/>
              <w:outlineLvl w:val="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备注</w:t>
            </w:r>
          </w:p>
        </w:tc>
      </w:tr>
      <w:tr w14:paraId="44F6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11D260">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w:t>
            </w:r>
          </w:p>
        </w:tc>
        <w:tc>
          <w:tcPr>
            <w:tcW w:w="11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1F8CD5">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人员管理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8EA816">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每发现一次未按照采购需求提供人员配置的，少一人，扣</w:t>
            </w:r>
            <w:r>
              <w:rPr>
                <w:rFonts w:hint="eastAsia" w:ascii="仿宋" w:hAnsi="仿宋" w:eastAsia="仿宋" w:cs="仿宋"/>
                <w:color w:val="auto"/>
                <w:kern w:val="0"/>
                <w:sz w:val="24"/>
                <w:highlight w:val="none"/>
                <w:lang w:val="en-US" w:eastAsia="zh-CN"/>
              </w:rPr>
              <w:t>200元/次</w:t>
            </w:r>
            <w:r>
              <w:rPr>
                <w:rFonts w:hint="eastAsia" w:ascii="仿宋" w:hAnsi="仿宋" w:eastAsia="仿宋" w:cs="仿宋"/>
                <w:color w:val="auto"/>
                <w:kern w:val="0"/>
                <w:sz w:val="24"/>
                <w:highlight w:val="none"/>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66A20A">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797FC0">
            <w:pPr>
              <w:widowControl/>
              <w:spacing w:beforeLines="50" w:line="360" w:lineRule="auto"/>
              <w:jc w:val="left"/>
              <w:outlineLvl w:val="3"/>
              <w:rPr>
                <w:rFonts w:ascii="宋体" w:hAnsi="宋体" w:cs="宋体"/>
                <w:bCs/>
                <w:color w:val="auto"/>
                <w:sz w:val="24"/>
                <w:highlight w:val="none"/>
              </w:rPr>
            </w:pPr>
          </w:p>
        </w:tc>
      </w:tr>
      <w:tr w14:paraId="1C2D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CBD776">
            <w:pPr>
              <w:widowControl/>
              <w:spacing w:beforeLines="50" w:line="360" w:lineRule="auto"/>
              <w:jc w:val="center"/>
              <w:outlineLvl w:val="3"/>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1156" w:type="dxa"/>
            <w:vMerge w:val="continue"/>
            <w:tcBorders>
              <w:left w:val="single" w:color="auto" w:sz="4" w:space="0"/>
              <w:right w:val="single" w:color="auto" w:sz="4" w:space="0"/>
            </w:tcBorders>
            <w:tcMar>
              <w:top w:w="15" w:type="dxa"/>
              <w:left w:w="15" w:type="dxa"/>
              <w:right w:w="15" w:type="dxa"/>
            </w:tcMar>
            <w:vAlign w:val="center"/>
          </w:tcPr>
          <w:p w14:paraId="47D6EEED">
            <w:pPr>
              <w:spacing w:line="400" w:lineRule="exact"/>
              <w:rPr>
                <w:rFonts w:hint="eastAsia"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D61FC5">
            <w:pPr>
              <w:spacing w:line="40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每发生一次人员缺位现象的</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highlight w:val="none"/>
              </w:rPr>
              <w:t>每发现一次扣除</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元/人/次</w:t>
            </w:r>
            <w:r>
              <w:rPr>
                <w:rFonts w:hint="eastAsia" w:ascii="仿宋" w:hAnsi="仿宋" w:eastAsia="仿宋" w:cs="仿宋"/>
                <w:color w:val="auto"/>
                <w:sz w:val="24"/>
                <w:highlight w:val="none"/>
                <w:lang w:val="en-US" w:eastAsia="zh-CN"/>
              </w:rPr>
              <w:t>/天</w:t>
            </w:r>
            <w:r>
              <w:rPr>
                <w:rFonts w:hint="eastAsia" w:ascii="仿宋" w:hAnsi="仿宋" w:eastAsia="仿宋" w:cs="仿宋"/>
                <w:color w:val="auto"/>
                <w:kern w:val="0"/>
                <w:sz w:val="24"/>
                <w:highlight w:val="none"/>
                <w:lang w:val="en-US"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BB0941">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FC6920">
            <w:pPr>
              <w:widowControl/>
              <w:spacing w:beforeLines="50" w:line="360" w:lineRule="auto"/>
              <w:jc w:val="left"/>
              <w:outlineLvl w:val="3"/>
              <w:rPr>
                <w:rFonts w:ascii="宋体" w:hAnsi="宋体" w:cs="宋体"/>
                <w:bCs/>
                <w:color w:val="auto"/>
                <w:sz w:val="24"/>
                <w:highlight w:val="none"/>
              </w:rPr>
            </w:pPr>
          </w:p>
        </w:tc>
      </w:tr>
      <w:tr w14:paraId="0C76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B24843">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526B98">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FB92B1">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每发现一次</w:t>
            </w:r>
            <w:r>
              <w:rPr>
                <w:rFonts w:hint="eastAsia" w:ascii="仿宋" w:hAnsi="仿宋" w:eastAsia="仿宋" w:cs="仿宋"/>
                <w:color w:val="auto"/>
                <w:kern w:val="0"/>
                <w:sz w:val="24"/>
                <w:highlight w:val="none"/>
                <w:lang w:val="en-US" w:eastAsia="zh-CN"/>
              </w:rPr>
              <w:t>餐厅经理</w:t>
            </w:r>
            <w:r>
              <w:rPr>
                <w:rFonts w:hint="eastAsia" w:ascii="仿宋" w:hAnsi="仿宋" w:eastAsia="仿宋" w:cs="仿宋"/>
                <w:color w:val="auto"/>
                <w:kern w:val="0"/>
                <w:sz w:val="24"/>
                <w:highlight w:val="none"/>
              </w:rPr>
              <w:t>、厨师长、</w:t>
            </w:r>
            <w:r>
              <w:rPr>
                <w:rFonts w:hint="eastAsia" w:ascii="仿宋" w:hAnsi="仿宋" w:eastAsia="仿宋" w:cs="仿宋"/>
                <w:color w:val="auto"/>
                <w:kern w:val="0"/>
                <w:sz w:val="24"/>
                <w:highlight w:val="none"/>
                <w:lang w:val="en-US" w:eastAsia="zh-CN"/>
              </w:rPr>
              <w:t>厨师、面点师</w:t>
            </w:r>
            <w:r>
              <w:rPr>
                <w:rFonts w:hint="eastAsia" w:ascii="仿宋" w:hAnsi="仿宋" w:eastAsia="仿宋" w:cs="仿宋"/>
                <w:color w:val="auto"/>
                <w:kern w:val="0"/>
                <w:sz w:val="24"/>
                <w:highlight w:val="none"/>
              </w:rPr>
              <w:t>人员变动未提前1个月征求采购人意见的，扣</w:t>
            </w:r>
            <w:r>
              <w:rPr>
                <w:rFonts w:hint="eastAsia" w:ascii="仿宋" w:hAnsi="仿宋" w:eastAsia="仿宋" w:cs="仿宋"/>
                <w:color w:val="auto"/>
                <w:kern w:val="0"/>
                <w:sz w:val="24"/>
                <w:highlight w:val="none"/>
                <w:lang w:val="en-US" w:eastAsia="zh-CN"/>
              </w:rPr>
              <w:t>3000元/人/次</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18435D">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F6D739">
            <w:pPr>
              <w:widowControl/>
              <w:spacing w:beforeLines="50" w:line="360" w:lineRule="auto"/>
              <w:jc w:val="left"/>
              <w:outlineLvl w:val="3"/>
              <w:rPr>
                <w:rFonts w:ascii="宋体" w:hAnsi="宋体" w:cs="宋体"/>
                <w:bCs/>
                <w:color w:val="auto"/>
                <w:sz w:val="24"/>
                <w:highlight w:val="none"/>
              </w:rPr>
            </w:pPr>
          </w:p>
        </w:tc>
      </w:tr>
      <w:tr w14:paraId="6347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6428B2">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31F093">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43AFFF">
            <w:pPr>
              <w:spacing w:line="40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每发现一次更换人员资历低于投标时人员资历的，</w:t>
            </w:r>
            <w:r>
              <w:rPr>
                <w:rFonts w:hint="eastAsia" w:ascii="仿宋" w:hAnsi="仿宋" w:eastAsia="仿宋" w:cs="仿宋"/>
                <w:color w:val="auto"/>
                <w:kern w:val="0"/>
                <w:sz w:val="24"/>
                <w:highlight w:val="none"/>
                <w:lang w:val="en-US" w:eastAsia="zh-CN"/>
              </w:rPr>
              <w:t>扣3000元/人/次。</w:t>
            </w:r>
            <w:r>
              <w:rPr>
                <w:rFonts w:hint="eastAsia" w:ascii="仿宋" w:hAnsi="仿宋" w:eastAsia="仿宋" w:cs="仿宋"/>
                <w:color w:val="auto"/>
                <w:sz w:val="24"/>
                <w:highlight w:val="none"/>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C289E0">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D7ADF">
            <w:pPr>
              <w:widowControl/>
              <w:spacing w:beforeLines="50" w:line="360" w:lineRule="auto"/>
              <w:jc w:val="left"/>
              <w:outlineLvl w:val="3"/>
              <w:rPr>
                <w:rFonts w:ascii="宋体" w:hAnsi="宋体" w:cs="宋体"/>
                <w:bCs/>
                <w:color w:val="auto"/>
                <w:sz w:val="24"/>
                <w:highlight w:val="none"/>
              </w:rPr>
            </w:pPr>
          </w:p>
        </w:tc>
      </w:tr>
      <w:tr w14:paraId="0FBF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4BA226">
            <w:pPr>
              <w:widowControl/>
              <w:spacing w:beforeLines="50" w:line="360" w:lineRule="auto"/>
              <w:jc w:val="center"/>
              <w:outlineLvl w:val="3"/>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D0A49D">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F06808">
            <w:pPr>
              <w:spacing w:line="40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lang w:val="en-US" w:eastAsia="zh-CN"/>
              </w:rPr>
              <w:t>每发现一次，</w:t>
            </w:r>
            <w:r>
              <w:rPr>
                <w:rFonts w:hint="eastAsia" w:ascii="仿宋" w:hAnsi="仿宋" w:eastAsia="仿宋" w:cs="仿宋"/>
                <w:color w:val="auto"/>
                <w:sz w:val="24"/>
                <w:highlight w:val="none"/>
              </w:rPr>
              <w:t>未经甲方同意，擅自更换</w:t>
            </w:r>
            <w:r>
              <w:rPr>
                <w:rFonts w:hint="eastAsia" w:ascii="仿宋" w:hAnsi="仿宋" w:eastAsia="仿宋" w:cs="仿宋"/>
                <w:color w:val="auto"/>
                <w:sz w:val="24"/>
                <w:highlight w:val="none"/>
                <w:lang w:val="en-US" w:eastAsia="zh-CN"/>
              </w:rPr>
              <w:t>工作</w:t>
            </w:r>
            <w:r>
              <w:rPr>
                <w:rFonts w:hint="eastAsia" w:ascii="仿宋" w:hAnsi="仿宋" w:eastAsia="仿宋" w:cs="仿宋"/>
                <w:color w:val="auto"/>
                <w:sz w:val="24"/>
                <w:highlight w:val="none"/>
              </w:rPr>
              <w:t>人员的，每发现一次扣款</w:t>
            </w:r>
            <w:r>
              <w:rPr>
                <w:rFonts w:hint="eastAsia" w:ascii="仿宋" w:hAnsi="仿宋" w:eastAsia="仿宋" w:cs="仿宋"/>
                <w:color w:val="auto"/>
                <w:sz w:val="24"/>
                <w:highlight w:val="none"/>
                <w:lang w:val="en-US" w:eastAsia="zh-CN"/>
              </w:rPr>
              <w:t>3000</w:t>
            </w:r>
            <w:r>
              <w:rPr>
                <w:rFonts w:hint="eastAsia" w:ascii="仿宋" w:hAnsi="仿宋" w:eastAsia="仿宋" w:cs="仿宋"/>
                <w:color w:val="auto"/>
                <w:sz w:val="24"/>
                <w:highlight w:val="none"/>
              </w:rPr>
              <w:t>元/人/次</w:t>
            </w:r>
            <w:r>
              <w:rPr>
                <w:rFonts w:hint="eastAsia" w:ascii="仿宋" w:hAnsi="仿宋" w:eastAsia="仿宋" w:cs="仿宋"/>
                <w:color w:val="auto"/>
                <w:sz w:val="24"/>
                <w:highlight w:val="none"/>
                <w:lang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031171">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4CA3DE">
            <w:pPr>
              <w:widowControl/>
              <w:spacing w:beforeLines="50" w:line="360" w:lineRule="auto"/>
              <w:jc w:val="left"/>
              <w:outlineLvl w:val="3"/>
              <w:rPr>
                <w:rFonts w:ascii="宋体" w:hAnsi="宋体" w:cs="宋体"/>
                <w:bCs/>
                <w:color w:val="auto"/>
                <w:sz w:val="24"/>
                <w:highlight w:val="none"/>
              </w:rPr>
            </w:pPr>
          </w:p>
        </w:tc>
      </w:tr>
      <w:tr w14:paraId="2D7C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19E0DA">
            <w:pPr>
              <w:widowControl/>
              <w:spacing w:beforeLines="50" w:line="360" w:lineRule="auto"/>
              <w:jc w:val="center"/>
              <w:outlineLvl w:val="3"/>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F1B507">
            <w:pPr>
              <w:spacing w:line="400" w:lineRule="exact"/>
              <w:ind w:firstLine="480" w:firstLineChars="200"/>
              <w:rPr>
                <w:rFonts w:ascii="仿宋" w:hAnsi="仿宋" w:eastAsia="仿宋" w:cs="仿宋"/>
                <w:color w:val="auto"/>
                <w:kern w:val="0"/>
                <w:sz w:val="24"/>
                <w:highlight w:val="none"/>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3587E4">
            <w:pPr>
              <w:widowControl/>
              <w:spacing w:beforeLines="50" w:line="400" w:lineRule="exact"/>
              <w:ind w:firstLine="480" w:firstLineChars="200"/>
              <w:jc w:val="left"/>
              <w:outlineLvl w:val="3"/>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每发现一次人员无健康证上岗的，</w:t>
            </w:r>
            <w:r>
              <w:rPr>
                <w:rFonts w:hint="eastAsia" w:ascii="仿宋" w:hAnsi="仿宋" w:eastAsia="仿宋" w:cs="仿宋"/>
                <w:color w:val="auto"/>
                <w:kern w:val="0"/>
                <w:sz w:val="24"/>
                <w:highlight w:val="none"/>
                <w:lang w:val="en-US" w:eastAsia="zh-CN"/>
              </w:rPr>
              <w:t>扣3000元/人/次。</w:t>
            </w:r>
            <w:r>
              <w:rPr>
                <w:rFonts w:hint="eastAsia" w:ascii="仿宋" w:hAnsi="仿宋" w:eastAsia="仿宋" w:cs="仿宋"/>
                <w:color w:val="auto"/>
                <w:sz w:val="24"/>
                <w:highlight w:val="none"/>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6368BB">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8363A6">
            <w:pPr>
              <w:widowControl/>
              <w:spacing w:beforeLines="50" w:line="360" w:lineRule="auto"/>
              <w:jc w:val="left"/>
              <w:outlineLvl w:val="3"/>
              <w:rPr>
                <w:rFonts w:ascii="宋体" w:hAnsi="宋体" w:cs="宋体"/>
                <w:bCs/>
                <w:color w:val="auto"/>
                <w:sz w:val="24"/>
                <w:highlight w:val="none"/>
              </w:rPr>
            </w:pPr>
          </w:p>
        </w:tc>
      </w:tr>
      <w:tr w14:paraId="7983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8D0F5B">
            <w:pPr>
              <w:widowControl/>
              <w:spacing w:beforeLines="50" w:line="360" w:lineRule="auto"/>
              <w:jc w:val="center"/>
              <w:outlineLvl w:val="3"/>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p>
        </w:tc>
        <w:tc>
          <w:tcPr>
            <w:tcW w:w="1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ABF014">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E3507">
            <w:pP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投标人未按保密管理条款规定执行的，每发现一次处违约金10000元如发生泄密事件，除赔偿采购人损失外，还应承担全部法律责任。</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3A2405">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BCC0B6">
            <w:pPr>
              <w:widowControl/>
              <w:spacing w:beforeLines="50" w:line="360" w:lineRule="auto"/>
              <w:jc w:val="left"/>
              <w:outlineLvl w:val="3"/>
              <w:rPr>
                <w:rFonts w:ascii="宋体" w:hAnsi="宋体" w:cs="宋体"/>
                <w:bCs/>
                <w:color w:val="auto"/>
                <w:sz w:val="24"/>
                <w:highlight w:val="none"/>
              </w:rPr>
            </w:pPr>
          </w:p>
        </w:tc>
      </w:tr>
      <w:tr w14:paraId="30CB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2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AF87F7">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小计</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139A20">
            <w:pPr>
              <w:widowControl/>
              <w:spacing w:beforeLines="50" w:line="360" w:lineRule="auto"/>
              <w:jc w:val="left"/>
              <w:outlineLvl w:val="3"/>
              <w:rPr>
                <w:rFonts w:ascii="宋体" w:hAnsi="宋体" w:cs="宋体"/>
                <w:bCs/>
                <w:color w:val="auto"/>
                <w:sz w:val="24"/>
                <w:highlight w:val="none"/>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225C8E">
            <w:pPr>
              <w:widowControl/>
              <w:spacing w:beforeLines="50" w:line="360" w:lineRule="auto"/>
              <w:jc w:val="left"/>
              <w:outlineLvl w:val="3"/>
              <w:rPr>
                <w:rFonts w:ascii="宋体" w:hAnsi="宋体" w:cs="宋体"/>
                <w:bCs/>
                <w:color w:val="auto"/>
                <w:sz w:val="24"/>
                <w:highlight w:val="none"/>
              </w:rPr>
            </w:pPr>
          </w:p>
        </w:tc>
      </w:tr>
      <w:tr w14:paraId="2112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79"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9B05A4">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采购人项目经办人（签字）：</w:t>
            </w:r>
          </w:p>
          <w:p w14:paraId="22B0A218">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采购人项目审核人（签字、盖章）：         投标人项目负责人（签字、盖章）：</w:t>
            </w:r>
          </w:p>
          <w:p w14:paraId="2396D1FF">
            <w:pPr>
              <w:spacing w:beforeLines="50" w:line="400" w:lineRule="exact"/>
              <w:ind w:firstLine="480" w:firstLineChars="200"/>
              <w:outlineLvl w:val="3"/>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  期：                                  日  期：</w:t>
            </w:r>
          </w:p>
        </w:tc>
      </w:tr>
    </w:tbl>
    <w:p w14:paraId="6C4184F0">
      <w:pPr>
        <w:wordWrap w:val="0"/>
        <w:snapToGrid w:val="0"/>
        <w:spacing w:line="400" w:lineRule="exact"/>
        <w:jc w:val="center"/>
        <w:outlineLvl w:val="0"/>
        <w:rPr>
          <w:rFonts w:ascii="仿宋" w:hAnsi="仿宋" w:eastAsia="仿宋" w:cs="仿宋"/>
          <w:b/>
          <w:color w:val="auto"/>
          <w:sz w:val="36"/>
          <w:szCs w:val="36"/>
        </w:rPr>
        <w:sectPr>
          <w:footerReference r:id="rId10" w:type="first"/>
          <w:headerReference r:id="rId8" w:type="default"/>
          <w:footerReference r:id="rId9" w:type="default"/>
          <w:pgSz w:w="11905" w:h="16838"/>
          <w:pgMar w:top="652" w:right="1417" w:bottom="680" w:left="1417" w:header="539" w:footer="425" w:gutter="0"/>
          <w:pgNumType w:start="36"/>
          <w:cols w:space="0" w:num="1"/>
          <w:titlePg/>
        </w:sectPr>
      </w:pPr>
    </w:p>
    <w:p w14:paraId="2D21D390">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附件2：</w:t>
      </w:r>
    </w:p>
    <w:p w14:paraId="225DC737">
      <w:pPr>
        <w:adjustRightInd/>
        <w:rPr>
          <w:rFonts w:ascii="仿宋" w:hAnsi="仿宋" w:eastAsia="仿宋" w:cs="仿宋"/>
          <w:b/>
          <w:bCs/>
          <w:color w:val="auto"/>
          <w:sz w:val="24"/>
          <w:szCs w:val="20"/>
        </w:rPr>
      </w:pPr>
    </w:p>
    <w:p w14:paraId="05368E1E">
      <w:pPr>
        <w:adjustRightInd/>
        <w:rPr>
          <w:rFonts w:ascii="仿宋" w:hAnsi="仿宋" w:eastAsia="仿宋" w:cs="仿宋"/>
          <w:b/>
          <w:bCs/>
          <w:color w:val="auto"/>
          <w:sz w:val="24"/>
          <w:szCs w:val="20"/>
        </w:rPr>
      </w:pPr>
    </w:p>
    <w:p w14:paraId="7D384C9D">
      <w:pPr>
        <w:pStyle w:val="801"/>
        <w:jc w:val="center"/>
        <w:outlineLvl w:val="0"/>
        <w:rPr>
          <w:rFonts w:ascii="仿宋" w:hAnsi="仿宋" w:eastAsia="仿宋" w:cs="仿宋"/>
          <w:color w:val="auto"/>
        </w:rPr>
      </w:pPr>
      <w:bookmarkStart w:id="37" w:name="_Toc4246"/>
      <w:bookmarkStart w:id="38" w:name="_Toc18138"/>
      <w:bookmarkStart w:id="39" w:name="_Toc27492"/>
      <w:r>
        <w:rPr>
          <w:rFonts w:hint="eastAsia" w:ascii="仿宋" w:hAnsi="仿宋" w:eastAsia="仿宋" w:cs="仿宋"/>
          <w:color w:val="auto"/>
        </w:rPr>
        <w:t>食堂服务季度考核表（  季）</w:t>
      </w:r>
      <w:bookmarkEnd w:id="37"/>
      <w:bookmarkEnd w:id="38"/>
      <w:bookmarkEnd w:id="39"/>
    </w:p>
    <w:p w14:paraId="2ABC8DA4">
      <w:pPr>
        <w:pStyle w:val="801"/>
        <w:jc w:val="right"/>
        <w:rPr>
          <w:rFonts w:ascii="仿宋" w:hAnsi="仿宋" w:eastAsia="仿宋" w:cs="仿宋"/>
          <w:color w:val="auto"/>
        </w:rPr>
      </w:pPr>
      <w:r>
        <w:rPr>
          <w:rFonts w:hint="eastAsia" w:ascii="仿宋" w:hAnsi="仿宋" w:eastAsia="仿宋" w:cs="仿宋"/>
          <w:color w:val="auto"/>
        </w:rPr>
        <w:t xml:space="preserve">    年   月   日</w:t>
      </w:r>
    </w:p>
    <w:tbl>
      <w:tblPr>
        <w:tblStyle w:val="6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583"/>
        <w:gridCol w:w="633"/>
        <w:gridCol w:w="1216"/>
        <w:gridCol w:w="973"/>
        <w:gridCol w:w="1377"/>
        <w:gridCol w:w="866"/>
        <w:gridCol w:w="807"/>
        <w:gridCol w:w="1033"/>
        <w:gridCol w:w="800"/>
        <w:gridCol w:w="917"/>
        <w:gridCol w:w="1279"/>
        <w:gridCol w:w="1126"/>
        <w:gridCol w:w="990"/>
        <w:gridCol w:w="935"/>
        <w:gridCol w:w="1019"/>
        <w:gridCol w:w="586"/>
      </w:tblGrid>
      <w:tr w14:paraId="7C2E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0" w:type="pct"/>
            <w:shd w:val="clear" w:color="auto" w:fill="FFFFFF"/>
            <w:noWrap/>
            <w:vAlign w:val="center"/>
          </w:tcPr>
          <w:p w14:paraId="367C17B9">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考核</w:t>
            </w:r>
          </w:p>
          <w:p w14:paraId="3F4EC40C">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内容</w:t>
            </w:r>
          </w:p>
        </w:tc>
        <w:tc>
          <w:tcPr>
            <w:tcW w:w="384" w:type="pct"/>
            <w:gridSpan w:val="2"/>
            <w:shd w:val="clear" w:color="auto" w:fill="FFFFFF"/>
            <w:noWrap/>
            <w:vAlign w:val="center"/>
          </w:tcPr>
          <w:p w14:paraId="7570283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人员管理</w:t>
            </w:r>
          </w:p>
          <w:p w14:paraId="68141757">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ascii="仿宋" w:hAnsi="仿宋" w:eastAsia="仿宋" w:cs="仿宋"/>
                <w:color w:val="auto"/>
                <w:szCs w:val="21"/>
              </w:rPr>
              <w:t>分）</w:t>
            </w:r>
          </w:p>
        </w:tc>
        <w:tc>
          <w:tcPr>
            <w:tcW w:w="1657" w:type="pct"/>
            <w:gridSpan w:val="5"/>
            <w:shd w:val="clear" w:color="auto" w:fill="FFFFFF"/>
            <w:vAlign w:val="center"/>
          </w:tcPr>
          <w:p w14:paraId="0A3E9848">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食堂卫生</w:t>
            </w:r>
          </w:p>
          <w:p w14:paraId="26DFB114">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2</w:t>
            </w:r>
            <w:r>
              <w:rPr>
                <w:rFonts w:hint="eastAsia" w:ascii="仿宋" w:hAnsi="仿宋" w:eastAsia="仿宋" w:cs="仿宋"/>
                <w:color w:val="auto"/>
                <w:szCs w:val="21"/>
              </w:rPr>
              <w:t>5</w:t>
            </w:r>
            <w:r>
              <w:rPr>
                <w:rFonts w:ascii="仿宋" w:hAnsi="仿宋" w:eastAsia="仿宋" w:cs="仿宋"/>
                <w:color w:val="auto"/>
                <w:szCs w:val="21"/>
              </w:rPr>
              <w:t>分）</w:t>
            </w:r>
          </w:p>
        </w:tc>
        <w:tc>
          <w:tcPr>
            <w:tcW w:w="579" w:type="pct"/>
            <w:gridSpan w:val="2"/>
            <w:shd w:val="clear" w:color="auto" w:fill="FFFFFF"/>
            <w:vAlign w:val="center"/>
          </w:tcPr>
          <w:p w14:paraId="368B6B10">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菜品质量</w:t>
            </w:r>
          </w:p>
          <w:p w14:paraId="7447A9C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14</w:t>
            </w:r>
            <w:r>
              <w:rPr>
                <w:rFonts w:ascii="仿宋" w:hAnsi="仿宋" w:eastAsia="仿宋" w:cs="仿宋"/>
                <w:color w:val="auto"/>
                <w:szCs w:val="21"/>
              </w:rPr>
              <w:t>分）</w:t>
            </w:r>
          </w:p>
        </w:tc>
        <w:tc>
          <w:tcPr>
            <w:tcW w:w="1050" w:type="pct"/>
            <w:gridSpan w:val="3"/>
            <w:shd w:val="clear" w:color="auto" w:fill="FFFFFF"/>
            <w:vAlign w:val="center"/>
          </w:tcPr>
          <w:p w14:paraId="73FB56B6">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安全管理</w:t>
            </w:r>
          </w:p>
          <w:p w14:paraId="3E1254F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32</w:t>
            </w:r>
            <w:r>
              <w:rPr>
                <w:rFonts w:ascii="仿宋" w:hAnsi="仿宋" w:eastAsia="仿宋" w:cs="仿宋"/>
                <w:color w:val="auto"/>
                <w:szCs w:val="21"/>
              </w:rPr>
              <w:t>分）</w:t>
            </w:r>
          </w:p>
        </w:tc>
        <w:tc>
          <w:tcPr>
            <w:tcW w:w="313" w:type="pct"/>
            <w:shd w:val="clear" w:color="auto" w:fill="FFFFFF"/>
            <w:vAlign w:val="center"/>
          </w:tcPr>
          <w:p w14:paraId="42FD3D5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台账</w:t>
            </w:r>
          </w:p>
          <w:p w14:paraId="79EE9464">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登记</w:t>
            </w:r>
          </w:p>
          <w:p w14:paraId="6AE1EA3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ascii="仿宋" w:hAnsi="仿宋" w:eastAsia="仿宋" w:cs="仿宋"/>
                <w:color w:val="auto"/>
                <w:szCs w:val="21"/>
              </w:rPr>
              <w:t>分）</w:t>
            </w:r>
          </w:p>
        </w:tc>
        <w:tc>
          <w:tcPr>
            <w:tcW w:w="295" w:type="pct"/>
            <w:shd w:val="clear" w:color="auto" w:fill="FFFFFF"/>
            <w:vAlign w:val="center"/>
          </w:tcPr>
          <w:p w14:paraId="32A1EC96">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成本核算（</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322" w:type="pct"/>
            <w:shd w:val="clear" w:color="auto" w:fill="FFFFFF"/>
            <w:vAlign w:val="center"/>
          </w:tcPr>
          <w:p w14:paraId="5882DF7D">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问题整改（</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185" w:type="pct"/>
            <w:vMerge w:val="restart"/>
            <w:shd w:val="clear" w:color="auto" w:fill="FFFFFF"/>
            <w:vAlign w:val="center"/>
          </w:tcPr>
          <w:p w14:paraId="4F735631">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总分</w:t>
            </w:r>
          </w:p>
        </w:tc>
      </w:tr>
      <w:tr w14:paraId="7AED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210" w:type="pct"/>
            <w:shd w:val="clear" w:color="auto" w:fill="FFFFFF"/>
            <w:vAlign w:val="center"/>
          </w:tcPr>
          <w:p w14:paraId="5D00D22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考核要点</w:t>
            </w:r>
          </w:p>
        </w:tc>
        <w:tc>
          <w:tcPr>
            <w:tcW w:w="184" w:type="pct"/>
            <w:shd w:val="clear" w:color="auto" w:fill="FFFFFF"/>
            <w:vAlign w:val="center"/>
          </w:tcPr>
          <w:p w14:paraId="0188B517">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是否遵守服务单位规章制度                </w:t>
            </w:r>
          </w:p>
        </w:tc>
        <w:tc>
          <w:tcPr>
            <w:tcW w:w="200" w:type="pct"/>
            <w:shd w:val="clear" w:color="auto" w:fill="FFFFFF"/>
            <w:vAlign w:val="center"/>
          </w:tcPr>
          <w:p w14:paraId="3E6F8A86">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是否遵守工作纪律，做到履职尽责  </w:t>
            </w:r>
          </w:p>
        </w:tc>
        <w:tc>
          <w:tcPr>
            <w:tcW w:w="384" w:type="pct"/>
            <w:shd w:val="clear" w:color="auto" w:fill="FFFFFF"/>
            <w:vAlign w:val="center"/>
          </w:tcPr>
          <w:p w14:paraId="6C273737">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lang w:val="en-US" w:eastAsia="zh-CN"/>
              </w:rPr>
              <w:t>是否</w:t>
            </w:r>
            <w:r>
              <w:rPr>
                <w:rFonts w:hint="eastAsia" w:ascii="仿宋" w:hAnsi="仿宋" w:eastAsia="仿宋" w:cs="CESI仿宋-GB2312"/>
                <w:color w:val="auto"/>
                <w:w w:val="91"/>
                <w:szCs w:val="21"/>
              </w:rPr>
              <w:t>按照《中华人民共和国食品安全法》验收、清洗、加工要求制作食品，厨房用品用具未严格实行一洗二清三过四消毒的规程</w:t>
            </w:r>
          </w:p>
        </w:tc>
        <w:tc>
          <w:tcPr>
            <w:tcW w:w="307" w:type="pct"/>
            <w:shd w:val="clear" w:color="auto" w:fill="FFFFFF"/>
            <w:vAlign w:val="center"/>
          </w:tcPr>
          <w:p w14:paraId="4E724CE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隔油池清理工作、每两个月的烟道清洗工作和每月的除四害消杀工作是否履行到位</w:t>
            </w:r>
          </w:p>
        </w:tc>
        <w:tc>
          <w:tcPr>
            <w:tcW w:w="435" w:type="pct"/>
            <w:shd w:val="clear" w:color="auto" w:fill="FFFFFF"/>
            <w:vAlign w:val="center"/>
          </w:tcPr>
          <w:p w14:paraId="411BF45F">
            <w:pPr>
              <w:adjustRightInd/>
              <w:spacing w:line="320" w:lineRule="exact"/>
              <w:jc w:val="center"/>
              <w:rPr>
                <w:rFonts w:hint="eastAsia" w:ascii="仿宋" w:hAnsi="仿宋" w:eastAsia="仿宋" w:cs="CESI仿宋-GB2312"/>
                <w:color w:val="auto"/>
                <w:w w:val="91"/>
                <w:kern w:val="2"/>
                <w:sz w:val="2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做好食堂就餐前后的清洁工作及食堂生活、厨余垃圾的处理。厨房垃圾污物未按照《杭州市生活垃圾管理条例》指定地点放置</w:t>
            </w:r>
          </w:p>
        </w:tc>
        <w:tc>
          <w:tcPr>
            <w:tcW w:w="273" w:type="pct"/>
            <w:shd w:val="clear" w:color="auto" w:fill="FFFFFF"/>
            <w:vAlign w:val="center"/>
          </w:tcPr>
          <w:p w14:paraId="7F0FB56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接受卫生管理部门和采购人管理人员对食堂内工作检查、监督的</w:t>
            </w:r>
            <w:r>
              <w:rPr>
                <w:rFonts w:hint="eastAsia" w:ascii="仿宋" w:hAnsi="仿宋" w:eastAsia="仿宋" w:cs="CESI仿宋-GB2312"/>
                <w:color w:val="auto"/>
                <w:w w:val="91"/>
                <w:kern w:val="2"/>
                <w:sz w:val="21"/>
                <w:szCs w:val="21"/>
                <w:lang w:eastAsia="zh-CN"/>
              </w:rPr>
              <w:t>。</w:t>
            </w:r>
          </w:p>
        </w:tc>
        <w:tc>
          <w:tcPr>
            <w:tcW w:w="255" w:type="pct"/>
            <w:shd w:val="clear" w:color="auto" w:fill="FFFFFF"/>
            <w:vAlign w:val="center"/>
          </w:tcPr>
          <w:p w14:paraId="1536D4A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餐厅、走廊、卫生间、楼梯、及厨房设备等公共区域是否干净，是否定期消毒</w:t>
            </w:r>
          </w:p>
        </w:tc>
        <w:tc>
          <w:tcPr>
            <w:tcW w:w="326" w:type="pct"/>
            <w:shd w:val="clear" w:color="auto" w:fill="FFFFFF"/>
            <w:vAlign w:val="center"/>
          </w:tcPr>
          <w:p w14:paraId="5442944B">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三餐搭配是否合理，营养结构是否均衡</w:t>
            </w:r>
          </w:p>
        </w:tc>
        <w:tc>
          <w:tcPr>
            <w:tcW w:w="253" w:type="pct"/>
            <w:shd w:val="clear" w:color="auto" w:fill="FFFFFF"/>
            <w:vAlign w:val="center"/>
          </w:tcPr>
          <w:p w14:paraId="3ED72B67">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菜肴品种、口感是否满意</w:t>
            </w:r>
          </w:p>
        </w:tc>
        <w:tc>
          <w:tcPr>
            <w:tcW w:w="290" w:type="pct"/>
            <w:shd w:val="clear" w:color="auto" w:fill="FFFFFF"/>
            <w:vAlign w:val="center"/>
          </w:tcPr>
          <w:p w14:paraId="5791C662">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是否按规定做好每餐菜品留样工作</w:t>
            </w:r>
          </w:p>
        </w:tc>
        <w:tc>
          <w:tcPr>
            <w:tcW w:w="404" w:type="pct"/>
            <w:shd w:val="clear" w:color="auto" w:fill="FFFFFF"/>
            <w:vAlign w:val="center"/>
          </w:tcPr>
          <w:p w14:paraId="7E9782AB">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是否发生</w:t>
            </w:r>
            <w:r>
              <w:rPr>
                <w:rFonts w:hint="eastAsia" w:ascii="仿宋" w:hAnsi="仿宋" w:eastAsia="仿宋" w:cs="CESI仿宋-GB2312"/>
                <w:color w:val="auto"/>
                <w:w w:val="91"/>
                <w:kern w:val="2"/>
                <w:sz w:val="21"/>
                <w:szCs w:val="21"/>
              </w:rPr>
              <w:t>未注重食品卫生，使用食品添加剂、变质或受污染的原料制作食品，未严格执行检疫农残索证制度，发生食物中毒事件</w:t>
            </w:r>
          </w:p>
        </w:tc>
        <w:tc>
          <w:tcPr>
            <w:tcW w:w="356" w:type="pct"/>
            <w:shd w:val="clear" w:color="auto" w:fill="FFFFFF"/>
            <w:vAlign w:val="center"/>
          </w:tcPr>
          <w:p w14:paraId="585B65F0">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是否按要求落实安全生产工作，做好用水用电用气等安全检查,是否定期组织消防应急演练和天然气泄漏等应急演练</w:t>
            </w:r>
          </w:p>
        </w:tc>
        <w:tc>
          <w:tcPr>
            <w:tcW w:w="313" w:type="pct"/>
            <w:shd w:val="clear" w:color="auto" w:fill="FFFFFF"/>
            <w:vAlign w:val="center"/>
          </w:tcPr>
          <w:p w14:paraId="100F0DC8">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各类台账记录是否完整规范</w:t>
            </w:r>
          </w:p>
        </w:tc>
        <w:tc>
          <w:tcPr>
            <w:tcW w:w="295" w:type="pct"/>
            <w:vAlign w:val="center"/>
          </w:tcPr>
          <w:p w14:paraId="60F67D83">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是否科学合理做好配餐和菜谱制定，并加强成本核算</w:t>
            </w:r>
          </w:p>
        </w:tc>
        <w:tc>
          <w:tcPr>
            <w:tcW w:w="322" w:type="pct"/>
            <w:vAlign w:val="center"/>
          </w:tcPr>
          <w:p w14:paraId="6A75F1F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对于提出的合理化整改建议是否及时进行整改</w:t>
            </w:r>
          </w:p>
        </w:tc>
        <w:tc>
          <w:tcPr>
            <w:tcW w:w="185" w:type="pct"/>
            <w:vMerge w:val="continue"/>
            <w:vAlign w:val="center"/>
          </w:tcPr>
          <w:p w14:paraId="6543255D">
            <w:pPr>
              <w:adjustRightInd/>
              <w:spacing w:line="320" w:lineRule="exact"/>
              <w:jc w:val="center"/>
              <w:rPr>
                <w:rFonts w:ascii="仿宋" w:hAnsi="仿宋" w:eastAsia="仿宋" w:cs="仿宋"/>
                <w:color w:val="auto"/>
                <w:w w:val="90"/>
                <w:szCs w:val="21"/>
              </w:rPr>
            </w:pPr>
          </w:p>
        </w:tc>
      </w:tr>
      <w:tr w14:paraId="1E4B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0" w:type="pct"/>
            <w:shd w:val="clear" w:color="auto" w:fill="FFFFFF"/>
            <w:noWrap/>
            <w:vAlign w:val="center"/>
          </w:tcPr>
          <w:p w14:paraId="0F56ABBB">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评分</w:t>
            </w:r>
          </w:p>
          <w:p w14:paraId="74F0A00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标准</w:t>
            </w:r>
          </w:p>
        </w:tc>
        <w:tc>
          <w:tcPr>
            <w:tcW w:w="184" w:type="pct"/>
            <w:shd w:val="clear" w:color="auto" w:fill="FFFFFF"/>
            <w:noWrap/>
            <w:vAlign w:val="center"/>
          </w:tcPr>
          <w:p w14:paraId="6B52C0A2">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0" w:type="pct"/>
            <w:shd w:val="clear" w:color="auto" w:fill="FFFFFF"/>
            <w:noWrap/>
            <w:vAlign w:val="center"/>
          </w:tcPr>
          <w:p w14:paraId="4957E9F6">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384" w:type="pct"/>
            <w:shd w:val="clear" w:color="auto" w:fill="FFFFFF"/>
            <w:noWrap/>
            <w:vAlign w:val="center"/>
          </w:tcPr>
          <w:p w14:paraId="77F6FFB4">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07" w:type="pct"/>
            <w:shd w:val="clear" w:color="auto" w:fill="FFFFFF"/>
            <w:noWrap/>
            <w:vAlign w:val="center"/>
          </w:tcPr>
          <w:p w14:paraId="3649BEC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35" w:type="pct"/>
            <w:shd w:val="clear" w:color="auto" w:fill="FFFFFF"/>
            <w:noWrap/>
            <w:vAlign w:val="center"/>
          </w:tcPr>
          <w:p w14:paraId="5C79A5BC">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73" w:type="pct"/>
            <w:shd w:val="clear" w:color="auto" w:fill="FFFFFF"/>
            <w:noWrap/>
            <w:vAlign w:val="center"/>
          </w:tcPr>
          <w:p w14:paraId="40BF18DB">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55" w:type="pct"/>
            <w:shd w:val="clear" w:color="auto" w:fill="FFFFFF"/>
            <w:noWrap/>
            <w:vAlign w:val="center"/>
          </w:tcPr>
          <w:p w14:paraId="2697BD3A">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26" w:type="pct"/>
            <w:shd w:val="clear" w:color="auto" w:fill="FFFFFF"/>
            <w:noWrap/>
            <w:vAlign w:val="center"/>
          </w:tcPr>
          <w:p w14:paraId="731D613F">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53" w:type="pct"/>
            <w:shd w:val="clear" w:color="auto" w:fill="FFFFFF"/>
            <w:noWrap/>
            <w:vAlign w:val="center"/>
          </w:tcPr>
          <w:p w14:paraId="4CCCACCA">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0" w:type="pct"/>
            <w:shd w:val="clear" w:color="auto" w:fill="FFFFFF"/>
            <w:noWrap/>
            <w:vAlign w:val="center"/>
          </w:tcPr>
          <w:p w14:paraId="03420E54">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04" w:type="pct"/>
            <w:shd w:val="clear" w:color="auto" w:fill="FFFFFF"/>
            <w:noWrap/>
            <w:vAlign w:val="center"/>
          </w:tcPr>
          <w:p w14:paraId="3381A699">
            <w:pPr>
              <w:adjustRightInd/>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356" w:type="pct"/>
            <w:shd w:val="clear" w:color="auto" w:fill="FFFFFF"/>
            <w:noWrap/>
            <w:vAlign w:val="center"/>
          </w:tcPr>
          <w:p w14:paraId="4E3C0535">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13" w:type="pct"/>
            <w:shd w:val="clear" w:color="auto" w:fill="FFFFFF"/>
            <w:noWrap/>
            <w:vAlign w:val="center"/>
          </w:tcPr>
          <w:p w14:paraId="38BC7EF6">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5" w:type="pct"/>
            <w:shd w:val="clear" w:color="auto" w:fill="FFFFFF"/>
            <w:vAlign w:val="center"/>
          </w:tcPr>
          <w:p w14:paraId="18B9A28E">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22" w:type="pct"/>
            <w:shd w:val="clear" w:color="auto" w:fill="FFFFFF"/>
            <w:vAlign w:val="center"/>
          </w:tcPr>
          <w:p w14:paraId="33A29A07">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185" w:type="pct"/>
            <w:shd w:val="clear" w:color="auto" w:fill="FFFFFF"/>
            <w:vAlign w:val="center"/>
          </w:tcPr>
          <w:p w14:paraId="30D716E1">
            <w:pPr>
              <w:adjustRightInd/>
              <w:spacing w:line="340" w:lineRule="exact"/>
              <w:jc w:val="center"/>
              <w:rPr>
                <w:rFonts w:ascii="仿宋" w:hAnsi="仿宋" w:eastAsia="仿宋" w:cs="仿宋"/>
                <w:color w:val="auto"/>
                <w:szCs w:val="21"/>
              </w:rPr>
            </w:pPr>
            <w:r>
              <w:rPr>
                <w:rFonts w:ascii="仿宋" w:hAnsi="仿宋" w:eastAsia="仿宋" w:cs="仿宋"/>
                <w:color w:val="auto"/>
                <w:szCs w:val="21"/>
              </w:rPr>
              <w:t>100</w:t>
            </w:r>
          </w:p>
        </w:tc>
      </w:tr>
      <w:tr w14:paraId="773E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0" w:type="pct"/>
            <w:shd w:val="clear" w:color="auto" w:fill="FFFFFF"/>
            <w:noWrap/>
            <w:vAlign w:val="center"/>
          </w:tcPr>
          <w:p w14:paraId="07F32619">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考核</w:t>
            </w:r>
          </w:p>
          <w:p w14:paraId="3820594B">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得分</w:t>
            </w:r>
          </w:p>
        </w:tc>
        <w:tc>
          <w:tcPr>
            <w:tcW w:w="184" w:type="pct"/>
            <w:shd w:val="clear" w:color="auto" w:fill="FFFFFF"/>
            <w:noWrap/>
            <w:vAlign w:val="center"/>
          </w:tcPr>
          <w:p w14:paraId="07A0E5D8">
            <w:pPr>
              <w:adjustRightInd/>
              <w:spacing w:line="340" w:lineRule="exact"/>
              <w:jc w:val="center"/>
              <w:rPr>
                <w:rFonts w:ascii="仿宋" w:hAnsi="仿宋" w:eastAsia="仿宋" w:cs="仿宋"/>
                <w:color w:val="auto"/>
                <w:szCs w:val="21"/>
              </w:rPr>
            </w:pPr>
          </w:p>
        </w:tc>
        <w:tc>
          <w:tcPr>
            <w:tcW w:w="200" w:type="pct"/>
            <w:shd w:val="clear" w:color="auto" w:fill="FFFFFF"/>
            <w:noWrap/>
            <w:vAlign w:val="center"/>
          </w:tcPr>
          <w:p w14:paraId="1EE9F812">
            <w:pPr>
              <w:adjustRightInd/>
              <w:spacing w:line="340" w:lineRule="exact"/>
              <w:jc w:val="center"/>
              <w:rPr>
                <w:rFonts w:ascii="仿宋" w:hAnsi="仿宋" w:eastAsia="仿宋" w:cs="仿宋"/>
                <w:color w:val="auto"/>
                <w:szCs w:val="21"/>
              </w:rPr>
            </w:pPr>
          </w:p>
        </w:tc>
        <w:tc>
          <w:tcPr>
            <w:tcW w:w="384" w:type="pct"/>
            <w:shd w:val="clear" w:color="auto" w:fill="FFFFFF"/>
            <w:noWrap/>
            <w:vAlign w:val="center"/>
          </w:tcPr>
          <w:p w14:paraId="68A41264">
            <w:pPr>
              <w:adjustRightInd/>
              <w:spacing w:line="340" w:lineRule="exact"/>
              <w:jc w:val="center"/>
              <w:rPr>
                <w:rFonts w:ascii="仿宋" w:hAnsi="仿宋" w:eastAsia="仿宋" w:cs="仿宋"/>
                <w:color w:val="auto"/>
                <w:szCs w:val="21"/>
              </w:rPr>
            </w:pPr>
          </w:p>
        </w:tc>
        <w:tc>
          <w:tcPr>
            <w:tcW w:w="307" w:type="pct"/>
            <w:shd w:val="clear" w:color="auto" w:fill="FFFFFF"/>
            <w:noWrap/>
            <w:vAlign w:val="center"/>
          </w:tcPr>
          <w:p w14:paraId="012BED99">
            <w:pPr>
              <w:adjustRightInd/>
              <w:spacing w:line="340" w:lineRule="exact"/>
              <w:jc w:val="center"/>
              <w:rPr>
                <w:rFonts w:ascii="仿宋" w:hAnsi="仿宋" w:eastAsia="仿宋" w:cs="仿宋"/>
                <w:color w:val="auto"/>
                <w:szCs w:val="21"/>
              </w:rPr>
            </w:pPr>
          </w:p>
        </w:tc>
        <w:tc>
          <w:tcPr>
            <w:tcW w:w="435" w:type="pct"/>
            <w:shd w:val="clear" w:color="auto" w:fill="FFFFFF"/>
            <w:noWrap/>
            <w:vAlign w:val="center"/>
          </w:tcPr>
          <w:p w14:paraId="44C9B99B">
            <w:pPr>
              <w:adjustRightInd/>
              <w:spacing w:line="340" w:lineRule="exact"/>
              <w:jc w:val="center"/>
              <w:rPr>
                <w:rFonts w:ascii="仿宋" w:hAnsi="仿宋" w:eastAsia="仿宋" w:cs="仿宋"/>
                <w:color w:val="auto"/>
                <w:szCs w:val="21"/>
              </w:rPr>
            </w:pPr>
          </w:p>
        </w:tc>
        <w:tc>
          <w:tcPr>
            <w:tcW w:w="273" w:type="pct"/>
            <w:shd w:val="clear" w:color="auto" w:fill="FFFFFF"/>
            <w:noWrap/>
            <w:vAlign w:val="center"/>
          </w:tcPr>
          <w:p w14:paraId="7CC01C4B">
            <w:pPr>
              <w:adjustRightInd/>
              <w:spacing w:line="340" w:lineRule="exact"/>
              <w:jc w:val="center"/>
              <w:rPr>
                <w:rFonts w:ascii="仿宋" w:hAnsi="仿宋" w:eastAsia="仿宋" w:cs="仿宋"/>
                <w:color w:val="auto"/>
                <w:szCs w:val="21"/>
              </w:rPr>
            </w:pPr>
          </w:p>
        </w:tc>
        <w:tc>
          <w:tcPr>
            <w:tcW w:w="255" w:type="pct"/>
            <w:shd w:val="clear" w:color="auto" w:fill="FFFFFF"/>
            <w:noWrap/>
            <w:vAlign w:val="center"/>
          </w:tcPr>
          <w:p w14:paraId="651B0F40">
            <w:pPr>
              <w:adjustRightInd/>
              <w:spacing w:line="340" w:lineRule="exact"/>
              <w:jc w:val="center"/>
              <w:rPr>
                <w:rFonts w:ascii="仿宋" w:hAnsi="仿宋" w:eastAsia="仿宋" w:cs="仿宋"/>
                <w:color w:val="auto"/>
                <w:szCs w:val="21"/>
              </w:rPr>
            </w:pPr>
          </w:p>
        </w:tc>
        <w:tc>
          <w:tcPr>
            <w:tcW w:w="326" w:type="pct"/>
            <w:shd w:val="clear" w:color="auto" w:fill="FFFFFF"/>
            <w:noWrap/>
            <w:vAlign w:val="center"/>
          </w:tcPr>
          <w:p w14:paraId="2AFA307A">
            <w:pPr>
              <w:adjustRightInd/>
              <w:spacing w:line="340" w:lineRule="exact"/>
              <w:jc w:val="center"/>
              <w:rPr>
                <w:rFonts w:ascii="仿宋" w:hAnsi="仿宋" w:eastAsia="仿宋" w:cs="仿宋"/>
                <w:color w:val="auto"/>
                <w:szCs w:val="21"/>
              </w:rPr>
            </w:pPr>
          </w:p>
        </w:tc>
        <w:tc>
          <w:tcPr>
            <w:tcW w:w="253" w:type="pct"/>
            <w:shd w:val="clear" w:color="auto" w:fill="FFFFFF"/>
            <w:noWrap/>
            <w:vAlign w:val="center"/>
          </w:tcPr>
          <w:p w14:paraId="0B431F48">
            <w:pPr>
              <w:adjustRightInd/>
              <w:spacing w:line="340" w:lineRule="exact"/>
              <w:jc w:val="center"/>
              <w:rPr>
                <w:rFonts w:ascii="仿宋" w:hAnsi="仿宋" w:eastAsia="仿宋" w:cs="仿宋"/>
                <w:color w:val="auto"/>
                <w:szCs w:val="21"/>
              </w:rPr>
            </w:pPr>
          </w:p>
        </w:tc>
        <w:tc>
          <w:tcPr>
            <w:tcW w:w="290" w:type="pct"/>
            <w:shd w:val="clear" w:color="auto" w:fill="FFFFFF"/>
            <w:noWrap/>
            <w:vAlign w:val="center"/>
          </w:tcPr>
          <w:p w14:paraId="7FB6ADF7">
            <w:pPr>
              <w:adjustRightInd/>
              <w:spacing w:line="340" w:lineRule="exact"/>
              <w:jc w:val="center"/>
              <w:rPr>
                <w:rFonts w:ascii="仿宋" w:hAnsi="仿宋" w:eastAsia="仿宋" w:cs="仿宋"/>
                <w:color w:val="auto"/>
                <w:szCs w:val="21"/>
              </w:rPr>
            </w:pPr>
          </w:p>
        </w:tc>
        <w:tc>
          <w:tcPr>
            <w:tcW w:w="404" w:type="pct"/>
            <w:shd w:val="clear" w:color="auto" w:fill="FFFFFF"/>
            <w:noWrap/>
            <w:vAlign w:val="center"/>
          </w:tcPr>
          <w:p w14:paraId="7EC81C33">
            <w:pPr>
              <w:adjustRightInd/>
              <w:spacing w:line="340" w:lineRule="exact"/>
              <w:jc w:val="center"/>
              <w:rPr>
                <w:rFonts w:ascii="仿宋" w:hAnsi="仿宋" w:eastAsia="仿宋" w:cs="仿宋"/>
                <w:color w:val="auto"/>
                <w:szCs w:val="21"/>
              </w:rPr>
            </w:pPr>
          </w:p>
        </w:tc>
        <w:tc>
          <w:tcPr>
            <w:tcW w:w="356" w:type="pct"/>
            <w:shd w:val="clear" w:color="auto" w:fill="FFFFFF"/>
            <w:noWrap/>
            <w:vAlign w:val="center"/>
          </w:tcPr>
          <w:p w14:paraId="3A712B00">
            <w:pPr>
              <w:adjustRightInd/>
              <w:spacing w:line="340" w:lineRule="exact"/>
              <w:jc w:val="center"/>
              <w:rPr>
                <w:rFonts w:ascii="仿宋" w:hAnsi="仿宋" w:eastAsia="仿宋" w:cs="仿宋"/>
                <w:color w:val="auto"/>
                <w:szCs w:val="21"/>
              </w:rPr>
            </w:pPr>
          </w:p>
        </w:tc>
        <w:tc>
          <w:tcPr>
            <w:tcW w:w="313" w:type="pct"/>
            <w:shd w:val="clear" w:color="auto" w:fill="FFFFFF"/>
            <w:noWrap/>
            <w:vAlign w:val="center"/>
          </w:tcPr>
          <w:p w14:paraId="01BE7985">
            <w:pPr>
              <w:adjustRightInd/>
              <w:spacing w:line="340" w:lineRule="exact"/>
              <w:jc w:val="center"/>
              <w:rPr>
                <w:rFonts w:ascii="仿宋" w:hAnsi="仿宋" w:eastAsia="仿宋" w:cs="仿宋"/>
                <w:color w:val="auto"/>
                <w:szCs w:val="21"/>
              </w:rPr>
            </w:pPr>
          </w:p>
        </w:tc>
        <w:tc>
          <w:tcPr>
            <w:tcW w:w="295" w:type="pct"/>
            <w:shd w:val="clear" w:color="auto" w:fill="FFFFFF"/>
            <w:vAlign w:val="center"/>
          </w:tcPr>
          <w:p w14:paraId="2246E61C">
            <w:pPr>
              <w:adjustRightInd/>
              <w:spacing w:line="340" w:lineRule="exact"/>
              <w:jc w:val="center"/>
              <w:rPr>
                <w:rFonts w:ascii="仿宋" w:hAnsi="仿宋" w:eastAsia="仿宋" w:cs="仿宋"/>
                <w:color w:val="auto"/>
                <w:szCs w:val="21"/>
              </w:rPr>
            </w:pPr>
          </w:p>
        </w:tc>
        <w:tc>
          <w:tcPr>
            <w:tcW w:w="322" w:type="pct"/>
            <w:shd w:val="clear" w:color="auto" w:fill="FFFFFF"/>
            <w:vAlign w:val="center"/>
          </w:tcPr>
          <w:p w14:paraId="457D042A">
            <w:pPr>
              <w:adjustRightInd/>
              <w:spacing w:line="340" w:lineRule="exact"/>
              <w:jc w:val="center"/>
              <w:rPr>
                <w:rFonts w:ascii="仿宋" w:hAnsi="仿宋" w:eastAsia="仿宋" w:cs="仿宋"/>
                <w:color w:val="auto"/>
                <w:szCs w:val="21"/>
              </w:rPr>
            </w:pPr>
          </w:p>
        </w:tc>
        <w:tc>
          <w:tcPr>
            <w:tcW w:w="185" w:type="pct"/>
            <w:shd w:val="clear" w:color="auto" w:fill="FFFFFF"/>
            <w:vAlign w:val="center"/>
          </w:tcPr>
          <w:p w14:paraId="40A3FF03">
            <w:pPr>
              <w:adjustRightInd/>
              <w:spacing w:line="340" w:lineRule="exact"/>
              <w:jc w:val="center"/>
              <w:rPr>
                <w:rFonts w:ascii="仿宋" w:hAnsi="仿宋" w:eastAsia="仿宋" w:cs="仿宋"/>
                <w:color w:val="auto"/>
                <w:szCs w:val="21"/>
              </w:rPr>
            </w:pPr>
          </w:p>
        </w:tc>
      </w:tr>
      <w:tr w14:paraId="04E4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gridSpan w:val="17"/>
            <w:shd w:val="clear" w:color="auto" w:fill="FFFFFF"/>
            <w:noWrap/>
          </w:tcPr>
          <w:p w14:paraId="2FCD0A28">
            <w:pPr>
              <w:adjustRightInd/>
              <w:spacing w:line="360" w:lineRule="exact"/>
              <w:rPr>
                <w:rFonts w:ascii="仿宋" w:hAnsi="仿宋" w:eastAsia="仿宋" w:cs="仿宋"/>
                <w:color w:val="auto"/>
                <w:szCs w:val="21"/>
              </w:rPr>
            </w:pPr>
            <w:r>
              <w:rPr>
                <w:rFonts w:hint="eastAsia" w:ascii="仿宋" w:hAnsi="仿宋" w:eastAsia="仿宋" w:cs="仿宋"/>
                <w:color w:val="auto"/>
                <w:szCs w:val="21"/>
              </w:rPr>
              <w:t>食堂管理部门意见：</w:t>
            </w:r>
          </w:p>
        </w:tc>
      </w:tr>
      <w:tr w14:paraId="5C3A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000" w:type="pct"/>
            <w:gridSpan w:val="17"/>
            <w:shd w:val="clear" w:color="auto" w:fill="FFFFFF"/>
            <w:noWrap/>
            <w:vAlign w:val="center"/>
          </w:tcPr>
          <w:p w14:paraId="4F32B9D3">
            <w:pPr>
              <w:adjustRightInd/>
              <w:spacing w:line="340" w:lineRule="exact"/>
              <w:rPr>
                <w:rFonts w:ascii="仿宋" w:hAnsi="仿宋" w:eastAsia="仿宋" w:cs="仿宋"/>
                <w:color w:val="auto"/>
                <w:szCs w:val="21"/>
              </w:rPr>
            </w:pPr>
            <w:r>
              <w:rPr>
                <w:rFonts w:hint="eastAsia" w:ascii="仿宋" w:hAnsi="仿宋" w:eastAsia="仿宋" w:cs="仿宋"/>
                <w:color w:val="auto"/>
                <w:szCs w:val="21"/>
              </w:rPr>
              <w:t>备注：如综合考评未达到85分的，则在支付合同服务款时扣除当季度服务款项的5%。如综合考评未达到75分的,除扣除当季度5%的服务款项外，采购人有权向供应商提出整改要求或警告通知，供应商整改不到位的，采购人有权提前解除合同。若工作人员未到岗累计超过7天/月</w:t>
            </w:r>
            <w:r>
              <w:rPr>
                <w:rFonts w:hint="eastAsia" w:ascii="仿宋" w:hAnsi="仿宋" w:eastAsia="仿宋" w:cs="仿宋"/>
                <w:color w:val="auto"/>
                <w:szCs w:val="21"/>
                <w:lang w:val="en-US" w:eastAsia="zh-CN"/>
              </w:rPr>
              <w:t>/</w:t>
            </w:r>
            <w:r>
              <w:rPr>
                <w:rFonts w:hint="eastAsia" w:ascii="仿宋" w:hAnsi="仿宋" w:eastAsia="仿宋" w:cs="仿宋"/>
                <w:color w:val="auto"/>
                <w:szCs w:val="21"/>
              </w:rPr>
              <w:t>人的，扣30分。</w:t>
            </w:r>
          </w:p>
        </w:tc>
      </w:tr>
    </w:tbl>
    <w:p w14:paraId="1523ADFA">
      <w:pPr>
        <w:outlineLvl w:val="0"/>
        <w:rPr>
          <w:rFonts w:ascii="宋体" w:hAnsi="宋体" w:cs="宋体"/>
          <w:b/>
          <w:color w:val="auto"/>
          <w:sz w:val="36"/>
          <w:szCs w:val="36"/>
        </w:rPr>
        <w:sectPr>
          <w:footerReference r:id="rId12" w:type="first"/>
          <w:footerReference r:id="rId11" w:type="default"/>
          <w:pgSz w:w="16838" w:h="11905" w:orient="landscape"/>
          <w:pgMar w:top="1417" w:right="652" w:bottom="1417" w:left="680" w:header="539" w:footer="425" w:gutter="0"/>
          <w:pgNumType w:start="36"/>
          <w:cols w:space="0" w:num="1"/>
          <w:titlePg/>
        </w:sectPr>
      </w:pPr>
    </w:p>
    <w:p w14:paraId="74676EA8">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5F198E2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822A04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3446343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7DA50F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3B3644C">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8F00CCD">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BCAD8C2">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A6CB102">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1FD207E">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C3731E0">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4B457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842774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BD46FAD">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CFF793">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630FDC">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3A7066">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DC0C6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6294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314C32B">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5166C3">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74A1E4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58878C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41CF77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E67509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7689160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AF40998">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25F58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7044D3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AC22E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E8E690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0C6C6FE5">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11C02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04F47BFF">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40" w:name="_Toc184312121"/>
      <w:bookmarkEnd w:id="40"/>
      <w:bookmarkStart w:id="41" w:name="_Toc184313269"/>
      <w:bookmarkEnd w:id="41"/>
      <w:bookmarkStart w:id="42" w:name="_Toc184308071"/>
      <w:bookmarkEnd w:id="42"/>
      <w:bookmarkStart w:id="43" w:name="_Toc184312104"/>
      <w:bookmarkEnd w:id="43"/>
      <w:bookmarkStart w:id="44" w:name="_Toc184314447"/>
      <w:bookmarkEnd w:id="44"/>
      <w:bookmarkStart w:id="45" w:name="_Toc184308094"/>
      <w:bookmarkEnd w:id="45"/>
      <w:bookmarkStart w:id="46" w:name="_Toc184313249"/>
      <w:bookmarkEnd w:id="46"/>
      <w:bookmarkStart w:id="47" w:name="_Toc184312138"/>
      <w:bookmarkEnd w:id="47"/>
      <w:bookmarkStart w:id="48" w:name="_Toc184312139"/>
      <w:bookmarkEnd w:id="48"/>
      <w:bookmarkStart w:id="49" w:name="_Toc184308064"/>
      <w:bookmarkEnd w:id="49"/>
      <w:bookmarkStart w:id="50" w:name="_Toc184310276"/>
      <w:bookmarkEnd w:id="50"/>
      <w:bookmarkStart w:id="51" w:name="_Toc184310343"/>
      <w:bookmarkEnd w:id="51"/>
      <w:bookmarkStart w:id="52" w:name="_Toc184308046"/>
      <w:bookmarkEnd w:id="52"/>
      <w:bookmarkStart w:id="53" w:name="_Toc184314439"/>
      <w:bookmarkEnd w:id="53"/>
      <w:bookmarkStart w:id="54" w:name="_Toc184314458"/>
      <w:bookmarkEnd w:id="54"/>
      <w:bookmarkStart w:id="55" w:name="_Toc184312120"/>
      <w:bookmarkEnd w:id="55"/>
      <w:bookmarkStart w:id="56" w:name="_Toc184314432"/>
      <w:bookmarkEnd w:id="56"/>
      <w:bookmarkStart w:id="57" w:name="_Toc184314472"/>
      <w:bookmarkEnd w:id="57"/>
      <w:bookmarkStart w:id="58" w:name="_Toc184308098"/>
      <w:bookmarkEnd w:id="58"/>
      <w:bookmarkStart w:id="59" w:name="_Toc184308089"/>
      <w:bookmarkEnd w:id="59"/>
      <w:bookmarkStart w:id="60" w:name="_Toc184312090"/>
      <w:bookmarkEnd w:id="60"/>
      <w:bookmarkStart w:id="61" w:name="_Toc184308050"/>
      <w:bookmarkEnd w:id="61"/>
      <w:bookmarkStart w:id="62" w:name="_Toc184312137"/>
      <w:bookmarkEnd w:id="62"/>
      <w:bookmarkStart w:id="63" w:name="_Toc184314464"/>
      <w:bookmarkEnd w:id="63"/>
      <w:bookmarkStart w:id="64" w:name="_Toc184313242"/>
      <w:bookmarkEnd w:id="64"/>
      <w:bookmarkStart w:id="65" w:name="_Toc184313279"/>
      <w:bookmarkEnd w:id="65"/>
      <w:bookmarkStart w:id="66" w:name="_Toc184313260"/>
      <w:bookmarkEnd w:id="66"/>
      <w:bookmarkStart w:id="67" w:name="_Toc184312114"/>
      <w:bookmarkEnd w:id="67"/>
      <w:bookmarkStart w:id="68" w:name="_Toc184313264"/>
      <w:bookmarkEnd w:id="68"/>
      <w:bookmarkStart w:id="69" w:name="_Toc184314471"/>
      <w:bookmarkEnd w:id="69"/>
      <w:bookmarkStart w:id="70" w:name="_Toc184314444"/>
      <w:bookmarkEnd w:id="70"/>
      <w:bookmarkStart w:id="71" w:name="_Toc184314438"/>
      <w:bookmarkEnd w:id="71"/>
      <w:bookmarkStart w:id="72" w:name="_Toc184312109"/>
      <w:bookmarkEnd w:id="72"/>
      <w:bookmarkStart w:id="73" w:name="_Toc184310308"/>
      <w:bookmarkEnd w:id="73"/>
      <w:bookmarkStart w:id="74" w:name="_Toc184308107"/>
      <w:bookmarkEnd w:id="74"/>
      <w:bookmarkStart w:id="75" w:name="_Toc184310280"/>
      <w:bookmarkEnd w:id="75"/>
      <w:bookmarkStart w:id="76" w:name="_Toc184312100"/>
      <w:bookmarkEnd w:id="76"/>
      <w:bookmarkStart w:id="77" w:name="_Toc184312107"/>
      <w:bookmarkEnd w:id="77"/>
      <w:bookmarkStart w:id="78" w:name="_Toc184308080"/>
      <w:bookmarkEnd w:id="78"/>
      <w:bookmarkStart w:id="79" w:name="_Toc184312118"/>
      <w:bookmarkEnd w:id="79"/>
      <w:bookmarkStart w:id="80" w:name="_Toc184310329"/>
      <w:bookmarkEnd w:id="80"/>
      <w:bookmarkStart w:id="81" w:name="_Toc184310321"/>
      <w:bookmarkEnd w:id="81"/>
      <w:bookmarkStart w:id="82" w:name="_Toc184310327"/>
      <w:bookmarkEnd w:id="82"/>
      <w:bookmarkStart w:id="83" w:name="_Toc184308060"/>
      <w:bookmarkEnd w:id="83"/>
      <w:bookmarkStart w:id="84" w:name="_Toc184312092"/>
      <w:bookmarkEnd w:id="84"/>
      <w:bookmarkStart w:id="85" w:name="_Toc184314476"/>
      <w:bookmarkEnd w:id="85"/>
      <w:bookmarkStart w:id="86" w:name="_Toc184308044"/>
      <w:bookmarkEnd w:id="86"/>
      <w:bookmarkStart w:id="87" w:name="_Toc184313286"/>
      <w:bookmarkEnd w:id="87"/>
      <w:bookmarkStart w:id="88" w:name="_Toc184308082"/>
      <w:bookmarkEnd w:id="88"/>
      <w:bookmarkStart w:id="89" w:name="_Toc184313253"/>
      <w:bookmarkEnd w:id="89"/>
      <w:bookmarkStart w:id="90" w:name="_Toc184310274"/>
      <w:bookmarkEnd w:id="90"/>
      <w:bookmarkStart w:id="91" w:name="_Toc184310337"/>
      <w:bookmarkEnd w:id="91"/>
      <w:bookmarkStart w:id="92" w:name="_Toc184312127"/>
      <w:bookmarkEnd w:id="92"/>
      <w:bookmarkStart w:id="93" w:name="_Toc184314417"/>
      <w:bookmarkEnd w:id="93"/>
      <w:bookmarkStart w:id="94" w:name="_Toc184313265"/>
      <w:bookmarkEnd w:id="94"/>
      <w:bookmarkStart w:id="95" w:name="_Toc184314420"/>
      <w:bookmarkEnd w:id="95"/>
      <w:bookmarkStart w:id="96" w:name="_Toc184312081"/>
      <w:bookmarkEnd w:id="96"/>
      <w:bookmarkStart w:id="97" w:name="_Toc184314425"/>
      <w:bookmarkEnd w:id="97"/>
      <w:bookmarkStart w:id="98" w:name="_Toc184312128"/>
      <w:bookmarkEnd w:id="98"/>
      <w:bookmarkStart w:id="99" w:name="_Toc184312098"/>
      <w:bookmarkEnd w:id="99"/>
      <w:bookmarkStart w:id="100" w:name="_Toc184314410"/>
      <w:bookmarkEnd w:id="100"/>
      <w:bookmarkStart w:id="101" w:name="_Toc184308075"/>
      <w:bookmarkEnd w:id="101"/>
      <w:bookmarkStart w:id="102" w:name="_Toc184313241"/>
      <w:bookmarkEnd w:id="102"/>
      <w:bookmarkStart w:id="103" w:name="_Toc184308083"/>
      <w:bookmarkEnd w:id="103"/>
      <w:bookmarkStart w:id="104" w:name="_Toc184310328"/>
      <w:bookmarkEnd w:id="104"/>
      <w:bookmarkStart w:id="105" w:name="_Toc184313262"/>
      <w:bookmarkEnd w:id="105"/>
      <w:bookmarkStart w:id="106" w:name="_Toc184310333"/>
      <w:bookmarkEnd w:id="106"/>
      <w:bookmarkStart w:id="107" w:name="_Toc184314421"/>
      <w:bookmarkEnd w:id="107"/>
      <w:bookmarkStart w:id="108" w:name="_Toc184310282"/>
      <w:bookmarkEnd w:id="108"/>
      <w:bookmarkStart w:id="109" w:name="_Toc184310339"/>
      <w:bookmarkEnd w:id="109"/>
      <w:bookmarkStart w:id="110" w:name="_Toc184310277"/>
      <w:bookmarkEnd w:id="110"/>
      <w:bookmarkStart w:id="111" w:name="_Toc184310293"/>
      <w:bookmarkEnd w:id="111"/>
      <w:bookmarkStart w:id="112" w:name="_Toc184308057"/>
      <w:bookmarkEnd w:id="112"/>
      <w:bookmarkStart w:id="113" w:name="_Toc184310284"/>
      <w:bookmarkEnd w:id="113"/>
      <w:bookmarkStart w:id="114" w:name="_Toc184310289"/>
      <w:bookmarkEnd w:id="114"/>
      <w:bookmarkStart w:id="115" w:name="_Toc184310295"/>
      <w:bookmarkEnd w:id="115"/>
      <w:bookmarkStart w:id="116" w:name="_Toc184314435"/>
      <w:bookmarkEnd w:id="116"/>
      <w:bookmarkStart w:id="117" w:name="_Toc184314443"/>
      <w:bookmarkEnd w:id="117"/>
      <w:bookmarkStart w:id="118" w:name="_Toc184310287"/>
      <w:bookmarkEnd w:id="118"/>
      <w:bookmarkStart w:id="119" w:name="_Toc184308052"/>
      <w:bookmarkEnd w:id="119"/>
      <w:bookmarkStart w:id="120" w:name="_Toc184313238"/>
      <w:bookmarkEnd w:id="120"/>
      <w:bookmarkStart w:id="121" w:name="_Toc184308102"/>
      <w:bookmarkEnd w:id="121"/>
      <w:bookmarkStart w:id="122" w:name="_Toc184312136"/>
      <w:bookmarkEnd w:id="122"/>
      <w:bookmarkStart w:id="123" w:name="_Toc184310342"/>
      <w:bookmarkEnd w:id="123"/>
      <w:bookmarkStart w:id="124" w:name="_Toc184312089"/>
      <w:bookmarkEnd w:id="124"/>
      <w:bookmarkStart w:id="125" w:name="_Toc184312117"/>
      <w:bookmarkEnd w:id="125"/>
      <w:bookmarkStart w:id="126" w:name="_Toc184310326"/>
      <w:bookmarkEnd w:id="126"/>
      <w:bookmarkStart w:id="127" w:name="_Toc184314480"/>
      <w:bookmarkEnd w:id="127"/>
      <w:bookmarkStart w:id="128" w:name="_Toc184314423"/>
      <w:bookmarkEnd w:id="128"/>
      <w:bookmarkStart w:id="129" w:name="_Toc184313245"/>
      <w:bookmarkEnd w:id="129"/>
      <w:bookmarkStart w:id="130" w:name="_Toc184312125"/>
      <w:bookmarkEnd w:id="130"/>
      <w:bookmarkStart w:id="131" w:name="_Toc184308087"/>
      <w:bookmarkEnd w:id="131"/>
      <w:bookmarkStart w:id="132" w:name="_Toc184310302"/>
      <w:bookmarkEnd w:id="132"/>
      <w:bookmarkStart w:id="133" w:name="_Toc184308076"/>
      <w:bookmarkEnd w:id="133"/>
      <w:bookmarkStart w:id="134" w:name="_Toc184308051"/>
      <w:bookmarkEnd w:id="134"/>
      <w:bookmarkStart w:id="135" w:name="_Toc184314422"/>
      <w:bookmarkEnd w:id="135"/>
      <w:bookmarkStart w:id="136" w:name="_Toc184314481"/>
      <w:bookmarkEnd w:id="136"/>
      <w:bookmarkStart w:id="137" w:name="_Toc184313289"/>
      <w:bookmarkEnd w:id="137"/>
      <w:bookmarkStart w:id="138" w:name="_Toc184308104"/>
      <w:bookmarkEnd w:id="138"/>
      <w:bookmarkStart w:id="139" w:name="_Toc184313266"/>
      <w:bookmarkEnd w:id="139"/>
      <w:bookmarkStart w:id="140" w:name="_Toc184308061"/>
      <w:bookmarkEnd w:id="140"/>
      <w:bookmarkStart w:id="141" w:name="_Toc184314429"/>
      <w:bookmarkEnd w:id="141"/>
      <w:bookmarkStart w:id="142" w:name="_Toc184308073"/>
      <w:bookmarkEnd w:id="142"/>
      <w:bookmarkStart w:id="143" w:name="_Toc184312134"/>
      <w:bookmarkEnd w:id="143"/>
      <w:bookmarkStart w:id="144" w:name="_Toc184310288"/>
      <w:bookmarkEnd w:id="144"/>
      <w:bookmarkStart w:id="145" w:name="_Toc184308040"/>
      <w:bookmarkEnd w:id="145"/>
      <w:bookmarkStart w:id="146" w:name="_Toc184308103"/>
      <w:bookmarkEnd w:id="146"/>
      <w:bookmarkStart w:id="147" w:name="_Toc184312124"/>
      <w:bookmarkEnd w:id="147"/>
      <w:bookmarkStart w:id="148" w:name="_Toc184310298"/>
      <w:bookmarkEnd w:id="148"/>
      <w:bookmarkStart w:id="149" w:name="_Toc184313247"/>
      <w:bookmarkEnd w:id="149"/>
      <w:bookmarkStart w:id="150" w:name="_Toc184314466"/>
      <w:bookmarkEnd w:id="150"/>
      <w:bookmarkStart w:id="151" w:name="_Toc184308055"/>
      <w:bookmarkEnd w:id="151"/>
      <w:bookmarkStart w:id="152" w:name="_Toc184310297"/>
      <w:bookmarkEnd w:id="152"/>
      <w:bookmarkStart w:id="153" w:name="_Toc184308059"/>
      <w:bookmarkEnd w:id="153"/>
      <w:bookmarkStart w:id="154" w:name="_Toc184310286"/>
      <w:bookmarkEnd w:id="154"/>
      <w:bookmarkStart w:id="155" w:name="_Toc184310336"/>
      <w:bookmarkEnd w:id="155"/>
      <w:bookmarkStart w:id="156" w:name="_Toc184312087"/>
      <w:bookmarkEnd w:id="156"/>
      <w:bookmarkStart w:id="157" w:name="_Toc184308108"/>
      <w:bookmarkEnd w:id="157"/>
      <w:bookmarkStart w:id="158" w:name="_Toc184314474"/>
      <w:bookmarkEnd w:id="158"/>
      <w:bookmarkStart w:id="159" w:name="_Toc184310278"/>
      <w:bookmarkEnd w:id="159"/>
      <w:bookmarkStart w:id="160" w:name="_Toc184312116"/>
      <w:bookmarkEnd w:id="160"/>
      <w:bookmarkStart w:id="161" w:name="_Toc184314441"/>
      <w:bookmarkEnd w:id="161"/>
      <w:bookmarkStart w:id="162" w:name="_Toc184314454"/>
      <w:bookmarkEnd w:id="162"/>
      <w:bookmarkStart w:id="163" w:name="_Toc184313287"/>
      <w:bookmarkEnd w:id="163"/>
      <w:bookmarkStart w:id="164" w:name="_Toc184312103"/>
      <w:bookmarkEnd w:id="164"/>
      <w:bookmarkStart w:id="165" w:name="_Toc184310301"/>
      <w:bookmarkEnd w:id="165"/>
      <w:bookmarkStart w:id="166" w:name="_Toc184312093"/>
      <w:bookmarkEnd w:id="166"/>
      <w:bookmarkStart w:id="167" w:name="_Toc184314477"/>
      <w:bookmarkEnd w:id="167"/>
      <w:bookmarkStart w:id="168" w:name="_Toc184310338"/>
      <w:bookmarkEnd w:id="168"/>
      <w:bookmarkStart w:id="169" w:name="_Toc184312069"/>
      <w:bookmarkEnd w:id="169"/>
      <w:bookmarkStart w:id="170" w:name="_Toc184312086"/>
      <w:bookmarkEnd w:id="170"/>
      <w:bookmarkStart w:id="171" w:name="_Toc184312077"/>
      <w:bookmarkEnd w:id="171"/>
      <w:bookmarkStart w:id="172" w:name="_Toc184314446"/>
      <w:bookmarkEnd w:id="172"/>
      <w:bookmarkStart w:id="173" w:name="_Toc184314412"/>
      <w:bookmarkEnd w:id="173"/>
      <w:bookmarkStart w:id="174" w:name="_Toc184308090"/>
      <w:bookmarkEnd w:id="174"/>
      <w:bookmarkStart w:id="175" w:name="_Toc184314479"/>
      <w:bookmarkEnd w:id="175"/>
      <w:bookmarkStart w:id="176" w:name="_Toc184314418"/>
      <w:bookmarkEnd w:id="176"/>
      <w:bookmarkStart w:id="177" w:name="_Toc184313292"/>
      <w:bookmarkEnd w:id="177"/>
      <w:bookmarkStart w:id="178" w:name="_Toc184312131"/>
      <w:bookmarkEnd w:id="178"/>
      <w:bookmarkStart w:id="179" w:name="_Toc184308085"/>
      <w:bookmarkEnd w:id="179"/>
      <w:bookmarkStart w:id="180" w:name="_Toc184314475"/>
      <w:bookmarkEnd w:id="180"/>
      <w:bookmarkStart w:id="181" w:name="_Toc184310311"/>
      <w:bookmarkEnd w:id="181"/>
      <w:bookmarkStart w:id="182" w:name="_Toc184314468"/>
      <w:bookmarkEnd w:id="182"/>
      <w:bookmarkStart w:id="183" w:name="_Toc184314460"/>
      <w:bookmarkEnd w:id="183"/>
      <w:bookmarkStart w:id="184" w:name="_Toc184312113"/>
      <w:bookmarkEnd w:id="184"/>
      <w:bookmarkStart w:id="185" w:name="_Toc184308048"/>
      <w:bookmarkEnd w:id="185"/>
      <w:bookmarkStart w:id="186" w:name="_Toc184314473"/>
      <w:bookmarkEnd w:id="186"/>
      <w:bookmarkStart w:id="187" w:name="_Toc184310275"/>
      <w:bookmarkEnd w:id="187"/>
      <w:bookmarkStart w:id="188" w:name="_Toc184312068"/>
      <w:bookmarkEnd w:id="188"/>
      <w:bookmarkStart w:id="189" w:name="_Toc184308038"/>
      <w:bookmarkEnd w:id="189"/>
      <w:bookmarkStart w:id="190" w:name="_Toc184310312"/>
      <w:bookmarkEnd w:id="190"/>
      <w:bookmarkStart w:id="191" w:name="_Toc184310341"/>
      <w:bookmarkEnd w:id="191"/>
      <w:bookmarkStart w:id="192" w:name="_Toc184308084"/>
      <w:bookmarkEnd w:id="192"/>
      <w:bookmarkStart w:id="193" w:name="_Toc184313255"/>
      <w:bookmarkEnd w:id="193"/>
      <w:bookmarkStart w:id="194" w:name="_Toc184313240"/>
      <w:bookmarkEnd w:id="194"/>
      <w:bookmarkStart w:id="195" w:name="_Toc184310292"/>
      <w:bookmarkEnd w:id="195"/>
      <w:bookmarkStart w:id="196" w:name="_Toc184310332"/>
      <w:bookmarkEnd w:id="196"/>
      <w:bookmarkStart w:id="197" w:name="_Toc184310306"/>
      <w:bookmarkEnd w:id="197"/>
      <w:bookmarkStart w:id="198" w:name="_Toc184313272"/>
      <w:bookmarkEnd w:id="198"/>
      <w:bookmarkStart w:id="199" w:name="_Toc184312101"/>
      <w:bookmarkEnd w:id="199"/>
      <w:bookmarkStart w:id="200" w:name="_Toc184313310"/>
      <w:bookmarkEnd w:id="200"/>
      <w:bookmarkStart w:id="201" w:name="_Toc184308056"/>
      <w:bookmarkEnd w:id="201"/>
      <w:bookmarkStart w:id="202" w:name="_Toc184314478"/>
      <w:bookmarkEnd w:id="202"/>
      <w:bookmarkStart w:id="203" w:name="_Toc184310309"/>
      <w:bookmarkEnd w:id="203"/>
      <w:bookmarkStart w:id="204" w:name="_Toc184312112"/>
      <w:bookmarkEnd w:id="204"/>
      <w:bookmarkStart w:id="205" w:name="_Toc184313239"/>
      <w:bookmarkEnd w:id="205"/>
      <w:bookmarkStart w:id="206" w:name="_Toc184312110"/>
      <w:bookmarkEnd w:id="206"/>
      <w:bookmarkStart w:id="207" w:name="_Toc184310294"/>
      <w:bookmarkEnd w:id="207"/>
      <w:bookmarkStart w:id="208" w:name="_Toc184308096"/>
      <w:bookmarkEnd w:id="208"/>
      <w:bookmarkStart w:id="209" w:name="_Toc184310303"/>
      <w:bookmarkEnd w:id="209"/>
      <w:bookmarkStart w:id="210" w:name="_Toc184313290"/>
      <w:bookmarkEnd w:id="210"/>
      <w:bookmarkStart w:id="211" w:name="_Toc184312067"/>
      <w:bookmarkEnd w:id="211"/>
      <w:bookmarkStart w:id="212" w:name="_Toc184313298"/>
      <w:bookmarkEnd w:id="212"/>
      <w:bookmarkStart w:id="213" w:name="_Toc184312080"/>
      <w:bookmarkEnd w:id="213"/>
      <w:bookmarkStart w:id="214" w:name="_Toc184314437"/>
      <w:bookmarkEnd w:id="214"/>
      <w:bookmarkStart w:id="215" w:name="_Toc184308045"/>
      <w:bookmarkEnd w:id="215"/>
      <w:bookmarkStart w:id="216" w:name="_Toc184313250"/>
      <w:bookmarkEnd w:id="216"/>
      <w:bookmarkStart w:id="217" w:name="_Toc184312135"/>
      <w:bookmarkEnd w:id="217"/>
      <w:bookmarkStart w:id="218" w:name="_Toc184312129"/>
      <w:bookmarkEnd w:id="218"/>
      <w:bookmarkStart w:id="219" w:name="_Toc184310290"/>
      <w:bookmarkEnd w:id="219"/>
      <w:bookmarkStart w:id="220" w:name="_Toc184313307"/>
      <w:bookmarkEnd w:id="220"/>
      <w:bookmarkStart w:id="221" w:name="_Toc184313274"/>
      <w:bookmarkEnd w:id="221"/>
      <w:bookmarkStart w:id="222" w:name="_Toc184308062"/>
      <w:bookmarkEnd w:id="222"/>
      <w:bookmarkStart w:id="223" w:name="_Toc184310340"/>
      <w:bookmarkEnd w:id="223"/>
      <w:bookmarkStart w:id="224" w:name="_Toc184314424"/>
      <w:bookmarkEnd w:id="224"/>
      <w:bookmarkStart w:id="225" w:name="_Toc184313283"/>
      <w:bookmarkEnd w:id="225"/>
      <w:bookmarkStart w:id="226" w:name="_Toc184314430"/>
      <w:bookmarkEnd w:id="226"/>
      <w:bookmarkStart w:id="227" w:name="_Toc184313259"/>
      <w:bookmarkEnd w:id="227"/>
      <w:bookmarkStart w:id="228" w:name="_Toc184308095"/>
      <w:bookmarkEnd w:id="228"/>
      <w:bookmarkStart w:id="229" w:name="_Toc184313299"/>
      <w:bookmarkEnd w:id="229"/>
      <w:bookmarkStart w:id="230" w:name="_Toc184313263"/>
      <w:bookmarkEnd w:id="230"/>
      <w:bookmarkStart w:id="231" w:name="_Toc184313301"/>
      <w:bookmarkEnd w:id="231"/>
      <w:bookmarkStart w:id="232" w:name="_Toc184313308"/>
      <w:bookmarkEnd w:id="232"/>
      <w:bookmarkStart w:id="233" w:name="_Toc184313276"/>
      <w:bookmarkEnd w:id="233"/>
      <w:bookmarkStart w:id="234" w:name="_Toc184308068"/>
      <w:bookmarkEnd w:id="234"/>
      <w:bookmarkStart w:id="235" w:name="_Toc184314411"/>
      <w:bookmarkEnd w:id="235"/>
      <w:bookmarkStart w:id="236" w:name="_Toc184313277"/>
      <w:bookmarkEnd w:id="236"/>
      <w:bookmarkStart w:id="237" w:name="_Toc184308079"/>
      <w:bookmarkEnd w:id="237"/>
      <w:bookmarkStart w:id="238" w:name="_Toc184308100"/>
      <w:bookmarkEnd w:id="238"/>
      <w:bookmarkStart w:id="239" w:name="_Toc184310330"/>
      <w:bookmarkEnd w:id="239"/>
      <w:bookmarkStart w:id="240" w:name="_Toc184308067"/>
      <w:bookmarkEnd w:id="240"/>
      <w:bookmarkStart w:id="241" w:name="_Toc184312096"/>
      <w:bookmarkEnd w:id="241"/>
      <w:bookmarkStart w:id="242" w:name="_Toc184313295"/>
      <w:bookmarkEnd w:id="242"/>
      <w:bookmarkStart w:id="243" w:name="_Toc184308043"/>
      <w:bookmarkEnd w:id="243"/>
      <w:bookmarkStart w:id="244" w:name="_Toc184314426"/>
      <w:bookmarkEnd w:id="244"/>
      <w:bookmarkStart w:id="245" w:name="_Toc184314453"/>
      <w:bookmarkEnd w:id="245"/>
      <w:bookmarkStart w:id="246" w:name="_Toc184313252"/>
      <w:bookmarkEnd w:id="246"/>
      <w:bookmarkStart w:id="247" w:name="_Toc184312072"/>
      <w:bookmarkEnd w:id="247"/>
      <w:bookmarkStart w:id="248" w:name="_Toc184308070"/>
      <w:bookmarkEnd w:id="248"/>
      <w:bookmarkStart w:id="249" w:name="_Toc184313294"/>
      <w:bookmarkEnd w:id="249"/>
      <w:bookmarkStart w:id="250" w:name="_Toc184312083"/>
      <w:bookmarkEnd w:id="250"/>
      <w:bookmarkStart w:id="251" w:name="_Toc184314455"/>
      <w:bookmarkEnd w:id="251"/>
      <w:bookmarkStart w:id="252" w:name="_Toc184312133"/>
      <w:bookmarkEnd w:id="252"/>
      <w:bookmarkStart w:id="253" w:name="_Toc184312130"/>
      <w:bookmarkEnd w:id="253"/>
      <w:bookmarkStart w:id="254" w:name="_Toc184314456"/>
      <w:bookmarkEnd w:id="254"/>
      <w:bookmarkStart w:id="255" w:name="_Toc184313275"/>
      <w:bookmarkEnd w:id="255"/>
      <w:bookmarkStart w:id="256" w:name="_Toc184308074"/>
      <w:bookmarkEnd w:id="256"/>
      <w:bookmarkStart w:id="257" w:name="_Toc184308049"/>
      <w:bookmarkEnd w:id="257"/>
      <w:bookmarkStart w:id="258" w:name="_Toc184314469"/>
      <w:bookmarkEnd w:id="258"/>
      <w:bookmarkStart w:id="259" w:name="_Toc184310314"/>
      <w:bookmarkEnd w:id="259"/>
      <w:bookmarkStart w:id="260" w:name="_Toc184310317"/>
      <w:bookmarkEnd w:id="260"/>
      <w:bookmarkStart w:id="261" w:name="_Toc184310344"/>
      <w:bookmarkEnd w:id="261"/>
      <w:bookmarkStart w:id="262" w:name="_Toc184308088"/>
      <w:bookmarkEnd w:id="262"/>
      <w:bookmarkStart w:id="263" w:name="_Toc184314450"/>
      <w:bookmarkEnd w:id="263"/>
      <w:bookmarkStart w:id="264" w:name="_Toc184308077"/>
      <w:bookmarkEnd w:id="264"/>
      <w:bookmarkStart w:id="265" w:name="_Toc184313293"/>
      <w:bookmarkEnd w:id="265"/>
      <w:bookmarkStart w:id="266" w:name="_Toc184312099"/>
      <w:bookmarkEnd w:id="266"/>
      <w:bookmarkStart w:id="267" w:name="_Toc184314440"/>
      <w:bookmarkEnd w:id="267"/>
      <w:bookmarkStart w:id="268" w:name="_Toc184312078"/>
      <w:bookmarkEnd w:id="268"/>
      <w:bookmarkStart w:id="269" w:name="_Toc184310296"/>
      <w:bookmarkEnd w:id="269"/>
      <w:bookmarkStart w:id="270" w:name="_Toc184312085"/>
      <w:bookmarkEnd w:id="270"/>
      <w:bookmarkStart w:id="271" w:name="_Toc184308039"/>
      <w:bookmarkEnd w:id="271"/>
      <w:bookmarkStart w:id="272" w:name="_Toc184310320"/>
      <w:bookmarkEnd w:id="272"/>
      <w:bookmarkStart w:id="273" w:name="_Toc184314427"/>
      <w:bookmarkEnd w:id="273"/>
      <w:bookmarkStart w:id="274" w:name="_Toc184312091"/>
      <w:bookmarkEnd w:id="274"/>
      <w:bookmarkStart w:id="275" w:name="_Toc184313256"/>
      <w:bookmarkEnd w:id="275"/>
      <w:bookmarkStart w:id="276" w:name="_Toc184310334"/>
      <w:bookmarkEnd w:id="276"/>
      <w:bookmarkStart w:id="277" w:name="_Toc184312123"/>
      <w:bookmarkEnd w:id="277"/>
      <w:bookmarkStart w:id="278" w:name="_Toc184310279"/>
      <w:bookmarkEnd w:id="278"/>
      <w:bookmarkStart w:id="279" w:name="_Toc184313271"/>
      <w:bookmarkEnd w:id="279"/>
      <w:bookmarkStart w:id="280" w:name="_Toc184310281"/>
      <w:bookmarkEnd w:id="280"/>
      <w:bookmarkStart w:id="281" w:name="_Toc184314463"/>
      <w:bookmarkEnd w:id="281"/>
      <w:bookmarkStart w:id="282" w:name="_Toc184308053"/>
      <w:bookmarkEnd w:id="282"/>
      <w:bookmarkStart w:id="283" w:name="_Toc184314462"/>
      <w:bookmarkEnd w:id="283"/>
      <w:bookmarkStart w:id="284" w:name="_Toc184314428"/>
      <w:bookmarkEnd w:id="284"/>
      <w:bookmarkStart w:id="285" w:name="_Toc184308072"/>
      <w:bookmarkEnd w:id="285"/>
      <w:bookmarkStart w:id="286" w:name="_Toc184310273"/>
      <w:bookmarkEnd w:id="286"/>
      <w:bookmarkStart w:id="287" w:name="_Toc184308081"/>
      <w:bookmarkEnd w:id="287"/>
      <w:bookmarkStart w:id="288" w:name="_Toc184308037"/>
      <w:bookmarkEnd w:id="288"/>
      <w:bookmarkStart w:id="289" w:name="_Toc184308065"/>
      <w:bookmarkEnd w:id="289"/>
      <w:bookmarkStart w:id="290" w:name="_Toc184313244"/>
      <w:bookmarkEnd w:id="290"/>
      <w:bookmarkStart w:id="291" w:name="_Toc184312102"/>
      <w:bookmarkEnd w:id="291"/>
      <w:bookmarkStart w:id="292" w:name="_Toc184310331"/>
      <w:bookmarkEnd w:id="292"/>
      <w:bookmarkStart w:id="293" w:name="_Toc184310299"/>
      <w:bookmarkEnd w:id="293"/>
      <w:bookmarkStart w:id="294" w:name="_Toc184312106"/>
      <w:bookmarkEnd w:id="294"/>
      <w:bookmarkStart w:id="295" w:name="_Toc184314414"/>
      <w:bookmarkEnd w:id="295"/>
      <w:bookmarkStart w:id="296" w:name="_Toc184314465"/>
      <w:bookmarkEnd w:id="296"/>
      <w:bookmarkStart w:id="297" w:name="_Toc184313285"/>
      <w:bookmarkEnd w:id="297"/>
      <w:bookmarkStart w:id="298" w:name="_Toc184314415"/>
      <w:bookmarkEnd w:id="298"/>
      <w:bookmarkStart w:id="299" w:name="_Toc184312084"/>
      <w:bookmarkEnd w:id="299"/>
      <w:bookmarkStart w:id="300" w:name="_Toc184313267"/>
      <w:bookmarkEnd w:id="300"/>
      <w:bookmarkStart w:id="301" w:name="_Toc184310310"/>
      <w:bookmarkEnd w:id="301"/>
      <w:bookmarkStart w:id="302" w:name="_Toc184308078"/>
      <w:bookmarkEnd w:id="302"/>
      <w:bookmarkStart w:id="303" w:name="_Toc184308106"/>
      <w:bookmarkEnd w:id="303"/>
      <w:bookmarkStart w:id="304" w:name="_Toc184308063"/>
      <w:bookmarkEnd w:id="304"/>
      <w:bookmarkStart w:id="305" w:name="_Toc184310318"/>
      <w:bookmarkEnd w:id="305"/>
      <w:bookmarkStart w:id="306" w:name="_Toc184313282"/>
      <w:bookmarkEnd w:id="306"/>
      <w:bookmarkStart w:id="307" w:name="_Toc184310291"/>
      <w:bookmarkEnd w:id="307"/>
      <w:bookmarkStart w:id="308" w:name="_Toc184308092"/>
      <w:bookmarkEnd w:id="308"/>
      <w:bookmarkStart w:id="309" w:name="_Toc184312094"/>
      <w:bookmarkEnd w:id="309"/>
      <w:bookmarkStart w:id="310" w:name="_Toc184310305"/>
      <w:bookmarkEnd w:id="310"/>
      <w:bookmarkStart w:id="311" w:name="_Toc184312132"/>
      <w:bookmarkEnd w:id="311"/>
      <w:bookmarkStart w:id="312" w:name="_Toc184310322"/>
      <w:bookmarkEnd w:id="312"/>
      <w:bookmarkStart w:id="313" w:name="_Toc184313270"/>
      <w:bookmarkEnd w:id="313"/>
      <w:bookmarkStart w:id="314" w:name="_Toc184314413"/>
      <w:bookmarkEnd w:id="314"/>
      <w:bookmarkStart w:id="315" w:name="_Toc184312126"/>
      <w:bookmarkEnd w:id="315"/>
      <w:bookmarkStart w:id="316" w:name="_Toc184310307"/>
      <w:bookmarkEnd w:id="316"/>
      <w:bookmarkStart w:id="317" w:name="_Toc184314451"/>
      <w:bookmarkEnd w:id="317"/>
      <w:bookmarkStart w:id="318" w:name="_Toc184313300"/>
      <w:bookmarkEnd w:id="318"/>
      <w:bookmarkStart w:id="319" w:name="_Toc184313261"/>
      <w:bookmarkEnd w:id="319"/>
      <w:bookmarkStart w:id="320" w:name="_Toc184310313"/>
      <w:bookmarkEnd w:id="320"/>
      <w:bookmarkStart w:id="321" w:name="_Toc184312097"/>
      <w:bookmarkEnd w:id="321"/>
      <w:bookmarkStart w:id="322" w:name="_Toc184308047"/>
      <w:bookmarkEnd w:id="322"/>
      <w:bookmarkStart w:id="323" w:name="_Toc184314434"/>
      <w:bookmarkEnd w:id="323"/>
      <w:bookmarkStart w:id="324" w:name="_Toc184313278"/>
      <w:bookmarkEnd w:id="324"/>
      <w:bookmarkStart w:id="325" w:name="_Toc184312071"/>
      <w:bookmarkEnd w:id="325"/>
      <w:bookmarkStart w:id="326" w:name="_Toc184310315"/>
      <w:bookmarkEnd w:id="326"/>
      <w:bookmarkStart w:id="327" w:name="_Toc184310300"/>
      <w:bookmarkEnd w:id="327"/>
      <w:bookmarkStart w:id="328" w:name="_Toc184308097"/>
      <w:bookmarkEnd w:id="328"/>
      <w:bookmarkStart w:id="329" w:name="_Toc184312073"/>
      <w:bookmarkEnd w:id="329"/>
      <w:bookmarkStart w:id="330" w:name="_Toc184313304"/>
      <w:bookmarkEnd w:id="330"/>
      <w:bookmarkStart w:id="331" w:name="_Toc184314482"/>
      <w:bookmarkEnd w:id="331"/>
      <w:bookmarkStart w:id="332" w:name="_Toc184308093"/>
      <w:bookmarkEnd w:id="332"/>
      <w:bookmarkStart w:id="333" w:name="_Toc184308042"/>
      <w:bookmarkEnd w:id="333"/>
      <w:bookmarkStart w:id="334" w:name="_Toc184314470"/>
      <w:bookmarkEnd w:id="334"/>
      <w:bookmarkStart w:id="335" w:name="_Toc184314436"/>
      <w:bookmarkEnd w:id="335"/>
      <w:bookmarkStart w:id="336" w:name="_Toc184313248"/>
      <w:bookmarkEnd w:id="336"/>
      <w:bookmarkStart w:id="337" w:name="_Toc184313258"/>
      <w:bookmarkEnd w:id="337"/>
      <w:bookmarkStart w:id="338" w:name="_Toc184308105"/>
      <w:bookmarkEnd w:id="338"/>
      <w:bookmarkStart w:id="339" w:name="_Toc184308054"/>
      <w:bookmarkEnd w:id="339"/>
      <w:bookmarkStart w:id="340" w:name="_Toc184313246"/>
      <w:bookmarkEnd w:id="340"/>
      <w:bookmarkStart w:id="341" w:name="_Toc184314461"/>
      <w:bookmarkEnd w:id="341"/>
      <w:bookmarkStart w:id="342" w:name="_Toc184312082"/>
      <w:bookmarkEnd w:id="342"/>
      <w:bookmarkStart w:id="343" w:name="_Toc184313309"/>
      <w:bookmarkEnd w:id="343"/>
      <w:bookmarkStart w:id="344" w:name="_Toc184313273"/>
      <w:bookmarkEnd w:id="344"/>
      <w:bookmarkStart w:id="345" w:name="_Toc184313302"/>
      <w:bookmarkEnd w:id="345"/>
      <w:bookmarkStart w:id="346" w:name="_Toc184312115"/>
      <w:bookmarkEnd w:id="346"/>
      <w:bookmarkStart w:id="347" w:name="_Toc184310316"/>
      <w:bookmarkEnd w:id="347"/>
      <w:bookmarkStart w:id="348" w:name="_Toc184313257"/>
      <w:bookmarkEnd w:id="348"/>
      <w:bookmarkStart w:id="349" w:name="_Toc184308099"/>
      <w:bookmarkEnd w:id="349"/>
      <w:bookmarkStart w:id="350" w:name="_Toc184308091"/>
      <w:bookmarkEnd w:id="350"/>
      <w:bookmarkStart w:id="351" w:name="_Toc184310283"/>
      <w:bookmarkEnd w:id="351"/>
      <w:bookmarkStart w:id="352" w:name="_Toc184310335"/>
      <w:bookmarkEnd w:id="352"/>
      <w:bookmarkStart w:id="353" w:name="_Toc184313306"/>
      <w:bookmarkEnd w:id="353"/>
      <w:bookmarkStart w:id="354" w:name="_Toc184313281"/>
      <w:bookmarkEnd w:id="354"/>
      <w:bookmarkStart w:id="355" w:name="_Toc184312119"/>
      <w:bookmarkEnd w:id="355"/>
      <w:bookmarkStart w:id="356" w:name="_Toc184312088"/>
      <w:bookmarkEnd w:id="356"/>
      <w:bookmarkStart w:id="357" w:name="_Toc184312105"/>
      <w:bookmarkEnd w:id="357"/>
      <w:bookmarkStart w:id="358" w:name="_Toc184312095"/>
      <w:bookmarkEnd w:id="358"/>
      <w:bookmarkStart w:id="359" w:name="_Toc184308069"/>
      <w:bookmarkEnd w:id="359"/>
      <w:bookmarkStart w:id="360" w:name="_Toc184313251"/>
      <w:bookmarkEnd w:id="360"/>
      <w:bookmarkStart w:id="361" w:name="_Toc184314459"/>
      <w:bookmarkEnd w:id="361"/>
      <w:bookmarkStart w:id="362" w:name="_Toc184314448"/>
      <w:bookmarkEnd w:id="362"/>
      <w:bookmarkStart w:id="363" w:name="_Toc184308086"/>
      <w:bookmarkEnd w:id="363"/>
      <w:bookmarkStart w:id="364" w:name="_Toc184314431"/>
      <w:bookmarkEnd w:id="364"/>
      <w:bookmarkStart w:id="365" w:name="_Toc184313288"/>
      <w:bookmarkEnd w:id="365"/>
      <w:bookmarkStart w:id="366" w:name="_Toc184310272"/>
      <w:bookmarkEnd w:id="366"/>
      <w:bookmarkStart w:id="367" w:name="_Toc184313280"/>
      <w:bookmarkEnd w:id="367"/>
      <w:bookmarkStart w:id="368" w:name="_Toc184314467"/>
      <w:bookmarkEnd w:id="368"/>
      <w:bookmarkStart w:id="369" w:name="_Toc184312122"/>
      <w:bookmarkEnd w:id="369"/>
      <w:bookmarkStart w:id="370" w:name="_Toc184313254"/>
      <w:bookmarkEnd w:id="370"/>
      <w:bookmarkStart w:id="371" w:name="_Toc184313291"/>
      <w:bookmarkEnd w:id="371"/>
      <w:bookmarkStart w:id="372" w:name="_Toc184313296"/>
      <w:bookmarkEnd w:id="372"/>
      <w:bookmarkStart w:id="373" w:name="_Toc184313303"/>
      <w:bookmarkEnd w:id="373"/>
      <w:bookmarkStart w:id="374" w:name="_Toc184308066"/>
      <w:bookmarkEnd w:id="374"/>
      <w:bookmarkStart w:id="375" w:name="_Toc184312079"/>
      <w:bookmarkEnd w:id="375"/>
      <w:bookmarkStart w:id="376" w:name="_Toc184314452"/>
      <w:bookmarkEnd w:id="376"/>
      <w:bookmarkStart w:id="377" w:name="_Toc184312074"/>
      <w:bookmarkEnd w:id="377"/>
      <w:bookmarkStart w:id="378" w:name="_Toc184314433"/>
      <w:bookmarkEnd w:id="378"/>
      <w:bookmarkStart w:id="379" w:name="_Toc184310324"/>
      <w:bookmarkEnd w:id="379"/>
      <w:bookmarkStart w:id="380" w:name="_Toc184314419"/>
      <w:bookmarkEnd w:id="380"/>
      <w:bookmarkStart w:id="381" w:name="_Toc184308058"/>
      <w:bookmarkEnd w:id="381"/>
      <w:bookmarkStart w:id="382" w:name="_Toc184314449"/>
      <w:bookmarkEnd w:id="382"/>
      <w:bookmarkStart w:id="383" w:name="_Toc184310285"/>
      <w:bookmarkEnd w:id="383"/>
      <w:bookmarkStart w:id="384" w:name="_Toc184308101"/>
      <w:bookmarkEnd w:id="384"/>
      <w:bookmarkStart w:id="385" w:name="_Toc184312111"/>
      <w:bookmarkEnd w:id="385"/>
      <w:bookmarkStart w:id="386" w:name="_Toc184314442"/>
      <w:bookmarkEnd w:id="386"/>
      <w:bookmarkStart w:id="387" w:name="_Toc184313268"/>
      <w:bookmarkEnd w:id="387"/>
      <w:bookmarkStart w:id="388" w:name="_Toc184310325"/>
      <w:bookmarkEnd w:id="388"/>
      <w:bookmarkStart w:id="389" w:name="_Toc184308041"/>
      <w:bookmarkEnd w:id="389"/>
      <w:bookmarkStart w:id="390" w:name="_Toc184312108"/>
      <w:bookmarkEnd w:id="390"/>
      <w:bookmarkStart w:id="391" w:name="_Toc184310304"/>
      <w:bookmarkEnd w:id="391"/>
      <w:bookmarkStart w:id="392" w:name="_Toc184314445"/>
      <w:bookmarkEnd w:id="392"/>
      <w:bookmarkStart w:id="393" w:name="_Toc184312070"/>
      <w:bookmarkEnd w:id="393"/>
      <w:bookmarkStart w:id="394" w:name="_Toc184308036"/>
      <w:bookmarkEnd w:id="394"/>
      <w:bookmarkStart w:id="395" w:name="_Toc184314416"/>
      <w:bookmarkEnd w:id="395"/>
      <w:bookmarkStart w:id="396" w:name="_Toc184310319"/>
      <w:bookmarkEnd w:id="396"/>
      <w:bookmarkStart w:id="397" w:name="_Toc184313243"/>
      <w:bookmarkEnd w:id="397"/>
      <w:bookmarkStart w:id="398" w:name="_Toc184310323"/>
      <w:bookmarkEnd w:id="398"/>
      <w:bookmarkStart w:id="399" w:name="_Toc184313297"/>
      <w:bookmarkEnd w:id="399"/>
      <w:bookmarkStart w:id="400" w:name="_Toc184314457"/>
      <w:bookmarkEnd w:id="400"/>
      <w:bookmarkStart w:id="401" w:name="_Toc184312075"/>
      <w:bookmarkEnd w:id="401"/>
      <w:bookmarkStart w:id="402" w:name="_Toc184312076"/>
      <w:bookmarkEnd w:id="402"/>
      <w:bookmarkStart w:id="403" w:name="_Toc184313284"/>
      <w:bookmarkEnd w:id="403"/>
      <w:bookmarkStart w:id="404" w:name="_Toc184313305"/>
      <w:bookmarkEnd w:id="404"/>
      <w:r>
        <w:rPr>
          <w:rFonts w:hint="eastAsia" w:ascii="宋体" w:hAnsi="宋体" w:cs="宋体"/>
          <w:b/>
          <w:color w:val="auto"/>
          <w:sz w:val="36"/>
          <w:szCs w:val="36"/>
        </w:rPr>
        <w:t>评标办法</w:t>
      </w:r>
    </w:p>
    <w:p w14:paraId="37D4B5A6">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w:t>
      </w:r>
    </w:p>
    <w:tbl>
      <w:tblPr>
        <w:tblStyle w:val="6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34"/>
        <w:gridCol w:w="826"/>
        <w:gridCol w:w="4688"/>
        <w:gridCol w:w="707"/>
        <w:gridCol w:w="955"/>
      </w:tblGrid>
      <w:tr w14:paraId="6DC2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8CA671C">
            <w:pPr>
              <w:wordWrap w:val="0"/>
              <w:spacing w:line="360" w:lineRule="exact"/>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序号</w:t>
            </w:r>
          </w:p>
        </w:tc>
        <w:tc>
          <w:tcPr>
            <w:tcW w:w="1234" w:type="dxa"/>
            <w:vAlign w:val="center"/>
          </w:tcPr>
          <w:p w14:paraId="571682B5">
            <w:pPr>
              <w:wordWrap w:val="0"/>
              <w:spacing w:line="360" w:lineRule="exact"/>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名称</w:t>
            </w:r>
          </w:p>
        </w:tc>
        <w:tc>
          <w:tcPr>
            <w:tcW w:w="826" w:type="dxa"/>
            <w:vAlign w:val="center"/>
          </w:tcPr>
          <w:p w14:paraId="344AD8D7">
            <w:pPr>
              <w:wordWrap w:val="0"/>
              <w:spacing w:line="360" w:lineRule="exact"/>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分值</w:t>
            </w:r>
          </w:p>
        </w:tc>
        <w:tc>
          <w:tcPr>
            <w:tcW w:w="4688" w:type="dxa"/>
            <w:vAlign w:val="center"/>
          </w:tcPr>
          <w:p w14:paraId="36BCF179">
            <w:pPr>
              <w:wordWrap w:val="0"/>
              <w:spacing w:line="360" w:lineRule="exact"/>
              <w:ind w:firstLine="480" w:firstLineChars="200"/>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评审因素</w:t>
            </w:r>
          </w:p>
        </w:tc>
        <w:tc>
          <w:tcPr>
            <w:tcW w:w="707" w:type="dxa"/>
            <w:vAlign w:val="center"/>
          </w:tcPr>
          <w:p w14:paraId="02BDB144">
            <w:pPr>
              <w:wordWrap w:val="0"/>
              <w:spacing w:line="360" w:lineRule="exact"/>
              <w:jc w:val="center"/>
              <w:rPr>
                <w:rFonts w:ascii="仿宋" w:hAnsi="仿宋" w:eastAsia="仿宋" w:cs="仿宋"/>
                <w:bCs/>
                <w:color w:val="auto"/>
                <w:sz w:val="24"/>
              </w:rPr>
            </w:pPr>
            <w:r>
              <w:rPr>
                <w:rFonts w:hint="eastAsia" w:ascii="仿宋" w:hAnsi="仿宋" w:eastAsia="仿宋" w:cs="仿宋"/>
                <w:bCs/>
                <w:color w:val="auto"/>
                <w:sz w:val="24"/>
              </w:rPr>
              <w:t>备注</w:t>
            </w:r>
          </w:p>
        </w:tc>
        <w:tc>
          <w:tcPr>
            <w:tcW w:w="955" w:type="dxa"/>
            <w:vAlign w:val="center"/>
          </w:tcPr>
          <w:p w14:paraId="544D38BB">
            <w:pPr>
              <w:wordWrap w:val="0"/>
              <w:rPr>
                <w:rStyle w:val="79"/>
                <w:rFonts w:ascii="仿宋" w:hAnsi="仿宋" w:eastAsia="仿宋" w:cs="仿宋"/>
                <w:bCs/>
                <w:color w:val="auto"/>
                <w:sz w:val="24"/>
                <w:szCs w:val="24"/>
              </w:rPr>
            </w:pPr>
            <w:r>
              <w:rPr>
                <w:rFonts w:hint="eastAsia" w:ascii="仿宋" w:hAnsi="仿宋" w:eastAsia="仿宋" w:cs="仿宋"/>
                <w:bCs/>
                <w:color w:val="auto"/>
                <w:sz w:val="15"/>
                <w:szCs w:val="15"/>
              </w:rPr>
              <w:t>投标文件中评标标准相应的商务技术资料目录</w:t>
            </w:r>
          </w:p>
        </w:tc>
      </w:tr>
      <w:tr w14:paraId="712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8225B35">
            <w:pPr>
              <w:wordWrap w:val="0"/>
              <w:autoSpaceDE w:val="0"/>
              <w:autoSpaceDN w:val="0"/>
              <w:spacing w:line="360" w:lineRule="auto"/>
              <w:jc w:val="center"/>
              <w:rPr>
                <w:rStyle w:val="79"/>
                <w:rFonts w:ascii="仿宋" w:hAnsi="仿宋" w:eastAsia="仿宋" w:cs="仿宋"/>
                <w:b/>
                <w:color w:val="auto"/>
                <w:sz w:val="24"/>
                <w:szCs w:val="24"/>
              </w:rPr>
            </w:pPr>
            <w:r>
              <w:rPr>
                <w:rStyle w:val="79"/>
                <w:rFonts w:hint="eastAsia" w:ascii="仿宋" w:hAnsi="仿宋" w:eastAsia="仿宋" w:cs="仿宋"/>
                <w:b/>
                <w:color w:val="auto"/>
                <w:sz w:val="24"/>
                <w:szCs w:val="24"/>
              </w:rPr>
              <w:t>一</w:t>
            </w:r>
          </w:p>
        </w:tc>
        <w:tc>
          <w:tcPr>
            <w:tcW w:w="1234" w:type="dxa"/>
            <w:vAlign w:val="center"/>
          </w:tcPr>
          <w:p w14:paraId="1C0B0940">
            <w:pPr>
              <w:wordWrap w:val="0"/>
              <w:autoSpaceDE w:val="0"/>
              <w:autoSpaceDN w:val="0"/>
              <w:spacing w:line="360" w:lineRule="auto"/>
              <w:jc w:val="center"/>
              <w:rPr>
                <w:rStyle w:val="79"/>
                <w:rFonts w:ascii="仿宋" w:hAnsi="仿宋" w:eastAsia="仿宋" w:cs="仿宋"/>
                <w:b/>
                <w:color w:val="auto"/>
                <w:sz w:val="24"/>
                <w:szCs w:val="24"/>
              </w:rPr>
            </w:pPr>
            <w:r>
              <w:rPr>
                <w:rFonts w:hint="eastAsia" w:ascii="仿宋" w:hAnsi="仿宋" w:eastAsia="仿宋" w:cs="仿宋"/>
                <w:b/>
                <w:color w:val="auto"/>
                <w:sz w:val="24"/>
              </w:rPr>
              <w:t>资信业绩</w:t>
            </w:r>
          </w:p>
        </w:tc>
        <w:tc>
          <w:tcPr>
            <w:tcW w:w="826" w:type="dxa"/>
            <w:vAlign w:val="center"/>
          </w:tcPr>
          <w:p w14:paraId="7D8D4DEC">
            <w:pPr>
              <w:wordWrap w:val="0"/>
              <w:autoSpaceDE w:val="0"/>
              <w:autoSpaceDN w:val="0"/>
              <w:spacing w:line="360" w:lineRule="auto"/>
              <w:jc w:val="center"/>
              <w:rPr>
                <w:rStyle w:val="79"/>
                <w:rFonts w:hint="eastAsia" w:ascii="仿宋" w:hAnsi="仿宋" w:eastAsia="仿宋" w:cs="仿宋"/>
                <w:b/>
                <w:color w:val="auto"/>
                <w:sz w:val="24"/>
                <w:szCs w:val="24"/>
                <w:lang w:val="en-US" w:eastAsia="zh-CN"/>
              </w:rPr>
            </w:pPr>
            <w:r>
              <w:rPr>
                <w:rFonts w:hint="eastAsia" w:ascii="仿宋" w:hAnsi="仿宋" w:eastAsia="仿宋" w:cs="仿宋"/>
                <w:b/>
                <w:color w:val="auto"/>
                <w:sz w:val="24"/>
                <w:lang w:val="en-US" w:eastAsia="zh-CN"/>
              </w:rPr>
              <w:t>4</w:t>
            </w:r>
          </w:p>
        </w:tc>
        <w:tc>
          <w:tcPr>
            <w:tcW w:w="4688" w:type="dxa"/>
            <w:vAlign w:val="center"/>
          </w:tcPr>
          <w:p w14:paraId="61E9D1FE">
            <w:pPr>
              <w:wordWrap w:val="0"/>
              <w:autoSpaceDE w:val="0"/>
              <w:autoSpaceDN w:val="0"/>
              <w:spacing w:line="360" w:lineRule="auto"/>
              <w:ind w:firstLine="482" w:firstLineChars="200"/>
              <w:jc w:val="center"/>
              <w:rPr>
                <w:rStyle w:val="79"/>
                <w:rFonts w:ascii="仿宋" w:hAnsi="仿宋" w:eastAsia="仿宋" w:cs="仿宋"/>
                <w:b/>
                <w:color w:val="auto"/>
                <w:sz w:val="24"/>
                <w:szCs w:val="24"/>
              </w:rPr>
            </w:pPr>
          </w:p>
        </w:tc>
        <w:tc>
          <w:tcPr>
            <w:tcW w:w="707" w:type="dxa"/>
            <w:vAlign w:val="center"/>
          </w:tcPr>
          <w:p w14:paraId="5F30EAD3">
            <w:pPr>
              <w:wordWrap w:val="0"/>
              <w:autoSpaceDE w:val="0"/>
              <w:autoSpaceDN w:val="0"/>
              <w:spacing w:line="360" w:lineRule="auto"/>
              <w:jc w:val="center"/>
              <w:rPr>
                <w:rFonts w:ascii="仿宋" w:hAnsi="仿宋" w:eastAsia="仿宋" w:cs="仿宋"/>
                <w:bCs/>
                <w:color w:val="auto"/>
                <w:sz w:val="24"/>
              </w:rPr>
            </w:pPr>
          </w:p>
        </w:tc>
        <w:tc>
          <w:tcPr>
            <w:tcW w:w="955" w:type="dxa"/>
            <w:vAlign w:val="center"/>
          </w:tcPr>
          <w:p w14:paraId="7FE84CC9">
            <w:pPr>
              <w:wordWrap w:val="0"/>
              <w:autoSpaceDE w:val="0"/>
              <w:autoSpaceDN w:val="0"/>
              <w:spacing w:line="360" w:lineRule="auto"/>
              <w:rPr>
                <w:rFonts w:ascii="仿宋" w:hAnsi="仿宋" w:eastAsia="仿宋" w:cs="仿宋"/>
                <w:bCs/>
                <w:color w:val="auto"/>
                <w:sz w:val="24"/>
              </w:rPr>
            </w:pPr>
          </w:p>
        </w:tc>
      </w:tr>
      <w:tr w14:paraId="56AE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D9FBAFC">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1</w:t>
            </w:r>
          </w:p>
        </w:tc>
        <w:tc>
          <w:tcPr>
            <w:tcW w:w="1234" w:type="dxa"/>
            <w:vAlign w:val="center"/>
          </w:tcPr>
          <w:p w14:paraId="18727EED">
            <w:pPr>
              <w:wordWrap w:val="0"/>
              <w:autoSpaceDE w:val="0"/>
              <w:autoSpaceDN w:val="0"/>
              <w:spacing w:line="360" w:lineRule="auto"/>
              <w:jc w:val="center"/>
              <w:rPr>
                <w:rStyle w:val="79"/>
                <w:rFonts w:ascii="仿宋" w:hAnsi="仿宋" w:eastAsia="仿宋" w:cs="仿宋"/>
                <w:bCs/>
                <w:color w:val="auto"/>
                <w:kern w:val="0"/>
                <w:sz w:val="24"/>
                <w:szCs w:val="24"/>
              </w:rPr>
            </w:pPr>
            <w:r>
              <w:rPr>
                <w:rStyle w:val="79"/>
                <w:rFonts w:hint="eastAsia" w:ascii="仿宋" w:hAnsi="仿宋" w:eastAsia="仿宋" w:cs="仿宋"/>
                <w:bCs/>
                <w:color w:val="auto"/>
                <w:kern w:val="0"/>
                <w:sz w:val="24"/>
                <w:szCs w:val="24"/>
              </w:rPr>
              <w:t>管理体系</w:t>
            </w:r>
          </w:p>
          <w:p w14:paraId="416E7276">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kern w:val="0"/>
                <w:sz w:val="24"/>
                <w:szCs w:val="24"/>
              </w:rPr>
              <w:t>认证</w:t>
            </w:r>
          </w:p>
        </w:tc>
        <w:tc>
          <w:tcPr>
            <w:tcW w:w="826" w:type="dxa"/>
            <w:vAlign w:val="center"/>
          </w:tcPr>
          <w:p w14:paraId="3F0BF4A7">
            <w:pPr>
              <w:wordWrap w:val="0"/>
              <w:autoSpaceDE w:val="0"/>
              <w:autoSpaceDN w:val="0"/>
              <w:spacing w:line="360" w:lineRule="auto"/>
              <w:jc w:val="center"/>
              <w:rPr>
                <w:rStyle w:val="79"/>
                <w:rFonts w:hint="eastAsia" w:ascii="仿宋" w:hAnsi="仿宋" w:eastAsia="仿宋" w:cs="仿宋"/>
                <w:bCs/>
                <w:color w:val="auto"/>
                <w:sz w:val="24"/>
                <w:szCs w:val="24"/>
                <w:lang w:val="en-US" w:eastAsia="zh-CN"/>
              </w:rPr>
            </w:pPr>
            <w:r>
              <w:rPr>
                <w:rStyle w:val="79"/>
                <w:rFonts w:hint="eastAsia" w:ascii="仿宋" w:hAnsi="仿宋" w:eastAsia="仿宋" w:cs="仿宋"/>
                <w:bCs/>
                <w:color w:val="auto"/>
                <w:sz w:val="24"/>
                <w:szCs w:val="24"/>
              </w:rPr>
              <w:t>0-</w:t>
            </w:r>
            <w:r>
              <w:rPr>
                <w:rStyle w:val="79"/>
                <w:rFonts w:hint="eastAsia" w:ascii="仿宋" w:hAnsi="仿宋" w:eastAsia="仿宋" w:cs="仿宋"/>
                <w:bCs/>
                <w:color w:val="auto"/>
                <w:sz w:val="24"/>
                <w:szCs w:val="24"/>
                <w:lang w:val="en-US" w:eastAsia="zh-CN"/>
              </w:rPr>
              <w:t>3</w:t>
            </w:r>
          </w:p>
        </w:tc>
        <w:tc>
          <w:tcPr>
            <w:tcW w:w="4688" w:type="dxa"/>
            <w:vAlign w:val="center"/>
          </w:tcPr>
          <w:p w14:paraId="48BCB464">
            <w:pPr>
              <w:wordWrap w:val="0"/>
              <w:snapToGrid w:val="0"/>
              <w:spacing w:line="360" w:lineRule="auto"/>
              <w:rPr>
                <w:rFonts w:ascii="仿宋" w:hAnsi="仿宋" w:eastAsia="仿宋" w:cs="仿宋"/>
                <w:color w:val="auto"/>
                <w:sz w:val="24"/>
              </w:rPr>
            </w:pPr>
            <w:r>
              <w:rPr>
                <w:rFonts w:hint="eastAsia" w:ascii="仿宋" w:hAnsi="仿宋" w:eastAsia="仿宋" w:cs="仿宋"/>
                <w:color w:val="auto"/>
                <w:sz w:val="24"/>
              </w:rPr>
              <w:t>供应商（联合体投标的指所有成员）具有有效期内的食品安全管理体系认证、职业健康体系认证证书、HACCP危害分析与关键控制点体系认证的，每具有一个得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p w14:paraId="086E7FA8">
            <w:pPr>
              <w:wordWrap w:val="0"/>
              <w:snapToGrid w:val="0"/>
              <w:spacing w:line="360" w:lineRule="auto"/>
              <w:rPr>
                <w:rStyle w:val="79"/>
                <w:rFonts w:ascii="仿宋" w:hAnsi="仿宋" w:eastAsia="仿宋" w:cs="仿宋"/>
                <w:bCs/>
                <w:color w:val="auto"/>
                <w:sz w:val="24"/>
                <w:szCs w:val="24"/>
              </w:rPr>
            </w:pPr>
            <w:r>
              <w:rPr>
                <w:rFonts w:hint="eastAsia" w:ascii="仿宋" w:hAnsi="仿宋" w:eastAsia="仿宋" w:cs="仿宋"/>
                <w:color w:val="auto"/>
                <w:kern w:val="0"/>
                <w:sz w:val="24"/>
              </w:rPr>
              <w:t>证明材料提供有效证书和全国认证认可信息公共服务平台http://cx.cnca.cn/CertECloud/result/skipResultList查询截图。</w:t>
            </w:r>
          </w:p>
        </w:tc>
        <w:tc>
          <w:tcPr>
            <w:tcW w:w="707" w:type="dxa"/>
            <w:vAlign w:val="center"/>
          </w:tcPr>
          <w:p w14:paraId="0102F885">
            <w:pPr>
              <w:wordWrap w:val="0"/>
              <w:autoSpaceDE w:val="0"/>
              <w:autoSpaceDN w:val="0"/>
              <w:spacing w:line="360" w:lineRule="auto"/>
              <w:jc w:val="center"/>
              <w:rPr>
                <w:color w:val="auto"/>
              </w:rPr>
            </w:pPr>
            <w:r>
              <w:rPr>
                <w:rFonts w:hint="eastAsia" w:ascii="仿宋" w:hAnsi="仿宋" w:eastAsia="仿宋" w:cs="仿宋"/>
                <w:bCs/>
                <w:color w:val="auto"/>
                <w:sz w:val="24"/>
              </w:rPr>
              <w:t>客观分</w:t>
            </w:r>
          </w:p>
        </w:tc>
        <w:tc>
          <w:tcPr>
            <w:tcW w:w="955" w:type="dxa"/>
            <w:vAlign w:val="center"/>
          </w:tcPr>
          <w:p w14:paraId="2D909DD2">
            <w:pPr>
              <w:wordWrap w:val="0"/>
              <w:autoSpaceDE w:val="0"/>
              <w:autoSpaceDN w:val="0"/>
              <w:spacing w:line="360" w:lineRule="auto"/>
              <w:rPr>
                <w:rFonts w:ascii="仿宋" w:hAnsi="仿宋" w:eastAsia="仿宋" w:cs="仿宋"/>
                <w:bCs/>
                <w:color w:val="auto"/>
                <w:sz w:val="24"/>
              </w:rPr>
            </w:pPr>
          </w:p>
        </w:tc>
      </w:tr>
      <w:tr w14:paraId="3C11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D390E6A">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2</w:t>
            </w:r>
          </w:p>
        </w:tc>
        <w:tc>
          <w:tcPr>
            <w:tcW w:w="1234" w:type="dxa"/>
            <w:vAlign w:val="center"/>
          </w:tcPr>
          <w:p w14:paraId="7BE29D9B">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企业业绩</w:t>
            </w:r>
          </w:p>
        </w:tc>
        <w:tc>
          <w:tcPr>
            <w:tcW w:w="826" w:type="dxa"/>
            <w:vAlign w:val="center"/>
          </w:tcPr>
          <w:p w14:paraId="024AD194">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0-1</w:t>
            </w:r>
          </w:p>
        </w:tc>
        <w:tc>
          <w:tcPr>
            <w:tcW w:w="4688" w:type="dxa"/>
            <w:vAlign w:val="center"/>
          </w:tcPr>
          <w:p w14:paraId="7F2CB717">
            <w:pPr>
              <w:spacing w:line="360" w:lineRule="auto"/>
              <w:rPr>
                <w:rFonts w:ascii="仿宋" w:hAnsi="仿宋" w:eastAsia="仿宋" w:cs="仿宋"/>
                <w:bCs/>
                <w:color w:val="auto"/>
                <w:kern w:val="0"/>
                <w:sz w:val="24"/>
              </w:rPr>
            </w:pPr>
            <w:r>
              <w:rPr>
                <w:rFonts w:hint="eastAsia" w:ascii="仿宋" w:hAnsi="仿宋" w:eastAsia="仿宋" w:cs="仿宋"/>
                <w:bCs/>
                <w:color w:val="auto"/>
                <w:kern w:val="0"/>
                <w:sz w:val="24"/>
              </w:rPr>
              <w:t>供应商（</w:t>
            </w:r>
            <w:r>
              <w:rPr>
                <w:rFonts w:hint="eastAsia" w:ascii="仿宋" w:hAnsi="仿宋" w:eastAsia="仿宋" w:cs="仿宋"/>
                <w:color w:val="auto"/>
                <w:sz w:val="24"/>
              </w:rPr>
              <w:t>联合体投标的指牵头人</w:t>
            </w:r>
            <w:r>
              <w:rPr>
                <w:rFonts w:hint="eastAsia" w:ascii="仿宋" w:hAnsi="仿宋" w:eastAsia="仿宋" w:cs="仿宋"/>
                <w:bCs/>
                <w:color w:val="auto"/>
                <w:kern w:val="0"/>
                <w:sz w:val="24"/>
              </w:rPr>
              <w:t>）自2022年1月1日以来（以合同签订时间）具有食堂服务（指管理服务/运营服务/经营服务）业绩的，每具有1个业绩得0.5分，最高得1分。</w:t>
            </w:r>
          </w:p>
          <w:p w14:paraId="230B26FC">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bCs/>
                <w:color w:val="auto"/>
                <w:kern w:val="0"/>
                <w:sz w:val="24"/>
              </w:rPr>
              <w:t>证明材料提供合同</w:t>
            </w:r>
            <w:r>
              <w:rPr>
                <w:rFonts w:hint="eastAsia" w:ascii="仿宋" w:hAnsi="仿宋" w:eastAsia="仿宋" w:cs="仿宋"/>
                <w:color w:val="auto"/>
                <w:sz w:val="24"/>
              </w:rPr>
              <w:t>（至少包括合同首页、相关内容页、签字盖章页等）。合同的相关内容页应包含体现业绩特征的相关内容；合同相关内容页未包含体现业绩特征的，应另提供合同甲方出具的</w:t>
            </w:r>
            <w:r>
              <w:rPr>
                <w:rFonts w:hint="eastAsia" w:ascii="仿宋" w:hAnsi="仿宋" w:eastAsia="仿宋" w:cs="仿宋"/>
                <w:bCs/>
                <w:color w:val="auto"/>
                <w:kern w:val="0"/>
                <w:sz w:val="24"/>
              </w:rPr>
              <w:t>书面证明。食堂指</w:t>
            </w:r>
            <w:r>
              <w:rPr>
                <w:rFonts w:hint="eastAsia" w:ascii="仿宋" w:hAnsi="仿宋" w:eastAsia="仿宋" w:cs="仿宋"/>
                <w:bCs/>
                <w:color w:val="auto"/>
                <w:kern w:val="0"/>
                <w:sz w:val="24"/>
                <w:lang w:val="en-US" w:eastAsia="zh-CN"/>
              </w:rPr>
              <w:t>单位内部食堂。</w:t>
            </w:r>
            <w:r>
              <w:rPr>
                <w:rFonts w:hint="eastAsia" w:ascii="仿宋" w:hAnsi="仿宋" w:eastAsia="仿宋" w:cs="仿宋"/>
                <w:bCs/>
                <w:color w:val="auto"/>
                <w:kern w:val="0"/>
                <w:sz w:val="24"/>
                <w:lang w:val="zh-CN"/>
              </w:rPr>
              <w:t>。</w:t>
            </w:r>
          </w:p>
        </w:tc>
        <w:tc>
          <w:tcPr>
            <w:tcW w:w="707" w:type="dxa"/>
            <w:vAlign w:val="center"/>
          </w:tcPr>
          <w:p w14:paraId="45B9CF1A">
            <w:pPr>
              <w:wordWrap w:val="0"/>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6E74051B">
            <w:pPr>
              <w:wordWrap w:val="0"/>
              <w:autoSpaceDE w:val="0"/>
              <w:autoSpaceDN w:val="0"/>
              <w:spacing w:line="360" w:lineRule="auto"/>
              <w:rPr>
                <w:rFonts w:ascii="仿宋" w:hAnsi="仿宋" w:eastAsia="仿宋" w:cs="仿宋"/>
                <w:bCs/>
                <w:color w:val="auto"/>
                <w:sz w:val="24"/>
              </w:rPr>
            </w:pPr>
          </w:p>
        </w:tc>
      </w:tr>
      <w:tr w14:paraId="6CC6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918130D">
            <w:pPr>
              <w:wordWrap w:val="0"/>
              <w:autoSpaceDE w:val="0"/>
              <w:autoSpaceDN w:val="0"/>
              <w:spacing w:line="360" w:lineRule="auto"/>
              <w:jc w:val="center"/>
              <w:rPr>
                <w:rStyle w:val="79"/>
                <w:rFonts w:ascii="仿宋" w:hAnsi="仿宋" w:eastAsia="仿宋" w:cs="仿宋"/>
                <w:b/>
                <w:color w:val="auto"/>
                <w:sz w:val="24"/>
                <w:szCs w:val="24"/>
              </w:rPr>
            </w:pPr>
            <w:r>
              <w:rPr>
                <w:rStyle w:val="79"/>
                <w:rFonts w:hint="eastAsia" w:ascii="仿宋" w:hAnsi="仿宋" w:eastAsia="仿宋" w:cs="仿宋"/>
                <w:b/>
                <w:color w:val="auto"/>
                <w:sz w:val="24"/>
                <w:szCs w:val="24"/>
              </w:rPr>
              <w:t>二</w:t>
            </w:r>
          </w:p>
        </w:tc>
        <w:tc>
          <w:tcPr>
            <w:tcW w:w="1234" w:type="dxa"/>
            <w:vAlign w:val="center"/>
          </w:tcPr>
          <w:p w14:paraId="60D3AB96">
            <w:pPr>
              <w:wordWrap w:val="0"/>
              <w:autoSpaceDE w:val="0"/>
              <w:autoSpaceDN w:val="0"/>
              <w:spacing w:line="360" w:lineRule="auto"/>
              <w:jc w:val="center"/>
              <w:rPr>
                <w:rStyle w:val="79"/>
                <w:rFonts w:ascii="仿宋" w:hAnsi="仿宋" w:eastAsia="仿宋" w:cs="仿宋"/>
                <w:b/>
                <w:color w:val="auto"/>
                <w:sz w:val="24"/>
                <w:szCs w:val="24"/>
              </w:rPr>
            </w:pPr>
            <w:r>
              <w:rPr>
                <w:rStyle w:val="79"/>
                <w:rFonts w:hint="eastAsia" w:ascii="仿宋" w:hAnsi="仿宋" w:eastAsia="仿宋" w:cs="仿宋"/>
                <w:b/>
                <w:color w:val="auto"/>
                <w:sz w:val="24"/>
                <w:szCs w:val="24"/>
              </w:rPr>
              <w:t>技术部分</w:t>
            </w:r>
          </w:p>
        </w:tc>
        <w:tc>
          <w:tcPr>
            <w:tcW w:w="826" w:type="dxa"/>
            <w:vAlign w:val="center"/>
          </w:tcPr>
          <w:p w14:paraId="2BA7F657">
            <w:pPr>
              <w:wordWrap w:val="0"/>
              <w:autoSpaceDE w:val="0"/>
              <w:autoSpaceDN w:val="0"/>
              <w:spacing w:line="360" w:lineRule="auto"/>
              <w:jc w:val="center"/>
              <w:rPr>
                <w:rStyle w:val="79"/>
                <w:rFonts w:hint="eastAsia" w:ascii="仿宋" w:hAnsi="仿宋" w:eastAsia="仿宋" w:cs="仿宋"/>
                <w:b/>
                <w:color w:val="auto"/>
                <w:sz w:val="24"/>
                <w:szCs w:val="24"/>
                <w:lang w:eastAsia="zh-CN"/>
              </w:rPr>
            </w:pPr>
            <w:r>
              <w:rPr>
                <w:rStyle w:val="79"/>
                <w:rFonts w:hint="eastAsia" w:ascii="仿宋" w:hAnsi="仿宋" w:eastAsia="仿宋" w:cs="仿宋"/>
                <w:b/>
                <w:color w:val="auto"/>
                <w:sz w:val="24"/>
                <w:szCs w:val="24"/>
              </w:rPr>
              <w:t>8</w:t>
            </w:r>
            <w:r>
              <w:rPr>
                <w:rStyle w:val="79"/>
                <w:rFonts w:hint="eastAsia" w:ascii="仿宋" w:hAnsi="仿宋" w:eastAsia="仿宋" w:cs="仿宋"/>
                <w:b/>
                <w:color w:val="auto"/>
                <w:sz w:val="24"/>
                <w:szCs w:val="24"/>
                <w:lang w:val="en-US" w:eastAsia="zh-CN"/>
              </w:rPr>
              <w:t>6</w:t>
            </w:r>
          </w:p>
        </w:tc>
        <w:tc>
          <w:tcPr>
            <w:tcW w:w="4688" w:type="dxa"/>
            <w:vAlign w:val="center"/>
          </w:tcPr>
          <w:p w14:paraId="26F20D14">
            <w:pPr>
              <w:wordWrap w:val="0"/>
              <w:autoSpaceDE w:val="0"/>
              <w:autoSpaceDN w:val="0"/>
              <w:spacing w:line="360" w:lineRule="auto"/>
              <w:ind w:firstLine="482" w:firstLineChars="200"/>
              <w:jc w:val="center"/>
              <w:rPr>
                <w:rStyle w:val="79"/>
                <w:rFonts w:ascii="仿宋" w:hAnsi="仿宋" w:eastAsia="仿宋" w:cs="仿宋"/>
                <w:b/>
                <w:color w:val="auto"/>
                <w:sz w:val="24"/>
                <w:szCs w:val="24"/>
              </w:rPr>
            </w:pPr>
          </w:p>
        </w:tc>
        <w:tc>
          <w:tcPr>
            <w:tcW w:w="707" w:type="dxa"/>
            <w:vAlign w:val="center"/>
          </w:tcPr>
          <w:p w14:paraId="0A8246D8">
            <w:pPr>
              <w:wordWrap w:val="0"/>
              <w:autoSpaceDE w:val="0"/>
              <w:autoSpaceDN w:val="0"/>
              <w:spacing w:line="360" w:lineRule="auto"/>
              <w:jc w:val="center"/>
              <w:rPr>
                <w:rFonts w:ascii="仿宋" w:hAnsi="仿宋" w:eastAsia="仿宋" w:cs="仿宋"/>
                <w:bCs/>
                <w:color w:val="auto"/>
                <w:sz w:val="24"/>
              </w:rPr>
            </w:pPr>
          </w:p>
        </w:tc>
        <w:tc>
          <w:tcPr>
            <w:tcW w:w="955" w:type="dxa"/>
            <w:vAlign w:val="center"/>
          </w:tcPr>
          <w:p w14:paraId="60303ED7">
            <w:pPr>
              <w:wordWrap w:val="0"/>
              <w:autoSpaceDE w:val="0"/>
              <w:autoSpaceDN w:val="0"/>
              <w:spacing w:line="360" w:lineRule="auto"/>
              <w:rPr>
                <w:rFonts w:ascii="仿宋" w:hAnsi="仿宋" w:eastAsia="仿宋" w:cs="仿宋"/>
                <w:bCs/>
                <w:color w:val="auto"/>
                <w:sz w:val="24"/>
              </w:rPr>
            </w:pPr>
          </w:p>
        </w:tc>
      </w:tr>
      <w:tr w14:paraId="5650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5ECEC5F">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1</w:t>
            </w:r>
          </w:p>
        </w:tc>
        <w:tc>
          <w:tcPr>
            <w:tcW w:w="1234" w:type="dxa"/>
            <w:vAlign w:val="center"/>
          </w:tcPr>
          <w:p w14:paraId="26C5B39B">
            <w:pPr>
              <w:widowControl/>
              <w:snapToGrid w:val="0"/>
              <w:spacing w:line="360" w:lineRule="auto"/>
              <w:jc w:val="center"/>
              <w:rPr>
                <w:rStyle w:val="79"/>
                <w:rFonts w:ascii="仿宋" w:hAnsi="仿宋" w:eastAsia="仿宋" w:cs="仿宋"/>
                <w:bCs/>
                <w:color w:val="auto"/>
                <w:sz w:val="24"/>
                <w:szCs w:val="24"/>
              </w:rPr>
            </w:pPr>
            <w:r>
              <w:rPr>
                <w:rFonts w:hint="eastAsia" w:ascii="仿宋" w:hAnsi="仿宋" w:eastAsia="仿宋" w:cs="仿宋"/>
                <w:color w:val="auto"/>
                <w:kern w:val="0"/>
                <w:sz w:val="24"/>
              </w:rPr>
              <w:t>企业组织架构</w:t>
            </w:r>
          </w:p>
        </w:tc>
        <w:tc>
          <w:tcPr>
            <w:tcW w:w="826" w:type="dxa"/>
            <w:vAlign w:val="center"/>
          </w:tcPr>
          <w:p w14:paraId="0A8453BC">
            <w:pPr>
              <w:widowControl/>
              <w:snapToGrid w:val="0"/>
              <w:spacing w:line="360" w:lineRule="auto"/>
              <w:jc w:val="center"/>
              <w:rPr>
                <w:rStyle w:val="79"/>
                <w:rFonts w:hint="eastAsia" w:ascii="仿宋" w:hAnsi="仿宋" w:eastAsia="仿宋" w:cs="仿宋"/>
                <w:bCs/>
                <w:color w:val="auto"/>
                <w:sz w:val="24"/>
                <w:szCs w:val="24"/>
                <w:lang w:eastAsia="zh-CN"/>
              </w:rPr>
            </w:pPr>
            <w:r>
              <w:rPr>
                <w:rStyle w:val="79"/>
                <w:rFonts w:hint="eastAsia" w:ascii="仿宋" w:hAnsi="仿宋" w:eastAsia="仿宋" w:cs="仿宋"/>
                <w:bCs/>
                <w:color w:val="auto"/>
                <w:sz w:val="24"/>
                <w:szCs w:val="24"/>
              </w:rPr>
              <w:t>0-</w:t>
            </w:r>
            <w:r>
              <w:rPr>
                <w:rStyle w:val="79"/>
                <w:rFonts w:hint="eastAsia" w:ascii="仿宋" w:hAnsi="仿宋" w:eastAsia="仿宋" w:cs="仿宋"/>
                <w:bCs/>
                <w:color w:val="auto"/>
                <w:sz w:val="24"/>
                <w:szCs w:val="24"/>
                <w:lang w:val="en-US" w:eastAsia="zh-CN"/>
              </w:rPr>
              <w:t>5</w:t>
            </w:r>
          </w:p>
        </w:tc>
        <w:tc>
          <w:tcPr>
            <w:tcW w:w="4688" w:type="dxa"/>
            <w:vAlign w:val="center"/>
          </w:tcPr>
          <w:p w14:paraId="79FBE127">
            <w:pPr>
              <w:pStyle w:val="58"/>
              <w:spacing w:before="0" w:beforeAutospacing="0" w:after="0" w:afterAutospacing="0" w:line="360" w:lineRule="auto"/>
              <w:rPr>
                <w:rStyle w:val="79"/>
                <w:rFonts w:ascii="仿宋" w:hAnsi="仿宋" w:eastAsia="仿宋" w:cs="仿宋"/>
                <w:bCs/>
                <w:color w:val="auto"/>
                <w:sz w:val="24"/>
                <w:szCs w:val="24"/>
              </w:rPr>
            </w:pPr>
            <w:r>
              <w:rPr>
                <w:rFonts w:hint="eastAsia" w:ascii="仿宋" w:hAnsi="仿宋" w:eastAsia="仿宋" w:cs="仿宋"/>
                <w:snapToGrid w:val="0"/>
                <w:color w:val="auto"/>
              </w:rPr>
              <w:t>根据</w:t>
            </w:r>
            <w:r>
              <w:rPr>
                <w:rFonts w:hint="eastAsia" w:ascii="仿宋" w:hAnsi="仿宋" w:eastAsia="仿宋" w:cs="仿宋"/>
                <w:color w:val="auto"/>
              </w:rPr>
              <w:t>供应商（联合体投标的指所有成员）</w:t>
            </w:r>
            <w:r>
              <w:rPr>
                <w:rFonts w:hint="eastAsia" w:ascii="仿宋" w:hAnsi="仿宋" w:eastAsia="仿宋" w:cs="仿宋"/>
                <w:snapToGrid w:val="0"/>
                <w:color w:val="auto"/>
              </w:rPr>
              <w:t>组织架构（包括</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1 \* GB3 \* MERGEFORMAT </w:instrText>
            </w:r>
            <w:r>
              <w:rPr>
                <w:rFonts w:hint="eastAsia" w:ascii="仿宋" w:hAnsi="仿宋" w:eastAsia="仿宋" w:cs="仿宋"/>
                <w:snapToGrid w:val="0"/>
                <w:color w:val="auto"/>
              </w:rPr>
              <w:fldChar w:fldCharType="separate"/>
            </w:r>
            <w:r>
              <w:rPr>
                <w:color w:val="auto"/>
              </w:rPr>
              <w:t>①</w:t>
            </w:r>
            <w:r>
              <w:rPr>
                <w:rFonts w:hint="eastAsia" w:ascii="仿宋" w:hAnsi="仿宋" w:eastAsia="仿宋" w:cs="仿宋"/>
                <w:snapToGrid w:val="0"/>
                <w:color w:val="auto"/>
              </w:rPr>
              <w:fldChar w:fldCharType="end"/>
            </w:r>
            <w:r>
              <w:rPr>
                <w:rFonts w:hint="eastAsia" w:ascii="仿宋" w:hAnsi="仿宋" w:eastAsia="仿宋" w:cs="仿宋"/>
                <w:color w:val="auto"/>
              </w:rPr>
              <w:t>管理流程、</w:t>
            </w:r>
            <w:r>
              <w:rPr>
                <w:rFonts w:hint="eastAsia" w:ascii="仿宋" w:hAnsi="仿宋" w:eastAsia="仿宋" w:cs="仿宋"/>
                <w:color w:val="auto"/>
              </w:rPr>
              <w:fldChar w:fldCharType="begin"/>
            </w:r>
            <w:r>
              <w:rPr>
                <w:rFonts w:hint="eastAsia" w:ascii="仿宋" w:hAnsi="仿宋" w:eastAsia="仿宋" w:cs="仿宋"/>
                <w:color w:val="auto"/>
              </w:rPr>
              <w:instrText xml:space="preserve"> = 2 \* GB3 \* MERGEFORMAT </w:instrText>
            </w:r>
            <w:r>
              <w:rPr>
                <w:rFonts w:hint="eastAsia" w:ascii="仿宋" w:hAnsi="仿宋" w:eastAsia="仿宋" w:cs="仿宋"/>
                <w:color w:val="auto"/>
              </w:rPr>
              <w:fldChar w:fldCharType="separate"/>
            </w:r>
            <w:r>
              <w:rPr>
                <w:color w:val="auto"/>
              </w:rPr>
              <w:t>②</w:t>
            </w:r>
            <w:r>
              <w:rPr>
                <w:rFonts w:hint="eastAsia" w:ascii="仿宋" w:hAnsi="仿宋" w:eastAsia="仿宋" w:cs="仿宋"/>
                <w:color w:val="auto"/>
              </w:rPr>
              <w:fldChar w:fldCharType="end"/>
            </w:r>
            <w:r>
              <w:rPr>
                <w:rFonts w:hint="eastAsia" w:ascii="仿宋" w:hAnsi="仿宋" w:eastAsia="仿宋" w:cs="仿宋"/>
                <w:color w:val="auto"/>
              </w:rPr>
              <w:t>权责分配、</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 3 \* GB3 \* MERGEFORMAT </w:instrText>
            </w:r>
            <w:r>
              <w:rPr>
                <w:rFonts w:hint="eastAsia" w:ascii="仿宋" w:hAnsi="仿宋" w:eastAsia="仿宋" w:cs="仿宋"/>
                <w:color w:val="auto"/>
                <w:lang w:val="en-US" w:eastAsia="zh-CN"/>
              </w:rPr>
              <w:fldChar w:fldCharType="separate"/>
            </w:r>
            <w:r>
              <w:rPr>
                <w:color w:val="auto"/>
              </w:rPr>
              <w:t>③</w:t>
            </w:r>
            <w:r>
              <w:rPr>
                <w:rFonts w:hint="eastAsia" w:ascii="仿宋" w:hAnsi="仿宋" w:eastAsia="仿宋" w:cs="仿宋"/>
                <w:color w:val="auto"/>
                <w:lang w:val="en-US" w:eastAsia="zh-CN"/>
              </w:rPr>
              <w:fldChar w:fldCharType="end"/>
            </w:r>
            <w:r>
              <w:rPr>
                <w:rFonts w:hint="eastAsia" w:ascii="仿宋" w:hAnsi="仿宋" w:eastAsia="仿宋" w:cs="仿宋"/>
                <w:color w:val="auto"/>
              </w:rPr>
              <w:t>运作流程图、</w:t>
            </w:r>
            <w:r>
              <w:rPr>
                <w:rFonts w:hint="eastAsia" w:ascii="仿宋" w:hAnsi="仿宋" w:eastAsia="仿宋" w:cs="仿宋"/>
                <w:color w:val="auto"/>
              </w:rPr>
              <w:fldChar w:fldCharType="begin"/>
            </w:r>
            <w:r>
              <w:rPr>
                <w:rFonts w:hint="eastAsia" w:ascii="仿宋" w:hAnsi="仿宋" w:eastAsia="仿宋" w:cs="仿宋"/>
                <w:color w:val="auto"/>
              </w:rPr>
              <w:instrText xml:space="preserve"> = 4 \* GB3 \* MERGEFORMAT </w:instrText>
            </w:r>
            <w:r>
              <w:rPr>
                <w:rFonts w:hint="eastAsia" w:ascii="仿宋" w:hAnsi="仿宋" w:eastAsia="仿宋" w:cs="仿宋"/>
                <w:color w:val="auto"/>
              </w:rPr>
              <w:fldChar w:fldCharType="separate"/>
            </w:r>
            <w:r>
              <w:rPr>
                <w:color w:val="auto"/>
              </w:rPr>
              <w:t>④</w:t>
            </w:r>
            <w:r>
              <w:rPr>
                <w:rFonts w:hint="eastAsia" w:ascii="仿宋" w:hAnsi="仿宋" w:eastAsia="仿宋" w:cs="仿宋"/>
                <w:color w:val="auto"/>
              </w:rPr>
              <w:fldChar w:fldCharType="end"/>
            </w:r>
            <w:r>
              <w:rPr>
                <w:rFonts w:hint="eastAsia" w:ascii="仿宋" w:hAnsi="仿宋" w:eastAsia="仿宋" w:cs="仿宋"/>
                <w:color w:val="auto"/>
              </w:rPr>
              <w:t>自我约束监督机制、</w:t>
            </w:r>
            <w:r>
              <w:rPr>
                <w:rFonts w:hint="eastAsia" w:ascii="仿宋" w:hAnsi="仿宋" w:eastAsia="仿宋" w:cs="仿宋"/>
                <w:color w:val="auto"/>
              </w:rPr>
              <w:fldChar w:fldCharType="begin"/>
            </w:r>
            <w:r>
              <w:rPr>
                <w:rFonts w:hint="eastAsia" w:ascii="仿宋" w:hAnsi="仿宋" w:eastAsia="仿宋" w:cs="仿宋"/>
                <w:color w:val="auto"/>
              </w:rPr>
              <w:instrText xml:space="preserve"> = 5 \* GB3 \* MERGEFORMAT </w:instrText>
            </w:r>
            <w:r>
              <w:rPr>
                <w:rFonts w:hint="eastAsia" w:ascii="仿宋" w:hAnsi="仿宋" w:eastAsia="仿宋" w:cs="仿宋"/>
                <w:color w:val="auto"/>
              </w:rPr>
              <w:fldChar w:fldCharType="separate"/>
            </w:r>
            <w:r>
              <w:rPr>
                <w:color w:val="auto"/>
              </w:rPr>
              <w:t>⑤</w:t>
            </w:r>
            <w:r>
              <w:rPr>
                <w:rFonts w:hint="eastAsia" w:ascii="仿宋" w:hAnsi="仿宋" w:eastAsia="仿宋" w:cs="仿宋"/>
                <w:color w:val="auto"/>
              </w:rPr>
              <w:fldChar w:fldCharType="end"/>
            </w:r>
            <w:r>
              <w:rPr>
                <w:rFonts w:hint="eastAsia" w:ascii="仿宋" w:hAnsi="仿宋" w:eastAsia="仿宋" w:cs="仿宋"/>
                <w:color w:val="auto"/>
              </w:rPr>
              <w:t>信息反馈渠道及处理机制</w:t>
            </w:r>
            <w:r>
              <w:rPr>
                <w:rFonts w:hint="eastAsia" w:ascii="仿宋" w:hAnsi="仿宋" w:eastAsia="仿宋" w:cs="仿宋"/>
                <w:snapToGrid w:val="0"/>
                <w:color w:val="auto"/>
              </w:rPr>
              <w:t>）</w:t>
            </w:r>
            <w:r>
              <w:rPr>
                <w:rFonts w:hint="eastAsia" w:ascii="仿宋" w:hAnsi="仿宋" w:eastAsia="仿宋" w:cs="仿宋"/>
                <w:color w:val="auto"/>
              </w:rPr>
              <w:t>进行综合评分，</w:t>
            </w:r>
            <w:r>
              <w:rPr>
                <w:rFonts w:hint="eastAsia" w:ascii="仿宋" w:hAnsi="仿宋" w:eastAsia="仿宋" w:cs="仿宋"/>
                <w:snapToGrid w:val="0"/>
                <w:color w:val="auto"/>
              </w:rPr>
              <w:t>每具有一项且完善有效的得1分，每具有一项且基本完善有效的得0.5分，不完善或未提供的得0分，最高得5分。</w:t>
            </w:r>
          </w:p>
        </w:tc>
        <w:tc>
          <w:tcPr>
            <w:tcW w:w="707" w:type="dxa"/>
            <w:vAlign w:val="center"/>
          </w:tcPr>
          <w:p w14:paraId="6378F086">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7A7AB6E4">
            <w:pPr>
              <w:wordWrap w:val="0"/>
              <w:autoSpaceDE w:val="0"/>
              <w:autoSpaceDN w:val="0"/>
              <w:spacing w:line="360" w:lineRule="auto"/>
              <w:rPr>
                <w:rFonts w:ascii="仿宋" w:hAnsi="仿宋" w:eastAsia="仿宋" w:cs="仿宋"/>
                <w:bCs/>
                <w:color w:val="auto"/>
                <w:sz w:val="24"/>
              </w:rPr>
            </w:pPr>
          </w:p>
        </w:tc>
      </w:tr>
      <w:tr w14:paraId="25E7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F88745E">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2</w:t>
            </w:r>
          </w:p>
        </w:tc>
        <w:tc>
          <w:tcPr>
            <w:tcW w:w="1234" w:type="dxa"/>
            <w:vAlign w:val="center"/>
          </w:tcPr>
          <w:p w14:paraId="556F42D1">
            <w:pPr>
              <w:widowControl/>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企业管理制度</w:t>
            </w:r>
          </w:p>
        </w:tc>
        <w:tc>
          <w:tcPr>
            <w:tcW w:w="826" w:type="dxa"/>
            <w:vAlign w:val="center"/>
          </w:tcPr>
          <w:p w14:paraId="3F46D2C2">
            <w:pPr>
              <w:widowControl/>
              <w:snapToGrid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0-5</w:t>
            </w:r>
          </w:p>
        </w:tc>
        <w:tc>
          <w:tcPr>
            <w:tcW w:w="4688" w:type="dxa"/>
            <w:vAlign w:val="center"/>
          </w:tcPr>
          <w:p w14:paraId="58147996">
            <w:pPr>
              <w:pStyle w:val="58"/>
              <w:spacing w:before="0" w:beforeAutospacing="0" w:after="0" w:afterAutospacing="0" w:line="360" w:lineRule="auto"/>
              <w:rPr>
                <w:rFonts w:ascii="仿宋" w:hAnsi="仿宋" w:eastAsia="仿宋" w:cs="仿宋"/>
                <w:snapToGrid w:val="0"/>
                <w:color w:val="auto"/>
              </w:rPr>
            </w:pPr>
            <w:r>
              <w:rPr>
                <w:rFonts w:hint="eastAsia" w:ascii="仿宋" w:hAnsi="仿宋" w:eastAsia="仿宋" w:cs="仿宋"/>
                <w:color w:val="auto"/>
              </w:rPr>
              <w:t>根据供应商（联合体投标的指所有成员）</w:t>
            </w:r>
            <w:r>
              <w:rPr>
                <w:rFonts w:hint="eastAsia" w:ascii="仿宋" w:hAnsi="仿宋" w:eastAsia="仿宋" w:cs="仿宋"/>
                <w:snapToGrid w:val="0"/>
                <w:color w:val="auto"/>
              </w:rPr>
              <w:t>管理制度（包括</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1 \* GB3 \* MERGEFORMAT </w:instrText>
            </w:r>
            <w:r>
              <w:rPr>
                <w:rFonts w:hint="eastAsia" w:ascii="仿宋" w:hAnsi="仿宋" w:eastAsia="仿宋" w:cs="仿宋"/>
                <w:snapToGrid w:val="0"/>
                <w:color w:val="auto"/>
              </w:rPr>
              <w:fldChar w:fldCharType="separate"/>
            </w:r>
            <w:r>
              <w:rPr>
                <w:color w:val="auto"/>
              </w:rPr>
              <w:t>①</w:t>
            </w:r>
            <w:r>
              <w:rPr>
                <w:rFonts w:hint="eastAsia" w:ascii="仿宋" w:hAnsi="仿宋" w:eastAsia="仿宋" w:cs="仿宋"/>
                <w:snapToGrid w:val="0"/>
                <w:color w:val="auto"/>
              </w:rPr>
              <w:fldChar w:fldCharType="end"/>
            </w:r>
            <w:r>
              <w:rPr>
                <w:rFonts w:hint="eastAsia" w:ascii="仿宋" w:hAnsi="仿宋" w:eastAsia="仿宋" w:cs="仿宋"/>
                <w:snapToGrid w:val="0"/>
                <w:color w:val="auto"/>
              </w:rPr>
              <w:t>台账管理制度及台账模板、</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2 \* GB3 \* MERGEFORMAT </w:instrText>
            </w:r>
            <w:r>
              <w:rPr>
                <w:rFonts w:hint="eastAsia" w:ascii="仿宋" w:hAnsi="仿宋" w:eastAsia="仿宋" w:cs="仿宋"/>
                <w:snapToGrid w:val="0"/>
                <w:color w:val="auto"/>
              </w:rPr>
              <w:fldChar w:fldCharType="separate"/>
            </w:r>
            <w:r>
              <w:rPr>
                <w:color w:val="auto"/>
              </w:rPr>
              <w:t>②</w:t>
            </w:r>
            <w:r>
              <w:rPr>
                <w:rFonts w:hint="eastAsia" w:ascii="仿宋" w:hAnsi="仿宋" w:eastAsia="仿宋" w:cs="仿宋"/>
                <w:snapToGrid w:val="0"/>
                <w:color w:val="auto"/>
              </w:rPr>
              <w:fldChar w:fldCharType="end"/>
            </w:r>
            <w:r>
              <w:rPr>
                <w:rFonts w:hint="eastAsia" w:ascii="仿宋" w:hAnsi="仿宋" w:eastAsia="仿宋" w:cs="仿宋"/>
                <w:snapToGrid w:val="0"/>
                <w:color w:val="auto"/>
              </w:rPr>
              <w:t>员工考勤制度及员工日常行为规范管理制度、</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3 \* GB3 \* MERGEFORMAT </w:instrText>
            </w:r>
            <w:r>
              <w:rPr>
                <w:rFonts w:hint="eastAsia" w:ascii="仿宋" w:hAnsi="仿宋" w:eastAsia="仿宋" w:cs="仿宋"/>
                <w:snapToGrid w:val="0"/>
                <w:color w:val="auto"/>
              </w:rPr>
              <w:fldChar w:fldCharType="separate"/>
            </w:r>
            <w:r>
              <w:rPr>
                <w:color w:val="auto"/>
              </w:rPr>
              <w:t>③</w:t>
            </w:r>
            <w:r>
              <w:rPr>
                <w:rFonts w:hint="eastAsia" w:ascii="仿宋" w:hAnsi="仿宋" w:eastAsia="仿宋" w:cs="仿宋"/>
                <w:snapToGrid w:val="0"/>
                <w:color w:val="auto"/>
              </w:rPr>
              <w:fldChar w:fldCharType="end"/>
            </w:r>
            <w:r>
              <w:rPr>
                <w:rFonts w:hint="eastAsia" w:ascii="仿宋" w:hAnsi="仿宋" w:eastAsia="仿宋" w:cs="仿宋"/>
                <w:snapToGrid w:val="0"/>
                <w:color w:val="auto"/>
              </w:rPr>
              <w:t>廉洁管理制度、</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4 \* GB3 \* MERGEFORMAT </w:instrText>
            </w:r>
            <w:r>
              <w:rPr>
                <w:rFonts w:hint="eastAsia" w:ascii="仿宋" w:hAnsi="仿宋" w:eastAsia="仿宋" w:cs="仿宋"/>
                <w:snapToGrid w:val="0"/>
                <w:color w:val="auto"/>
              </w:rPr>
              <w:fldChar w:fldCharType="separate"/>
            </w:r>
            <w:r>
              <w:rPr>
                <w:color w:val="auto"/>
              </w:rPr>
              <w:t>④</w:t>
            </w:r>
            <w:r>
              <w:rPr>
                <w:rFonts w:hint="eastAsia" w:ascii="仿宋" w:hAnsi="仿宋" w:eastAsia="仿宋" w:cs="仿宋"/>
                <w:snapToGrid w:val="0"/>
                <w:color w:val="auto"/>
              </w:rPr>
              <w:fldChar w:fldCharType="end"/>
            </w:r>
            <w:r>
              <w:rPr>
                <w:rFonts w:hint="eastAsia" w:ascii="仿宋" w:hAnsi="仿宋" w:eastAsia="仿宋" w:cs="仿宋"/>
                <w:snapToGrid w:val="0"/>
                <w:color w:val="auto"/>
              </w:rPr>
              <w:t>资产管理制度、</w:t>
            </w:r>
            <w:r>
              <w:rPr>
                <w:rFonts w:hint="eastAsia" w:ascii="仿宋" w:hAnsi="仿宋" w:eastAsia="仿宋" w:cs="仿宋"/>
                <w:snapToGrid w:val="0"/>
                <w:color w:val="auto"/>
              </w:rPr>
              <w:fldChar w:fldCharType="begin"/>
            </w:r>
            <w:r>
              <w:rPr>
                <w:rFonts w:hint="eastAsia" w:ascii="仿宋" w:hAnsi="仿宋" w:eastAsia="仿宋" w:cs="仿宋"/>
                <w:snapToGrid w:val="0"/>
                <w:color w:val="auto"/>
              </w:rPr>
              <w:instrText xml:space="preserve"> = 5 \* GB3 \* MERGEFORMAT </w:instrText>
            </w:r>
            <w:r>
              <w:rPr>
                <w:rFonts w:hint="eastAsia" w:ascii="仿宋" w:hAnsi="仿宋" w:eastAsia="仿宋" w:cs="仿宋"/>
                <w:snapToGrid w:val="0"/>
                <w:color w:val="auto"/>
              </w:rPr>
              <w:fldChar w:fldCharType="separate"/>
            </w:r>
            <w:r>
              <w:rPr>
                <w:color w:val="auto"/>
              </w:rPr>
              <w:t>⑤</w:t>
            </w:r>
            <w:r>
              <w:rPr>
                <w:rFonts w:hint="eastAsia" w:ascii="仿宋" w:hAnsi="仿宋" w:eastAsia="仿宋" w:cs="仿宋"/>
                <w:snapToGrid w:val="0"/>
                <w:color w:val="auto"/>
              </w:rPr>
              <w:fldChar w:fldCharType="end"/>
            </w:r>
            <w:r>
              <w:rPr>
                <w:rFonts w:hint="eastAsia" w:ascii="仿宋" w:hAnsi="仿宋" w:eastAsia="仿宋" w:cs="仿宋"/>
                <w:snapToGrid w:val="0"/>
                <w:color w:val="auto"/>
              </w:rPr>
              <w:t>档案管理制度等相关规章制度）的完善性进行综合评分，每具有一个完善有效的规章制度得1分，每具有一个基本完善有效的得0.5分，不完善或未提供的得0分，最高得5分。</w:t>
            </w:r>
          </w:p>
        </w:tc>
        <w:tc>
          <w:tcPr>
            <w:tcW w:w="707" w:type="dxa"/>
            <w:vAlign w:val="center"/>
          </w:tcPr>
          <w:p w14:paraId="2EADF5C6">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65E75DAD">
            <w:pPr>
              <w:wordWrap w:val="0"/>
              <w:autoSpaceDE w:val="0"/>
              <w:autoSpaceDN w:val="0"/>
              <w:spacing w:line="360" w:lineRule="auto"/>
              <w:rPr>
                <w:rFonts w:ascii="仿宋" w:hAnsi="仿宋" w:eastAsia="仿宋" w:cs="仿宋"/>
                <w:bCs/>
                <w:color w:val="auto"/>
                <w:sz w:val="24"/>
              </w:rPr>
            </w:pPr>
          </w:p>
        </w:tc>
      </w:tr>
      <w:tr w14:paraId="78B6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14:paraId="50630539">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3</w:t>
            </w:r>
          </w:p>
        </w:tc>
        <w:tc>
          <w:tcPr>
            <w:tcW w:w="1234" w:type="dxa"/>
            <w:vMerge w:val="restart"/>
            <w:vAlign w:val="center"/>
          </w:tcPr>
          <w:p w14:paraId="750B3E0E">
            <w:pPr>
              <w:widowControl/>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服务方案</w:t>
            </w:r>
          </w:p>
        </w:tc>
        <w:tc>
          <w:tcPr>
            <w:tcW w:w="826" w:type="dxa"/>
            <w:vAlign w:val="center"/>
          </w:tcPr>
          <w:p w14:paraId="13D70F64">
            <w:pPr>
              <w:pStyle w:val="971"/>
              <w:spacing w:line="360" w:lineRule="auto"/>
              <w:jc w:val="center"/>
              <w:rPr>
                <w:rStyle w:val="79"/>
                <w:rFonts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bidi="ar-SA"/>
              </w:rPr>
              <w:t>0-5</w:t>
            </w:r>
          </w:p>
        </w:tc>
        <w:tc>
          <w:tcPr>
            <w:tcW w:w="4688" w:type="dxa"/>
            <w:vAlign w:val="center"/>
          </w:tcPr>
          <w:p w14:paraId="2CA04EC8">
            <w:pPr>
              <w:pStyle w:val="58"/>
              <w:wordWrap w:val="0"/>
              <w:topLinePunct/>
              <w:spacing w:before="0" w:beforeAutospacing="0" w:after="0" w:afterAutospacing="0" w:line="360" w:lineRule="auto"/>
              <w:rPr>
                <w:rFonts w:ascii="仿宋" w:hAnsi="仿宋" w:eastAsia="仿宋" w:cs="仿宋"/>
                <w:color w:val="auto"/>
              </w:rPr>
            </w:pPr>
            <w:r>
              <w:rPr>
                <w:rFonts w:hint="eastAsia" w:ascii="仿宋" w:hAnsi="仿宋" w:eastAsia="仿宋" w:cs="仿宋"/>
                <w:color w:val="auto"/>
              </w:rPr>
              <w:t>本项目包含2位采购人及对应食堂服务，针对本项目实际情况，根据提供的管理模式措施及配套方案、设备管理方案、成本分析方案打分。</w:t>
            </w:r>
            <w:r>
              <w:rPr>
                <w:rFonts w:hint="eastAsia" w:ascii="仿宋" w:hAnsi="仿宋" w:eastAsia="仿宋" w:cs="仿宋"/>
                <w:bCs/>
                <w:color w:val="auto"/>
              </w:rPr>
              <w:t>方案内容详细、完整、具备可操作性的得5分，内容有欠缺的得3分，内容与本项目要求匹配程度低的得1分，方案未提供或与项目需求不吻合的得0分。</w:t>
            </w:r>
          </w:p>
        </w:tc>
        <w:tc>
          <w:tcPr>
            <w:tcW w:w="707" w:type="dxa"/>
            <w:vAlign w:val="center"/>
          </w:tcPr>
          <w:p w14:paraId="0B562395">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58EC02AD">
            <w:pPr>
              <w:wordWrap w:val="0"/>
              <w:autoSpaceDE w:val="0"/>
              <w:autoSpaceDN w:val="0"/>
              <w:spacing w:line="360" w:lineRule="auto"/>
              <w:rPr>
                <w:rFonts w:ascii="仿宋" w:hAnsi="仿宋" w:eastAsia="仿宋" w:cs="仿宋"/>
                <w:bCs/>
                <w:color w:val="auto"/>
                <w:sz w:val="24"/>
              </w:rPr>
            </w:pPr>
          </w:p>
        </w:tc>
      </w:tr>
      <w:tr w14:paraId="4CA2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5A38DE3E">
            <w:pPr>
              <w:wordWrap w:val="0"/>
              <w:autoSpaceDE w:val="0"/>
              <w:autoSpaceDN w:val="0"/>
              <w:spacing w:line="360" w:lineRule="auto"/>
              <w:jc w:val="center"/>
              <w:rPr>
                <w:rStyle w:val="79"/>
                <w:rFonts w:ascii="仿宋" w:hAnsi="仿宋" w:eastAsia="仿宋" w:cs="仿宋"/>
                <w:bCs/>
                <w:color w:val="auto"/>
                <w:sz w:val="24"/>
                <w:szCs w:val="24"/>
              </w:rPr>
            </w:pPr>
          </w:p>
        </w:tc>
        <w:tc>
          <w:tcPr>
            <w:tcW w:w="1234" w:type="dxa"/>
            <w:vMerge w:val="continue"/>
            <w:vAlign w:val="center"/>
          </w:tcPr>
          <w:p w14:paraId="23D253F6">
            <w:pPr>
              <w:widowControl/>
              <w:snapToGrid w:val="0"/>
              <w:spacing w:line="360" w:lineRule="auto"/>
              <w:jc w:val="center"/>
              <w:rPr>
                <w:rFonts w:ascii="仿宋" w:hAnsi="仿宋" w:eastAsia="仿宋" w:cs="仿宋"/>
                <w:color w:val="auto"/>
                <w:kern w:val="0"/>
                <w:sz w:val="24"/>
              </w:rPr>
            </w:pPr>
          </w:p>
        </w:tc>
        <w:tc>
          <w:tcPr>
            <w:tcW w:w="826" w:type="dxa"/>
            <w:vAlign w:val="center"/>
          </w:tcPr>
          <w:p w14:paraId="14BBBE3E">
            <w:pPr>
              <w:pStyle w:val="971"/>
              <w:spacing w:line="360" w:lineRule="auto"/>
              <w:jc w:val="center"/>
              <w:rPr>
                <w:rStyle w:val="79"/>
                <w:rFonts w:ascii="仿宋" w:hAnsi="仿宋" w:eastAsia="仿宋" w:cs="仿宋"/>
                <w:bCs/>
                <w:color w:val="auto"/>
                <w:sz w:val="24"/>
                <w:szCs w:val="24"/>
                <w:lang w:val="en-US" w:eastAsia="zh-CN"/>
              </w:rPr>
            </w:pPr>
            <w:r>
              <w:rPr>
                <w:rFonts w:ascii="仿宋" w:hAnsi="仿宋" w:eastAsia="仿宋" w:cs="仿宋"/>
                <w:color w:val="auto"/>
                <w:sz w:val="24"/>
                <w:szCs w:val="24"/>
                <w:lang w:val="en-US" w:eastAsia="zh-CN" w:bidi="ar-SA"/>
              </w:rPr>
              <w:t>0-5</w:t>
            </w:r>
          </w:p>
        </w:tc>
        <w:tc>
          <w:tcPr>
            <w:tcW w:w="4688" w:type="dxa"/>
            <w:vAlign w:val="center"/>
          </w:tcPr>
          <w:p w14:paraId="0FD0EEC4">
            <w:pPr>
              <w:pStyle w:val="58"/>
              <w:wordWrap w:val="0"/>
              <w:spacing w:before="0" w:beforeAutospacing="0" w:after="0" w:afterAutospacing="0" w:line="360" w:lineRule="auto"/>
              <w:rPr>
                <w:rFonts w:ascii="仿宋" w:hAnsi="仿宋" w:eastAsia="仿宋" w:cs="仿宋"/>
                <w:color w:val="auto"/>
              </w:rPr>
            </w:pPr>
            <w:r>
              <w:rPr>
                <w:rFonts w:hint="eastAsia" w:ascii="仿宋" w:hAnsi="仿宋" w:eastAsia="仿宋" w:cs="仿宋"/>
                <w:color w:val="auto"/>
                <w:sz w:val="24"/>
                <w:szCs w:val="24"/>
                <w:lang w:val="zh-CN"/>
              </w:rPr>
              <w:t>根据制订的项目质量保证措施、安全生产</w:t>
            </w:r>
            <w:r>
              <w:rPr>
                <w:rFonts w:hint="eastAsia" w:ascii="仿宋" w:hAnsi="仿宋" w:eastAsia="仿宋" w:cs="仿宋"/>
                <w:color w:val="auto"/>
                <w:sz w:val="24"/>
                <w:szCs w:val="24"/>
              </w:rPr>
              <w:t>措施</w:t>
            </w:r>
            <w:r>
              <w:rPr>
                <w:rFonts w:hint="eastAsia" w:ascii="仿宋" w:hAnsi="仿宋" w:eastAsia="仿宋" w:cs="仿宋"/>
                <w:color w:val="auto"/>
                <w:sz w:val="24"/>
                <w:szCs w:val="24"/>
                <w:lang w:val="zh-CN"/>
              </w:rPr>
              <w:t>、管理服务响应时间</w:t>
            </w:r>
            <w:r>
              <w:rPr>
                <w:rFonts w:hint="eastAsia" w:ascii="仿宋" w:hAnsi="仿宋" w:eastAsia="仿宋" w:cs="仿宋"/>
                <w:color w:val="auto"/>
                <w:sz w:val="24"/>
                <w:szCs w:val="24"/>
              </w:rPr>
              <w:t>方案</w:t>
            </w:r>
            <w:r>
              <w:rPr>
                <w:rFonts w:hint="eastAsia" w:ascii="仿宋" w:hAnsi="仿宋" w:eastAsia="仿宋" w:cs="仿宋"/>
                <w:color w:val="auto"/>
                <w:sz w:val="24"/>
                <w:szCs w:val="24"/>
                <w:lang w:val="zh-CN"/>
              </w:rPr>
              <w:t>、食品</w:t>
            </w:r>
            <w:r>
              <w:rPr>
                <w:rFonts w:hint="eastAsia" w:ascii="仿宋" w:hAnsi="仿宋" w:eastAsia="仿宋" w:cs="仿宋"/>
                <w:color w:val="auto"/>
                <w:sz w:val="24"/>
                <w:szCs w:val="24"/>
              </w:rPr>
              <w:t>留样</w:t>
            </w:r>
            <w:r>
              <w:rPr>
                <w:rFonts w:hint="eastAsia" w:ascii="仿宋" w:hAnsi="仿宋" w:eastAsia="仿宋" w:cs="仿宋"/>
                <w:color w:val="auto"/>
                <w:sz w:val="24"/>
                <w:szCs w:val="24"/>
                <w:lang w:val="zh-CN"/>
              </w:rPr>
              <w:t>保存管理方案打分</w:t>
            </w:r>
            <w:r>
              <w:rPr>
                <w:rFonts w:hint="eastAsia" w:ascii="仿宋" w:hAnsi="仿宋" w:eastAsia="仿宋" w:cs="仿宋"/>
                <w:color w:val="auto"/>
                <w:sz w:val="24"/>
                <w:szCs w:val="24"/>
              </w:rPr>
              <w:t>。</w:t>
            </w:r>
            <w:r>
              <w:rPr>
                <w:rFonts w:hint="eastAsia" w:ascii="仿宋" w:hAnsi="仿宋" w:eastAsia="仿宋" w:cs="仿宋"/>
                <w:bCs/>
                <w:color w:val="auto"/>
                <w:sz w:val="24"/>
                <w:szCs w:val="24"/>
              </w:rPr>
              <w:t>方案内容详细、完整、具备可操作性的得</w:t>
            </w:r>
            <w:r>
              <w:rPr>
                <w:rFonts w:ascii="仿宋" w:hAnsi="仿宋" w:eastAsia="仿宋" w:cs="仿宋"/>
                <w:bCs/>
                <w:color w:val="auto"/>
                <w:sz w:val="24"/>
                <w:szCs w:val="24"/>
              </w:rPr>
              <w:t>5</w:t>
            </w:r>
            <w:r>
              <w:rPr>
                <w:rFonts w:hint="eastAsia" w:ascii="仿宋" w:hAnsi="仿宋" w:eastAsia="仿宋" w:cs="仿宋"/>
                <w:bCs/>
                <w:color w:val="auto"/>
                <w:sz w:val="24"/>
                <w:szCs w:val="24"/>
              </w:rPr>
              <w:t>分，内容有欠缺的得</w:t>
            </w:r>
            <w:r>
              <w:rPr>
                <w:rFonts w:ascii="仿宋" w:hAnsi="仿宋" w:eastAsia="仿宋" w:cs="仿宋"/>
                <w:bCs/>
                <w:color w:val="auto"/>
                <w:sz w:val="24"/>
                <w:szCs w:val="24"/>
              </w:rPr>
              <w:t>3分，内容与本项目要求匹配程度低的得1分，方案未提供或与项目需求不吻合的得0分。</w:t>
            </w:r>
          </w:p>
        </w:tc>
        <w:tc>
          <w:tcPr>
            <w:tcW w:w="707" w:type="dxa"/>
            <w:vAlign w:val="center"/>
          </w:tcPr>
          <w:p w14:paraId="7E3209CA">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6C528562">
            <w:pPr>
              <w:wordWrap w:val="0"/>
              <w:autoSpaceDE w:val="0"/>
              <w:autoSpaceDN w:val="0"/>
              <w:spacing w:line="360" w:lineRule="auto"/>
              <w:rPr>
                <w:rFonts w:ascii="仿宋" w:hAnsi="仿宋" w:eastAsia="仿宋" w:cs="仿宋"/>
                <w:bCs/>
                <w:color w:val="auto"/>
                <w:sz w:val="24"/>
              </w:rPr>
            </w:pPr>
          </w:p>
        </w:tc>
      </w:tr>
      <w:tr w14:paraId="11B0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1CEA6084">
            <w:pPr>
              <w:wordWrap w:val="0"/>
              <w:autoSpaceDE w:val="0"/>
              <w:autoSpaceDN w:val="0"/>
              <w:spacing w:line="360" w:lineRule="auto"/>
              <w:jc w:val="center"/>
              <w:rPr>
                <w:rStyle w:val="79"/>
                <w:rFonts w:ascii="仿宋" w:hAnsi="仿宋" w:eastAsia="仿宋" w:cs="仿宋"/>
                <w:bCs/>
                <w:color w:val="auto"/>
                <w:sz w:val="24"/>
                <w:szCs w:val="24"/>
              </w:rPr>
            </w:pPr>
          </w:p>
        </w:tc>
        <w:tc>
          <w:tcPr>
            <w:tcW w:w="1234" w:type="dxa"/>
            <w:vMerge w:val="continue"/>
            <w:vAlign w:val="center"/>
          </w:tcPr>
          <w:p w14:paraId="7BD47D57">
            <w:pPr>
              <w:widowControl/>
              <w:snapToGrid w:val="0"/>
              <w:spacing w:line="360" w:lineRule="auto"/>
              <w:jc w:val="center"/>
              <w:rPr>
                <w:rFonts w:ascii="仿宋" w:hAnsi="仿宋" w:eastAsia="仿宋" w:cs="仿宋"/>
                <w:color w:val="auto"/>
                <w:kern w:val="0"/>
                <w:sz w:val="24"/>
              </w:rPr>
            </w:pPr>
          </w:p>
        </w:tc>
        <w:tc>
          <w:tcPr>
            <w:tcW w:w="826" w:type="dxa"/>
            <w:vAlign w:val="center"/>
          </w:tcPr>
          <w:p w14:paraId="3EBE5A66">
            <w:pPr>
              <w:pStyle w:val="971"/>
              <w:spacing w:line="360" w:lineRule="auto"/>
              <w:jc w:val="center"/>
              <w:rPr>
                <w:rStyle w:val="79"/>
                <w:rFonts w:ascii="仿宋" w:hAnsi="仿宋" w:eastAsia="仿宋" w:cs="仿宋"/>
                <w:bCs/>
                <w:color w:val="auto"/>
                <w:sz w:val="24"/>
                <w:szCs w:val="24"/>
                <w:lang w:val="en-US" w:eastAsia="zh-CN"/>
              </w:rPr>
            </w:pPr>
            <w:r>
              <w:rPr>
                <w:rFonts w:ascii="仿宋" w:hAnsi="仿宋" w:eastAsia="仿宋" w:cs="仿宋"/>
                <w:color w:val="auto"/>
                <w:sz w:val="24"/>
                <w:szCs w:val="24"/>
                <w:lang w:val="en-US" w:eastAsia="zh-CN" w:bidi="ar-SA"/>
              </w:rPr>
              <w:t>0-5</w:t>
            </w:r>
          </w:p>
        </w:tc>
        <w:tc>
          <w:tcPr>
            <w:tcW w:w="4688" w:type="dxa"/>
            <w:vAlign w:val="center"/>
          </w:tcPr>
          <w:p w14:paraId="69A5A3D8">
            <w:pPr>
              <w:pStyle w:val="58"/>
              <w:wordWrap w:val="0"/>
              <w:spacing w:before="0" w:beforeAutospacing="0" w:after="0" w:afterAutospacing="0" w:line="360" w:lineRule="auto"/>
              <w:rPr>
                <w:rFonts w:ascii="仿宋" w:hAnsi="仿宋" w:eastAsia="仿宋" w:cs="仿宋"/>
                <w:color w:val="auto"/>
              </w:rPr>
            </w:pPr>
            <w:r>
              <w:rPr>
                <w:rFonts w:hint="eastAsia" w:ascii="仿宋" w:hAnsi="仿宋" w:eastAsia="仿宋" w:cs="仿宋"/>
                <w:color w:val="auto"/>
                <w:sz w:val="24"/>
                <w:szCs w:val="24"/>
              </w:rPr>
              <w:t>根据食品卫生、人员卫生、环境卫生、垃圾处理等内容制定的卫生管理控制方案打分。</w:t>
            </w:r>
            <w:r>
              <w:rPr>
                <w:rFonts w:hint="eastAsia" w:ascii="仿宋" w:hAnsi="仿宋" w:eastAsia="仿宋" w:cs="仿宋"/>
                <w:bCs/>
                <w:color w:val="auto"/>
                <w:sz w:val="24"/>
                <w:szCs w:val="24"/>
              </w:rPr>
              <w:t>方案内容详细、完整、具备可操作性的得</w:t>
            </w:r>
            <w:r>
              <w:rPr>
                <w:rFonts w:ascii="仿宋" w:hAnsi="仿宋" w:eastAsia="仿宋" w:cs="仿宋"/>
                <w:bCs/>
                <w:color w:val="auto"/>
                <w:sz w:val="24"/>
                <w:szCs w:val="24"/>
              </w:rPr>
              <w:t>5</w:t>
            </w:r>
            <w:r>
              <w:rPr>
                <w:rFonts w:hint="eastAsia" w:ascii="仿宋" w:hAnsi="仿宋" w:eastAsia="仿宋" w:cs="仿宋"/>
                <w:bCs/>
                <w:color w:val="auto"/>
                <w:sz w:val="24"/>
                <w:szCs w:val="24"/>
              </w:rPr>
              <w:t>分，内容有欠缺的得</w:t>
            </w:r>
            <w:r>
              <w:rPr>
                <w:rFonts w:ascii="仿宋" w:hAnsi="仿宋" w:eastAsia="仿宋" w:cs="仿宋"/>
                <w:bCs/>
                <w:color w:val="auto"/>
                <w:sz w:val="24"/>
                <w:szCs w:val="24"/>
              </w:rPr>
              <w:t>3分，内容与本项目要求匹配程度低的得1分，方案未提供或与项目需求不吻合的得0分。</w:t>
            </w:r>
          </w:p>
        </w:tc>
        <w:tc>
          <w:tcPr>
            <w:tcW w:w="707" w:type="dxa"/>
            <w:vAlign w:val="center"/>
          </w:tcPr>
          <w:p w14:paraId="2C307D20">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70F8BD76">
            <w:pPr>
              <w:wordWrap w:val="0"/>
              <w:autoSpaceDE w:val="0"/>
              <w:autoSpaceDN w:val="0"/>
              <w:spacing w:line="360" w:lineRule="auto"/>
              <w:rPr>
                <w:rFonts w:ascii="仿宋" w:hAnsi="仿宋" w:eastAsia="仿宋" w:cs="仿宋"/>
                <w:bCs/>
                <w:color w:val="auto"/>
                <w:sz w:val="24"/>
              </w:rPr>
            </w:pPr>
          </w:p>
        </w:tc>
      </w:tr>
      <w:tr w14:paraId="1EED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71" w:type="dxa"/>
            <w:vMerge w:val="restart"/>
            <w:vAlign w:val="center"/>
          </w:tcPr>
          <w:p w14:paraId="6BE8A7F6">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1234" w:type="dxa"/>
            <w:vMerge w:val="restart"/>
            <w:vAlign w:val="center"/>
          </w:tcPr>
          <w:p w14:paraId="14FDA96F">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lang w:val="zh-CN"/>
              </w:rPr>
              <w:t>菜品方案</w:t>
            </w:r>
          </w:p>
        </w:tc>
        <w:tc>
          <w:tcPr>
            <w:tcW w:w="826" w:type="dxa"/>
            <w:vAlign w:val="center"/>
          </w:tcPr>
          <w:p w14:paraId="1FEFCA71">
            <w:pPr>
              <w:widowControl/>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0-5</w:t>
            </w:r>
          </w:p>
        </w:tc>
        <w:tc>
          <w:tcPr>
            <w:tcW w:w="4688" w:type="dxa"/>
            <w:vAlign w:val="center"/>
          </w:tcPr>
          <w:p w14:paraId="165F2B67">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kern w:val="0"/>
                <w:sz w:val="24"/>
              </w:rPr>
              <w:t>早餐主食及各类点心品种</w:t>
            </w:r>
            <w:r>
              <w:rPr>
                <w:rFonts w:hint="eastAsia" w:ascii="仿宋" w:hAnsi="仿宋" w:eastAsia="仿宋" w:cs="仿宋"/>
                <w:color w:val="auto"/>
                <w:sz w:val="24"/>
              </w:rPr>
              <w:t>数量满足采购需求的得3分，在满足需求的基础上每增加一种得0.2分，本项最高得5分。</w:t>
            </w:r>
          </w:p>
          <w:p w14:paraId="35F2FC65">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sz w:val="24"/>
              </w:rPr>
              <w:t>证明材料提供菜单及菜品照片。</w:t>
            </w:r>
          </w:p>
        </w:tc>
        <w:tc>
          <w:tcPr>
            <w:tcW w:w="707" w:type="dxa"/>
            <w:vAlign w:val="center"/>
          </w:tcPr>
          <w:p w14:paraId="125D90DD">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79AFB26D">
            <w:pPr>
              <w:wordWrap w:val="0"/>
              <w:spacing w:line="360" w:lineRule="auto"/>
              <w:rPr>
                <w:rFonts w:ascii="仿宋" w:hAnsi="仿宋" w:eastAsia="仿宋" w:cs="仿宋"/>
                <w:color w:val="auto"/>
                <w:sz w:val="24"/>
              </w:rPr>
            </w:pPr>
          </w:p>
        </w:tc>
      </w:tr>
      <w:tr w14:paraId="2C8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Merge w:val="continue"/>
            <w:vAlign w:val="center"/>
          </w:tcPr>
          <w:p w14:paraId="3E0DF76F">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470DC4B7">
            <w:pPr>
              <w:widowControl/>
              <w:snapToGrid w:val="0"/>
              <w:spacing w:line="360" w:lineRule="auto"/>
              <w:jc w:val="center"/>
              <w:rPr>
                <w:rFonts w:ascii="仿宋" w:hAnsi="仿宋" w:eastAsia="仿宋" w:cs="仿宋"/>
                <w:color w:val="auto"/>
                <w:sz w:val="24"/>
                <w:lang w:val="zh-CN"/>
              </w:rPr>
            </w:pPr>
          </w:p>
        </w:tc>
        <w:tc>
          <w:tcPr>
            <w:tcW w:w="826" w:type="dxa"/>
            <w:vAlign w:val="center"/>
          </w:tcPr>
          <w:p w14:paraId="599256BC">
            <w:pPr>
              <w:widowControl/>
              <w:snapToGrid w:val="0"/>
              <w:spacing w:line="360" w:lineRule="auto"/>
              <w:jc w:val="center"/>
              <w:rPr>
                <w:rFonts w:ascii="仿宋" w:hAnsi="仿宋" w:eastAsia="仿宋" w:cs="仿宋"/>
                <w:bCs/>
                <w:color w:val="auto"/>
                <w:sz w:val="24"/>
              </w:rPr>
            </w:pPr>
            <w:r>
              <w:rPr>
                <w:rFonts w:ascii="仿宋" w:hAnsi="仿宋" w:eastAsia="仿宋" w:cs="仿宋"/>
                <w:bCs/>
                <w:color w:val="auto"/>
                <w:sz w:val="24"/>
              </w:rPr>
              <w:t>0-5</w:t>
            </w:r>
          </w:p>
        </w:tc>
        <w:tc>
          <w:tcPr>
            <w:tcW w:w="4688" w:type="dxa"/>
            <w:vAlign w:val="center"/>
          </w:tcPr>
          <w:p w14:paraId="08945056">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kern w:val="0"/>
                <w:sz w:val="24"/>
              </w:rPr>
              <w:t>中晚餐主菜和副菜品种</w:t>
            </w:r>
            <w:r>
              <w:rPr>
                <w:rFonts w:hint="eastAsia" w:ascii="仿宋" w:hAnsi="仿宋" w:eastAsia="仿宋" w:cs="仿宋"/>
                <w:color w:val="auto"/>
                <w:sz w:val="24"/>
              </w:rPr>
              <w:t>数量满足采购需求的得</w:t>
            </w:r>
            <w:r>
              <w:rPr>
                <w:rFonts w:ascii="仿宋" w:hAnsi="仿宋" w:eastAsia="仿宋" w:cs="仿宋"/>
                <w:color w:val="auto"/>
                <w:sz w:val="24"/>
              </w:rPr>
              <w:t>3分，在满足需求的基础上每增加一种得0.2分，本项最高得5分。</w:t>
            </w:r>
          </w:p>
          <w:p w14:paraId="42D98690">
            <w:pPr>
              <w:numPr>
                <w:ilvl w:val="255"/>
                <w:numId w:val="0"/>
              </w:numPr>
              <w:autoSpaceDE w:val="0"/>
              <w:autoSpaceDN w:val="0"/>
              <w:spacing w:line="360" w:lineRule="auto"/>
              <w:rPr>
                <w:rFonts w:ascii="仿宋" w:hAnsi="仿宋" w:eastAsia="仿宋" w:cs="仿宋"/>
                <w:color w:val="auto"/>
                <w:sz w:val="24"/>
              </w:rPr>
            </w:pPr>
            <w:r>
              <w:rPr>
                <w:rFonts w:hint="eastAsia" w:ascii="仿宋" w:hAnsi="仿宋" w:eastAsia="仿宋" w:cs="仿宋"/>
                <w:color w:val="auto"/>
                <w:sz w:val="24"/>
              </w:rPr>
              <w:t>证明材料提供菜单及菜品照片。</w:t>
            </w:r>
          </w:p>
        </w:tc>
        <w:tc>
          <w:tcPr>
            <w:tcW w:w="707" w:type="dxa"/>
            <w:vAlign w:val="center"/>
          </w:tcPr>
          <w:p w14:paraId="68C46042">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25ED2A7C">
            <w:pPr>
              <w:wordWrap w:val="0"/>
              <w:spacing w:line="360" w:lineRule="auto"/>
              <w:rPr>
                <w:rFonts w:ascii="仿宋" w:hAnsi="仿宋" w:eastAsia="仿宋" w:cs="仿宋"/>
                <w:color w:val="auto"/>
                <w:sz w:val="24"/>
              </w:rPr>
            </w:pPr>
          </w:p>
        </w:tc>
      </w:tr>
      <w:tr w14:paraId="4BA9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58CE082C">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7C1EAAD4">
            <w:pPr>
              <w:widowControl/>
              <w:snapToGrid w:val="0"/>
              <w:spacing w:line="360" w:lineRule="auto"/>
              <w:jc w:val="center"/>
              <w:rPr>
                <w:rFonts w:ascii="仿宋" w:hAnsi="仿宋" w:eastAsia="仿宋" w:cs="仿宋"/>
                <w:color w:val="auto"/>
                <w:sz w:val="24"/>
                <w:lang w:val="zh-CN"/>
              </w:rPr>
            </w:pPr>
          </w:p>
        </w:tc>
        <w:tc>
          <w:tcPr>
            <w:tcW w:w="826" w:type="dxa"/>
            <w:vAlign w:val="center"/>
          </w:tcPr>
          <w:p w14:paraId="7431AD86">
            <w:pPr>
              <w:widowControl/>
              <w:snapToGrid w:val="0"/>
              <w:spacing w:line="360" w:lineRule="auto"/>
              <w:jc w:val="center"/>
              <w:rPr>
                <w:rFonts w:ascii="仿宋" w:hAnsi="仿宋" w:eastAsia="仿宋" w:cs="仿宋"/>
                <w:bCs/>
                <w:color w:val="auto"/>
                <w:sz w:val="24"/>
              </w:rPr>
            </w:pPr>
            <w:r>
              <w:rPr>
                <w:rFonts w:ascii="仿宋" w:hAnsi="仿宋" w:eastAsia="仿宋" w:cs="仿宋"/>
                <w:bCs/>
                <w:color w:val="auto"/>
                <w:sz w:val="24"/>
              </w:rPr>
              <w:t>0-5</w:t>
            </w:r>
          </w:p>
        </w:tc>
        <w:tc>
          <w:tcPr>
            <w:tcW w:w="4688" w:type="dxa"/>
            <w:vAlign w:val="center"/>
          </w:tcPr>
          <w:p w14:paraId="5FB57B26">
            <w:pPr>
              <w:pStyle w:val="58"/>
              <w:wordWrap w:val="0"/>
              <w:spacing w:beforeAutospacing="0" w:after="0" w:afterAutospacing="0" w:line="360" w:lineRule="auto"/>
              <w:rPr>
                <w:rFonts w:ascii="仿宋" w:hAnsi="仿宋" w:eastAsia="仿宋" w:cs="仿宋"/>
                <w:color w:val="auto"/>
                <w:kern w:val="2"/>
              </w:rPr>
            </w:pPr>
            <w:r>
              <w:rPr>
                <w:rFonts w:hint="eastAsia" w:ascii="仿宋" w:hAnsi="仿宋" w:eastAsia="仿宋" w:cs="仿宋"/>
                <w:color w:val="auto"/>
                <w:kern w:val="2"/>
                <w:sz w:val="24"/>
                <w:szCs w:val="24"/>
              </w:rPr>
              <w:t>菜单设计方案：各菜类品种丰富新颖、新鲜应季、搭配营养全面、更新周期短的得</w:t>
            </w:r>
            <w:r>
              <w:rPr>
                <w:rFonts w:ascii="仿宋" w:hAnsi="仿宋" w:eastAsia="仿宋" w:cs="仿宋"/>
                <w:color w:val="auto"/>
                <w:kern w:val="2"/>
                <w:sz w:val="24"/>
                <w:szCs w:val="24"/>
              </w:rPr>
              <w:t>5分，较丰富、全面的得3分，一般的得1分，品种单一或未提供方案的得0分。</w:t>
            </w:r>
          </w:p>
        </w:tc>
        <w:tc>
          <w:tcPr>
            <w:tcW w:w="707" w:type="dxa"/>
            <w:vAlign w:val="center"/>
          </w:tcPr>
          <w:p w14:paraId="75F0E525">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p w14:paraId="1F2CFCF7">
            <w:pPr>
              <w:rPr>
                <w:color w:val="auto"/>
              </w:rPr>
            </w:pPr>
          </w:p>
        </w:tc>
        <w:tc>
          <w:tcPr>
            <w:tcW w:w="955" w:type="dxa"/>
            <w:vAlign w:val="center"/>
          </w:tcPr>
          <w:p w14:paraId="4DDB843C">
            <w:pPr>
              <w:wordWrap w:val="0"/>
              <w:spacing w:line="360" w:lineRule="auto"/>
              <w:rPr>
                <w:rFonts w:ascii="仿宋" w:hAnsi="仿宋" w:eastAsia="仿宋" w:cs="仿宋"/>
                <w:color w:val="auto"/>
                <w:sz w:val="24"/>
              </w:rPr>
            </w:pPr>
          </w:p>
        </w:tc>
      </w:tr>
      <w:tr w14:paraId="1505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14:paraId="47A5361D">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234" w:type="dxa"/>
            <w:vMerge w:val="restart"/>
            <w:vAlign w:val="center"/>
          </w:tcPr>
          <w:p w14:paraId="66DFBDFF">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团队人员情况</w:t>
            </w:r>
          </w:p>
        </w:tc>
        <w:tc>
          <w:tcPr>
            <w:tcW w:w="826" w:type="dxa"/>
            <w:vAlign w:val="center"/>
          </w:tcPr>
          <w:p w14:paraId="4315B3CF">
            <w:pPr>
              <w:widowControl/>
              <w:snapToGrid w:val="0"/>
              <w:spacing w:line="360" w:lineRule="auto"/>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0-1</w:t>
            </w:r>
          </w:p>
        </w:tc>
        <w:tc>
          <w:tcPr>
            <w:tcW w:w="4688" w:type="dxa"/>
            <w:vAlign w:val="center"/>
          </w:tcPr>
          <w:p w14:paraId="534FBBCD">
            <w:pPr>
              <w:pStyle w:val="971"/>
              <w:wordWrap w:val="0"/>
              <w:spacing w:line="360" w:lineRule="auto"/>
              <w:jc w:val="left"/>
              <w:rPr>
                <w:rFonts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对拟派餐厅经理情况：</w:t>
            </w:r>
          </w:p>
          <w:p w14:paraId="09168ACA">
            <w:pPr>
              <w:pStyle w:val="971"/>
              <w:wordWrap w:val="0"/>
              <w:spacing w:beforeAutospacing="0" w:after="0" w:afterAutospacing="0" w:line="360" w:lineRule="auto"/>
              <w:rPr>
                <w:rFonts w:hint="default" w:ascii="仿宋" w:hAnsi="仿宋" w:eastAsia="仿宋" w:cs="仿宋"/>
                <w:color w:val="auto"/>
                <w:kern w:val="2"/>
                <w:sz w:val="24"/>
                <w:szCs w:val="24"/>
                <w:lang w:val="en-US" w:eastAsia="zh-CN"/>
              </w:rPr>
            </w:pPr>
            <w:r>
              <w:rPr>
                <w:rFonts w:hint="eastAsia" w:ascii="仿宋" w:hAnsi="仿宋" w:eastAsia="仿宋" w:cs="仿宋"/>
                <w:b w:val="0"/>
                <w:bCs w:val="0"/>
                <w:color w:val="auto"/>
                <w:sz w:val="24"/>
                <w:szCs w:val="24"/>
                <w:highlight w:val="none"/>
                <w:lang w:val="en-US" w:eastAsia="zh-CN" w:bidi="ar-SA"/>
              </w:rPr>
              <w:t>供应商拟派的餐厅经理每位均</w:t>
            </w:r>
            <w:r>
              <w:rPr>
                <w:rFonts w:ascii="仿宋" w:hAnsi="仿宋" w:eastAsia="仿宋" w:cs="仿宋"/>
                <w:b w:val="0"/>
                <w:bCs w:val="0"/>
                <w:color w:val="auto"/>
                <w:sz w:val="24"/>
                <w:szCs w:val="24"/>
                <w:highlight w:val="none"/>
                <w:lang w:val="en-US" w:eastAsia="zh-CN" w:bidi="ar-SA"/>
              </w:rPr>
              <w:t>有类似餐饮管理经验</w:t>
            </w:r>
            <w:r>
              <w:rPr>
                <w:rFonts w:hint="eastAsia" w:ascii="仿宋" w:hAnsi="仿宋" w:eastAsia="仿宋" w:cs="仿宋"/>
                <w:b w:val="0"/>
                <w:bCs w:val="0"/>
                <w:color w:val="auto"/>
                <w:sz w:val="24"/>
                <w:szCs w:val="24"/>
                <w:highlight w:val="none"/>
                <w:lang w:val="en-US" w:eastAsia="zh-CN" w:bidi="ar-SA"/>
              </w:rPr>
              <w:t>的，本项得1分，否则不得分。提供服务合同，合同中需体现相关人员信息。</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投标单位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社保交纳记录（开标前20天内社保局出具的单位或个人专用社保证明）</w:t>
            </w:r>
            <w:r>
              <w:rPr>
                <w:rFonts w:hint="eastAsia" w:ascii="仿宋" w:hAnsi="仿宋" w:eastAsia="仿宋" w:cs="仿宋"/>
                <w:color w:val="auto"/>
                <w:sz w:val="24"/>
                <w:szCs w:val="24"/>
                <w:lang w:eastAsia="zh-CN"/>
              </w:rPr>
              <w:t>。</w:t>
            </w:r>
          </w:p>
        </w:tc>
        <w:tc>
          <w:tcPr>
            <w:tcW w:w="707" w:type="dxa"/>
            <w:vAlign w:val="center"/>
          </w:tcPr>
          <w:p w14:paraId="2ADE4406">
            <w:pPr>
              <w:rPr>
                <w:rFonts w:hint="eastAsia" w:eastAsia="宋体"/>
                <w:color w:val="auto"/>
                <w:lang w:val="en-US" w:eastAsia="zh-CN"/>
              </w:rPr>
            </w:pPr>
            <w:r>
              <w:rPr>
                <w:rFonts w:hint="eastAsia" w:ascii="仿宋" w:hAnsi="仿宋" w:eastAsia="仿宋" w:cs="仿宋"/>
                <w:bCs/>
                <w:color w:val="auto"/>
                <w:sz w:val="24"/>
                <w:lang w:val="en-US" w:eastAsia="zh-CN"/>
              </w:rPr>
              <w:t>客观分</w:t>
            </w:r>
          </w:p>
        </w:tc>
        <w:tc>
          <w:tcPr>
            <w:tcW w:w="955" w:type="dxa"/>
            <w:vAlign w:val="center"/>
          </w:tcPr>
          <w:p w14:paraId="6E47427C">
            <w:pPr>
              <w:wordWrap w:val="0"/>
              <w:spacing w:line="360" w:lineRule="auto"/>
              <w:rPr>
                <w:rFonts w:ascii="仿宋" w:hAnsi="仿宋" w:eastAsia="仿宋" w:cs="仿宋"/>
                <w:color w:val="auto"/>
                <w:sz w:val="24"/>
              </w:rPr>
            </w:pPr>
          </w:p>
        </w:tc>
      </w:tr>
      <w:tr w14:paraId="0EAA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6" w:hRule="atLeast"/>
          <w:jc w:val="center"/>
        </w:trPr>
        <w:tc>
          <w:tcPr>
            <w:tcW w:w="671" w:type="dxa"/>
            <w:vMerge w:val="continue"/>
            <w:vAlign w:val="center"/>
          </w:tcPr>
          <w:p w14:paraId="67A41262">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6BF0EA5C">
            <w:pPr>
              <w:widowControl/>
              <w:snapToGrid w:val="0"/>
              <w:spacing w:line="360" w:lineRule="auto"/>
              <w:jc w:val="center"/>
              <w:rPr>
                <w:rFonts w:ascii="仿宋" w:hAnsi="仿宋" w:eastAsia="仿宋" w:cs="仿宋"/>
                <w:color w:val="auto"/>
                <w:sz w:val="24"/>
              </w:rPr>
            </w:pPr>
          </w:p>
        </w:tc>
        <w:tc>
          <w:tcPr>
            <w:tcW w:w="826" w:type="dxa"/>
            <w:vAlign w:val="center"/>
          </w:tcPr>
          <w:p w14:paraId="5C39EA81">
            <w:pPr>
              <w:pStyle w:val="971"/>
              <w:spacing w:line="360" w:lineRule="auto"/>
              <w:jc w:val="center"/>
              <w:rPr>
                <w:rFonts w:hint="eastAsia" w:ascii="仿宋" w:hAnsi="仿宋" w:eastAsia="仿宋" w:cs="仿宋"/>
                <w:color w:val="auto"/>
                <w:sz w:val="24"/>
                <w:szCs w:val="24"/>
                <w:lang w:val="en-US" w:eastAsia="zh-CN" w:bidi="ar-SA"/>
              </w:rPr>
            </w:pPr>
          </w:p>
          <w:p w14:paraId="7CF11C0F">
            <w:pPr>
              <w:pStyle w:val="971"/>
              <w:spacing w:line="360" w:lineRule="auto"/>
              <w:jc w:val="center"/>
              <w:rPr>
                <w:rFonts w:ascii="仿宋" w:hAnsi="仿宋" w:eastAsia="仿宋" w:cs="仿宋"/>
                <w:bCs/>
                <w:color w:val="auto"/>
                <w:sz w:val="24"/>
                <w:szCs w:val="24"/>
                <w:lang w:val="en-US" w:eastAsia="zh-CN" w:bidi="ar-SA"/>
              </w:rPr>
            </w:pPr>
            <w:r>
              <w:rPr>
                <w:rFonts w:ascii="仿宋" w:hAnsi="仿宋" w:eastAsia="仿宋" w:cs="仿宋"/>
                <w:color w:val="auto"/>
                <w:sz w:val="24"/>
                <w:szCs w:val="24"/>
                <w:lang w:val="en-US" w:eastAsia="zh-CN" w:bidi="ar-SA"/>
              </w:rPr>
              <w:t>0-</w:t>
            </w:r>
            <w:r>
              <w:rPr>
                <w:rFonts w:hint="eastAsia" w:ascii="仿宋" w:hAnsi="仿宋" w:eastAsia="仿宋" w:cs="仿宋"/>
                <w:color w:val="auto"/>
                <w:sz w:val="24"/>
                <w:szCs w:val="24"/>
                <w:lang w:val="en-US" w:eastAsia="zh-CN" w:bidi="ar-SA"/>
              </w:rPr>
              <w:t>6</w:t>
            </w:r>
          </w:p>
        </w:tc>
        <w:tc>
          <w:tcPr>
            <w:tcW w:w="4688" w:type="dxa"/>
            <w:vAlign w:val="center"/>
          </w:tcPr>
          <w:p w14:paraId="2D414BAB">
            <w:pPr>
              <w:pStyle w:val="971"/>
              <w:wordWrap w:val="0"/>
              <w:spacing w:line="360" w:lineRule="auto"/>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针对本项目实际需求，对2处采购人食堂</w:t>
            </w:r>
            <w:r>
              <w:rPr>
                <w:rFonts w:hint="eastAsia" w:ascii="仿宋" w:hAnsi="仿宋" w:eastAsia="仿宋" w:cs="仿宋"/>
                <w:color w:val="auto"/>
                <w:sz w:val="24"/>
                <w:szCs w:val="24"/>
                <w:lang w:val="zh-CN" w:eastAsia="zh-CN" w:bidi="ar-SA"/>
              </w:rPr>
              <w:t>拟派</w:t>
            </w:r>
            <w:r>
              <w:rPr>
                <w:rFonts w:hint="eastAsia" w:ascii="仿宋" w:hAnsi="仿宋" w:eastAsia="仿宋" w:cs="仿宋"/>
                <w:color w:val="auto"/>
                <w:sz w:val="24"/>
                <w:szCs w:val="24"/>
                <w:lang w:val="en-US" w:eastAsia="zh-CN" w:bidi="ar-SA"/>
              </w:rPr>
              <w:t>的</w:t>
            </w:r>
            <w:r>
              <w:rPr>
                <w:rFonts w:hint="eastAsia" w:ascii="仿宋" w:hAnsi="仿宋" w:eastAsia="仿宋" w:cs="仿宋"/>
                <w:color w:val="auto"/>
                <w:sz w:val="24"/>
                <w:szCs w:val="24"/>
                <w:lang w:val="zh-CN" w:eastAsia="zh-CN" w:bidi="ar-SA"/>
              </w:rPr>
              <w:t>厨师长情况：</w:t>
            </w:r>
          </w:p>
          <w:p w14:paraId="6D549A75">
            <w:pPr>
              <w:pStyle w:val="971"/>
              <w:numPr>
                <w:ilvl w:val="255"/>
                <w:numId w:val="0"/>
              </w:numPr>
              <w:wordWrap w:val="0"/>
              <w:spacing w:line="360" w:lineRule="auto"/>
              <w:rPr>
                <w:rFonts w:ascii="仿宋" w:hAnsi="仿宋" w:eastAsia="仿宋" w:cs="仿宋"/>
                <w:color w:val="auto"/>
                <w:sz w:val="24"/>
                <w:szCs w:val="24"/>
                <w:lang w:val="en-US" w:eastAsia="zh-CN" w:bidi="ar-SA"/>
              </w:rPr>
            </w:pPr>
            <w:r>
              <w:rPr>
                <w:rFonts w:hint="eastAsia" w:ascii="仿宋" w:hAnsi="仿宋" w:eastAsia="仿宋" w:cs="仿宋"/>
                <w:color w:val="auto"/>
                <w:kern w:val="0"/>
                <w:sz w:val="24"/>
                <w:lang w:val="en-US" w:eastAsia="zh-CN"/>
              </w:rPr>
              <w:t>针对</w:t>
            </w:r>
            <w:r>
              <w:rPr>
                <w:rFonts w:hint="eastAsia" w:ascii="仿宋" w:hAnsi="仿宋" w:eastAsia="仿宋" w:cs="仿宋"/>
                <w:color w:val="auto"/>
                <w:kern w:val="0"/>
                <w:sz w:val="24"/>
              </w:rPr>
              <w:t>杭州市综合行政执法队</w:t>
            </w:r>
            <w:r>
              <w:rPr>
                <w:rFonts w:hint="eastAsia" w:ascii="仿宋" w:hAnsi="仿宋" w:eastAsia="仿宋" w:cs="仿宋"/>
                <w:color w:val="auto"/>
                <w:kern w:val="0"/>
                <w:sz w:val="24"/>
                <w:lang w:val="en-US" w:eastAsia="zh-CN"/>
              </w:rPr>
              <w:t>食堂配备</w:t>
            </w:r>
            <w:r>
              <w:rPr>
                <w:rFonts w:hint="eastAsia" w:ascii="仿宋" w:hAnsi="仿宋" w:eastAsia="仿宋" w:cs="仿宋"/>
                <w:color w:val="auto"/>
                <w:sz w:val="24"/>
                <w:szCs w:val="24"/>
                <w:lang w:val="en-US" w:eastAsia="zh-CN" w:bidi="ar-SA"/>
              </w:rPr>
              <w:t>具有</w:t>
            </w:r>
            <w:r>
              <w:rPr>
                <w:rFonts w:hint="eastAsia" w:ascii="仿宋" w:hAnsi="仿宋" w:eastAsia="仿宋" w:cs="仿宋"/>
                <w:color w:val="auto"/>
                <w:sz w:val="24"/>
                <w:szCs w:val="24"/>
                <w:lang w:val="zh-CN" w:eastAsia="zh-CN" w:bidi="ar-SA"/>
              </w:rPr>
              <w:t>三级及以上中式</w:t>
            </w:r>
            <w:r>
              <w:rPr>
                <w:rFonts w:hint="eastAsia" w:ascii="仿宋" w:hAnsi="仿宋" w:eastAsia="仿宋" w:cs="仿宋"/>
                <w:color w:val="auto"/>
                <w:sz w:val="24"/>
                <w:szCs w:val="24"/>
                <w:lang w:val="en-US" w:eastAsia="zh-CN" w:bidi="ar-SA"/>
              </w:rPr>
              <w:t>烹调师证书的每个得2分，四级的每个得1分。本项最高得4分。（同一人不累计得分，按最高分计）</w:t>
            </w:r>
            <w:r>
              <w:rPr>
                <w:rFonts w:hint="eastAsia" w:ascii="仿宋" w:hAnsi="仿宋" w:eastAsia="仿宋" w:cs="仿宋"/>
                <w:color w:val="auto"/>
                <w:sz w:val="24"/>
                <w:szCs w:val="24"/>
                <w:lang w:val="en-US" w:eastAsia="zh-CN" w:bidi="ar-SA"/>
              </w:rPr>
              <w:br w:type="textWrapping"/>
            </w:r>
            <w:r>
              <w:rPr>
                <w:rFonts w:hint="eastAsia" w:ascii="仿宋" w:hAnsi="仿宋" w:eastAsia="仿宋" w:cs="仿宋"/>
                <w:color w:val="auto"/>
                <w:kern w:val="0"/>
                <w:sz w:val="24"/>
                <w:lang w:val="en-US" w:eastAsia="zh-CN"/>
              </w:rPr>
              <w:t>针对</w:t>
            </w:r>
            <w:r>
              <w:rPr>
                <w:rFonts w:hint="eastAsia" w:ascii="仿宋" w:hAnsi="仿宋" w:eastAsia="仿宋" w:cs="仿宋"/>
                <w:color w:val="auto"/>
                <w:sz w:val="24"/>
                <w:szCs w:val="24"/>
                <w:lang w:eastAsia="zh-CN"/>
              </w:rPr>
              <w:t>杭州市城市水设施和河道保护河道中心食堂</w:t>
            </w:r>
            <w:r>
              <w:rPr>
                <w:rFonts w:hint="eastAsia" w:ascii="仿宋" w:hAnsi="仿宋" w:eastAsia="仿宋" w:cs="仿宋"/>
                <w:color w:val="auto"/>
                <w:sz w:val="24"/>
                <w:szCs w:val="24"/>
                <w:lang w:val="en-US" w:eastAsia="zh-CN"/>
              </w:rPr>
              <w:t>配备</w:t>
            </w:r>
            <w:r>
              <w:rPr>
                <w:rFonts w:hint="eastAsia" w:ascii="仿宋" w:hAnsi="仿宋" w:eastAsia="仿宋" w:cs="仿宋"/>
                <w:color w:val="auto"/>
                <w:sz w:val="24"/>
                <w:szCs w:val="24"/>
                <w:lang w:val="en-US" w:eastAsia="zh-CN" w:bidi="ar-SA"/>
              </w:rPr>
              <w:t>具有</w:t>
            </w:r>
            <w:r>
              <w:rPr>
                <w:rFonts w:hint="eastAsia" w:ascii="仿宋" w:hAnsi="仿宋" w:eastAsia="仿宋" w:cs="仿宋"/>
                <w:color w:val="auto"/>
                <w:sz w:val="24"/>
                <w:szCs w:val="24"/>
                <w:lang w:val="zh-CN" w:eastAsia="zh-CN" w:bidi="ar-SA"/>
              </w:rPr>
              <w:t>三级及以上中式</w:t>
            </w:r>
            <w:r>
              <w:rPr>
                <w:rFonts w:hint="eastAsia" w:ascii="仿宋" w:hAnsi="仿宋" w:eastAsia="仿宋" w:cs="仿宋"/>
                <w:color w:val="auto"/>
                <w:sz w:val="24"/>
                <w:szCs w:val="24"/>
                <w:lang w:val="en-US" w:eastAsia="zh-CN" w:bidi="ar-SA"/>
              </w:rPr>
              <w:t>烹调师证书的每个得2分，四级的每个得1分。本项最高得2分。（同一人不累计得分，按最高分计）</w:t>
            </w:r>
          </w:p>
          <w:p w14:paraId="39C7D825">
            <w:pPr>
              <w:pStyle w:val="971"/>
              <w:wordWrap w:val="0"/>
              <w:spacing w:line="360" w:lineRule="auto"/>
              <w:rPr>
                <w:rFonts w:ascii="仿宋" w:hAnsi="仿宋" w:eastAsia="仿宋" w:cs="仿宋"/>
                <w:color w:val="auto"/>
                <w:sz w:val="24"/>
                <w:szCs w:val="24"/>
                <w:lang w:val="en-US" w:eastAsia="zh-CN" w:bidi="ar-SA"/>
              </w:rPr>
            </w:pPr>
            <w:r>
              <w:rPr>
                <w:rFonts w:hint="eastAsia" w:ascii="仿宋" w:hAnsi="仿宋" w:eastAsia="仿宋" w:cs="仿宋"/>
                <w:color w:val="auto"/>
                <w:sz w:val="24"/>
                <w:szCs w:val="24"/>
              </w:rPr>
              <w:t>证明材料提供:相关证书和在投标单位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社保交纳记录（开标前20天内社保局出具的单位或个人专用社保证明）</w:t>
            </w:r>
            <w:r>
              <w:rPr>
                <w:rFonts w:hint="eastAsia" w:ascii="仿宋" w:hAnsi="仿宋" w:eastAsia="仿宋" w:cs="仿宋"/>
                <w:color w:val="auto"/>
                <w:sz w:val="24"/>
                <w:szCs w:val="24"/>
                <w:lang w:eastAsia="zh-CN"/>
              </w:rPr>
              <w:t>。</w:t>
            </w:r>
          </w:p>
        </w:tc>
        <w:tc>
          <w:tcPr>
            <w:tcW w:w="707" w:type="dxa"/>
            <w:vAlign w:val="center"/>
          </w:tcPr>
          <w:p w14:paraId="4183D961">
            <w:pPr>
              <w:autoSpaceDE w:val="0"/>
              <w:autoSpaceDN w:val="0"/>
              <w:spacing w:line="360" w:lineRule="auto"/>
              <w:jc w:val="center"/>
              <w:rPr>
                <w:rFonts w:hint="eastAsia" w:ascii="仿宋" w:hAnsi="仿宋" w:eastAsia="仿宋" w:cs="仿宋"/>
                <w:bCs/>
                <w:color w:val="auto"/>
                <w:sz w:val="24"/>
              </w:rPr>
            </w:pPr>
          </w:p>
          <w:p w14:paraId="0377C5BF">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1B19FD52">
            <w:pPr>
              <w:wordWrap w:val="0"/>
              <w:spacing w:line="360" w:lineRule="auto"/>
              <w:rPr>
                <w:rFonts w:ascii="仿宋" w:hAnsi="仿宋" w:eastAsia="仿宋" w:cs="仿宋"/>
                <w:color w:val="auto"/>
                <w:sz w:val="24"/>
              </w:rPr>
            </w:pPr>
          </w:p>
        </w:tc>
      </w:tr>
      <w:tr w14:paraId="6F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1" w:type="dxa"/>
            <w:vMerge w:val="continue"/>
            <w:vAlign w:val="center"/>
          </w:tcPr>
          <w:p w14:paraId="5825C6C2">
            <w:pPr>
              <w:wordWrap w:val="0"/>
              <w:autoSpaceDE w:val="0"/>
              <w:autoSpaceDN w:val="0"/>
              <w:spacing w:line="360" w:lineRule="auto"/>
              <w:jc w:val="center"/>
              <w:rPr>
                <w:rFonts w:ascii="仿宋" w:hAnsi="仿宋" w:eastAsia="仿宋" w:cs="仿宋"/>
                <w:color w:val="auto"/>
                <w:kern w:val="0"/>
                <w:sz w:val="24"/>
              </w:rPr>
            </w:pPr>
          </w:p>
        </w:tc>
        <w:tc>
          <w:tcPr>
            <w:tcW w:w="1234" w:type="dxa"/>
            <w:vMerge w:val="continue"/>
            <w:vAlign w:val="center"/>
          </w:tcPr>
          <w:p w14:paraId="441D4C0B">
            <w:pPr>
              <w:widowControl/>
              <w:snapToGrid w:val="0"/>
              <w:spacing w:line="360" w:lineRule="auto"/>
              <w:jc w:val="center"/>
              <w:rPr>
                <w:rFonts w:ascii="仿宋" w:hAnsi="仿宋" w:eastAsia="仿宋" w:cs="仿宋"/>
                <w:color w:val="auto"/>
                <w:sz w:val="24"/>
              </w:rPr>
            </w:pPr>
          </w:p>
        </w:tc>
        <w:tc>
          <w:tcPr>
            <w:tcW w:w="826" w:type="dxa"/>
            <w:vAlign w:val="center"/>
          </w:tcPr>
          <w:p w14:paraId="6377F86B">
            <w:pPr>
              <w:pStyle w:val="971"/>
              <w:spacing w:line="360" w:lineRule="auto"/>
              <w:jc w:val="center"/>
              <w:rPr>
                <w:rFonts w:ascii="仿宋" w:hAnsi="仿宋" w:eastAsia="仿宋" w:cs="仿宋"/>
                <w:color w:val="auto"/>
                <w:sz w:val="24"/>
                <w:szCs w:val="24"/>
                <w:lang w:val="en-US" w:eastAsia="zh-CN" w:bidi="ar-SA"/>
              </w:rPr>
            </w:pPr>
            <w:r>
              <w:rPr>
                <w:rFonts w:ascii="仿宋" w:hAnsi="仿宋" w:eastAsia="仿宋" w:cs="仿宋"/>
                <w:color w:val="auto"/>
                <w:sz w:val="24"/>
                <w:szCs w:val="24"/>
                <w:lang w:val="en-US" w:eastAsia="zh-CN" w:bidi="ar-SA"/>
              </w:rPr>
              <w:t>0-3</w:t>
            </w:r>
          </w:p>
        </w:tc>
        <w:tc>
          <w:tcPr>
            <w:tcW w:w="4688" w:type="dxa"/>
            <w:vAlign w:val="center"/>
          </w:tcPr>
          <w:p w14:paraId="459176DF">
            <w:pPr>
              <w:pStyle w:val="971"/>
              <w:wordWrap w:val="0"/>
              <w:spacing w:line="360" w:lineRule="auto"/>
              <w:rPr>
                <w:rFonts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除餐厅经理和厨师长以外的团队成员情况：</w:t>
            </w:r>
          </w:p>
          <w:p w14:paraId="7AFB285B">
            <w:pPr>
              <w:pStyle w:val="971"/>
              <w:wordWrap w:val="0"/>
              <w:spacing w:line="360" w:lineRule="auto"/>
              <w:rPr>
                <w:rFonts w:ascii="仿宋" w:hAnsi="仿宋" w:eastAsia="仿宋" w:cs="仿宋"/>
                <w:color w:val="auto"/>
                <w:sz w:val="24"/>
                <w:szCs w:val="24"/>
                <w:lang w:val="en-US" w:eastAsia="zh-CN" w:bidi="ar-SA"/>
              </w:rPr>
            </w:pPr>
            <w:r>
              <w:rPr>
                <w:rFonts w:ascii="仿宋" w:hAnsi="仿宋" w:eastAsia="仿宋" w:cs="仿宋"/>
                <w:color w:val="auto"/>
                <w:sz w:val="24"/>
                <w:szCs w:val="24"/>
                <w:lang w:val="en-US" w:eastAsia="zh-CN" w:bidi="ar-SA"/>
              </w:rPr>
              <w:t>1.具有</w:t>
            </w:r>
            <w:r>
              <w:rPr>
                <w:rFonts w:hint="eastAsia" w:ascii="仿宋" w:hAnsi="仿宋" w:eastAsia="仿宋" w:cs="仿宋"/>
                <w:color w:val="auto"/>
                <w:sz w:val="24"/>
                <w:szCs w:val="24"/>
                <w:lang w:val="zh-CN" w:eastAsia="zh-CN" w:bidi="ar-SA"/>
              </w:rPr>
              <w:t>四级及以上中式</w:t>
            </w:r>
            <w:r>
              <w:rPr>
                <w:rFonts w:hint="eastAsia" w:ascii="仿宋" w:hAnsi="仿宋" w:eastAsia="仿宋" w:cs="仿宋"/>
                <w:color w:val="auto"/>
                <w:sz w:val="24"/>
                <w:szCs w:val="24"/>
                <w:lang w:val="en-US" w:eastAsia="zh-CN" w:bidi="ar-SA"/>
              </w:rPr>
              <w:t>烹调师证书的每个得0.5</w:t>
            </w:r>
            <w:r>
              <w:rPr>
                <w:rFonts w:ascii="仿宋" w:hAnsi="仿宋" w:eastAsia="仿宋" w:cs="仿宋"/>
                <w:color w:val="auto"/>
                <w:sz w:val="24"/>
                <w:szCs w:val="24"/>
                <w:lang w:val="en-US" w:eastAsia="zh-CN" w:bidi="ar-SA"/>
              </w:rPr>
              <w:t>分。本项最高得</w:t>
            </w:r>
            <w:r>
              <w:rPr>
                <w:rFonts w:hint="eastAsia" w:ascii="仿宋" w:hAnsi="仿宋" w:eastAsia="仿宋" w:cs="仿宋"/>
                <w:color w:val="auto"/>
                <w:sz w:val="24"/>
                <w:szCs w:val="24"/>
                <w:lang w:val="en-US" w:eastAsia="zh-CN" w:bidi="ar-SA"/>
              </w:rPr>
              <w:t>1</w:t>
            </w:r>
            <w:r>
              <w:rPr>
                <w:rFonts w:ascii="仿宋" w:hAnsi="仿宋" w:eastAsia="仿宋" w:cs="仿宋"/>
                <w:color w:val="auto"/>
                <w:sz w:val="24"/>
                <w:szCs w:val="24"/>
                <w:lang w:val="en-US" w:eastAsia="zh-CN" w:bidi="ar-SA"/>
              </w:rPr>
              <w:t>分。</w:t>
            </w:r>
          </w:p>
          <w:p w14:paraId="15E8862E">
            <w:pPr>
              <w:pStyle w:val="971"/>
              <w:wordWrap w:val="0"/>
              <w:spacing w:line="360" w:lineRule="auto"/>
              <w:rPr>
                <w:rFonts w:ascii="仿宋" w:hAnsi="仿宋" w:eastAsia="仿宋" w:cs="仿宋"/>
                <w:color w:val="auto"/>
                <w:sz w:val="24"/>
                <w:szCs w:val="24"/>
                <w:lang w:val="en-US" w:eastAsia="zh-CN" w:bidi="ar-SA"/>
              </w:rPr>
            </w:pPr>
            <w:r>
              <w:rPr>
                <w:rFonts w:ascii="仿宋" w:hAnsi="仿宋" w:eastAsia="仿宋" w:cs="仿宋"/>
                <w:color w:val="auto"/>
                <w:sz w:val="24"/>
                <w:szCs w:val="24"/>
                <w:lang w:val="en-US" w:eastAsia="zh-CN" w:bidi="ar-SA"/>
              </w:rPr>
              <w:t>2.具有</w:t>
            </w:r>
            <w:r>
              <w:rPr>
                <w:rFonts w:hint="eastAsia" w:ascii="仿宋" w:hAnsi="仿宋" w:eastAsia="仿宋" w:cs="仿宋"/>
                <w:color w:val="auto"/>
                <w:sz w:val="24"/>
                <w:szCs w:val="24"/>
                <w:lang w:val="en-US" w:eastAsia="zh-CN" w:bidi="ar-SA"/>
              </w:rPr>
              <w:t>四</w:t>
            </w:r>
            <w:r>
              <w:rPr>
                <w:rFonts w:hint="eastAsia" w:ascii="仿宋" w:hAnsi="仿宋" w:eastAsia="仿宋" w:cs="仿宋"/>
                <w:color w:val="auto"/>
                <w:sz w:val="24"/>
                <w:szCs w:val="24"/>
                <w:lang w:val="zh-CN" w:eastAsia="zh-CN" w:bidi="ar-SA"/>
              </w:rPr>
              <w:t>级及以上</w:t>
            </w:r>
            <w:r>
              <w:rPr>
                <w:rFonts w:hint="eastAsia" w:ascii="仿宋" w:hAnsi="仿宋" w:eastAsia="仿宋" w:cs="仿宋"/>
                <w:color w:val="auto"/>
                <w:sz w:val="24"/>
                <w:szCs w:val="24"/>
                <w:lang w:val="en-US" w:eastAsia="zh-CN" w:bidi="ar-SA"/>
              </w:rPr>
              <w:t>面点师证书的每个得</w:t>
            </w:r>
            <w:r>
              <w:rPr>
                <w:rFonts w:ascii="仿宋" w:hAnsi="仿宋" w:eastAsia="仿宋" w:cs="仿宋"/>
                <w:color w:val="auto"/>
                <w:sz w:val="24"/>
                <w:szCs w:val="24"/>
                <w:lang w:val="en-US" w:eastAsia="zh-CN" w:bidi="ar-SA"/>
              </w:rPr>
              <w:t>1分。本项最高得2分。</w:t>
            </w:r>
          </w:p>
          <w:p w14:paraId="7F6421AA">
            <w:pPr>
              <w:pStyle w:val="971"/>
              <w:wordWrap w:val="0"/>
              <w:spacing w:line="360" w:lineRule="auto"/>
              <w:rPr>
                <w:rFonts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注：一人多证的不允许累计得分，按最高分计。</w:t>
            </w:r>
          </w:p>
          <w:p w14:paraId="06C6007A">
            <w:pPr>
              <w:pStyle w:val="971"/>
              <w:wordWrap w:val="0"/>
              <w:spacing w:line="360" w:lineRule="auto"/>
              <w:rPr>
                <w:rFonts w:ascii="仿宋" w:hAnsi="仿宋" w:eastAsia="仿宋" w:cs="仿宋"/>
                <w:color w:val="auto"/>
                <w:sz w:val="24"/>
                <w:szCs w:val="24"/>
                <w:lang w:val="en-US"/>
              </w:rPr>
            </w:pPr>
            <w:r>
              <w:rPr>
                <w:rFonts w:hint="eastAsia" w:ascii="仿宋" w:hAnsi="仿宋" w:eastAsia="仿宋" w:cs="仿宋"/>
                <w:color w:val="auto"/>
                <w:sz w:val="24"/>
                <w:szCs w:val="24"/>
              </w:rPr>
              <w:t>证明材料提供</w:t>
            </w:r>
            <w:r>
              <w:rPr>
                <w:rFonts w:ascii="仿宋" w:hAnsi="仿宋" w:eastAsia="仿宋" w:cs="仿宋"/>
                <w:color w:val="auto"/>
                <w:sz w:val="24"/>
                <w:szCs w:val="24"/>
              </w:rPr>
              <w:t>:相关证书和在投标单位</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社保交纳记录（开标前</w:t>
            </w:r>
            <w:r>
              <w:rPr>
                <w:rFonts w:ascii="仿宋" w:hAnsi="仿宋" w:eastAsia="仿宋" w:cs="仿宋"/>
                <w:color w:val="auto"/>
                <w:sz w:val="24"/>
                <w:szCs w:val="24"/>
              </w:rPr>
              <w:t>20天内社保局出具的单位或个人专用社保证明）</w:t>
            </w:r>
            <w:r>
              <w:rPr>
                <w:rFonts w:hint="eastAsia" w:ascii="仿宋" w:hAnsi="仿宋" w:eastAsia="仿宋" w:cs="仿宋"/>
                <w:color w:val="auto"/>
                <w:sz w:val="24"/>
                <w:szCs w:val="24"/>
                <w:lang w:eastAsia="zh-CN"/>
              </w:rPr>
              <w:t>。</w:t>
            </w:r>
          </w:p>
        </w:tc>
        <w:tc>
          <w:tcPr>
            <w:tcW w:w="707" w:type="dxa"/>
            <w:vAlign w:val="center"/>
          </w:tcPr>
          <w:p w14:paraId="6C15085B">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客观分</w:t>
            </w:r>
          </w:p>
        </w:tc>
        <w:tc>
          <w:tcPr>
            <w:tcW w:w="955" w:type="dxa"/>
            <w:vAlign w:val="center"/>
          </w:tcPr>
          <w:p w14:paraId="0F9B47A8">
            <w:pPr>
              <w:wordWrap w:val="0"/>
              <w:spacing w:line="360" w:lineRule="auto"/>
              <w:rPr>
                <w:rFonts w:ascii="仿宋" w:hAnsi="仿宋" w:eastAsia="仿宋" w:cs="仿宋"/>
                <w:color w:val="auto"/>
                <w:sz w:val="24"/>
              </w:rPr>
            </w:pPr>
          </w:p>
        </w:tc>
      </w:tr>
      <w:tr w14:paraId="7EE7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0C27CB8B">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234" w:type="dxa"/>
            <w:vAlign w:val="center"/>
          </w:tcPr>
          <w:p w14:paraId="3D1A1F11">
            <w:pPr>
              <w:widowControl/>
              <w:snapToGrid w:val="0"/>
              <w:spacing w:line="360" w:lineRule="auto"/>
              <w:jc w:val="center"/>
              <w:rPr>
                <w:rFonts w:ascii="仿宋" w:hAnsi="仿宋" w:eastAsia="仿宋" w:cs="仿宋"/>
                <w:color w:val="auto"/>
                <w:sz w:val="24"/>
              </w:rPr>
            </w:pPr>
            <w:r>
              <w:rPr>
                <w:rFonts w:ascii="仿宋" w:hAnsi="仿宋" w:eastAsia="仿宋" w:cs="仿宋"/>
                <w:color w:val="auto"/>
                <w:sz w:val="24"/>
              </w:rPr>
              <w:t>节能节约方案</w:t>
            </w:r>
          </w:p>
        </w:tc>
        <w:tc>
          <w:tcPr>
            <w:tcW w:w="826" w:type="dxa"/>
            <w:vAlign w:val="center"/>
          </w:tcPr>
          <w:p w14:paraId="70748F15">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w:t>
            </w:r>
          </w:p>
        </w:tc>
        <w:tc>
          <w:tcPr>
            <w:tcW w:w="4688" w:type="dxa"/>
            <w:vAlign w:val="center"/>
          </w:tcPr>
          <w:p w14:paraId="3BFC93EC">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根据提供的节能节约方案，从节约能源、资源、</w:t>
            </w:r>
            <w:r>
              <w:rPr>
                <w:rFonts w:hint="eastAsia" w:ascii="仿宋" w:hAnsi="仿宋" w:eastAsia="仿宋" w:cs="仿宋"/>
                <w:color w:val="auto"/>
                <w:kern w:val="0"/>
                <w:sz w:val="24"/>
              </w:rPr>
              <w:t>节约</w:t>
            </w:r>
            <w:r>
              <w:rPr>
                <w:rFonts w:hint="eastAsia" w:ascii="仿宋" w:hAnsi="仿宋" w:eastAsia="仿宋" w:cs="仿宋"/>
                <w:color w:val="auto"/>
                <w:kern w:val="0"/>
                <w:sz w:val="24"/>
                <w:lang w:val="zh-CN"/>
              </w:rPr>
              <w:t>原材料、生产耗材等方面进行打分</w:t>
            </w:r>
            <w:r>
              <w:rPr>
                <w:rFonts w:hint="eastAsia" w:ascii="仿宋" w:hAnsi="仿宋" w:eastAsia="仿宋" w:cs="仿宋"/>
                <w:color w:val="auto"/>
                <w:kern w:val="0"/>
                <w:sz w:val="24"/>
              </w:rPr>
              <w:t>。</w:t>
            </w:r>
            <w:r>
              <w:rPr>
                <w:rFonts w:hint="eastAsia" w:ascii="仿宋" w:hAnsi="仿宋" w:eastAsia="仿宋" w:cs="仿宋"/>
                <w:bCs/>
                <w:color w:val="auto"/>
                <w:sz w:val="24"/>
              </w:rPr>
              <w:t>方案内容详细、完整、具备可操作性的得5分，内容有欠缺的得3分，内容与本项目要求匹配程度低的得1分，方案未提供或与项目需求不吻合的得0分。</w:t>
            </w:r>
          </w:p>
        </w:tc>
        <w:tc>
          <w:tcPr>
            <w:tcW w:w="707" w:type="dxa"/>
            <w:vAlign w:val="center"/>
          </w:tcPr>
          <w:p w14:paraId="789A607A">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29D475C7">
            <w:pPr>
              <w:wordWrap w:val="0"/>
              <w:spacing w:line="360" w:lineRule="auto"/>
              <w:rPr>
                <w:rFonts w:ascii="仿宋" w:hAnsi="仿宋" w:eastAsia="仿宋" w:cs="仿宋"/>
                <w:color w:val="auto"/>
                <w:sz w:val="24"/>
              </w:rPr>
            </w:pPr>
          </w:p>
        </w:tc>
      </w:tr>
      <w:tr w14:paraId="3735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6C8A055E">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1234" w:type="dxa"/>
            <w:vAlign w:val="center"/>
          </w:tcPr>
          <w:p w14:paraId="694A26EE">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食堂搬迁方案</w:t>
            </w:r>
          </w:p>
        </w:tc>
        <w:tc>
          <w:tcPr>
            <w:tcW w:w="826" w:type="dxa"/>
            <w:vAlign w:val="center"/>
          </w:tcPr>
          <w:p w14:paraId="0D7CAD7D">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0-5分</w:t>
            </w:r>
          </w:p>
        </w:tc>
        <w:tc>
          <w:tcPr>
            <w:tcW w:w="4688" w:type="dxa"/>
            <w:vAlign w:val="center"/>
          </w:tcPr>
          <w:p w14:paraId="428A8461">
            <w:pPr>
              <w:wordWrap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根据两处采购人存在的食堂搬迁过渡期间情况、提出切实可行的搬迁过渡（交接）方案。</w:t>
            </w:r>
            <w:r>
              <w:rPr>
                <w:rFonts w:hint="eastAsia" w:ascii="仿宋" w:hAnsi="仿宋" w:eastAsia="仿宋" w:cs="仿宋"/>
                <w:bCs/>
                <w:color w:val="auto"/>
                <w:sz w:val="24"/>
              </w:rPr>
              <w:t>方案内容详细、完整、具备可操作性的得5分，内容有欠缺的得3分，内容与本项目要求匹配程度低的得1分，方案未提供或与项目需求不吻合的得0分。</w:t>
            </w:r>
          </w:p>
        </w:tc>
        <w:tc>
          <w:tcPr>
            <w:tcW w:w="707" w:type="dxa"/>
            <w:vAlign w:val="center"/>
          </w:tcPr>
          <w:p w14:paraId="561F9FC1">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7788B9D9">
            <w:pPr>
              <w:wordWrap w:val="0"/>
              <w:spacing w:line="360" w:lineRule="auto"/>
              <w:rPr>
                <w:rFonts w:ascii="仿宋" w:hAnsi="仿宋" w:eastAsia="仿宋" w:cs="仿宋"/>
                <w:color w:val="auto"/>
                <w:sz w:val="24"/>
              </w:rPr>
            </w:pPr>
          </w:p>
        </w:tc>
      </w:tr>
      <w:tr w14:paraId="55E3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95345A1">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1234" w:type="dxa"/>
            <w:vAlign w:val="center"/>
          </w:tcPr>
          <w:p w14:paraId="2FD82F19">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突发</w:t>
            </w:r>
            <w:r>
              <w:rPr>
                <w:rFonts w:ascii="仿宋" w:hAnsi="仿宋" w:eastAsia="仿宋" w:cs="仿宋"/>
                <w:color w:val="auto"/>
                <w:sz w:val="24"/>
              </w:rPr>
              <w:t>应急方案</w:t>
            </w:r>
          </w:p>
        </w:tc>
        <w:tc>
          <w:tcPr>
            <w:tcW w:w="826" w:type="dxa"/>
            <w:vAlign w:val="center"/>
          </w:tcPr>
          <w:p w14:paraId="7459FA4A">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w:t>
            </w:r>
          </w:p>
        </w:tc>
        <w:tc>
          <w:tcPr>
            <w:tcW w:w="4688" w:type="dxa"/>
            <w:vAlign w:val="center"/>
          </w:tcPr>
          <w:p w14:paraId="5CEBA736">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根据提供的</w:t>
            </w:r>
            <w:r>
              <w:rPr>
                <w:rFonts w:hint="eastAsia" w:ascii="仿宋" w:hAnsi="仿宋" w:eastAsia="仿宋" w:cs="仿宋"/>
                <w:color w:val="auto"/>
                <w:kern w:val="0"/>
                <w:sz w:val="24"/>
              </w:rPr>
              <w:t>突发</w:t>
            </w:r>
            <w:r>
              <w:rPr>
                <w:rFonts w:hint="eastAsia" w:ascii="仿宋" w:hAnsi="仿宋" w:eastAsia="仿宋" w:cs="仿宋"/>
                <w:color w:val="auto"/>
                <w:kern w:val="0"/>
                <w:sz w:val="24"/>
                <w:lang w:val="zh-CN"/>
              </w:rPr>
              <w:t>应急方案，从食物中毒、</w:t>
            </w:r>
            <w:r>
              <w:rPr>
                <w:rFonts w:hint="eastAsia" w:ascii="仿宋" w:hAnsi="仿宋" w:eastAsia="仿宋" w:cs="仿宋"/>
                <w:color w:val="auto"/>
                <w:kern w:val="0"/>
                <w:sz w:val="24"/>
              </w:rPr>
              <w:t>疾控、</w:t>
            </w:r>
            <w:r>
              <w:rPr>
                <w:rFonts w:hint="eastAsia" w:ascii="仿宋" w:hAnsi="仿宋" w:eastAsia="仿宋" w:cs="仿宋"/>
                <w:color w:val="auto"/>
                <w:kern w:val="0"/>
                <w:sz w:val="24"/>
                <w:lang w:val="zh-CN"/>
              </w:rPr>
              <w:t>火灾事故、设备设施障碍及事故、自然灾害、意外伤害事故、治安事件等方面打分</w:t>
            </w:r>
            <w:r>
              <w:rPr>
                <w:rFonts w:hint="eastAsia" w:ascii="仿宋" w:hAnsi="仿宋" w:eastAsia="仿宋" w:cs="仿宋"/>
                <w:color w:val="auto"/>
                <w:kern w:val="0"/>
                <w:sz w:val="24"/>
              </w:rPr>
              <w:t>。方案内容全面、应对措施合理有效的得5分，内容基本全面、应对措施基本合理的得3分，内容不全面、应对措施合理性一般的得1分，未提供的得0分。</w:t>
            </w:r>
          </w:p>
        </w:tc>
        <w:tc>
          <w:tcPr>
            <w:tcW w:w="707" w:type="dxa"/>
            <w:vAlign w:val="center"/>
          </w:tcPr>
          <w:p w14:paraId="7187C84A">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5133A497">
            <w:pPr>
              <w:wordWrap w:val="0"/>
              <w:spacing w:line="360" w:lineRule="auto"/>
              <w:rPr>
                <w:rFonts w:ascii="仿宋" w:hAnsi="仿宋" w:eastAsia="仿宋" w:cs="仿宋"/>
                <w:color w:val="auto"/>
                <w:sz w:val="24"/>
              </w:rPr>
            </w:pPr>
          </w:p>
        </w:tc>
      </w:tr>
      <w:tr w14:paraId="5FEA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71" w:type="dxa"/>
            <w:vAlign w:val="center"/>
          </w:tcPr>
          <w:p w14:paraId="333EF4A0">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1234" w:type="dxa"/>
            <w:vAlign w:val="center"/>
          </w:tcPr>
          <w:p w14:paraId="578657D2">
            <w:pPr>
              <w:widowControl/>
              <w:snapToGrid w:val="0"/>
              <w:spacing w:line="360" w:lineRule="auto"/>
              <w:jc w:val="center"/>
              <w:rPr>
                <w:rFonts w:ascii="仿宋" w:hAnsi="仿宋" w:eastAsia="仿宋" w:cs="仿宋"/>
                <w:color w:val="auto"/>
                <w:sz w:val="24"/>
              </w:rPr>
            </w:pPr>
            <w:r>
              <w:rPr>
                <w:rFonts w:ascii="仿宋" w:hAnsi="仿宋" w:eastAsia="仿宋" w:cs="仿宋"/>
                <w:color w:val="auto"/>
                <w:sz w:val="24"/>
              </w:rPr>
              <w:t>应急</w:t>
            </w:r>
            <w:r>
              <w:rPr>
                <w:rFonts w:hint="eastAsia" w:ascii="仿宋" w:hAnsi="仿宋" w:eastAsia="仿宋" w:cs="仿宋"/>
                <w:color w:val="auto"/>
                <w:sz w:val="24"/>
                <w:lang w:val="zh-CN"/>
              </w:rPr>
              <w:t>用餐保障方案</w:t>
            </w:r>
          </w:p>
        </w:tc>
        <w:tc>
          <w:tcPr>
            <w:tcW w:w="826" w:type="dxa"/>
            <w:vAlign w:val="center"/>
          </w:tcPr>
          <w:p w14:paraId="27266915">
            <w:pPr>
              <w:wordWrap w:val="0"/>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0-5</w:t>
            </w:r>
          </w:p>
        </w:tc>
        <w:tc>
          <w:tcPr>
            <w:tcW w:w="4688" w:type="dxa"/>
            <w:vAlign w:val="center"/>
          </w:tcPr>
          <w:p w14:paraId="024648D5">
            <w:pPr>
              <w:wordWrap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根据提供的应急用餐保障方案，从供应商能否为采购人在有限或极短时间内提供保质足量的服务保障方面打分</w:t>
            </w:r>
            <w:r>
              <w:rPr>
                <w:rFonts w:hint="eastAsia" w:ascii="仿宋" w:hAnsi="仿宋" w:eastAsia="仿宋" w:cs="仿宋"/>
                <w:color w:val="auto"/>
                <w:kern w:val="0"/>
                <w:sz w:val="24"/>
              </w:rPr>
              <w:t>。方案内容全面、应对措施合理有效的得5分，内容基本全面、应对措施基本合理的得3分，内容不全面、应对措施合理性一般的得1分，未提供的得0分。</w:t>
            </w:r>
          </w:p>
        </w:tc>
        <w:tc>
          <w:tcPr>
            <w:tcW w:w="707" w:type="dxa"/>
            <w:vAlign w:val="center"/>
          </w:tcPr>
          <w:p w14:paraId="5D419850">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1F4114E3">
            <w:pPr>
              <w:wordWrap w:val="0"/>
              <w:spacing w:line="360" w:lineRule="auto"/>
              <w:rPr>
                <w:rFonts w:ascii="仿宋" w:hAnsi="仿宋" w:eastAsia="仿宋" w:cs="仿宋"/>
                <w:color w:val="auto"/>
                <w:sz w:val="24"/>
              </w:rPr>
            </w:pPr>
          </w:p>
        </w:tc>
      </w:tr>
      <w:tr w14:paraId="3CA5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3119016C">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1234" w:type="dxa"/>
            <w:vAlign w:val="center"/>
          </w:tcPr>
          <w:p w14:paraId="053D5061">
            <w:pPr>
              <w:widowControl/>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投诉处理方案</w:t>
            </w:r>
          </w:p>
        </w:tc>
        <w:tc>
          <w:tcPr>
            <w:tcW w:w="826" w:type="dxa"/>
            <w:vAlign w:val="center"/>
          </w:tcPr>
          <w:p w14:paraId="4F3EECE9">
            <w:pPr>
              <w:snapToGrid w:val="0"/>
              <w:spacing w:line="360" w:lineRule="auto"/>
              <w:jc w:val="center"/>
              <w:rPr>
                <w:rFonts w:hint="eastAsia" w:ascii="仿宋" w:hAnsi="仿宋" w:eastAsia="仿宋" w:cs="仿宋"/>
                <w:color w:val="auto"/>
                <w:sz w:val="24"/>
                <w:lang w:val="zh-CN"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4</w:t>
            </w:r>
          </w:p>
        </w:tc>
        <w:tc>
          <w:tcPr>
            <w:tcW w:w="4688" w:type="dxa"/>
            <w:vAlign w:val="center"/>
          </w:tcPr>
          <w:p w14:paraId="46F36EF1">
            <w:pPr>
              <w:wordWrap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根据提供的投诉处理渠道设置、服务过程中发生投诉处理方案打分</w:t>
            </w:r>
            <w:r>
              <w:rPr>
                <w:rFonts w:hint="eastAsia" w:ascii="仿宋" w:hAnsi="仿宋" w:eastAsia="仿宋" w:cs="仿宋"/>
                <w:color w:val="auto"/>
                <w:kern w:val="0"/>
                <w:sz w:val="24"/>
              </w:rPr>
              <w:t>。方案内容全面、应对措施合理有效的得</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分，内容基本全面、应对措施基本合理的得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分，内容不全面、应对措施合理性一般的得1分，未提供的得0分。</w:t>
            </w:r>
          </w:p>
        </w:tc>
        <w:tc>
          <w:tcPr>
            <w:tcW w:w="707" w:type="dxa"/>
            <w:vAlign w:val="center"/>
          </w:tcPr>
          <w:p w14:paraId="2F29AB47">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0DE01BC2">
            <w:pPr>
              <w:wordWrap w:val="0"/>
              <w:spacing w:line="360" w:lineRule="auto"/>
              <w:rPr>
                <w:rFonts w:ascii="仿宋" w:hAnsi="仿宋" w:eastAsia="仿宋" w:cs="仿宋"/>
                <w:color w:val="auto"/>
                <w:sz w:val="24"/>
              </w:rPr>
            </w:pPr>
          </w:p>
        </w:tc>
      </w:tr>
      <w:tr w14:paraId="3211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3A6273BB">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1234" w:type="dxa"/>
            <w:vAlign w:val="center"/>
          </w:tcPr>
          <w:p w14:paraId="3B94B751">
            <w:pPr>
              <w:pStyle w:val="971"/>
              <w:spacing w:line="360" w:lineRule="auto"/>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员工培训</w:t>
            </w:r>
          </w:p>
        </w:tc>
        <w:tc>
          <w:tcPr>
            <w:tcW w:w="826" w:type="dxa"/>
            <w:vAlign w:val="center"/>
          </w:tcPr>
          <w:p w14:paraId="1842C252">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0-4</w:t>
            </w:r>
          </w:p>
        </w:tc>
        <w:tc>
          <w:tcPr>
            <w:tcW w:w="4688" w:type="dxa"/>
            <w:vAlign w:val="center"/>
          </w:tcPr>
          <w:p w14:paraId="6BC173FC">
            <w:pPr>
              <w:wordWrap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根据提供的员工培训计划及内容打分。方案内容详细、完整、具备可操作性的得4分，内容有欠缺的得2分，内容与本项目要求匹配程度低的得1分，方案未提供或与项目需求不吻合的得0分。</w:t>
            </w:r>
          </w:p>
        </w:tc>
        <w:tc>
          <w:tcPr>
            <w:tcW w:w="707" w:type="dxa"/>
            <w:vAlign w:val="center"/>
          </w:tcPr>
          <w:p w14:paraId="0ECCE364">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w:t>
            </w:r>
          </w:p>
        </w:tc>
        <w:tc>
          <w:tcPr>
            <w:tcW w:w="955" w:type="dxa"/>
            <w:vAlign w:val="center"/>
          </w:tcPr>
          <w:p w14:paraId="2C506597">
            <w:pPr>
              <w:wordWrap w:val="0"/>
              <w:spacing w:line="360" w:lineRule="auto"/>
              <w:rPr>
                <w:rFonts w:ascii="仿宋" w:hAnsi="仿宋" w:eastAsia="仿宋" w:cs="仿宋"/>
                <w:color w:val="auto"/>
                <w:sz w:val="24"/>
              </w:rPr>
            </w:pPr>
          </w:p>
        </w:tc>
      </w:tr>
      <w:tr w14:paraId="02F4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521E2C33">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12</w:t>
            </w:r>
          </w:p>
        </w:tc>
        <w:tc>
          <w:tcPr>
            <w:tcW w:w="1234" w:type="dxa"/>
            <w:vAlign w:val="center"/>
          </w:tcPr>
          <w:p w14:paraId="43232AD1">
            <w:pPr>
              <w:pStyle w:val="971"/>
              <w:spacing w:line="360" w:lineRule="auto"/>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系统平台维护服务</w:t>
            </w:r>
          </w:p>
        </w:tc>
        <w:tc>
          <w:tcPr>
            <w:tcW w:w="826" w:type="dxa"/>
            <w:vAlign w:val="center"/>
          </w:tcPr>
          <w:p w14:paraId="315E7D7D">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rPr>
              <w:t>0-4</w:t>
            </w:r>
          </w:p>
        </w:tc>
        <w:tc>
          <w:tcPr>
            <w:tcW w:w="4688" w:type="dxa"/>
            <w:vAlign w:val="center"/>
          </w:tcPr>
          <w:p w14:paraId="4B8EC987">
            <w:pPr>
              <w:wordWrap w:val="0"/>
              <w:snapToGrid w:val="0"/>
              <w:spacing w:line="360" w:lineRule="auto"/>
              <w:rPr>
                <w:rFonts w:ascii="仿宋" w:hAnsi="仿宋" w:eastAsia="仿宋" w:cs="仿宋"/>
                <w:color w:val="auto"/>
                <w:sz w:val="24"/>
                <w:lang w:val="zh-CN"/>
              </w:rPr>
            </w:pPr>
            <w:r>
              <w:rPr>
                <w:rFonts w:hint="eastAsia" w:ascii="仿宋" w:hAnsi="仿宋" w:eastAsia="仿宋" w:cs="仿宋"/>
                <w:color w:val="auto"/>
                <w:sz w:val="24"/>
              </w:rPr>
              <w:t>根据提供的数据安全及系统软硬件日常维护服务方案打分。方案内容详细、完整、具备可操作性的得4分，内容有欠缺的得2分，内容与本项目要求匹配程度低的得1分，方案未提供或与项目需求不吻合的得0分。</w:t>
            </w:r>
          </w:p>
        </w:tc>
        <w:tc>
          <w:tcPr>
            <w:tcW w:w="707" w:type="dxa"/>
            <w:vAlign w:val="center"/>
          </w:tcPr>
          <w:p w14:paraId="2A52D339">
            <w:pPr>
              <w:autoSpaceDE w:val="0"/>
              <w:autoSpaceDN w:val="0"/>
              <w:spacing w:line="360" w:lineRule="auto"/>
              <w:jc w:val="center"/>
              <w:rPr>
                <w:rFonts w:ascii="仿宋" w:hAnsi="仿宋" w:eastAsia="仿宋" w:cs="仿宋"/>
                <w:bCs/>
                <w:color w:val="auto"/>
                <w:sz w:val="24"/>
              </w:rPr>
            </w:pPr>
            <w:r>
              <w:rPr>
                <w:rFonts w:hint="eastAsia" w:ascii="仿宋" w:hAnsi="仿宋" w:eastAsia="仿宋" w:cs="仿宋"/>
                <w:color w:val="auto"/>
                <w:kern w:val="0"/>
                <w:sz w:val="24"/>
              </w:rPr>
              <w:t>主观分</w:t>
            </w:r>
          </w:p>
        </w:tc>
        <w:tc>
          <w:tcPr>
            <w:tcW w:w="955" w:type="dxa"/>
            <w:vAlign w:val="center"/>
          </w:tcPr>
          <w:p w14:paraId="75604865">
            <w:pPr>
              <w:wordWrap w:val="0"/>
              <w:spacing w:line="360" w:lineRule="auto"/>
              <w:rPr>
                <w:rFonts w:ascii="仿宋" w:hAnsi="仿宋" w:eastAsia="仿宋" w:cs="仿宋"/>
                <w:color w:val="auto"/>
                <w:sz w:val="24"/>
              </w:rPr>
            </w:pPr>
          </w:p>
        </w:tc>
      </w:tr>
      <w:tr w14:paraId="0F77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14:paraId="5B2A61EA">
            <w:pPr>
              <w:wordWrap w:val="0"/>
              <w:autoSpaceDE w:val="0"/>
              <w:autoSpaceDN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13</w:t>
            </w:r>
          </w:p>
        </w:tc>
        <w:tc>
          <w:tcPr>
            <w:tcW w:w="1234" w:type="dxa"/>
            <w:vAlign w:val="center"/>
          </w:tcPr>
          <w:p w14:paraId="2260CCEE">
            <w:pPr>
              <w:widowControl/>
              <w:snapToGrid w:val="0"/>
              <w:spacing w:line="360" w:lineRule="auto"/>
              <w:jc w:val="center"/>
              <w:rPr>
                <w:rFonts w:ascii="仿宋" w:hAnsi="仿宋" w:eastAsia="仿宋" w:cs="仿宋"/>
                <w:color w:val="auto"/>
                <w:sz w:val="24"/>
              </w:rPr>
            </w:pPr>
            <w:r>
              <w:rPr>
                <w:rFonts w:hint="eastAsia" w:ascii="仿宋" w:hAnsi="仿宋" w:eastAsia="仿宋" w:cs="仿宋"/>
                <w:color w:val="auto"/>
                <w:sz w:val="24"/>
                <w:lang w:val="zh-CN"/>
              </w:rPr>
              <w:t>服务承诺</w:t>
            </w:r>
          </w:p>
        </w:tc>
        <w:tc>
          <w:tcPr>
            <w:tcW w:w="826" w:type="dxa"/>
            <w:vAlign w:val="center"/>
          </w:tcPr>
          <w:p w14:paraId="6983299B">
            <w:pPr>
              <w:wordWrap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sz w:val="24"/>
              </w:rPr>
              <w:t>0-4</w:t>
            </w:r>
          </w:p>
        </w:tc>
        <w:tc>
          <w:tcPr>
            <w:tcW w:w="4688" w:type="dxa"/>
            <w:vAlign w:val="center"/>
          </w:tcPr>
          <w:p w14:paraId="01B7F95A">
            <w:pPr>
              <w:pStyle w:val="58"/>
              <w:wordWrap w:val="0"/>
              <w:spacing w:before="0" w:beforeAutospacing="0" w:after="0" w:afterAutospacing="0" w:line="360" w:lineRule="auto"/>
              <w:rPr>
                <w:rFonts w:ascii="仿宋" w:hAnsi="仿宋" w:eastAsia="仿宋" w:cs="仿宋"/>
                <w:color w:val="auto"/>
              </w:rPr>
            </w:pPr>
            <w:r>
              <w:rPr>
                <w:rFonts w:hint="eastAsia" w:ascii="仿宋" w:hAnsi="仿宋" w:eastAsia="仿宋" w:cs="仿宋"/>
                <w:color w:val="auto"/>
                <w:lang w:val="zh-CN"/>
              </w:rPr>
              <w:t>根据</w:t>
            </w:r>
            <w:r>
              <w:rPr>
                <w:rFonts w:hint="eastAsia" w:ascii="仿宋" w:hAnsi="仿宋" w:eastAsia="仿宋" w:cs="仿宋"/>
                <w:color w:val="auto"/>
                <w:kern w:val="2"/>
                <w:lang w:val="zh-CN"/>
              </w:rPr>
              <w:t>提供的服务承诺、服务质量、服务规范、</w:t>
            </w:r>
            <w:r>
              <w:rPr>
                <w:rFonts w:hint="eastAsia" w:ascii="仿宋" w:hAnsi="仿宋" w:eastAsia="仿宋" w:cs="仿宋"/>
                <w:color w:val="auto"/>
              </w:rPr>
              <w:t>具有针对性的</w:t>
            </w:r>
            <w:r>
              <w:rPr>
                <w:rFonts w:hint="eastAsia" w:ascii="仿宋" w:hAnsi="仿宋" w:eastAsia="仿宋" w:cs="仿宋"/>
                <w:color w:val="auto"/>
                <w:lang w:val="zh-CN"/>
              </w:rPr>
              <w:t>的特色服务</w:t>
            </w:r>
            <w:r>
              <w:rPr>
                <w:rFonts w:hint="eastAsia" w:ascii="仿宋" w:hAnsi="仿宋" w:eastAsia="仿宋" w:cs="仿宋"/>
                <w:color w:val="auto"/>
              </w:rPr>
              <w:t>打分，</w:t>
            </w:r>
            <w:r>
              <w:rPr>
                <w:rFonts w:hint="eastAsia" w:ascii="仿宋" w:hAnsi="仿宋" w:eastAsia="仿宋" w:cs="仿宋"/>
                <w:bCs/>
                <w:color w:val="auto"/>
              </w:rPr>
              <w:t>方案内容详细、完整、具备可操作性的得4分，内容有欠缺的得2分，内容与本项目要求匹配程度低的得1分，方案未提供或与项目需求不吻合的得0分。</w:t>
            </w:r>
          </w:p>
        </w:tc>
        <w:tc>
          <w:tcPr>
            <w:tcW w:w="707" w:type="dxa"/>
            <w:vAlign w:val="center"/>
          </w:tcPr>
          <w:p w14:paraId="2906D4E0">
            <w:pPr>
              <w:widowControl/>
              <w:wordWrap w:val="0"/>
              <w:autoSpaceDE w:val="0"/>
              <w:autoSpaceDN w:val="0"/>
              <w:adjustRightInd/>
              <w:spacing w:line="360" w:lineRule="auto"/>
              <w:jc w:val="center"/>
              <w:rPr>
                <w:rFonts w:ascii="仿宋" w:hAnsi="仿宋" w:eastAsia="仿宋" w:cs="仿宋"/>
                <w:color w:val="auto"/>
                <w:kern w:val="0"/>
                <w:sz w:val="24"/>
              </w:rPr>
            </w:pPr>
            <w:r>
              <w:rPr>
                <w:rFonts w:hint="eastAsia" w:ascii="仿宋" w:hAnsi="仿宋" w:eastAsia="仿宋" w:cs="仿宋"/>
                <w:bCs/>
                <w:color w:val="auto"/>
                <w:sz w:val="24"/>
              </w:rPr>
              <w:t>主观分</w:t>
            </w:r>
          </w:p>
        </w:tc>
        <w:tc>
          <w:tcPr>
            <w:tcW w:w="955" w:type="dxa"/>
            <w:vAlign w:val="center"/>
          </w:tcPr>
          <w:p w14:paraId="2EA9578D">
            <w:pPr>
              <w:widowControl/>
              <w:wordWrap w:val="0"/>
              <w:autoSpaceDE w:val="0"/>
              <w:autoSpaceDN w:val="0"/>
              <w:adjustRightInd/>
              <w:spacing w:line="360" w:lineRule="auto"/>
              <w:jc w:val="left"/>
              <w:rPr>
                <w:rFonts w:ascii="仿宋" w:hAnsi="仿宋" w:eastAsia="仿宋" w:cs="仿宋"/>
                <w:color w:val="auto"/>
                <w:kern w:val="0"/>
                <w:sz w:val="24"/>
              </w:rPr>
            </w:pPr>
          </w:p>
        </w:tc>
      </w:tr>
      <w:tr w14:paraId="45C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14:paraId="789BEE0C">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三</w:t>
            </w:r>
          </w:p>
        </w:tc>
        <w:tc>
          <w:tcPr>
            <w:tcW w:w="6748" w:type="dxa"/>
            <w:gridSpan w:val="3"/>
            <w:vAlign w:val="center"/>
          </w:tcPr>
          <w:p w14:paraId="7242FAB1">
            <w:pPr>
              <w:wordWrap w:val="0"/>
              <w:autoSpaceDE w:val="0"/>
              <w:autoSpaceDN w:val="0"/>
              <w:spacing w:line="360" w:lineRule="auto"/>
              <w:rPr>
                <w:rStyle w:val="79"/>
                <w:rFonts w:ascii="仿宋" w:hAnsi="仿宋" w:eastAsia="仿宋" w:cs="仿宋"/>
                <w:bCs/>
                <w:color w:val="auto"/>
                <w:kern w:val="0"/>
                <w:sz w:val="24"/>
                <w:szCs w:val="24"/>
              </w:rPr>
            </w:pPr>
            <w:r>
              <w:rPr>
                <w:rStyle w:val="79"/>
                <w:rFonts w:hint="eastAsia" w:ascii="仿宋" w:hAnsi="仿宋" w:eastAsia="仿宋" w:cs="仿宋"/>
                <w:bCs/>
                <w:color w:val="auto"/>
                <w:sz w:val="24"/>
                <w:szCs w:val="24"/>
              </w:rPr>
              <w:t>报价，10分</w:t>
            </w:r>
          </w:p>
        </w:tc>
        <w:tc>
          <w:tcPr>
            <w:tcW w:w="707" w:type="dxa"/>
            <w:vAlign w:val="center"/>
          </w:tcPr>
          <w:p w14:paraId="5B216A30">
            <w:pPr>
              <w:wordWrap w:val="0"/>
              <w:autoSpaceDE w:val="0"/>
              <w:autoSpaceDN w:val="0"/>
              <w:spacing w:line="360" w:lineRule="auto"/>
              <w:jc w:val="center"/>
              <w:rPr>
                <w:rStyle w:val="79"/>
                <w:rFonts w:ascii="仿宋" w:hAnsi="仿宋" w:eastAsia="仿宋" w:cs="仿宋"/>
                <w:bCs/>
                <w:color w:val="auto"/>
                <w:kern w:val="0"/>
                <w:sz w:val="24"/>
                <w:szCs w:val="24"/>
              </w:rPr>
            </w:pPr>
          </w:p>
        </w:tc>
        <w:tc>
          <w:tcPr>
            <w:tcW w:w="955" w:type="dxa"/>
            <w:vAlign w:val="center"/>
          </w:tcPr>
          <w:p w14:paraId="108651C7">
            <w:pPr>
              <w:wordWrap w:val="0"/>
              <w:autoSpaceDE w:val="0"/>
              <w:autoSpaceDN w:val="0"/>
              <w:spacing w:line="360" w:lineRule="auto"/>
              <w:rPr>
                <w:rStyle w:val="79"/>
                <w:rFonts w:ascii="仿宋" w:hAnsi="仿宋" w:eastAsia="仿宋" w:cs="仿宋"/>
                <w:bCs/>
                <w:color w:val="auto"/>
                <w:kern w:val="0"/>
                <w:sz w:val="24"/>
                <w:szCs w:val="24"/>
              </w:rPr>
            </w:pPr>
          </w:p>
        </w:tc>
      </w:tr>
      <w:tr w14:paraId="39DC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71" w:type="dxa"/>
            <w:vAlign w:val="center"/>
          </w:tcPr>
          <w:p w14:paraId="1A6B7274">
            <w:pPr>
              <w:wordWrap w:val="0"/>
              <w:autoSpaceDE w:val="0"/>
              <w:autoSpaceDN w:val="0"/>
              <w:spacing w:line="360" w:lineRule="auto"/>
              <w:jc w:val="center"/>
              <w:rPr>
                <w:rStyle w:val="79"/>
                <w:rFonts w:ascii="仿宋" w:hAnsi="仿宋" w:eastAsia="仿宋" w:cs="仿宋"/>
                <w:bCs/>
                <w:color w:val="auto"/>
                <w:sz w:val="24"/>
                <w:szCs w:val="24"/>
              </w:rPr>
            </w:pPr>
            <w:r>
              <w:rPr>
                <w:rStyle w:val="79"/>
                <w:rFonts w:hint="eastAsia" w:ascii="仿宋" w:hAnsi="仿宋" w:eastAsia="仿宋" w:cs="仿宋"/>
                <w:bCs/>
                <w:color w:val="auto"/>
                <w:sz w:val="24"/>
                <w:szCs w:val="24"/>
              </w:rPr>
              <w:t>1</w:t>
            </w:r>
          </w:p>
        </w:tc>
        <w:tc>
          <w:tcPr>
            <w:tcW w:w="6748" w:type="dxa"/>
            <w:gridSpan w:val="3"/>
            <w:vAlign w:val="center"/>
          </w:tcPr>
          <w:p w14:paraId="4CCA81B6">
            <w:pPr>
              <w:wordWrap w:val="0"/>
              <w:autoSpaceDE w:val="0"/>
              <w:autoSpaceDN w:val="0"/>
              <w:adjustRightInd/>
              <w:spacing w:line="360" w:lineRule="auto"/>
              <w:rPr>
                <w:rFonts w:ascii="仿宋" w:hAnsi="仿宋" w:eastAsia="仿宋" w:cs="仿宋"/>
                <w:color w:val="auto"/>
                <w:sz w:val="24"/>
              </w:rPr>
            </w:pPr>
            <w:bookmarkStart w:id="405" w:name="_Toc8584"/>
            <w:bookmarkStart w:id="406" w:name="_Toc26075"/>
            <w:bookmarkStart w:id="407" w:name="_Toc24938"/>
            <w:bookmarkStart w:id="408" w:name="_Toc12786"/>
            <w:r>
              <w:rPr>
                <w:rFonts w:hint="eastAsia" w:ascii="仿宋" w:hAnsi="仿宋" w:eastAsia="仿宋" w:cs="仿宋"/>
                <w:color w:val="auto"/>
                <w:sz w:val="24"/>
              </w:rPr>
              <w:t>有效投标报价的最低价作为评标基准价，其最低报价为满分；按［投标报价得分=（评标基准价/投标报价）*10］的计算公式计算。</w:t>
            </w:r>
            <w:bookmarkEnd w:id="405"/>
            <w:bookmarkEnd w:id="406"/>
            <w:bookmarkEnd w:id="407"/>
            <w:bookmarkEnd w:id="408"/>
          </w:p>
          <w:p w14:paraId="7787B832">
            <w:pPr>
              <w:wordWrap w:val="0"/>
              <w:autoSpaceDE w:val="0"/>
              <w:autoSpaceDN w:val="0"/>
              <w:adjustRightInd/>
              <w:spacing w:line="360" w:lineRule="auto"/>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14:paraId="39D27472">
            <w:pPr>
              <w:wordWrap w:val="0"/>
              <w:autoSpaceDE w:val="0"/>
              <w:autoSpaceDN w:val="0"/>
              <w:adjustRightInd/>
              <w:spacing w:line="360" w:lineRule="auto"/>
              <w:rPr>
                <w:rStyle w:val="79"/>
                <w:rFonts w:ascii="仿宋" w:hAnsi="仿宋" w:eastAsia="仿宋" w:cs="仿宋"/>
                <w:bCs/>
                <w:color w:val="auto"/>
                <w:kern w:val="0"/>
                <w:sz w:val="24"/>
                <w:szCs w:val="24"/>
              </w:rPr>
            </w:pPr>
            <w:r>
              <w:rPr>
                <w:rFonts w:hint="eastAsia" w:ascii="仿宋" w:hAnsi="仿宋" w:eastAsia="仿宋" w:cs="仿宋"/>
                <w:b/>
                <w:bCs/>
                <w:color w:val="auto"/>
                <w:sz w:val="24"/>
              </w:rPr>
              <w:t>本项目专门面向中小企业，无价格扣除。</w:t>
            </w:r>
          </w:p>
        </w:tc>
        <w:tc>
          <w:tcPr>
            <w:tcW w:w="707" w:type="dxa"/>
            <w:vAlign w:val="center"/>
          </w:tcPr>
          <w:p w14:paraId="189CB53F">
            <w:pPr>
              <w:wordWrap w:val="0"/>
              <w:autoSpaceDE w:val="0"/>
              <w:autoSpaceDN w:val="0"/>
              <w:spacing w:line="360" w:lineRule="auto"/>
              <w:jc w:val="center"/>
              <w:rPr>
                <w:rStyle w:val="79"/>
                <w:rFonts w:ascii="仿宋" w:hAnsi="仿宋" w:eastAsia="仿宋" w:cs="仿宋"/>
                <w:bCs/>
                <w:color w:val="auto"/>
                <w:kern w:val="0"/>
                <w:sz w:val="24"/>
                <w:szCs w:val="24"/>
              </w:rPr>
            </w:pPr>
          </w:p>
        </w:tc>
        <w:tc>
          <w:tcPr>
            <w:tcW w:w="955" w:type="dxa"/>
            <w:vAlign w:val="center"/>
          </w:tcPr>
          <w:p w14:paraId="5E803D65">
            <w:pPr>
              <w:wordWrap w:val="0"/>
              <w:autoSpaceDE w:val="0"/>
              <w:autoSpaceDN w:val="0"/>
              <w:spacing w:line="360" w:lineRule="auto"/>
              <w:rPr>
                <w:rStyle w:val="79"/>
                <w:rFonts w:ascii="仿宋" w:hAnsi="仿宋" w:eastAsia="仿宋" w:cs="仿宋"/>
                <w:bCs/>
                <w:color w:val="auto"/>
                <w:kern w:val="0"/>
                <w:sz w:val="24"/>
                <w:szCs w:val="24"/>
              </w:rPr>
            </w:pPr>
            <w:r>
              <w:rPr>
                <w:rStyle w:val="79"/>
                <w:rFonts w:hint="eastAsia" w:ascii="仿宋" w:hAnsi="仿宋" w:eastAsia="仿宋" w:cs="仿宋"/>
                <w:bCs/>
                <w:color w:val="auto"/>
                <w:kern w:val="0"/>
                <w:sz w:val="24"/>
                <w:szCs w:val="24"/>
              </w:rPr>
              <w:t>/</w:t>
            </w:r>
          </w:p>
        </w:tc>
      </w:tr>
    </w:tbl>
    <w:p w14:paraId="1D99AE7C">
      <w:pPr>
        <w:rPr>
          <w:color w:val="auto"/>
        </w:rPr>
      </w:pPr>
    </w:p>
    <w:p w14:paraId="0EFC9FE1">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0F4AA41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D233DCA">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585D86F">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80B607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AAA197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619864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0466E8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950CF93">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72E7C54">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1894090">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278975F">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9914CF3">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9542236">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5AD54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024A52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0A48D22">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7593DB">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67F04E1B">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FB7F1D">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D64A8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FBF56B">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34B883C">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D46820">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2B58D8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4A3186B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0C327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BB577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F57C8F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F4C4310">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521A95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0B298F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C4DAB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36D8F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7282A0D">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2CB1689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33917DEC">
      <w:pPr>
        <w:pStyle w:val="3"/>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4.2.13《中小企业声明函》填写企业类型错误或者未填写企业类型的，投标无效。</w:t>
      </w:r>
    </w:p>
    <w:p w14:paraId="3AC79240">
      <w:pPr>
        <w:pStyle w:val="3"/>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4.2.14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F09B8B9">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4.2.15投标文件不满足招标文件的其它实质性要求的；</w:t>
      </w:r>
    </w:p>
    <w:p w14:paraId="32EFAB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4.2.16法律、法规、规章（适用本市的）及省级以上规范性文件（适用本市的）规定的其他无效情形。</w:t>
      </w:r>
    </w:p>
    <w:p w14:paraId="73EB89A9">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7BB47FE9">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42C6B4EA">
      <w:pPr>
        <w:pStyle w:val="25"/>
        <w:snapToGrid w:val="0"/>
        <w:spacing w:line="360" w:lineRule="auto"/>
        <w:rPr>
          <w:rFonts w:cs="宋体"/>
          <w:color w:val="auto"/>
        </w:rPr>
      </w:pPr>
      <w:r>
        <w:rPr>
          <w:rFonts w:hint="eastAsia" w:cs="宋体"/>
          <w:color w:val="auto"/>
        </w:rPr>
        <w:t>5.2出现影响采购公正的违法、违规行为的；</w:t>
      </w:r>
    </w:p>
    <w:p w14:paraId="0A1FCEDF">
      <w:pPr>
        <w:pStyle w:val="25"/>
        <w:snapToGrid w:val="0"/>
        <w:spacing w:line="360" w:lineRule="auto"/>
        <w:rPr>
          <w:rFonts w:cs="宋体"/>
          <w:color w:val="auto"/>
        </w:rPr>
      </w:pPr>
      <w:r>
        <w:rPr>
          <w:rFonts w:hint="eastAsia" w:cs="宋体"/>
          <w:color w:val="auto"/>
        </w:rPr>
        <w:t>5.3投标人的报价均超过了采购预算，采购人不能支付的；</w:t>
      </w:r>
    </w:p>
    <w:p w14:paraId="4ECC4A10">
      <w:pPr>
        <w:pStyle w:val="25"/>
        <w:snapToGrid w:val="0"/>
        <w:spacing w:line="360" w:lineRule="auto"/>
        <w:rPr>
          <w:rFonts w:cs="宋体"/>
          <w:color w:val="auto"/>
        </w:rPr>
      </w:pPr>
      <w:r>
        <w:rPr>
          <w:rFonts w:hint="eastAsia" w:cs="宋体"/>
          <w:color w:val="auto"/>
        </w:rPr>
        <w:t>5.4因重大变故，采购任务取消的。</w:t>
      </w:r>
    </w:p>
    <w:p w14:paraId="14D554EC">
      <w:pPr>
        <w:pStyle w:val="25"/>
        <w:snapToGrid w:val="0"/>
        <w:spacing w:line="360" w:lineRule="auto"/>
        <w:rPr>
          <w:rFonts w:cs="宋体"/>
          <w:color w:val="auto"/>
        </w:rPr>
      </w:pPr>
      <w:r>
        <w:rPr>
          <w:rFonts w:hint="eastAsia" w:cs="宋体"/>
          <w:color w:val="auto"/>
        </w:rPr>
        <w:t>废标后，采购代理机构应当将废标理由通知所有投标人。</w:t>
      </w:r>
    </w:p>
    <w:p w14:paraId="1D4C8BA8">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9FC5B0">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869A555">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07CC9F43">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DB74881">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6733037">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BBB9F77">
      <w:pPr>
        <w:pStyle w:val="25"/>
        <w:snapToGrid w:val="0"/>
        <w:spacing w:line="360" w:lineRule="auto"/>
        <w:rPr>
          <w:rFonts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3ED8C5A6">
      <w:pPr>
        <w:pStyle w:val="25"/>
        <w:snapToGrid w:val="0"/>
        <w:spacing w:line="360" w:lineRule="auto"/>
        <w:ind w:firstLine="0" w:firstLineChars="0"/>
        <w:rPr>
          <w:rFonts w:cs="宋体"/>
          <w:color w:val="auto"/>
        </w:rPr>
      </w:pPr>
    </w:p>
    <w:bookmarkEnd w:id="27"/>
    <w:p w14:paraId="0BD192A9">
      <w:pPr>
        <w:rPr>
          <w:rFonts w:ascii="宋体" w:hAnsi="宋体" w:cs="宋体"/>
          <w:b/>
          <w:color w:val="auto"/>
          <w:sz w:val="36"/>
          <w:szCs w:val="36"/>
        </w:rPr>
      </w:pPr>
      <w:bookmarkStart w:id="409" w:name="第五部分"/>
      <w:bookmarkStart w:id="410" w:name="_Toc86217003"/>
      <w:r>
        <w:rPr>
          <w:rFonts w:hint="eastAsia" w:ascii="宋体" w:hAnsi="宋体" w:cs="宋体"/>
          <w:b/>
          <w:color w:val="auto"/>
          <w:sz w:val="36"/>
          <w:szCs w:val="36"/>
        </w:rPr>
        <w:br w:type="page"/>
      </w:r>
    </w:p>
    <w:p w14:paraId="5A166F02">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26B2DE6E">
      <w:pPr>
        <w:wordWrap w:val="0"/>
        <w:jc w:val="center"/>
        <w:rPr>
          <w:rFonts w:ascii="仿宋" w:hAnsi="仿宋" w:eastAsia="仿宋" w:cs="仿宋"/>
          <w:b/>
          <w:color w:val="auto"/>
          <w:sz w:val="30"/>
          <w:szCs w:val="30"/>
        </w:rPr>
      </w:pPr>
      <w:r>
        <w:rPr>
          <w:rFonts w:hint="eastAsia" w:ascii="仿宋" w:hAnsi="仿宋" w:eastAsia="仿宋" w:cs="仿宋"/>
          <w:b/>
          <w:color w:val="auto"/>
          <w:sz w:val="30"/>
          <w:szCs w:val="30"/>
        </w:rPr>
        <w:t>（中标人须与杭州市综合行政执法队和杭州市城市水设施和河道保护管理中心分别签订合同）</w:t>
      </w:r>
    </w:p>
    <w:p w14:paraId="13B6D138">
      <w:pPr>
        <w:wordWrap w:val="0"/>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F40F359">
      <w:pPr>
        <w:wordWrap w:val="0"/>
        <w:spacing w:line="480" w:lineRule="auto"/>
        <w:jc w:val="center"/>
        <w:rPr>
          <w:rFonts w:ascii="仿宋" w:hAnsi="仿宋" w:eastAsia="仿宋" w:cs="仿宋"/>
          <w:b/>
          <w:color w:val="auto"/>
          <w:sz w:val="24"/>
        </w:rPr>
      </w:pPr>
    </w:p>
    <w:p w14:paraId="66BA5DD9">
      <w:pPr>
        <w:wordWrap w:val="0"/>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w:t>
      </w:r>
    </w:p>
    <w:p w14:paraId="6AAB4A75">
      <w:pPr>
        <w:wordWrap w:val="0"/>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（服务类） </w:t>
      </w:r>
      <w:r>
        <w:rPr>
          <w:rFonts w:hint="eastAsia" w:ascii="仿宋" w:hAnsi="仿宋" w:eastAsia="仿宋" w:cs="仿宋"/>
          <w:b/>
          <w:color w:val="auto"/>
          <w:sz w:val="36"/>
          <w:szCs w:val="36"/>
        </w:rPr>
        <w:br w:type="textWrapping"/>
      </w:r>
    </w:p>
    <w:p w14:paraId="16DDB46F">
      <w:pPr>
        <w:pStyle w:val="703"/>
        <w:wordWrap w:val="0"/>
        <w:ind w:left="0" w:leftChars="0" w:firstLine="0" w:firstLineChars="0"/>
        <w:jc w:val="center"/>
        <w:rPr>
          <w:rFonts w:ascii="仿宋" w:hAnsi="仿宋" w:eastAsia="仿宋" w:cs="仿宋"/>
          <w:b/>
          <w:color w:val="auto"/>
          <w:sz w:val="32"/>
          <w:szCs w:val="32"/>
        </w:rPr>
      </w:pPr>
    </w:p>
    <w:p w14:paraId="242EFC59">
      <w:pPr>
        <w:pStyle w:val="703"/>
        <w:wordWrap w:val="0"/>
        <w:rPr>
          <w:rFonts w:ascii="仿宋" w:hAnsi="仿宋" w:eastAsia="仿宋" w:cs="仿宋"/>
          <w:color w:val="auto"/>
          <w:szCs w:val="24"/>
        </w:rPr>
      </w:pPr>
    </w:p>
    <w:p w14:paraId="3654F0B5">
      <w:pPr>
        <w:pStyle w:val="703"/>
        <w:wordWrap w:val="0"/>
        <w:rPr>
          <w:rFonts w:ascii="仿宋" w:hAnsi="仿宋" w:eastAsia="仿宋" w:cs="仿宋"/>
          <w:color w:val="auto"/>
          <w:szCs w:val="24"/>
        </w:rPr>
      </w:pPr>
    </w:p>
    <w:p w14:paraId="0F363EE6">
      <w:pPr>
        <w:pStyle w:val="25"/>
        <w:rPr>
          <w:rFonts w:ascii="仿宋" w:hAnsi="仿宋" w:eastAsia="仿宋" w:cs="仿宋"/>
          <w:color w:val="auto"/>
        </w:rPr>
      </w:pPr>
    </w:p>
    <w:p w14:paraId="72762B6C">
      <w:pPr>
        <w:pStyle w:val="5"/>
        <w:rPr>
          <w:rFonts w:ascii="仿宋" w:hAnsi="仿宋" w:eastAsia="仿宋" w:cs="仿宋"/>
          <w:color w:val="auto"/>
        </w:rPr>
      </w:pPr>
    </w:p>
    <w:p w14:paraId="49A4C0B5">
      <w:pPr>
        <w:wordWrap w:val="0"/>
        <w:spacing w:before="120" w:line="22" w:lineRule="atLeast"/>
        <w:rPr>
          <w:rFonts w:ascii="仿宋" w:hAnsi="仿宋" w:eastAsia="仿宋" w:cs="仿宋"/>
          <w:color w:val="auto"/>
          <w:sz w:val="24"/>
        </w:rPr>
      </w:pPr>
    </w:p>
    <w:p w14:paraId="1EA31A0A">
      <w:pPr>
        <w:wordWrap w:val="0"/>
        <w:ind w:firstLine="840" w:firstLineChars="300"/>
        <w:rPr>
          <w:rFonts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eastAsia="zh-CN"/>
        </w:rPr>
        <w:t>2025年度食堂委托经营管理项目（第三次）</w:t>
      </w:r>
      <w:r>
        <w:rPr>
          <w:rFonts w:hint="eastAsia" w:ascii="仿宋" w:hAnsi="仿宋" w:eastAsia="仿宋" w:cs="仿宋"/>
          <w:color w:val="auto"/>
          <w:sz w:val="28"/>
          <w:szCs w:val="28"/>
          <w:u w:val="single"/>
        </w:rPr>
        <w:t xml:space="preserve">      </w:t>
      </w:r>
    </w:p>
    <w:p w14:paraId="38B8FCCE">
      <w:pPr>
        <w:pStyle w:val="600"/>
        <w:wordWrap w:val="0"/>
        <w:spacing w:line="24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57CCE3FD">
      <w:pPr>
        <w:wordWrap w:val="0"/>
        <w:rPr>
          <w:rFonts w:ascii="仿宋" w:hAnsi="仿宋" w:eastAsia="仿宋" w:cs="仿宋"/>
          <w:color w:val="auto"/>
          <w:sz w:val="28"/>
          <w:szCs w:val="28"/>
        </w:rPr>
      </w:pPr>
    </w:p>
    <w:p w14:paraId="3DAC8821">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甲    方：</w:t>
      </w:r>
      <w:r>
        <w:rPr>
          <w:rFonts w:hint="eastAsia" w:ascii="仿宋" w:hAnsi="仿宋" w:eastAsia="仿宋" w:cs="仿宋"/>
          <w:color w:val="auto"/>
          <w:sz w:val="28"/>
          <w:szCs w:val="28"/>
          <w:u w:val="single"/>
        </w:rPr>
        <w:t xml:space="preserve">                                          </w:t>
      </w:r>
    </w:p>
    <w:p w14:paraId="539DBF8D">
      <w:pPr>
        <w:wordWrap w:val="0"/>
        <w:rPr>
          <w:rFonts w:ascii="仿宋" w:hAnsi="仿宋" w:eastAsia="仿宋" w:cs="仿宋"/>
          <w:color w:val="auto"/>
          <w:sz w:val="28"/>
          <w:szCs w:val="28"/>
        </w:rPr>
      </w:pPr>
    </w:p>
    <w:p w14:paraId="5AD7246F">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乙    方：</w:t>
      </w:r>
      <w:r>
        <w:rPr>
          <w:rFonts w:hint="eastAsia" w:ascii="仿宋" w:hAnsi="仿宋" w:eastAsia="仿宋" w:cs="仿宋"/>
          <w:color w:val="auto"/>
          <w:sz w:val="28"/>
          <w:szCs w:val="28"/>
          <w:u w:val="single"/>
        </w:rPr>
        <w:t xml:space="preserve">                                          </w:t>
      </w:r>
    </w:p>
    <w:p w14:paraId="7F46E700">
      <w:pPr>
        <w:wordWrap w:val="0"/>
        <w:rPr>
          <w:rFonts w:ascii="仿宋" w:hAnsi="仿宋" w:eastAsia="仿宋" w:cs="仿宋"/>
          <w:color w:val="auto"/>
          <w:sz w:val="28"/>
          <w:szCs w:val="28"/>
        </w:rPr>
      </w:pPr>
    </w:p>
    <w:p w14:paraId="48659B8C">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签 订 地：</w:t>
      </w:r>
      <w:r>
        <w:rPr>
          <w:rFonts w:hint="eastAsia" w:ascii="仿宋" w:hAnsi="仿宋" w:eastAsia="仿宋" w:cs="仿宋"/>
          <w:color w:val="auto"/>
          <w:sz w:val="28"/>
          <w:szCs w:val="28"/>
          <w:u w:val="single"/>
        </w:rPr>
        <w:t xml:space="preserve">                                         </w:t>
      </w:r>
    </w:p>
    <w:p w14:paraId="7974EE42">
      <w:pPr>
        <w:wordWrap w:val="0"/>
        <w:rPr>
          <w:rFonts w:ascii="仿宋" w:hAnsi="仿宋" w:eastAsia="仿宋" w:cs="仿宋"/>
          <w:color w:val="auto"/>
          <w:sz w:val="28"/>
          <w:szCs w:val="28"/>
        </w:rPr>
      </w:pPr>
    </w:p>
    <w:p w14:paraId="1F1DA57C">
      <w:pPr>
        <w:wordWrap w:val="0"/>
        <w:ind w:firstLine="840" w:firstLineChars="300"/>
        <w:rPr>
          <w:rFonts w:ascii="仿宋" w:hAnsi="仿宋" w:eastAsia="仿宋" w:cs="仿宋"/>
          <w:color w:val="auto"/>
          <w:sz w:val="28"/>
          <w:szCs w:val="28"/>
          <w:u w:val="single"/>
        </w:rPr>
      </w:pPr>
      <w:r>
        <w:rPr>
          <w:rFonts w:hint="eastAsia" w:ascii="仿宋" w:hAnsi="仿宋" w:eastAsia="仿宋" w:cs="仿宋"/>
          <w:color w:val="auto"/>
          <w:sz w:val="28"/>
          <w:szCs w:val="28"/>
        </w:rPr>
        <w:t>签订日期：</w:t>
      </w:r>
      <w:r>
        <w:rPr>
          <w:rFonts w:hint="eastAsia" w:ascii="仿宋" w:hAnsi="仿宋" w:eastAsia="仿宋" w:cs="仿宋"/>
          <w:color w:val="auto"/>
          <w:sz w:val="28"/>
          <w:szCs w:val="28"/>
          <w:u w:val="single"/>
        </w:rPr>
        <w:t xml:space="preserve">  2025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3320EEFE">
      <w:pPr>
        <w:widowControl/>
        <w:wordWrap w:val="0"/>
        <w:jc w:val="left"/>
        <w:rPr>
          <w:rFonts w:ascii="仿宋" w:hAnsi="仿宋" w:eastAsia="仿宋" w:cs="仿宋"/>
          <w:color w:val="auto"/>
          <w:kern w:val="0"/>
          <w:sz w:val="28"/>
          <w:szCs w:val="28"/>
        </w:rPr>
        <w:sectPr>
          <w:pgSz w:w="11905" w:h="16838"/>
          <w:pgMar w:top="652" w:right="1417" w:bottom="680" w:left="1417" w:header="539" w:footer="425" w:gutter="0"/>
          <w:pgNumType w:start="36"/>
          <w:cols w:space="0" w:num="1"/>
          <w:titlePg/>
        </w:sectPr>
      </w:pPr>
    </w:p>
    <w:p w14:paraId="24B1C35C">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（采购人名称）</w:t>
      </w:r>
      <w:r>
        <w:rPr>
          <w:rFonts w:hint="eastAsia" w:ascii="仿宋" w:hAnsi="仿宋" w:eastAsia="仿宋" w:cs="仿宋"/>
          <w:color w:val="auto"/>
          <w:sz w:val="24"/>
        </w:rPr>
        <w:t>按照</w:t>
      </w:r>
      <w:r>
        <w:rPr>
          <w:rFonts w:ascii="仿宋" w:hAnsi="仿宋" w:eastAsia="仿宋" w:cs="仿宋"/>
          <w:color w:val="auto"/>
          <w:sz w:val="24"/>
          <w:u w:val="single"/>
        </w:rPr>
        <w:t xml:space="preserve">  公开招标 </w:t>
      </w:r>
      <w:r>
        <w:rPr>
          <w:rFonts w:hint="eastAsia" w:ascii="仿宋" w:hAnsi="仿宋" w:eastAsia="仿宋" w:cs="仿宋"/>
          <w:color w:val="auto"/>
          <w:sz w:val="24"/>
        </w:rPr>
        <w:t>方式对</w:t>
      </w:r>
      <w:r>
        <w:rPr>
          <w:rFonts w:hint="eastAsia" w:ascii="仿宋" w:hAnsi="仿宋" w:eastAsia="仿宋" w:cs="仿宋"/>
          <w:color w:val="auto"/>
          <w:kern w:val="0"/>
          <w:sz w:val="24"/>
          <w:u w:val="single"/>
          <w:lang w:eastAsia="zh-CN"/>
        </w:rPr>
        <w:t>2025年度食堂委托经营管理项目（第三次）</w:t>
      </w:r>
      <w:r>
        <w:rPr>
          <w:rFonts w:hint="eastAsia" w:ascii="仿宋" w:hAnsi="仿宋" w:eastAsia="仿宋" w:cs="仿宋"/>
          <w:color w:val="auto"/>
          <w:sz w:val="24"/>
        </w:rPr>
        <w:t>进行了公开招标采购。</w:t>
      </w:r>
      <w:r>
        <w:rPr>
          <w:rFonts w:ascii="仿宋" w:hAnsi="仿宋" w:eastAsia="仿宋" w:cs="仿宋"/>
          <w:color w:val="auto"/>
          <w:sz w:val="24"/>
          <w:u w:val="single"/>
        </w:rPr>
        <w:t>2025年</w:t>
      </w:r>
      <w:r>
        <w:rPr>
          <w:rFonts w:ascii="仿宋" w:hAnsi="仿宋" w:eastAsia="仿宋" w:cs="仿宋"/>
          <w:color w:val="auto"/>
          <w:sz w:val="24"/>
          <w:u w:val="single"/>
          <w:lang w:val="zh-CN"/>
        </w:rPr>
        <w:t xml:space="preserve">    </w:t>
      </w:r>
      <w:r>
        <w:rPr>
          <w:rFonts w:hint="eastAsia" w:ascii="仿宋" w:hAnsi="仿宋" w:eastAsia="仿宋" w:cs="仿宋"/>
          <w:color w:val="auto"/>
          <w:sz w:val="24"/>
          <w:szCs w:val="24"/>
          <w:lang w:val="zh-CN"/>
        </w:rPr>
        <w:t>月</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日</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确定</w:t>
      </w:r>
      <w:r>
        <w:rPr>
          <w:rFonts w:ascii="仿宋" w:hAnsi="仿宋" w:eastAsia="仿宋" w:cs="仿宋"/>
          <w:color w:val="auto"/>
          <w:sz w:val="24"/>
          <w:szCs w:val="24"/>
          <w:u w:val="single"/>
        </w:rPr>
        <w:t xml:space="preserve"> （中标供应商名称）</w:t>
      </w:r>
      <w:r>
        <w:rPr>
          <w:rFonts w:hint="eastAsia" w:ascii="仿宋" w:hAnsi="仿宋" w:eastAsia="仿宋" w:cs="仿宋"/>
          <w:color w:val="auto"/>
          <w:sz w:val="24"/>
          <w:szCs w:val="24"/>
        </w:rPr>
        <w:t>为本项目的中标供应商。</w:t>
      </w:r>
    </w:p>
    <w:p w14:paraId="03427D62">
      <w:pPr>
        <w:wordWrap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在中标通知书发出之日起</w:t>
      </w:r>
      <w:r>
        <w:rPr>
          <w:rFonts w:ascii="仿宋" w:hAnsi="仿宋" w:eastAsia="仿宋" w:cs="仿宋"/>
          <w:color w:val="auto"/>
          <w:sz w:val="24"/>
          <w:u w:val="single"/>
        </w:rPr>
        <w:t xml:space="preserve">    </w:t>
      </w:r>
      <w:r>
        <w:rPr>
          <w:rFonts w:hint="eastAsia" w:ascii="仿宋" w:hAnsi="仿宋" w:eastAsia="仿宋" w:cs="仿宋"/>
          <w:color w:val="auto"/>
          <w:sz w:val="24"/>
        </w:rPr>
        <w:t>日内，</w:t>
      </w:r>
      <w:r>
        <w:rPr>
          <w:rFonts w:hint="eastAsia" w:ascii="仿宋" w:hAnsi="仿宋" w:eastAsia="仿宋" w:cs="仿宋"/>
          <w:color w:val="auto"/>
          <w:sz w:val="24"/>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rPr>
        <w:t>和采购文件确定的事项，</w:t>
      </w:r>
      <w:r>
        <w:rPr>
          <w:rFonts w:hint="eastAsia" w:ascii="仿宋" w:hAnsi="仿宋" w:eastAsia="仿宋" w:cs="仿宋"/>
          <w:color w:val="auto"/>
          <w:sz w:val="24"/>
          <w:lang w:val="zh-CN"/>
        </w:rPr>
        <w:t>经</w:t>
      </w:r>
      <w:r>
        <w:rPr>
          <w:rFonts w:ascii="仿宋" w:hAnsi="仿宋" w:eastAsia="仿宋" w:cs="仿宋"/>
          <w:color w:val="auto"/>
          <w:sz w:val="24"/>
          <w:u w:val="single"/>
        </w:rPr>
        <w:t xml:space="preserve"> （采购人） </w:t>
      </w:r>
      <w:r>
        <w:rPr>
          <w:rFonts w:ascii="仿宋" w:hAnsi="仿宋" w:eastAsia="仿宋" w:cs="仿宋"/>
          <w:color w:val="auto"/>
          <w:sz w:val="24"/>
          <w:lang w:val="zh-CN"/>
        </w:rPr>
        <w:t>(以下简称甲方)和</w:t>
      </w:r>
      <w:r>
        <w:rPr>
          <w:rFonts w:ascii="仿宋" w:hAnsi="仿宋" w:eastAsia="仿宋" w:cs="仿宋"/>
          <w:color w:val="auto"/>
          <w:sz w:val="24"/>
          <w:u w:val="single"/>
        </w:rPr>
        <w:t xml:space="preserve"> （中标供应商名称）   </w:t>
      </w:r>
      <w:r>
        <w:rPr>
          <w:rFonts w:ascii="仿宋" w:hAnsi="仿宋" w:eastAsia="仿宋" w:cs="仿宋"/>
          <w:color w:val="auto"/>
          <w:sz w:val="24"/>
          <w:lang w:val="zh-CN"/>
        </w:rPr>
        <w:t>(以下简称乙方)协商一致，</w:t>
      </w:r>
      <w:r>
        <w:rPr>
          <w:rFonts w:hint="eastAsia" w:ascii="仿宋" w:hAnsi="仿宋" w:eastAsia="仿宋" w:cs="仿宋"/>
          <w:color w:val="auto"/>
          <w:sz w:val="24"/>
          <w:szCs w:val="24"/>
        </w:rPr>
        <w:t>签订本合同，以兹共同遵守、全面履行。</w:t>
      </w:r>
    </w:p>
    <w:p w14:paraId="2637995B">
      <w:pPr>
        <w:spacing w:line="360" w:lineRule="auto"/>
        <w:ind w:firstLine="482" w:firstLineChars="200"/>
        <w:outlineLvl w:val="1"/>
        <w:rPr>
          <w:rFonts w:ascii="仿宋" w:hAnsi="仿宋" w:eastAsia="仿宋" w:cs="仿宋"/>
          <w:b/>
          <w:color w:val="auto"/>
          <w:sz w:val="24"/>
        </w:rPr>
      </w:pPr>
      <w:r>
        <w:rPr>
          <w:rFonts w:ascii="仿宋" w:hAnsi="仿宋" w:eastAsia="仿宋" w:cs="仿宋"/>
          <w:b/>
          <w:color w:val="auto"/>
          <w:sz w:val="24"/>
        </w:rPr>
        <w:t xml:space="preserve">1.1 </w:t>
      </w:r>
      <w:r>
        <w:rPr>
          <w:rFonts w:hint="eastAsia" w:ascii="仿宋" w:hAnsi="仿宋" w:eastAsia="仿宋" w:cs="仿宋"/>
          <w:b/>
          <w:color w:val="auto"/>
          <w:sz w:val="24"/>
        </w:rPr>
        <w:t>合同组成部分</w:t>
      </w:r>
    </w:p>
    <w:p w14:paraId="3BB46BB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4F186FE9">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1.1.1 </w:t>
      </w:r>
      <w:r>
        <w:rPr>
          <w:rFonts w:hint="eastAsia" w:ascii="仿宋" w:hAnsi="仿宋" w:eastAsia="仿宋" w:cs="仿宋"/>
          <w:color w:val="auto"/>
          <w:sz w:val="24"/>
        </w:rPr>
        <w:t>本合同及其补充合同、变更协议；</w:t>
      </w:r>
    </w:p>
    <w:p w14:paraId="2259950F">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1.1.2 </w:t>
      </w:r>
      <w:r>
        <w:rPr>
          <w:rFonts w:hint="eastAsia" w:ascii="仿宋" w:hAnsi="仿宋" w:eastAsia="仿宋" w:cs="仿宋"/>
          <w:color w:val="auto"/>
          <w:sz w:val="24"/>
        </w:rPr>
        <w:t>中标通知书；</w:t>
      </w:r>
    </w:p>
    <w:p w14:paraId="14955A4F">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1.1.3 </w:t>
      </w:r>
      <w:r>
        <w:rPr>
          <w:rFonts w:hint="eastAsia" w:ascii="仿宋" w:hAnsi="仿宋" w:eastAsia="仿宋" w:cs="仿宋"/>
          <w:color w:val="auto"/>
          <w:sz w:val="24"/>
        </w:rPr>
        <w:t>投标文件（含澄清或者说明文件）；</w:t>
      </w:r>
    </w:p>
    <w:p w14:paraId="6CAE8FDA">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1.1.4 </w:t>
      </w:r>
      <w:r>
        <w:rPr>
          <w:rFonts w:hint="eastAsia" w:ascii="仿宋" w:hAnsi="仿宋" w:eastAsia="仿宋" w:cs="仿宋"/>
          <w:color w:val="auto"/>
          <w:sz w:val="24"/>
        </w:rPr>
        <w:t>招标文件（含澄清或者修改文件）；</w:t>
      </w:r>
    </w:p>
    <w:p w14:paraId="687067C7">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1.1.5 </w:t>
      </w:r>
      <w:r>
        <w:rPr>
          <w:rFonts w:hint="eastAsia" w:ascii="仿宋" w:hAnsi="仿宋" w:eastAsia="仿宋" w:cs="仿宋"/>
          <w:color w:val="auto"/>
          <w:sz w:val="24"/>
        </w:rPr>
        <w:t>其他相关采购文件。</w:t>
      </w:r>
    </w:p>
    <w:p w14:paraId="7D77F609">
      <w:pPr>
        <w:spacing w:line="360" w:lineRule="auto"/>
        <w:ind w:firstLine="482" w:firstLineChars="200"/>
        <w:outlineLvl w:val="1"/>
        <w:rPr>
          <w:rFonts w:ascii="仿宋" w:hAnsi="仿宋" w:eastAsia="仿宋" w:cs="仿宋"/>
          <w:b/>
          <w:color w:val="auto"/>
          <w:sz w:val="24"/>
        </w:rPr>
      </w:pPr>
      <w:bookmarkStart w:id="411" w:name="_Toc21295"/>
      <w:bookmarkStart w:id="412" w:name="_Toc24300"/>
      <w:bookmarkStart w:id="413" w:name="_Toc27126"/>
      <w:r>
        <w:rPr>
          <w:rFonts w:ascii="仿宋" w:hAnsi="仿宋" w:eastAsia="仿宋" w:cs="仿宋"/>
          <w:b/>
          <w:color w:val="auto"/>
          <w:sz w:val="24"/>
        </w:rPr>
        <w:t xml:space="preserve">1.2 </w:t>
      </w:r>
      <w:bookmarkEnd w:id="411"/>
      <w:bookmarkEnd w:id="412"/>
      <w:bookmarkEnd w:id="413"/>
      <w:r>
        <w:rPr>
          <w:rFonts w:hint="eastAsia" w:ascii="仿宋" w:hAnsi="仿宋" w:eastAsia="仿宋" w:cs="仿宋"/>
          <w:b/>
          <w:color w:val="auto"/>
          <w:sz w:val="24"/>
        </w:rPr>
        <w:t>标的</w:t>
      </w:r>
    </w:p>
    <w:p w14:paraId="3CEE141F">
      <w:pPr>
        <w:spacing w:line="360" w:lineRule="auto"/>
        <w:ind w:firstLine="482" w:firstLineChars="200"/>
        <w:outlineLvl w:val="2"/>
        <w:rPr>
          <w:rFonts w:ascii="仿宋" w:hAnsi="仿宋" w:eastAsia="仿宋" w:cs="仿宋"/>
          <w:b/>
          <w:bCs/>
          <w:color w:val="auto"/>
          <w:sz w:val="24"/>
        </w:rPr>
      </w:pPr>
      <w:r>
        <w:rPr>
          <w:rFonts w:ascii="仿宋" w:hAnsi="仿宋" w:eastAsia="仿宋" w:cs="仿宋"/>
          <w:b/>
          <w:bCs/>
          <w:color w:val="auto"/>
          <w:sz w:val="24"/>
        </w:rPr>
        <w:t>1.2.1服务内容、形式、要求</w:t>
      </w:r>
    </w:p>
    <w:p w14:paraId="636E400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按照采购人食堂搬迁前和搬迁后的食堂要求，在甲方统一管理的基础上，以包清工的管理方式，由乙方安排人员对食堂进行日常管理及操作，服务期内每天不间断供应早、午、晚三餐。</w:t>
      </w:r>
      <w:r>
        <w:rPr>
          <w:rFonts w:hint="eastAsia" w:ascii="仿宋" w:hAnsi="仿宋" w:eastAsia="仿宋" w:cs="仿宋"/>
          <w:b/>
          <w:bCs/>
          <w:color w:val="auto"/>
          <w:sz w:val="24"/>
        </w:rPr>
        <w:t>服务内容、形式、要求具体以招标文件采购需求内容为准。</w:t>
      </w:r>
    </w:p>
    <w:p w14:paraId="54441A29">
      <w:pPr>
        <w:numPr>
          <w:ilvl w:val="255"/>
          <w:numId w:val="0"/>
        </w:numPr>
        <w:spacing w:line="360" w:lineRule="auto"/>
        <w:ind w:firstLine="482" w:firstLineChars="200"/>
        <w:outlineLvl w:val="2"/>
        <w:rPr>
          <w:rFonts w:ascii="仿宋" w:hAnsi="仿宋" w:eastAsia="仿宋" w:cs="仿宋"/>
          <w:b/>
          <w:bCs/>
          <w:color w:val="auto"/>
          <w:sz w:val="24"/>
        </w:rPr>
      </w:pPr>
      <w:r>
        <w:rPr>
          <w:rFonts w:hint="eastAsia" w:ascii="仿宋" w:hAnsi="仿宋" w:eastAsia="仿宋" w:cs="仿宋"/>
          <w:b/>
          <w:bCs/>
          <w:color w:val="auto"/>
          <w:sz w:val="24"/>
        </w:rPr>
        <w:t>1.2.2</w:t>
      </w:r>
      <w:r>
        <w:rPr>
          <w:rFonts w:hint="eastAsia" w:ascii="仿宋" w:hAnsi="仿宋" w:eastAsia="仿宋" w:cs="仿宋"/>
          <w:b/>
          <w:color w:val="auto"/>
          <w:sz w:val="24"/>
        </w:rPr>
        <w:t>服务期限</w:t>
      </w:r>
    </w:p>
    <w:p w14:paraId="3ED93A0B">
      <w:pPr>
        <w:widowControl/>
        <w:adjustRightInd/>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食堂委托经营管理服务期限为一年。2025年  月  日至2025年12月31日。</w:t>
      </w:r>
    </w:p>
    <w:p w14:paraId="7052EB8E">
      <w:pPr>
        <w:spacing w:line="360" w:lineRule="auto"/>
        <w:ind w:firstLine="482" w:firstLineChars="200"/>
        <w:jc w:val="left"/>
        <w:outlineLvl w:val="2"/>
        <w:rPr>
          <w:rFonts w:ascii="仿宋" w:hAnsi="仿宋" w:eastAsia="仿宋" w:cs="仿宋"/>
          <w:color w:val="auto"/>
          <w:sz w:val="24"/>
        </w:rPr>
      </w:pPr>
      <w:r>
        <w:rPr>
          <w:rFonts w:hint="eastAsia" w:ascii="仿宋" w:hAnsi="仿宋" w:eastAsia="仿宋" w:cs="仿宋"/>
          <w:b/>
          <w:color w:val="auto"/>
          <w:sz w:val="24"/>
        </w:rPr>
        <w:t>1.2.3</w:t>
      </w:r>
      <w:r>
        <w:rPr>
          <w:rFonts w:hint="eastAsia" w:ascii="仿宋" w:hAnsi="仿宋" w:eastAsia="仿宋" w:cs="仿宋"/>
          <w:color w:val="auto"/>
          <w:sz w:val="24"/>
        </w:rPr>
        <w:t>甲方项目负责人：_____________;</w:t>
      </w:r>
    </w:p>
    <w:p w14:paraId="5992BF3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乙方项目负责人：_____________。</w:t>
      </w:r>
    </w:p>
    <w:p w14:paraId="45B72692">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1.3 价款</w:t>
      </w:r>
    </w:p>
    <w:p w14:paraId="276A224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14:paraId="1626FC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1.3.1</w:t>
      </w:r>
      <w:r>
        <w:rPr>
          <w:rFonts w:ascii="仿宋" w:hAnsi="仿宋" w:eastAsia="仿宋" w:cs="仿宋"/>
          <w:color w:val="auto"/>
          <w:sz w:val="24"/>
        </w:rPr>
        <w:t>总</w:t>
      </w:r>
      <w:r>
        <w:rPr>
          <w:rFonts w:hint="eastAsia" w:ascii="仿宋" w:hAnsi="仿宋" w:eastAsia="仿宋" w:cs="仿宋"/>
          <w:color w:val="auto"/>
          <w:sz w:val="24"/>
        </w:rPr>
        <w:t>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元人民币）。具体分项价格件附件。</w:t>
      </w:r>
    </w:p>
    <w:p w14:paraId="51F17C63">
      <w:pPr>
        <w:spacing w:line="360" w:lineRule="auto"/>
        <w:ind w:firstLine="480" w:firstLineChars="200"/>
        <w:jc w:val="left"/>
        <w:rPr>
          <w:rFonts w:ascii="仿宋" w:hAnsi="仿宋" w:eastAsia="仿宋" w:cs="仿宋"/>
          <w:color w:val="auto"/>
          <w:sz w:val="24"/>
        </w:rPr>
      </w:pPr>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。服务工作量的计量方式为：</w:t>
      </w:r>
      <w:r>
        <w:rPr>
          <w:rFonts w:hint="eastAsia" w:ascii="仿宋" w:hAnsi="仿宋" w:eastAsia="仿宋" w:cs="仿宋"/>
          <w:bCs/>
          <w:color w:val="auto"/>
          <w:sz w:val="24"/>
          <w:u w:val="single"/>
        </w:rPr>
        <w:t xml:space="preserve">       合同专用条款     </w:t>
      </w:r>
      <w:r>
        <w:rPr>
          <w:rFonts w:hint="eastAsia" w:ascii="仿宋" w:hAnsi="仿宋" w:eastAsia="仿宋" w:cs="仿宋"/>
          <w:bCs/>
          <w:color w:val="auto"/>
          <w:sz w:val="24"/>
        </w:rPr>
        <w:t>。单价合同，在合同履行期间内，根据实际完成的工作量据实结算，但结算总价上限不得超过预算金额或者双方确定的金额￥</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元（大写：</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元人民币）</w:t>
      </w:r>
      <w:r>
        <w:rPr>
          <w:rFonts w:hint="eastAsia" w:ascii="仿宋" w:hAnsi="仿宋" w:eastAsia="仿宋" w:cs="仿宋"/>
          <w:color w:val="auto"/>
          <w:sz w:val="24"/>
        </w:rPr>
        <w:t>。</w:t>
      </w:r>
    </w:p>
    <w:p w14:paraId="4083D214">
      <w:pPr>
        <w:pStyle w:val="3"/>
        <w:keepNext w:val="0"/>
        <w:keepLines w:val="0"/>
        <w:ind w:left="0" w:firstLine="480" w:firstLineChars="200"/>
        <w:rPr>
          <w:rFonts w:ascii="仿宋" w:eastAsia="仿宋" w:cs="仿宋"/>
          <w:color w:val="auto"/>
          <w:lang w:val="en-US"/>
        </w:rPr>
      </w:pPr>
      <w:r>
        <w:rPr>
          <w:rFonts w:hint="eastAsia" w:ascii="仿宋" w:eastAsia="仿宋" w:cs="仿宋"/>
          <w:b w:val="0"/>
          <w:bCs w:val="0"/>
          <w:color w:val="auto"/>
          <w:sz w:val="24"/>
          <w:lang w:val="en-US"/>
        </w:rPr>
        <w:t>1.3.3其他计价方式：</w:t>
      </w:r>
      <w:r>
        <w:rPr>
          <w:rFonts w:hint="eastAsia" w:ascii="仿宋" w:eastAsia="仿宋" w:cs="仿宋"/>
          <w:b w:val="0"/>
          <w:bCs w:val="0"/>
          <w:color w:val="auto"/>
          <w:sz w:val="24"/>
          <w:u w:val="single"/>
          <w:lang w:val="en-US"/>
        </w:rPr>
        <w:t xml:space="preserve">        /       </w:t>
      </w:r>
      <w:r>
        <w:rPr>
          <w:rFonts w:hint="eastAsia" w:ascii="仿宋" w:eastAsia="仿宋" w:cs="仿宋"/>
          <w:b w:val="0"/>
          <w:bCs w:val="0"/>
          <w:color w:val="auto"/>
          <w:sz w:val="24"/>
        </w:rPr>
        <w:t>。</w:t>
      </w:r>
    </w:p>
    <w:p w14:paraId="7C19C498">
      <w:pPr>
        <w:pStyle w:val="961"/>
        <w:spacing w:before="0" w:beforeAutospacing="0" w:after="0" w:afterAutospacing="0" w:line="360" w:lineRule="auto"/>
        <w:ind w:firstLine="482" w:firstLineChars="200"/>
        <w:rPr>
          <w:rFonts w:ascii="仿宋" w:hAnsi="仿宋" w:eastAsia="仿宋" w:cs="仿宋"/>
          <w:b/>
          <w:color w:val="auto"/>
        </w:rPr>
      </w:pPr>
      <w:bookmarkStart w:id="414" w:name="_Toc10340"/>
      <w:bookmarkStart w:id="415" w:name="_Toc1814"/>
      <w:bookmarkStart w:id="416" w:name="_Toc22618"/>
      <w:bookmarkStart w:id="417" w:name="_Toc26916"/>
      <w:bookmarkStart w:id="418" w:name="_Toc30158"/>
      <w:bookmarkStart w:id="419" w:name="_Toc14993"/>
      <w:bookmarkStart w:id="420" w:name="_Toc30506"/>
      <w:bookmarkStart w:id="421" w:name="_Toc3654"/>
      <w:r>
        <w:rPr>
          <w:rFonts w:hint="eastAsia" w:ascii="仿宋" w:hAnsi="仿宋" w:eastAsia="仿宋" w:cs="仿宋"/>
          <w:b/>
          <w:color w:val="auto"/>
        </w:rPr>
        <w:t>1.4履约保证金</w:t>
      </w:r>
    </w:p>
    <w:p w14:paraId="355592A8">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是  </w:t>
      </w:r>
      <w:r>
        <w:rPr>
          <w:rFonts w:hint="eastAsia" w:ascii="仿宋" w:hAnsi="仿宋" w:eastAsia="仿宋" w:cs="仿宋"/>
          <w:color w:val="auto"/>
        </w:rPr>
        <w:t>（是/否）需要支付履约保证金。若需要支付履约保证金的，则：</w:t>
      </w:r>
    </w:p>
    <w:p w14:paraId="3789DDE9">
      <w:pPr>
        <w:spacing w:line="360" w:lineRule="auto"/>
        <w:ind w:firstLine="480" w:firstLineChars="200"/>
        <w:outlineLvl w:val="0"/>
        <w:rPr>
          <w:rFonts w:ascii="仿宋" w:hAnsi="仿宋" w:eastAsia="仿宋" w:cs="仿宋"/>
          <w:color w:val="auto"/>
          <w:kern w:val="0"/>
          <w:sz w:val="24"/>
        </w:rPr>
      </w:pPr>
      <w:bookmarkStart w:id="422" w:name="_Toc10150"/>
      <w:bookmarkStart w:id="423" w:name="_Toc23432"/>
      <w:bookmarkStart w:id="424" w:name="_Toc10654"/>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bookmarkEnd w:id="422"/>
      <w:bookmarkEnd w:id="423"/>
      <w:bookmarkEnd w:id="424"/>
    </w:p>
    <w:p w14:paraId="1A283EB8">
      <w:pPr>
        <w:spacing w:line="360" w:lineRule="auto"/>
        <w:ind w:firstLine="480" w:firstLineChars="200"/>
        <w:outlineLvl w:val="0"/>
        <w:rPr>
          <w:rFonts w:ascii="仿宋" w:hAnsi="仿宋" w:eastAsia="仿宋" w:cs="仿宋"/>
          <w:color w:val="auto"/>
          <w:kern w:val="0"/>
          <w:sz w:val="24"/>
        </w:rPr>
      </w:pPr>
      <w:bookmarkStart w:id="425" w:name="_Toc6717"/>
      <w:bookmarkStart w:id="426" w:name="_Toc29534"/>
      <w:bookmarkStart w:id="427" w:name="_Toc8714"/>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bookmarkEnd w:id="425"/>
      <w:bookmarkEnd w:id="426"/>
      <w:bookmarkEnd w:id="427"/>
    </w:p>
    <w:p w14:paraId="54C780B6">
      <w:pPr>
        <w:pStyle w:val="3"/>
        <w:keepNext w:val="0"/>
        <w:keepLines w:val="0"/>
        <w:tabs>
          <w:tab w:val="left" w:pos="0"/>
        </w:tabs>
        <w:ind w:left="0" w:firstLine="480" w:firstLineChars="200"/>
        <w:rPr>
          <w:rFonts w:ascii="仿宋" w:eastAsia="仿宋" w:cs="仿宋"/>
          <w:color w:val="auto"/>
          <w:lang w:val="en-US"/>
        </w:rPr>
      </w:pPr>
      <w:r>
        <w:rPr>
          <w:rFonts w:hint="eastAsia" w:asci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C8A597">
      <w:pPr>
        <w:spacing w:line="360" w:lineRule="auto"/>
        <w:ind w:firstLine="480" w:firstLineChars="200"/>
        <w:outlineLvl w:val="0"/>
        <w:rPr>
          <w:rFonts w:ascii="仿宋" w:hAnsi="仿宋" w:eastAsia="仿宋" w:cs="仿宋"/>
          <w:color w:val="auto"/>
          <w:kern w:val="0"/>
          <w:sz w:val="24"/>
        </w:rPr>
      </w:pPr>
      <w:bookmarkStart w:id="428" w:name="_Toc9602"/>
      <w:bookmarkStart w:id="429" w:name="_Toc6865"/>
      <w:bookmarkStart w:id="430" w:name="_Toc22822"/>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bookmarkEnd w:id="428"/>
      <w:bookmarkEnd w:id="429"/>
      <w:bookmarkEnd w:id="430"/>
    </w:p>
    <w:p w14:paraId="702603C1">
      <w:pPr>
        <w:spacing w:line="360" w:lineRule="auto"/>
        <w:ind w:firstLine="482" w:firstLineChars="200"/>
        <w:outlineLvl w:val="0"/>
        <w:rPr>
          <w:rFonts w:ascii="仿宋" w:hAnsi="仿宋" w:eastAsia="仿宋" w:cs="仿宋"/>
          <w:b/>
          <w:color w:val="auto"/>
          <w:sz w:val="24"/>
        </w:rPr>
      </w:pPr>
      <w:bookmarkStart w:id="431" w:name="_Toc13676"/>
      <w:bookmarkStart w:id="432" w:name="_Toc8649"/>
      <w:bookmarkStart w:id="433" w:name="_Toc30339"/>
      <w:r>
        <w:rPr>
          <w:rFonts w:hint="eastAsia" w:ascii="仿宋" w:hAnsi="仿宋" w:eastAsia="仿宋" w:cs="仿宋"/>
          <w:b/>
          <w:color w:val="auto"/>
          <w:sz w:val="24"/>
        </w:rPr>
        <w:t>1.5</w:t>
      </w:r>
      <w:bookmarkEnd w:id="414"/>
      <w:bookmarkEnd w:id="415"/>
      <w:bookmarkEnd w:id="416"/>
      <w:r>
        <w:rPr>
          <w:rFonts w:hint="eastAsia" w:ascii="仿宋" w:hAnsi="仿宋" w:eastAsia="仿宋" w:cs="仿宋"/>
          <w:b/>
          <w:color w:val="auto"/>
          <w:sz w:val="24"/>
        </w:rPr>
        <w:t>预付款</w:t>
      </w:r>
      <w:bookmarkEnd w:id="431"/>
      <w:bookmarkEnd w:id="432"/>
      <w:bookmarkEnd w:id="433"/>
    </w:p>
    <w:p w14:paraId="0E9954C5">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是   </w:t>
      </w:r>
      <w:r>
        <w:rPr>
          <w:rFonts w:hint="eastAsia" w:ascii="仿宋" w:hAnsi="仿宋" w:eastAsia="仿宋" w:cs="仿宋"/>
          <w:color w:val="auto"/>
        </w:rPr>
        <w:t>（是/否）需要支付预付款。若需要支付预付款的，则：</w:t>
      </w:r>
    </w:p>
    <w:p w14:paraId="15470AE8">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892835E">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645EE42">
      <w:pPr>
        <w:pStyle w:val="961"/>
        <w:spacing w:before="0" w:beforeAutospacing="0" w:after="0" w:afterAutospacing="0" w:line="360" w:lineRule="auto"/>
        <w:ind w:firstLine="480" w:firstLineChars="20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29A281CC">
      <w:pPr>
        <w:pStyle w:val="961"/>
        <w:spacing w:before="0" w:beforeAutospacing="0" w:after="0" w:afterAutospacing="0" w:line="360" w:lineRule="auto"/>
        <w:ind w:firstLine="482" w:firstLineChars="200"/>
        <w:rPr>
          <w:rFonts w:ascii="仿宋" w:hAnsi="仿宋" w:eastAsia="仿宋" w:cs="仿宋"/>
          <w:b/>
          <w:bCs/>
          <w:color w:val="auto"/>
        </w:rPr>
      </w:pPr>
      <w:r>
        <w:rPr>
          <w:rFonts w:hint="eastAsia" w:ascii="仿宋" w:hAnsi="仿宋" w:eastAsia="仿宋" w:cs="仿宋"/>
          <w:b/>
          <w:bCs/>
          <w:color w:val="auto"/>
        </w:rPr>
        <w:t>1.6资金支付</w:t>
      </w:r>
    </w:p>
    <w:p w14:paraId="2E048CF2">
      <w:pPr>
        <w:pStyle w:val="961"/>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BA5D7A">
      <w:pPr>
        <w:spacing w:line="360" w:lineRule="auto"/>
        <w:ind w:firstLine="480" w:firstLineChars="200"/>
        <w:outlineLvl w:val="0"/>
        <w:rPr>
          <w:rFonts w:ascii="仿宋" w:hAnsi="仿宋" w:eastAsia="仿宋" w:cs="仿宋"/>
          <w:color w:val="auto"/>
          <w:sz w:val="24"/>
        </w:rPr>
      </w:pPr>
      <w:bookmarkStart w:id="434" w:name="_Toc15644"/>
      <w:bookmarkStart w:id="435" w:name="_Toc20620"/>
      <w:bookmarkStart w:id="436" w:name="_Toc13230"/>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34"/>
      <w:bookmarkEnd w:id="435"/>
      <w:bookmarkEnd w:id="436"/>
    </w:p>
    <w:p w14:paraId="092641A4">
      <w:pPr>
        <w:spacing w:line="360" w:lineRule="auto"/>
        <w:ind w:firstLine="482" w:firstLineChars="200"/>
        <w:outlineLvl w:val="0"/>
        <w:rPr>
          <w:rFonts w:ascii="仿宋" w:hAnsi="仿宋" w:eastAsia="仿宋" w:cs="仿宋"/>
          <w:b/>
          <w:color w:val="auto"/>
          <w:sz w:val="24"/>
        </w:rPr>
      </w:pPr>
      <w:bookmarkStart w:id="437" w:name="_Toc15195"/>
      <w:bookmarkStart w:id="438" w:name="_Toc32135"/>
      <w:bookmarkStart w:id="439" w:name="_Toc3031"/>
      <w:r>
        <w:rPr>
          <w:rFonts w:hint="eastAsia" w:ascii="仿宋" w:hAnsi="仿宋" w:eastAsia="仿宋" w:cs="仿宋"/>
          <w:b/>
          <w:color w:val="auto"/>
          <w:sz w:val="24"/>
        </w:rPr>
        <w:t>1.7 履行期限、地点和方式</w:t>
      </w:r>
      <w:bookmarkEnd w:id="437"/>
      <w:bookmarkEnd w:id="438"/>
      <w:bookmarkEnd w:id="439"/>
    </w:p>
    <w:p w14:paraId="6DEFEAC2">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0B87A3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2E4D6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089F288">
      <w:pPr>
        <w:spacing w:line="360" w:lineRule="auto"/>
        <w:ind w:firstLine="482" w:firstLineChars="200"/>
        <w:outlineLvl w:val="0"/>
        <w:rPr>
          <w:rFonts w:ascii="仿宋" w:hAnsi="仿宋" w:eastAsia="仿宋" w:cs="仿宋"/>
          <w:color w:val="auto"/>
          <w:sz w:val="24"/>
          <w:u w:val="single"/>
        </w:rPr>
      </w:pPr>
      <w:bookmarkStart w:id="440" w:name="_Toc31802"/>
      <w:bookmarkStart w:id="441" w:name="_Toc23902"/>
      <w:bookmarkStart w:id="442" w:name="_Toc13446"/>
      <w:r>
        <w:rPr>
          <w:rFonts w:hint="eastAsia" w:ascii="仿宋" w:hAnsi="仿宋" w:eastAsia="仿宋" w:cs="仿宋"/>
          <w:b/>
          <w:color w:val="auto"/>
          <w:sz w:val="24"/>
        </w:rPr>
        <w:t>1.8违约责任</w:t>
      </w:r>
      <w:bookmarkEnd w:id="440"/>
      <w:bookmarkEnd w:id="441"/>
      <w:bookmarkEnd w:id="442"/>
    </w:p>
    <w:p w14:paraId="4BCA7A3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6C6103D3">
      <w:pPr>
        <w:pStyle w:val="3"/>
        <w:keepNext w:val="0"/>
        <w:keepLines w:val="0"/>
        <w:ind w:left="0" w:firstLine="480" w:firstLineChars="200"/>
        <w:rPr>
          <w:rFonts w:ascii="仿宋" w:eastAsia="仿宋" w:cs="仿宋"/>
          <w:b w:val="0"/>
          <w:bCs w:val="0"/>
          <w:color w:val="auto"/>
          <w:sz w:val="24"/>
          <w:szCs w:val="24"/>
          <w:lang w:val="en-US"/>
        </w:rPr>
      </w:pPr>
      <w:r>
        <w:rPr>
          <w:rFonts w:hint="eastAsia" w:asci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u w:val="single"/>
          <w:lang w:val="en-US"/>
        </w:rPr>
        <w:t xml:space="preserve">  0.05   </w:t>
      </w:r>
      <w:r>
        <w:rPr>
          <w:rFonts w:hint="eastAsia" w:ascii="仿宋" w:eastAsia="仿宋" w:cs="仿宋"/>
          <w:b w:val="0"/>
          <w:bCs w:val="0"/>
          <w:color w:val="auto"/>
          <w:sz w:val="24"/>
          <w:szCs w:val="24"/>
          <w:lang w:val="en-US"/>
        </w:rPr>
        <w:t>%计算，最高限额为本合同总价的</w:t>
      </w:r>
      <w:r>
        <w:rPr>
          <w:rFonts w:hint="eastAsia" w:ascii="仿宋" w:eastAsia="仿宋" w:cs="仿宋"/>
          <w:b w:val="0"/>
          <w:bCs w:val="0"/>
          <w:color w:val="auto"/>
          <w:sz w:val="24"/>
          <w:szCs w:val="24"/>
          <w:u w:val="single"/>
          <w:lang w:val="en-US"/>
        </w:rPr>
        <w:t xml:space="preserve">  20  </w:t>
      </w:r>
      <w:r>
        <w:rPr>
          <w:rFonts w:hint="eastAsia" w:asci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303229A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0685192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F1609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E48A8B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1.8.6如果出现政府采购监督管理部门在处理投诉事项期间，书面通知甲方暂停采购活动的情形，或者询问或质疑事项可能影响中标结果的，导致甲方中止履行合同的情形，均不视为甲方违约。</w:t>
      </w:r>
    </w:p>
    <w:p w14:paraId="69FE6F32">
      <w:pPr>
        <w:spacing w:line="360" w:lineRule="auto"/>
        <w:ind w:firstLine="480" w:firstLineChars="200"/>
        <w:rPr>
          <w:rFonts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519FB98D">
      <w:pPr>
        <w:spacing w:line="360" w:lineRule="auto"/>
        <w:ind w:firstLine="482" w:firstLineChars="200"/>
        <w:outlineLvl w:val="0"/>
        <w:rPr>
          <w:rFonts w:ascii="仿宋" w:hAnsi="仿宋" w:eastAsia="仿宋" w:cs="仿宋"/>
          <w:b/>
          <w:color w:val="auto"/>
          <w:sz w:val="24"/>
        </w:rPr>
      </w:pPr>
      <w:bookmarkStart w:id="443" w:name="_Toc15583"/>
      <w:bookmarkStart w:id="444" w:name="_Toc7349"/>
      <w:bookmarkStart w:id="445" w:name="_Toc198"/>
      <w:bookmarkStart w:id="446" w:name="_Toc16021"/>
      <w:bookmarkStart w:id="447" w:name="_Toc4927"/>
      <w:bookmarkStart w:id="448" w:name="_Toc28375"/>
      <w:r>
        <w:rPr>
          <w:rFonts w:hint="eastAsia" w:ascii="仿宋" w:hAnsi="仿宋" w:eastAsia="仿宋" w:cs="仿宋"/>
          <w:b/>
          <w:color w:val="auto"/>
          <w:sz w:val="24"/>
        </w:rPr>
        <w:t>1.9合同争议的解决</w:t>
      </w:r>
      <w:bookmarkEnd w:id="443"/>
      <w:bookmarkEnd w:id="444"/>
      <w:bookmarkEnd w:id="445"/>
      <w:bookmarkEnd w:id="446"/>
      <w:bookmarkEnd w:id="447"/>
      <w:bookmarkEnd w:id="448"/>
    </w:p>
    <w:p w14:paraId="3009EB4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b/>
          <w:iCs/>
          <w:color w:val="auto"/>
          <w:sz w:val="24"/>
          <w:u w:val="single"/>
        </w:rPr>
        <w:t>1.9.2</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1D3C665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E884D6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DED0EEF">
      <w:pPr>
        <w:spacing w:line="360" w:lineRule="auto"/>
        <w:ind w:firstLine="482" w:firstLineChars="200"/>
        <w:outlineLvl w:val="1"/>
        <w:rPr>
          <w:rFonts w:ascii="仿宋" w:hAnsi="仿宋" w:eastAsia="仿宋" w:cs="仿宋"/>
          <w:b/>
          <w:color w:val="auto"/>
          <w:sz w:val="24"/>
        </w:rPr>
      </w:pPr>
      <w:bookmarkStart w:id="449" w:name="_Toc15322"/>
      <w:bookmarkStart w:id="450" w:name="_Toc14116"/>
      <w:bookmarkStart w:id="451" w:name="_Toc2411"/>
      <w:bookmarkStart w:id="452" w:name="_Toc11173"/>
      <w:bookmarkStart w:id="453" w:name="_Toc7245"/>
      <w:r>
        <w:rPr>
          <w:rFonts w:hint="eastAsia" w:ascii="仿宋" w:hAnsi="仿宋" w:eastAsia="仿宋" w:cs="仿宋"/>
          <w:b/>
          <w:color w:val="auto"/>
          <w:sz w:val="24"/>
        </w:rPr>
        <w:t>2.0 合同生效</w:t>
      </w:r>
      <w:bookmarkEnd w:id="449"/>
      <w:bookmarkEnd w:id="450"/>
      <w:bookmarkEnd w:id="451"/>
      <w:bookmarkEnd w:id="452"/>
      <w:bookmarkEnd w:id="453"/>
    </w:p>
    <w:p w14:paraId="1650B9D8">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14:paraId="1D84D296">
      <w:pPr>
        <w:autoSpaceDE w:val="0"/>
        <w:autoSpaceDN w:val="0"/>
        <w:spacing w:line="360" w:lineRule="auto"/>
        <w:ind w:firstLine="482" w:firstLineChars="200"/>
        <w:rPr>
          <w:rFonts w:ascii="仿宋" w:hAnsi="仿宋" w:eastAsia="仿宋" w:cs="仿宋"/>
          <w:b/>
          <w:bCs/>
          <w:color w:val="auto"/>
          <w:sz w:val="24"/>
          <w:szCs w:val="20"/>
        </w:rPr>
      </w:pPr>
      <w:r>
        <w:rPr>
          <w:rFonts w:hint="eastAsia" w:ascii="仿宋" w:hAnsi="仿宋" w:eastAsia="仿宋" w:cs="仿宋"/>
          <w:b/>
          <w:bCs/>
          <w:color w:val="auto"/>
          <w:sz w:val="24"/>
          <w:szCs w:val="20"/>
        </w:rPr>
        <w:t>附件1：食堂服务季度考核表</w:t>
      </w:r>
    </w:p>
    <w:p w14:paraId="50D79312">
      <w:pPr>
        <w:autoSpaceDE w:val="0"/>
        <w:autoSpaceDN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rPr>
        <w:t>附件2：</w:t>
      </w:r>
      <w:r>
        <w:rPr>
          <w:rFonts w:hint="eastAsia" w:ascii="仿宋" w:hAnsi="仿宋" w:eastAsia="仿宋" w:cs="仿宋"/>
          <w:b/>
          <w:color w:val="auto"/>
          <w:sz w:val="24"/>
          <w:lang w:val="zh-CN"/>
        </w:rPr>
        <w:t>《安全责任书》</w:t>
      </w:r>
    </w:p>
    <w:p w14:paraId="4C631F85">
      <w:pPr>
        <w:autoSpaceDE w:val="0"/>
        <w:autoSpaceDN w:val="0"/>
        <w:spacing w:line="560" w:lineRule="exact"/>
        <w:ind w:firstLine="482" w:firstLineChars="200"/>
        <w:rPr>
          <w:rFonts w:ascii="仿宋" w:hAnsi="仿宋" w:eastAsia="仿宋" w:cs="仿宋"/>
          <w:b/>
          <w:color w:val="auto"/>
          <w:sz w:val="24"/>
          <w:lang w:val="zh-CN"/>
        </w:rPr>
      </w:pPr>
    </w:p>
    <w:p w14:paraId="4C455AA2">
      <w:pPr>
        <w:autoSpaceDE w:val="0"/>
        <w:autoSpaceDN w:val="0"/>
        <w:spacing w:line="560" w:lineRule="exact"/>
        <w:ind w:firstLine="482" w:firstLineChars="200"/>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35FBFA9A">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B95D243">
      <w:pPr>
        <w:autoSpaceDE w:val="0"/>
        <w:autoSpaceDN w:val="0"/>
        <w:spacing w:line="560" w:lineRule="exact"/>
        <w:ind w:firstLine="480" w:firstLineChars="200"/>
        <w:rPr>
          <w:rFonts w:ascii="仿宋" w:hAnsi="仿宋" w:eastAsia="仿宋" w:cs="仿宋"/>
          <w:color w:val="auto"/>
          <w:sz w:val="24"/>
          <w:lang w:val="zh-CN"/>
        </w:rPr>
      </w:pPr>
    </w:p>
    <w:p w14:paraId="180D1F0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5E104F8F">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1DD7EAF4">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586CFEAF">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6AE99247">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0841C42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7FA7F3B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0A75569C">
      <w:pPr>
        <w:autoSpaceDE w:val="0"/>
        <w:autoSpaceDN w:val="0"/>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1085CB4D">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3E0D31CA">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79225AE7">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46DA4BC2">
      <w:pPr>
        <w:autoSpaceDE w:val="0"/>
        <w:autoSpaceDN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490D9D96">
      <w:pPr>
        <w:widowControl/>
        <w:adjustRightInd/>
        <w:spacing w:line="560" w:lineRule="exact"/>
        <w:ind w:firstLine="422" w:firstLineChars="200"/>
        <w:jc w:val="left"/>
        <w:rPr>
          <w:rFonts w:ascii="仿宋" w:hAnsi="仿宋" w:eastAsia="仿宋" w:cs="仿宋"/>
          <w:b/>
          <w:color w:val="auto"/>
          <w:sz w:val="24"/>
        </w:rPr>
      </w:pPr>
      <w:r>
        <w:rPr>
          <w:rFonts w:hint="eastAsia" w:ascii="仿宋" w:hAnsi="仿宋" w:eastAsia="仿宋" w:cs="仿宋"/>
          <w:b/>
          <w:color w:val="auto"/>
        </w:rPr>
        <w:br w:type="page"/>
      </w:r>
    </w:p>
    <w:p w14:paraId="2EB48121">
      <w:pPr>
        <w:pStyle w:val="703"/>
        <w:autoSpaceDE/>
        <w:autoSpaceDN/>
        <w:spacing w:after="0" w:line="420" w:lineRule="exact"/>
        <w:ind w:left="0" w:leftChars="0" w:firstLine="482"/>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14:paraId="7131B474">
      <w:pPr>
        <w:spacing w:line="420" w:lineRule="exact"/>
        <w:ind w:firstLine="482" w:firstLineChars="200"/>
        <w:rPr>
          <w:rFonts w:ascii="仿宋" w:hAnsi="仿宋" w:eastAsia="仿宋" w:cs="仿宋"/>
          <w:b/>
          <w:color w:val="auto"/>
          <w:sz w:val="24"/>
        </w:rPr>
      </w:pPr>
      <w:bookmarkStart w:id="454" w:name="_Toc9265"/>
      <w:bookmarkStart w:id="455" w:name="_Toc29070"/>
      <w:r>
        <w:rPr>
          <w:rFonts w:hint="eastAsia" w:ascii="仿宋" w:hAnsi="仿宋" w:eastAsia="仿宋" w:cs="仿宋"/>
          <w:b/>
          <w:color w:val="auto"/>
          <w:sz w:val="24"/>
        </w:rPr>
        <w:t>2.1 定义</w:t>
      </w:r>
      <w:bookmarkEnd w:id="454"/>
      <w:bookmarkEnd w:id="455"/>
    </w:p>
    <w:p w14:paraId="5010445C">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C91AD4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02628AD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1A30C56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3AD93C2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14:paraId="68F6AEF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DA01D5E">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2.1.6 “现场”系指合同约定提供服务的地点。</w:t>
      </w:r>
    </w:p>
    <w:p w14:paraId="4BF1CBC9">
      <w:pPr>
        <w:spacing w:line="420" w:lineRule="exact"/>
        <w:ind w:firstLine="482" w:firstLineChars="200"/>
        <w:rPr>
          <w:rFonts w:ascii="仿宋" w:hAnsi="仿宋" w:eastAsia="仿宋" w:cs="仿宋"/>
          <w:b/>
          <w:color w:val="auto"/>
          <w:sz w:val="24"/>
        </w:rPr>
      </w:pPr>
      <w:bookmarkStart w:id="456" w:name="_Toc25348"/>
      <w:bookmarkStart w:id="457" w:name="_Toc18441"/>
      <w:r>
        <w:rPr>
          <w:rFonts w:hint="eastAsia" w:ascii="仿宋" w:hAnsi="仿宋" w:eastAsia="仿宋" w:cs="仿宋"/>
          <w:b/>
          <w:color w:val="auto"/>
          <w:sz w:val="24"/>
        </w:rPr>
        <w:t>2.2 技术规范</w:t>
      </w:r>
      <w:bookmarkEnd w:id="456"/>
      <w:bookmarkEnd w:id="457"/>
    </w:p>
    <w:p w14:paraId="775F6F3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90F3A4">
      <w:pPr>
        <w:spacing w:line="420" w:lineRule="exact"/>
        <w:ind w:firstLine="482" w:firstLineChars="200"/>
        <w:rPr>
          <w:rFonts w:ascii="仿宋" w:hAnsi="仿宋" w:eastAsia="仿宋" w:cs="仿宋"/>
          <w:b/>
          <w:color w:val="auto"/>
          <w:sz w:val="24"/>
        </w:rPr>
      </w:pPr>
      <w:bookmarkStart w:id="458" w:name="_Toc13042"/>
      <w:bookmarkStart w:id="459" w:name="_Toc31737"/>
      <w:r>
        <w:rPr>
          <w:rFonts w:hint="eastAsia" w:ascii="仿宋" w:hAnsi="仿宋" w:eastAsia="仿宋" w:cs="仿宋"/>
          <w:b/>
          <w:color w:val="auto"/>
          <w:sz w:val="24"/>
        </w:rPr>
        <w:t>2.3 知识产权</w:t>
      </w:r>
      <w:bookmarkEnd w:id="458"/>
      <w:bookmarkEnd w:id="459"/>
    </w:p>
    <w:p w14:paraId="266FCA7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252CF7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624109F">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 履约检查和问题反馈</w:t>
      </w:r>
    </w:p>
    <w:p w14:paraId="062C2543">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C7634C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1C27F874">
      <w:pPr>
        <w:spacing w:line="420" w:lineRule="exact"/>
        <w:ind w:firstLine="482" w:firstLineChars="200"/>
        <w:rPr>
          <w:rFonts w:ascii="仿宋" w:hAnsi="仿宋" w:eastAsia="仿宋" w:cs="仿宋"/>
          <w:b/>
          <w:color w:val="auto"/>
          <w:sz w:val="24"/>
        </w:rPr>
      </w:pPr>
      <w:bookmarkStart w:id="460" w:name="_Toc8304"/>
      <w:bookmarkStart w:id="461" w:name="_Toc12391"/>
      <w:r>
        <w:rPr>
          <w:rFonts w:hint="eastAsia" w:ascii="仿宋" w:hAnsi="仿宋" w:eastAsia="仿宋" w:cs="仿宋"/>
          <w:b/>
          <w:color w:val="auto"/>
          <w:sz w:val="24"/>
        </w:rPr>
        <w:t>2.5 结算方式和付款条件</w:t>
      </w:r>
      <w:bookmarkEnd w:id="460"/>
      <w:bookmarkEnd w:id="461"/>
    </w:p>
    <w:p w14:paraId="60937CB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C07FAB9">
      <w:pPr>
        <w:spacing w:line="420" w:lineRule="exact"/>
        <w:ind w:firstLine="482" w:firstLineChars="200"/>
        <w:rPr>
          <w:rFonts w:ascii="仿宋" w:hAnsi="仿宋" w:eastAsia="仿宋" w:cs="仿宋"/>
          <w:b/>
          <w:color w:val="auto"/>
          <w:sz w:val="24"/>
        </w:rPr>
      </w:pPr>
      <w:bookmarkStart w:id="462" w:name="_Toc8639"/>
      <w:bookmarkStart w:id="463" w:name="_Toc22052"/>
      <w:r>
        <w:rPr>
          <w:rFonts w:hint="eastAsia" w:ascii="仿宋" w:hAnsi="仿宋" w:eastAsia="仿宋" w:cs="仿宋"/>
          <w:b/>
          <w:color w:val="auto"/>
          <w:sz w:val="24"/>
        </w:rPr>
        <w:t>2.6 技术资料和保密义务</w:t>
      </w:r>
      <w:bookmarkEnd w:id="462"/>
      <w:bookmarkEnd w:id="463"/>
    </w:p>
    <w:p w14:paraId="25D48586">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1F52A09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39815207">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1738B4">
      <w:pPr>
        <w:spacing w:line="420" w:lineRule="exact"/>
        <w:ind w:firstLine="482" w:firstLineChars="200"/>
        <w:rPr>
          <w:rFonts w:ascii="仿宋" w:hAnsi="仿宋" w:eastAsia="仿宋" w:cs="仿宋"/>
          <w:b/>
          <w:color w:val="auto"/>
          <w:sz w:val="24"/>
        </w:rPr>
      </w:pPr>
      <w:bookmarkStart w:id="464" w:name="_Toc24562"/>
      <w:bookmarkStart w:id="465" w:name="_Toc15424"/>
      <w:r>
        <w:rPr>
          <w:rFonts w:hint="eastAsia" w:ascii="仿宋" w:hAnsi="仿宋" w:eastAsia="仿宋" w:cs="仿宋"/>
          <w:b/>
          <w:color w:val="auto"/>
          <w:sz w:val="24"/>
        </w:rPr>
        <w:t>2.7 质量保证</w:t>
      </w:r>
      <w:bookmarkEnd w:id="464"/>
      <w:bookmarkEnd w:id="465"/>
    </w:p>
    <w:p w14:paraId="645CED7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0F37662">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48F7530F">
      <w:pPr>
        <w:spacing w:line="420" w:lineRule="exact"/>
        <w:ind w:firstLine="482" w:firstLineChars="200"/>
        <w:rPr>
          <w:rFonts w:ascii="仿宋" w:hAnsi="仿宋" w:eastAsia="仿宋" w:cs="仿宋"/>
          <w:b/>
          <w:color w:val="auto"/>
          <w:sz w:val="24"/>
        </w:rPr>
      </w:pPr>
      <w:bookmarkStart w:id="466" w:name="_Toc17722"/>
      <w:bookmarkStart w:id="467" w:name="_Toc24080"/>
      <w:r>
        <w:rPr>
          <w:rFonts w:hint="eastAsia" w:ascii="仿宋" w:hAnsi="仿宋" w:eastAsia="仿宋" w:cs="仿宋"/>
          <w:b/>
          <w:color w:val="auto"/>
          <w:sz w:val="24"/>
        </w:rPr>
        <w:t>2.8 延迟履行</w:t>
      </w:r>
      <w:bookmarkEnd w:id="466"/>
      <w:bookmarkEnd w:id="467"/>
    </w:p>
    <w:p w14:paraId="53647EDA">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8F7625B">
      <w:pPr>
        <w:spacing w:line="420" w:lineRule="exact"/>
        <w:ind w:firstLine="482" w:firstLineChars="200"/>
        <w:rPr>
          <w:rFonts w:ascii="仿宋" w:hAnsi="仿宋" w:eastAsia="仿宋" w:cs="仿宋"/>
          <w:b/>
          <w:color w:val="auto"/>
          <w:sz w:val="24"/>
        </w:rPr>
      </w:pPr>
      <w:bookmarkStart w:id="468" w:name="_Toc17148"/>
      <w:bookmarkStart w:id="469" w:name="_Toc11742"/>
      <w:r>
        <w:rPr>
          <w:rFonts w:hint="eastAsia" w:ascii="仿宋" w:hAnsi="仿宋" w:eastAsia="仿宋" w:cs="仿宋"/>
          <w:b/>
          <w:color w:val="auto"/>
          <w:sz w:val="24"/>
        </w:rPr>
        <w:t>2.9 合同变更</w:t>
      </w:r>
      <w:bookmarkEnd w:id="468"/>
      <w:bookmarkEnd w:id="469"/>
    </w:p>
    <w:p w14:paraId="37D0D89E">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49DDE7C9">
      <w:pPr>
        <w:spacing w:line="420" w:lineRule="exact"/>
        <w:ind w:firstLine="482" w:firstLineChars="200"/>
        <w:rPr>
          <w:rFonts w:ascii="仿宋" w:hAnsi="仿宋" w:eastAsia="仿宋" w:cs="仿宋"/>
          <w:b/>
          <w:color w:val="auto"/>
          <w:sz w:val="24"/>
        </w:rPr>
      </w:pPr>
      <w:bookmarkStart w:id="470" w:name="_Toc24533"/>
      <w:bookmarkStart w:id="471" w:name="_Toc17193"/>
      <w:r>
        <w:rPr>
          <w:rFonts w:hint="eastAsia" w:ascii="仿宋" w:hAnsi="仿宋" w:eastAsia="仿宋" w:cs="仿宋"/>
          <w:b/>
          <w:color w:val="auto"/>
          <w:sz w:val="24"/>
        </w:rPr>
        <w:t>2.10 合同转让和分包</w:t>
      </w:r>
      <w:bookmarkEnd w:id="470"/>
      <w:bookmarkEnd w:id="471"/>
    </w:p>
    <w:p w14:paraId="2F6B9BC8">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2008C8">
      <w:pPr>
        <w:spacing w:line="420" w:lineRule="exact"/>
        <w:ind w:firstLine="482" w:firstLineChars="200"/>
        <w:rPr>
          <w:rFonts w:ascii="仿宋" w:hAnsi="仿宋" w:eastAsia="仿宋" w:cs="仿宋"/>
          <w:b/>
          <w:color w:val="auto"/>
          <w:sz w:val="24"/>
        </w:rPr>
      </w:pPr>
      <w:bookmarkStart w:id="472" w:name="_Toc18393"/>
      <w:bookmarkStart w:id="473" w:name="_Toc10781"/>
      <w:r>
        <w:rPr>
          <w:rFonts w:hint="eastAsia" w:ascii="仿宋" w:hAnsi="仿宋" w:eastAsia="仿宋" w:cs="仿宋"/>
          <w:b/>
          <w:color w:val="auto"/>
          <w:sz w:val="24"/>
        </w:rPr>
        <w:t>2.11 不可抗力</w:t>
      </w:r>
      <w:bookmarkEnd w:id="472"/>
      <w:bookmarkEnd w:id="473"/>
    </w:p>
    <w:p w14:paraId="388A3A5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356264C9">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4629D0C0">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25A85BDB">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03DE963D">
      <w:pPr>
        <w:spacing w:line="420" w:lineRule="exact"/>
        <w:ind w:firstLine="482" w:firstLineChars="200"/>
        <w:rPr>
          <w:rFonts w:ascii="仿宋" w:hAnsi="仿宋" w:eastAsia="仿宋" w:cs="仿宋"/>
          <w:b/>
          <w:color w:val="auto"/>
          <w:sz w:val="24"/>
        </w:rPr>
      </w:pPr>
      <w:bookmarkStart w:id="474" w:name="_Toc13317"/>
      <w:bookmarkStart w:id="475" w:name="_Toc32573"/>
      <w:r>
        <w:rPr>
          <w:rFonts w:hint="eastAsia" w:ascii="仿宋" w:hAnsi="仿宋" w:eastAsia="仿宋" w:cs="仿宋"/>
          <w:b/>
          <w:color w:val="auto"/>
          <w:sz w:val="24"/>
        </w:rPr>
        <w:t>2.12 税费</w:t>
      </w:r>
      <w:bookmarkEnd w:id="474"/>
      <w:bookmarkEnd w:id="475"/>
    </w:p>
    <w:p w14:paraId="2211ADAD">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1127803">
      <w:pPr>
        <w:spacing w:line="420" w:lineRule="exact"/>
        <w:ind w:firstLine="482" w:firstLineChars="200"/>
        <w:rPr>
          <w:rFonts w:ascii="仿宋" w:hAnsi="仿宋" w:eastAsia="仿宋" w:cs="仿宋"/>
          <w:b/>
          <w:color w:val="auto"/>
          <w:sz w:val="24"/>
        </w:rPr>
      </w:pPr>
      <w:bookmarkStart w:id="476" w:name="_Toc26875"/>
      <w:bookmarkStart w:id="477" w:name="_Toc24743"/>
      <w:r>
        <w:rPr>
          <w:rFonts w:hint="eastAsia" w:ascii="仿宋" w:hAnsi="仿宋" w:eastAsia="仿宋" w:cs="仿宋"/>
          <w:b/>
          <w:color w:val="auto"/>
          <w:sz w:val="24"/>
        </w:rPr>
        <w:t>2.13 乙方破产</w:t>
      </w:r>
      <w:bookmarkEnd w:id="476"/>
      <w:bookmarkEnd w:id="477"/>
    </w:p>
    <w:p w14:paraId="23DCE31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EFF330">
      <w:pPr>
        <w:spacing w:line="420" w:lineRule="exact"/>
        <w:ind w:firstLine="482" w:firstLineChars="200"/>
        <w:rPr>
          <w:rFonts w:ascii="仿宋" w:hAnsi="仿宋" w:eastAsia="仿宋" w:cs="仿宋"/>
          <w:b/>
          <w:color w:val="auto"/>
          <w:sz w:val="24"/>
        </w:rPr>
      </w:pPr>
      <w:bookmarkStart w:id="478" w:name="_Toc25881"/>
      <w:bookmarkStart w:id="479" w:name="_Toc25595"/>
      <w:r>
        <w:rPr>
          <w:rFonts w:hint="eastAsia" w:ascii="仿宋" w:hAnsi="仿宋" w:eastAsia="仿宋" w:cs="仿宋"/>
          <w:b/>
          <w:color w:val="auto"/>
          <w:sz w:val="24"/>
        </w:rPr>
        <w:t>2.14 合同中止、终止</w:t>
      </w:r>
      <w:bookmarkEnd w:id="478"/>
      <w:bookmarkEnd w:id="479"/>
    </w:p>
    <w:p w14:paraId="40F9E60A">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2D45A373">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E33BE6D">
      <w:pPr>
        <w:spacing w:line="420" w:lineRule="exact"/>
        <w:ind w:firstLine="482" w:firstLineChars="200"/>
        <w:rPr>
          <w:rFonts w:ascii="仿宋" w:hAnsi="仿宋" w:eastAsia="仿宋" w:cs="仿宋"/>
          <w:b/>
          <w:color w:val="auto"/>
          <w:sz w:val="24"/>
        </w:rPr>
      </w:pPr>
      <w:bookmarkStart w:id="480" w:name="_Toc18802"/>
      <w:bookmarkStart w:id="481" w:name="_Toc17783"/>
      <w:r>
        <w:rPr>
          <w:rFonts w:hint="eastAsia" w:ascii="仿宋" w:hAnsi="仿宋" w:eastAsia="仿宋" w:cs="仿宋"/>
          <w:b/>
          <w:color w:val="auto"/>
          <w:sz w:val="24"/>
        </w:rPr>
        <w:t>2.15 检验和验收</w:t>
      </w:r>
      <w:bookmarkEnd w:id="480"/>
      <w:bookmarkEnd w:id="481"/>
    </w:p>
    <w:p w14:paraId="048092FE">
      <w:pPr>
        <w:tabs>
          <w:tab w:val="left" w:pos="360"/>
          <w:tab w:val="left" w:pos="540"/>
          <w:tab w:val="left" w:pos="1080"/>
        </w:tabs>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D741E5A">
      <w:pPr>
        <w:tabs>
          <w:tab w:val="left" w:pos="360"/>
          <w:tab w:val="left" w:pos="540"/>
          <w:tab w:val="left" w:pos="1080"/>
        </w:tabs>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8F355B">
      <w:pPr>
        <w:tabs>
          <w:tab w:val="left" w:pos="360"/>
          <w:tab w:val="left" w:pos="540"/>
          <w:tab w:val="left" w:pos="1080"/>
        </w:tabs>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31BAC381">
      <w:pPr>
        <w:spacing w:line="420" w:lineRule="exact"/>
        <w:ind w:firstLine="482" w:firstLineChars="200"/>
        <w:rPr>
          <w:rFonts w:ascii="仿宋" w:hAnsi="仿宋" w:eastAsia="仿宋" w:cs="仿宋"/>
          <w:b/>
          <w:color w:val="auto"/>
          <w:sz w:val="24"/>
        </w:rPr>
      </w:pPr>
      <w:bookmarkStart w:id="482" w:name="_Toc21819"/>
      <w:bookmarkStart w:id="483" w:name="_Toc30732"/>
      <w:r>
        <w:rPr>
          <w:rFonts w:hint="eastAsia" w:ascii="仿宋" w:hAnsi="仿宋" w:eastAsia="仿宋" w:cs="仿宋"/>
          <w:b/>
          <w:color w:val="auto"/>
          <w:sz w:val="24"/>
        </w:rPr>
        <w:t>2.16 通知和送达</w:t>
      </w:r>
      <w:bookmarkEnd w:id="482"/>
      <w:bookmarkEnd w:id="483"/>
    </w:p>
    <w:p w14:paraId="66408A94">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5AC633B9">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53537E97">
      <w:pPr>
        <w:spacing w:line="420" w:lineRule="exact"/>
        <w:ind w:firstLine="482" w:firstLineChars="200"/>
        <w:rPr>
          <w:rFonts w:ascii="仿宋" w:hAnsi="仿宋" w:eastAsia="仿宋" w:cs="仿宋"/>
          <w:b/>
          <w:color w:val="auto"/>
          <w:sz w:val="24"/>
        </w:rPr>
      </w:pPr>
      <w:bookmarkStart w:id="484" w:name="_Toc20193"/>
      <w:bookmarkStart w:id="485" w:name="_Toc32405"/>
      <w:r>
        <w:rPr>
          <w:rFonts w:hint="eastAsia" w:ascii="仿宋" w:hAnsi="仿宋" w:eastAsia="仿宋" w:cs="仿宋"/>
          <w:b/>
          <w:color w:val="auto"/>
          <w:sz w:val="24"/>
        </w:rPr>
        <w:t>2.17 合同使用的文字和适用的法律</w:t>
      </w:r>
      <w:bookmarkEnd w:id="484"/>
      <w:bookmarkEnd w:id="485"/>
    </w:p>
    <w:p w14:paraId="4391D8F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2.17.1 合同使用汉语书就、变更和解释；</w:t>
      </w:r>
    </w:p>
    <w:p w14:paraId="62CE1E04">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2.17.2 合同适用中华人民共和国法律。</w:t>
      </w:r>
    </w:p>
    <w:p w14:paraId="1043E6B3">
      <w:pPr>
        <w:spacing w:line="420" w:lineRule="exact"/>
        <w:ind w:firstLine="482" w:firstLineChars="200"/>
        <w:rPr>
          <w:rFonts w:ascii="仿宋" w:hAnsi="仿宋" w:eastAsia="仿宋" w:cs="仿宋"/>
          <w:b/>
          <w:color w:val="auto"/>
          <w:sz w:val="24"/>
        </w:rPr>
      </w:pPr>
      <w:bookmarkStart w:id="486" w:name="_Toc30599"/>
      <w:bookmarkStart w:id="487" w:name="_Toc25493"/>
      <w:bookmarkStart w:id="488" w:name="_Toc4355"/>
      <w:bookmarkStart w:id="489" w:name="_Toc18540"/>
      <w:bookmarkStart w:id="490" w:name="_Toc30426"/>
      <w:r>
        <w:rPr>
          <w:rFonts w:hint="eastAsia" w:ascii="仿宋" w:hAnsi="仿宋" w:eastAsia="仿宋" w:cs="仿宋"/>
          <w:b/>
          <w:color w:val="auto"/>
          <w:sz w:val="24"/>
        </w:rPr>
        <w:t>2.18 计量单位</w:t>
      </w:r>
      <w:bookmarkEnd w:id="486"/>
      <w:bookmarkEnd w:id="487"/>
      <w:bookmarkEnd w:id="488"/>
      <w:bookmarkEnd w:id="489"/>
      <w:bookmarkEnd w:id="490"/>
    </w:p>
    <w:p w14:paraId="06470F51">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7AC2108B">
      <w:pPr>
        <w:spacing w:line="42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14:paraId="1FBC86AF">
      <w:pPr>
        <w:spacing w:line="42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bookmarkEnd w:id="417"/>
    <w:bookmarkEnd w:id="418"/>
    <w:bookmarkEnd w:id="419"/>
    <w:bookmarkEnd w:id="420"/>
    <w:bookmarkEnd w:id="421"/>
    <w:p w14:paraId="3137812D">
      <w:pPr>
        <w:spacing w:line="560" w:lineRule="exact"/>
        <w:ind w:firstLine="480" w:firstLineChars="200"/>
        <w:rPr>
          <w:rFonts w:ascii="仿宋" w:hAnsi="仿宋" w:eastAsia="仿宋" w:cs="仿宋"/>
          <w:color w:val="auto"/>
          <w:sz w:val="24"/>
        </w:rPr>
      </w:pPr>
    </w:p>
    <w:p w14:paraId="54058B0F">
      <w:pPr>
        <w:pStyle w:val="703"/>
        <w:spacing w:line="560" w:lineRule="exact"/>
        <w:jc w:val="center"/>
        <w:outlineLvl w:val="0"/>
        <w:rPr>
          <w:rFonts w:ascii="仿宋" w:hAnsi="仿宋" w:eastAsia="仿宋" w:cs="仿宋"/>
          <w:b/>
          <w:color w:val="auto"/>
          <w:sz w:val="36"/>
          <w:szCs w:val="36"/>
        </w:rPr>
      </w:pPr>
      <w:r>
        <w:rPr>
          <w:rFonts w:hint="eastAsia" w:ascii="仿宋" w:hAnsi="仿宋" w:eastAsia="仿宋" w:cs="仿宋"/>
          <w:color w:val="auto"/>
          <w:kern w:val="0"/>
          <w:szCs w:val="24"/>
        </w:rPr>
        <w:br w:type="page"/>
      </w:r>
      <w:bookmarkStart w:id="491" w:name="_Toc27408"/>
      <w:bookmarkStart w:id="492" w:name="_Toc2409"/>
      <w:bookmarkStart w:id="493" w:name="_Toc15098"/>
      <w:bookmarkStart w:id="494" w:name="_Toc24383"/>
      <w:bookmarkStart w:id="495" w:name="_Toc25021"/>
      <w:bookmarkStart w:id="496" w:name="_Toc25969"/>
      <w:r>
        <w:rPr>
          <w:rFonts w:hint="eastAsia" w:ascii="仿宋" w:hAnsi="仿宋" w:eastAsia="仿宋" w:cs="仿宋"/>
          <w:b/>
          <w:color w:val="auto"/>
          <w:sz w:val="32"/>
          <w:szCs w:val="32"/>
        </w:rPr>
        <w:t>第三部分 合同专用条款</w:t>
      </w:r>
      <w:bookmarkEnd w:id="491"/>
      <w:bookmarkEnd w:id="492"/>
      <w:bookmarkEnd w:id="493"/>
      <w:bookmarkEnd w:id="494"/>
      <w:bookmarkEnd w:id="495"/>
      <w:bookmarkEnd w:id="496"/>
    </w:p>
    <w:p w14:paraId="274A812E">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6A2C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64CB743C">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8290" w:type="dxa"/>
            <w:vAlign w:val="center"/>
          </w:tcPr>
          <w:p w14:paraId="07E2BE13">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19F1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72AD4B">
            <w:pPr>
              <w:spacing w:line="360" w:lineRule="auto"/>
              <w:rPr>
                <w:rFonts w:ascii="仿宋" w:hAnsi="仿宋" w:eastAsia="仿宋" w:cs="仿宋"/>
                <w:color w:val="auto"/>
                <w:sz w:val="24"/>
              </w:rPr>
            </w:pPr>
            <w:r>
              <w:rPr>
                <w:rFonts w:hint="eastAsia" w:ascii="仿宋" w:hAnsi="仿宋" w:eastAsia="仿宋" w:cs="仿宋"/>
                <w:color w:val="auto"/>
                <w:sz w:val="24"/>
              </w:rPr>
              <w:t>1.4.2</w:t>
            </w:r>
          </w:p>
        </w:tc>
        <w:tc>
          <w:tcPr>
            <w:tcW w:w="8290" w:type="dxa"/>
            <w:vAlign w:val="center"/>
          </w:tcPr>
          <w:p w14:paraId="3FDF480C">
            <w:pPr>
              <w:wordWrap w:val="0"/>
              <w:autoSpaceDE w:val="0"/>
              <w:autoSpaceDN w:val="0"/>
              <w:spacing w:line="360" w:lineRule="auto"/>
              <w:rPr>
                <w:rFonts w:ascii="仿宋" w:hAnsi="仿宋" w:eastAsia="仿宋" w:cs="仿宋"/>
                <w:color w:val="auto"/>
                <w:sz w:val="24"/>
              </w:rPr>
            </w:pPr>
            <w:r>
              <w:rPr>
                <w:rFonts w:hint="eastAsia" w:ascii="仿宋" w:hAnsi="仿宋" w:eastAsia="仿宋" w:cs="仿宋"/>
                <w:color w:val="auto"/>
                <w:sz w:val="24"/>
              </w:rPr>
              <w:t>乙方在合同签订后7个工作日内以</w:t>
            </w:r>
            <w:r>
              <w:rPr>
                <w:rFonts w:hint="eastAsia" w:ascii="仿宋" w:hAnsi="仿宋" w:eastAsia="仿宋" w:cs="仿宋"/>
                <w:color w:val="auto"/>
                <w:sz w:val="24"/>
                <w:lang w:val="zh-CN"/>
              </w:rPr>
              <w:t>支票、汇票或本票或金融机构、担保机构出具的保函等非现金形式提交履约保证金。</w:t>
            </w:r>
            <w:r>
              <w:rPr>
                <w:rFonts w:hint="eastAsia" w:ascii="仿宋" w:hAnsi="仿宋" w:eastAsia="仿宋" w:cs="仿宋"/>
                <w:color w:val="auto"/>
                <w:sz w:val="24"/>
              </w:rPr>
              <w:t>履约保证金金额为</w:t>
            </w:r>
            <w:r>
              <w:rPr>
                <w:rFonts w:hint="eastAsia" w:ascii="仿宋" w:hAnsi="仿宋" w:eastAsia="仿宋" w:cs="仿宋"/>
                <w:color w:val="auto"/>
                <w:sz w:val="24"/>
                <w:lang w:val="zh-CN"/>
              </w:rPr>
              <w:t>合同</w:t>
            </w:r>
            <w:r>
              <w:rPr>
                <w:rFonts w:hint="eastAsia" w:ascii="仿宋" w:hAnsi="仿宋" w:eastAsia="仿宋" w:cs="仿宋"/>
                <w:color w:val="auto"/>
                <w:sz w:val="24"/>
              </w:rPr>
              <w:t>金额的</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w:t>
            </w:r>
            <w:r>
              <w:rPr>
                <w:rFonts w:hint="eastAsia" w:ascii="仿宋" w:hAnsi="仿宋" w:eastAsia="仿宋" w:cs="仿宋"/>
                <w:color w:val="auto"/>
                <w:sz w:val="24"/>
              </w:rPr>
              <w:t>即</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元。发生违约、赔偿扣款后，</w:t>
            </w:r>
            <w:r>
              <w:rPr>
                <w:rFonts w:hint="eastAsia" w:ascii="仿宋" w:hAnsi="仿宋" w:eastAsia="仿宋" w:cs="仿宋"/>
                <w:color w:val="auto"/>
                <w:kern w:val="0"/>
                <w:sz w:val="24"/>
              </w:rPr>
              <w:t>乙方应在五个工作日内，重新补交履约保证金。</w:t>
            </w:r>
          </w:p>
        </w:tc>
      </w:tr>
      <w:tr w14:paraId="0390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D3ABDAF">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8290" w:type="dxa"/>
            <w:vAlign w:val="center"/>
          </w:tcPr>
          <w:p w14:paraId="2D99ED46">
            <w:pPr>
              <w:wordWrap w:val="0"/>
              <w:spacing w:line="360" w:lineRule="auto"/>
              <w:outlineLvl w:val="2"/>
              <w:rPr>
                <w:rFonts w:ascii="仿宋" w:hAnsi="仿宋" w:eastAsia="仿宋" w:cs="仿宋"/>
                <w:color w:val="auto"/>
                <w:sz w:val="24"/>
              </w:rPr>
            </w:pPr>
            <w:r>
              <w:rPr>
                <w:rFonts w:hint="eastAsia" w:ascii="仿宋" w:hAnsi="仿宋" w:eastAsia="仿宋" w:cs="仿宋"/>
                <w:color w:val="auto"/>
                <w:sz w:val="24"/>
              </w:rPr>
              <w:t>合同签订且后【5】个工作日内乙方提供</w:t>
            </w:r>
            <w:r>
              <w:rPr>
                <w:rFonts w:hint="eastAsia" w:ascii="仿宋" w:hAnsi="仿宋" w:eastAsia="仿宋" w:cs="仿宋"/>
                <w:color w:val="auto"/>
                <w:kern w:val="0"/>
                <w:sz w:val="24"/>
              </w:rPr>
              <w:t>同等金额的</w:t>
            </w:r>
            <w:r>
              <w:rPr>
                <w:rFonts w:hint="eastAsia" w:ascii="仿宋" w:hAnsi="仿宋" w:eastAsia="仿宋" w:cs="仿宋"/>
                <w:color w:val="auto"/>
                <w:sz w:val="24"/>
              </w:rPr>
              <w:t>发票，向甲方办理合同总价40%的预付款支付手续，同时乙方提交银行或保险公司出具的预付款保函。</w:t>
            </w:r>
          </w:p>
        </w:tc>
      </w:tr>
      <w:tr w14:paraId="6D5E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F067EC8">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8290" w:type="dxa"/>
            <w:vAlign w:val="center"/>
          </w:tcPr>
          <w:p w14:paraId="7EE4D0F8">
            <w:pPr>
              <w:spacing w:line="360" w:lineRule="auto"/>
              <w:rPr>
                <w:rFonts w:ascii="仿宋" w:hAnsi="仿宋" w:eastAsia="仿宋" w:cs="仿宋"/>
                <w:color w:val="auto"/>
                <w:sz w:val="24"/>
              </w:rPr>
            </w:pPr>
            <w:r>
              <w:rPr>
                <w:rFonts w:hint="eastAsia" w:ascii="仿宋" w:hAnsi="仿宋" w:eastAsia="仿宋"/>
                <w:color w:val="auto"/>
                <w:sz w:val="24"/>
              </w:rPr>
              <w:t>预付款在进度款付款时扣回。</w:t>
            </w:r>
          </w:p>
        </w:tc>
      </w:tr>
      <w:tr w14:paraId="2C1E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C35CB03">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8290" w:type="dxa"/>
            <w:vAlign w:val="center"/>
          </w:tcPr>
          <w:p w14:paraId="72C38B34">
            <w:pPr>
              <w:spacing w:line="360" w:lineRule="auto"/>
              <w:rPr>
                <w:rFonts w:ascii="仿宋" w:hAnsi="仿宋" w:eastAsia="仿宋" w:cs="仿宋"/>
                <w:color w:val="auto"/>
                <w:sz w:val="24"/>
              </w:rPr>
            </w:pPr>
            <w:r>
              <w:rPr>
                <w:rFonts w:hint="eastAsia" w:ascii="仿宋" w:hAnsi="仿宋" w:eastAsia="仿宋" w:cs="仿宋"/>
                <w:color w:val="auto"/>
                <w:sz w:val="24"/>
              </w:rPr>
              <w:t>甲方向乙方支付预付款的同时，乙方提交银行、保险公司出具的预付款保函（若未按要求提交预付款保函，则视为乙方无需预付款）。</w:t>
            </w:r>
          </w:p>
        </w:tc>
      </w:tr>
      <w:tr w14:paraId="47E5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1631A38">
            <w:pPr>
              <w:spacing w:line="360" w:lineRule="auto"/>
              <w:rPr>
                <w:rFonts w:ascii="仿宋" w:hAnsi="仿宋" w:eastAsia="仿宋" w:cs="仿宋"/>
                <w:color w:val="auto"/>
                <w:sz w:val="24"/>
              </w:rPr>
            </w:pPr>
            <w:r>
              <w:rPr>
                <w:rFonts w:hint="eastAsia" w:ascii="仿宋" w:hAnsi="仿宋" w:eastAsia="仿宋" w:cs="仿宋"/>
                <w:color w:val="auto"/>
                <w:sz w:val="24"/>
              </w:rPr>
              <w:t>1.6.2</w:t>
            </w:r>
          </w:p>
        </w:tc>
        <w:tc>
          <w:tcPr>
            <w:tcW w:w="8290" w:type="dxa"/>
            <w:vAlign w:val="center"/>
          </w:tcPr>
          <w:p w14:paraId="697B08CC">
            <w:pPr>
              <w:pStyle w:val="969"/>
              <w:spacing w:line="360" w:lineRule="auto"/>
              <w:rPr>
                <w:rFonts w:ascii="仿宋" w:hAnsi="仿宋" w:eastAsia="仿宋" w:cs="仿宋"/>
                <w:color w:val="auto"/>
                <w:kern w:val="0"/>
                <w:sz w:val="24"/>
              </w:rPr>
            </w:pPr>
            <w:r>
              <w:rPr>
                <w:rFonts w:hint="eastAsia" w:ascii="仿宋" w:hAnsi="仿宋" w:eastAsia="仿宋" w:cs="仿宋"/>
                <w:color w:val="auto"/>
                <w:kern w:val="0"/>
                <w:sz w:val="24"/>
              </w:rPr>
              <w:t>资金支付的方式、时间和条件：</w:t>
            </w:r>
          </w:p>
          <w:p w14:paraId="6E3BD200">
            <w:pPr>
              <w:pStyle w:val="969"/>
              <w:spacing w:line="360" w:lineRule="auto"/>
              <w:rPr>
                <w:rFonts w:ascii="仿宋" w:hAnsi="仿宋" w:eastAsia="仿宋" w:cs="仿宋"/>
                <w:color w:val="auto"/>
                <w:kern w:val="0"/>
                <w:sz w:val="24"/>
              </w:rPr>
            </w:pPr>
            <w:r>
              <w:rPr>
                <w:rFonts w:hint="eastAsia" w:ascii="仿宋" w:hAnsi="仿宋" w:eastAsia="仿宋" w:cs="仿宋"/>
                <w:color w:val="auto"/>
                <w:kern w:val="0"/>
                <w:sz w:val="24"/>
              </w:rPr>
              <w:t>（1）预付款见1.5.1条规定；</w:t>
            </w:r>
          </w:p>
          <w:p w14:paraId="7920D320">
            <w:pPr>
              <w:pStyle w:val="969"/>
              <w:spacing w:line="360" w:lineRule="auto"/>
              <w:rPr>
                <w:rFonts w:ascii="仿宋" w:hAnsi="仿宋" w:eastAsia="仿宋" w:cs="仿宋"/>
                <w:color w:val="auto"/>
                <w:kern w:val="0"/>
                <w:sz w:val="24"/>
              </w:rPr>
            </w:pPr>
            <w:r>
              <w:rPr>
                <w:rFonts w:hint="eastAsia" w:ascii="仿宋" w:hAnsi="仿宋" w:eastAsia="仿宋" w:cs="仿宋"/>
                <w:color w:val="auto"/>
                <w:kern w:val="0"/>
                <w:sz w:val="24"/>
              </w:rPr>
              <w:t>（2）剩余价款：</w:t>
            </w:r>
          </w:p>
          <w:p w14:paraId="1EC3DF3D">
            <w:pPr>
              <w:pStyle w:val="969"/>
              <w:spacing w:line="360" w:lineRule="auto"/>
              <w:ind w:firstLine="0"/>
              <w:rPr>
                <w:rFonts w:ascii="仿宋" w:hAnsi="仿宋" w:eastAsia="仿宋" w:cs="仿宋"/>
                <w:color w:val="auto"/>
                <w:sz w:val="24"/>
              </w:rPr>
            </w:pPr>
            <w:r>
              <w:rPr>
                <w:rFonts w:hint="eastAsia" w:ascii="仿宋" w:hAnsi="仿宋" w:eastAsia="仿宋" w:cs="仿宋"/>
                <w:color w:val="auto"/>
                <w:sz w:val="24"/>
              </w:rPr>
              <w:t>第二次付款：7月底前根据综合考评情况支付至合同总价的60%。</w:t>
            </w:r>
          </w:p>
          <w:p w14:paraId="7A3433AC">
            <w:pPr>
              <w:pStyle w:val="969"/>
              <w:spacing w:line="360" w:lineRule="auto"/>
              <w:ind w:firstLine="0"/>
              <w:rPr>
                <w:rFonts w:ascii="仿宋" w:hAnsi="仿宋" w:eastAsia="仿宋" w:cs="仿宋"/>
                <w:color w:val="auto"/>
                <w:sz w:val="24"/>
              </w:rPr>
            </w:pPr>
            <w:r>
              <w:rPr>
                <w:rFonts w:hint="eastAsia" w:ascii="仿宋" w:hAnsi="仿宋" w:eastAsia="仿宋" w:cs="仿宋"/>
                <w:color w:val="auto"/>
                <w:sz w:val="24"/>
              </w:rPr>
              <w:t>第三次付款：10月底根据综合考评情况支付至合同总价的80%。</w:t>
            </w:r>
          </w:p>
          <w:p w14:paraId="3FC5AE1E">
            <w:pPr>
              <w:pStyle w:val="969"/>
              <w:spacing w:line="360" w:lineRule="auto"/>
              <w:ind w:firstLine="0"/>
              <w:rPr>
                <w:rFonts w:ascii="仿宋" w:hAnsi="仿宋" w:eastAsia="仿宋" w:cs="仿宋"/>
                <w:color w:val="auto"/>
                <w:sz w:val="24"/>
                <w:lang w:val="en-US" w:eastAsia="zh-CN"/>
              </w:rPr>
            </w:pPr>
            <w:r>
              <w:rPr>
                <w:rFonts w:hint="eastAsia" w:ascii="仿宋" w:hAnsi="仿宋" w:eastAsia="仿宋" w:cs="仿宋"/>
                <w:color w:val="auto"/>
                <w:sz w:val="24"/>
              </w:rPr>
              <w:t>第四次付款：202</w:t>
            </w:r>
            <w:r>
              <w:rPr>
                <w:rFonts w:hint="eastAsia" w:ascii="仿宋" w:hAnsi="仿宋" w:eastAsia="仿宋" w:cs="仿宋"/>
                <w:color w:val="auto"/>
                <w:sz w:val="24"/>
                <w:lang w:eastAsia="zh-CN"/>
              </w:rPr>
              <w:t>5</w:t>
            </w:r>
            <w:r>
              <w:rPr>
                <w:rFonts w:hint="eastAsia" w:ascii="仿宋" w:hAnsi="仿宋" w:eastAsia="仿宋" w:cs="仿宋"/>
                <w:color w:val="auto"/>
                <w:sz w:val="24"/>
              </w:rPr>
              <w:t>年12月</w:t>
            </w:r>
            <w:r>
              <w:rPr>
                <w:rFonts w:hint="eastAsia" w:ascii="仿宋" w:hAnsi="仿宋" w:eastAsia="仿宋" w:cs="仿宋"/>
                <w:color w:val="auto"/>
                <w:sz w:val="24"/>
                <w:lang w:val="en-US" w:eastAsia="zh-CN"/>
              </w:rPr>
              <w:t>10</w:t>
            </w:r>
            <w:r>
              <w:rPr>
                <w:rFonts w:hint="eastAsia" w:ascii="仿宋" w:hAnsi="仿宋" w:eastAsia="仿宋" w:cs="仿宋"/>
                <w:color w:val="auto"/>
                <w:sz w:val="24"/>
              </w:rPr>
              <w:t>日前根据杭财采监〔2019〕10号文件《杭州市政府采购履约验收暂行办法》的相关要求，按照履约验收情况支付剩余的合同服务款项。</w:t>
            </w:r>
            <w:r>
              <w:rPr>
                <w:rFonts w:hint="eastAsia" w:ascii="仿宋" w:hAnsi="仿宋" w:eastAsia="仿宋" w:cs="仿宋"/>
                <w:color w:val="auto"/>
                <w:sz w:val="24"/>
                <w:lang w:val="en-US" w:eastAsia="zh-CN"/>
              </w:rPr>
              <w:t>12月份如有考核扣款情况，扣款金额从履约保证金中进行扣除。</w:t>
            </w:r>
          </w:p>
          <w:p w14:paraId="33B02019">
            <w:pPr>
              <w:rPr>
                <w:rFonts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kern w:val="0"/>
                <w:sz w:val="24"/>
                <w:szCs w:val="24"/>
                <w:lang w:val="en-US" w:eastAsia="zh-CN" w:bidi="ar-SA"/>
              </w:rPr>
              <w:t>2025年1月1日至乙方合同签订进场服务之前，所产生的服务款项由乙方根据中标金额按照实际服务天数折算，在签订合同后且在收到预付款一周内支付给原服务单位。</w:t>
            </w:r>
          </w:p>
          <w:p w14:paraId="3A6D29AE">
            <w:pPr>
              <w:pStyle w:val="969"/>
              <w:spacing w:line="360" w:lineRule="auto"/>
              <w:ind w:firstLine="0"/>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合同款支付时，乙方</w:t>
            </w:r>
            <w:r>
              <w:rPr>
                <w:rFonts w:hint="eastAsia" w:ascii="仿宋" w:hAnsi="仿宋" w:eastAsia="仿宋" w:cs="仿宋"/>
                <w:color w:val="auto"/>
                <w:sz w:val="24"/>
                <w:lang w:val="en-US" w:eastAsia="zh-CN"/>
              </w:rPr>
              <w:t>提供</w:t>
            </w:r>
            <w:r>
              <w:rPr>
                <w:rFonts w:hint="eastAsia" w:ascii="仿宋" w:hAnsi="仿宋" w:eastAsia="仿宋" w:cs="仿宋"/>
                <w:color w:val="auto"/>
                <w:sz w:val="24"/>
              </w:rPr>
              <w:t>同等金额</w:t>
            </w:r>
            <w:r>
              <w:rPr>
                <w:rFonts w:hint="eastAsia" w:ascii="仿宋" w:hAnsi="仿宋" w:eastAsia="仿宋" w:cs="仿宋"/>
                <w:color w:val="auto"/>
                <w:sz w:val="24"/>
                <w:lang w:eastAsia="zh-CN"/>
              </w:rPr>
              <w:t>的</w:t>
            </w:r>
            <w:r>
              <w:rPr>
                <w:rFonts w:hint="eastAsia" w:ascii="仿宋" w:hAnsi="仿宋" w:eastAsia="仿宋" w:cs="仿宋"/>
                <w:color w:val="auto"/>
                <w:sz w:val="24"/>
              </w:rPr>
              <w:t>发票</w:t>
            </w:r>
            <w:r>
              <w:rPr>
                <w:rFonts w:hint="eastAsia" w:ascii="仿宋" w:hAnsi="仿宋" w:eastAsia="仿宋" w:cs="仿宋"/>
                <w:color w:val="auto"/>
                <w:sz w:val="24"/>
                <w:lang w:val="en-US" w:eastAsia="zh-CN"/>
              </w:rPr>
              <w:t>向</w:t>
            </w:r>
            <w:r>
              <w:rPr>
                <w:rFonts w:hint="eastAsia" w:ascii="仿宋" w:hAnsi="仿宋" w:eastAsia="仿宋" w:cs="仿宋"/>
                <w:color w:val="auto"/>
                <w:sz w:val="24"/>
              </w:rPr>
              <w:t>甲方</w:t>
            </w:r>
            <w:r>
              <w:rPr>
                <w:rFonts w:hint="eastAsia" w:ascii="仿宋" w:hAnsi="仿宋" w:eastAsia="仿宋" w:cs="仿宋"/>
                <w:color w:val="auto"/>
                <w:sz w:val="24"/>
                <w:lang w:val="en-US" w:eastAsia="zh-CN"/>
              </w:rPr>
              <w:t>办理支付手续</w:t>
            </w:r>
            <w:r>
              <w:rPr>
                <w:rFonts w:hint="eastAsia" w:ascii="仿宋" w:hAnsi="仿宋" w:eastAsia="仿宋" w:cs="仿宋"/>
                <w:color w:val="auto"/>
                <w:sz w:val="24"/>
                <w:lang w:eastAsia="zh-CN"/>
              </w:rPr>
              <w:t>。若联合体中标的，则联合体各成员分</w:t>
            </w:r>
            <w:r>
              <w:rPr>
                <w:rFonts w:hint="eastAsia" w:ascii="仿宋" w:hAnsi="仿宋" w:eastAsia="仿宋" w:cs="仿宋"/>
                <w:color w:val="auto"/>
                <w:kern w:val="0"/>
                <w:sz w:val="24"/>
                <w:lang w:eastAsia="zh-CN"/>
              </w:rPr>
              <w:t>工承担的工作内容以联合体投标协议书为准，合同款项甲方直接支付给联合体牵头人，即发票由牵头人开具。</w:t>
            </w:r>
          </w:p>
        </w:tc>
      </w:tr>
      <w:tr w14:paraId="49D40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8316D9B">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8290" w:type="dxa"/>
            <w:vAlign w:val="center"/>
          </w:tcPr>
          <w:p w14:paraId="21E8C1E4">
            <w:pPr>
              <w:spacing w:line="360" w:lineRule="auto"/>
              <w:rPr>
                <w:rFonts w:ascii="仿宋" w:hAnsi="仿宋" w:eastAsia="仿宋" w:cs="仿宋"/>
                <w:color w:val="auto"/>
                <w:sz w:val="24"/>
              </w:rPr>
            </w:pPr>
            <w:r>
              <w:rPr>
                <w:rFonts w:hint="eastAsia" w:ascii="仿宋" w:hAnsi="仿宋" w:eastAsia="仿宋" w:cs="仿宋"/>
                <w:color w:val="auto"/>
                <w:sz w:val="24"/>
              </w:rPr>
              <w:t>服务交付（实施）的时间（期限）：食堂委托经营管理服务期限为一年。2025年1月1日至2025年12月31日。</w:t>
            </w:r>
          </w:p>
        </w:tc>
      </w:tr>
      <w:tr w14:paraId="4BE40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FB347A">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8290" w:type="dxa"/>
            <w:vAlign w:val="center"/>
          </w:tcPr>
          <w:p w14:paraId="6ACEE247">
            <w:pPr>
              <w:spacing w:line="360" w:lineRule="auto"/>
              <w:rPr>
                <w:rFonts w:ascii="仿宋" w:hAnsi="仿宋" w:eastAsia="仿宋" w:cs="仿宋"/>
                <w:color w:val="auto"/>
                <w:sz w:val="24"/>
              </w:rPr>
            </w:pPr>
            <w:r>
              <w:rPr>
                <w:rFonts w:hint="eastAsia" w:ascii="仿宋" w:hAnsi="仿宋" w:eastAsia="仿宋" w:cs="仿宋"/>
                <w:color w:val="auto"/>
                <w:sz w:val="24"/>
              </w:rPr>
              <w:t>服务交付（实施）的地点（地域范围）：杭州市拱墅区。</w:t>
            </w:r>
          </w:p>
        </w:tc>
      </w:tr>
      <w:tr w14:paraId="60E2B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D1249C5">
            <w:pPr>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8290" w:type="dxa"/>
            <w:vAlign w:val="center"/>
          </w:tcPr>
          <w:p w14:paraId="0F380720">
            <w:pPr>
              <w:spacing w:line="360" w:lineRule="auto"/>
              <w:rPr>
                <w:rFonts w:ascii="仿宋" w:hAnsi="仿宋" w:eastAsia="仿宋" w:cs="仿宋"/>
                <w:color w:val="auto"/>
                <w:sz w:val="24"/>
              </w:rPr>
            </w:pPr>
            <w:r>
              <w:rPr>
                <w:rFonts w:hint="eastAsia" w:ascii="仿宋" w:hAnsi="仿宋" w:eastAsia="仿宋" w:cs="仿宋"/>
                <w:color w:val="auto"/>
                <w:sz w:val="24"/>
              </w:rPr>
              <w:t>服务交付（实施）的方式：提供食堂经营管理服务，按合同约定每日交付早、中、晚三餐。</w:t>
            </w:r>
          </w:p>
        </w:tc>
      </w:tr>
      <w:tr w14:paraId="2D0D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B4F5CBE">
            <w:pPr>
              <w:spacing w:line="360" w:lineRule="auto"/>
              <w:rPr>
                <w:rFonts w:ascii="仿宋" w:hAnsi="仿宋" w:eastAsia="仿宋" w:cs="仿宋"/>
                <w:color w:val="auto"/>
                <w:sz w:val="24"/>
              </w:rPr>
            </w:pPr>
            <w:r>
              <w:rPr>
                <w:rFonts w:hint="eastAsia" w:ascii="仿宋" w:hAnsi="仿宋" w:eastAsia="仿宋" w:cs="仿宋"/>
                <w:color w:val="auto"/>
                <w:sz w:val="24"/>
              </w:rPr>
              <w:t>1.7.4.1</w:t>
            </w:r>
          </w:p>
        </w:tc>
        <w:tc>
          <w:tcPr>
            <w:tcW w:w="8290" w:type="dxa"/>
            <w:vAlign w:val="center"/>
          </w:tcPr>
          <w:p w14:paraId="11707234">
            <w:pPr>
              <w:spacing w:line="360" w:lineRule="auto"/>
              <w:rPr>
                <w:rFonts w:ascii="仿宋" w:hAnsi="仿宋" w:eastAsia="仿宋" w:cs="仿宋"/>
                <w:color w:val="auto"/>
                <w:sz w:val="24"/>
              </w:rPr>
            </w:pPr>
            <w:r>
              <w:rPr>
                <w:rFonts w:hint="eastAsia" w:ascii="仿宋" w:hAnsi="仿宋" w:eastAsia="仿宋" w:cs="仿宋"/>
                <w:color w:val="auto"/>
                <w:sz w:val="24"/>
              </w:rPr>
              <w:t>/</w:t>
            </w:r>
          </w:p>
        </w:tc>
      </w:tr>
      <w:tr w14:paraId="14CB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8959E02">
            <w:pPr>
              <w:spacing w:line="360" w:lineRule="auto"/>
              <w:rPr>
                <w:rFonts w:ascii="仿宋" w:hAnsi="仿宋" w:eastAsia="仿宋" w:cs="仿宋"/>
                <w:color w:val="auto"/>
                <w:sz w:val="24"/>
              </w:rPr>
            </w:pPr>
            <w:r>
              <w:rPr>
                <w:rFonts w:hint="eastAsia" w:ascii="仿宋" w:hAnsi="仿宋" w:eastAsia="仿宋" w:cs="仿宋"/>
                <w:color w:val="auto"/>
                <w:sz w:val="24"/>
              </w:rPr>
              <w:t>1.7.4.2</w:t>
            </w:r>
          </w:p>
        </w:tc>
        <w:tc>
          <w:tcPr>
            <w:tcW w:w="8290" w:type="dxa"/>
            <w:vAlign w:val="center"/>
          </w:tcPr>
          <w:p w14:paraId="21820EBF">
            <w:pPr>
              <w:spacing w:line="360" w:lineRule="auto"/>
              <w:rPr>
                <w:rFonts w:ascii="仿宋" w:hAnsi="仿宋" w:eastAsia="仿宋" w:cs="仿宋"/>
                <w:color w:val="auto"/>
                <w:sz w:val="24"/>
              </w:rPr>
            </w:pPr>
            <w:r>
              <w:rPr>
                <w:rFonts w:hint="eastAsia" w:ascii="仿宋" w:hAnsi="仿宋" w:eastAsia="仿宋" w:cs="仿宋"/>
                <w:color w:val="auto"/>
                <w:sz w:val="24"/>
              </w:rPr>
              <w:t>/</w:t>
            </w:r>
          </w:p>
        </w:tc>
      </w:tr>
      <w:tr w14:paraId="3951D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73E0C6">
            <w:pPr>
              <w:spacing w:line="360" w:lineRule="auto"/>
              <w:rPr>
                <w:rFonts w:ascii="仿宋" w:hAnsi="仿宋" w:eastAsia="仿宋" w:cs="仿宋"/>
                <w:color w:val="auto"/>
                <w:sz w:val="24"/>
              </w:rPr>
            </w:pPr>
            <w:r>
              <w:rPr>
                <w:rFonts w:hint="eastAsia" w:ascii="仿宋" w:hAnsi="仿宋" w:eastAsia="仿宋" w:cs="仿宋"/>
                <w:color w:val="auto"/>
                <w:sz w:val="24"/>
              </w:rPr>
              <w:t>1.7.4.3</w:t>
            </w:r>
          </w:p>
        </w:tc>
        <w:tc>
          <w:tcPr>
            <w:tcW w:w="8290" w:type="dxa"/>
            <w:vAlign w:val="center"/>
          </w:tcPr>
          <w:p w14:paraId="620BC2DF">
            <w:pPr>
              <w:spacing w:line="360" w:lineRule="auto"/>
              <w:rPr>
                <w:rFonts w:ascii="仿宋" w:hAnsi="仿宋" w:eastAsia="仿宋" w:cs="仿宋"/>
                <w:color w:val="auto"/>
                <w:sz w:val="24"/>
              </w:rPr>
            </w:pPr>
            <w:r>
              <w:rPr>
                <w:rFonts w:hint="eastAsia" w:ascii="仿宋" w:hAnsi="仿宋" w:eastAsia="仿宋" w:cs="仿宋"/>
                <w:color w:val="auto"/>
                <w:sz w:val="24"/>
              </w:rPr>
              <w:t>/</w:t>
            </w:r>
          </w:p>
        </w:tc>
      </w:tr>
      <w:tr w14:paraId="1CA6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940B81E">
            <w:pPr>
              <w:spacing w:line="360" w:lineRule="auto"/>
              <w:rPr>
                <w:rFonts w:ascii="仿宋" w:hAnsi="仿宋" w:eastAsia="仿宋" w:cs="仿宋"/>
                <w:color w:val="auto"/>
                <w:sz w:val="24"/>
              </w:rPr>
            </w:pPr>
            <w:r>
              <w:rPr>
                <w:rFonts w:hint="eastAsia" w:ascii="仿宋" w:hAnsi="仿宋" w:eastAsia="仿宋" w:cs="仿宋"/>
                <w:color w:val="auto"/>
                <w:sz w:val="24"/>
              </w:rPr>
              <w:t>1.8.7</w:t>
            </w:r>
          </w:p>
        </w:tc>
        <w:tc>
          <w:tcPr>
            <w:tcW w:w="8290" w:type="dxa"/>
            <w:vAlign w:val="center"/>
          </w:tcPr>
          <w:p w14:paraId="5B611F8A">
            <w:pPr>
              <w:adjustRightInd/>
              <w:spacing w:line="360" w:lineRule="auto"/>
              <w:rPr>
                <w:rFonts w:ascii="仿宋" w:hAnsi="仿宋" w:eastAsia="仿宋" w:cs="仿宋"/>
                <w:color w:val="auto"/>
                <w:sz w:val="24"/>
              </w:rPr>
            </w:pPr>
            <w:r>
              <w:rPr>
                <w:rFonts w:hint="eastAsia" w:ascii="仿宋" w:hAnsi="仿宋" w:eastAsia="仿宋" w:cs="仿宋"/>
                <w:color w:val="auto"/>
                <w:sz w:val="24"/>
              </w:rPr>
              <w:t>其他违约责任：</w:t>
            </w:r>
          </w:p>
          <w:p w14:paraId="0008ED49">
            <w:pPr>
              <w:pStyle w:val="969"/>
              <w:tabs>
                <w:tab w:val="left" w:pos="885"/>
              </w:tabs>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w:t>
            </w:r>
            <w:r>
              <w:rPr>
                <w:rFonts w:hint="eastAsia" w:ascii="仿宋" w:hAnsi="仿宋" w:eastAsia="仿宋" w:cs="仿宋"/>
                <w:color w:val="auto"/>
                <w:sz w:val="24"/>
                <w:lang w:val="en-US" w:eastAsia="zh-CN"/>
              </w:rPr>
              <w:t>乙方</w:t>
            </w:r>
            <w:r>
              <w:rPr>
                <w:rFonts w:hint="eastAsia" w:ascii="仿宋" w:hAnsi="仿宋" w:eastAsia="仿宋" w:cs="仿宋"/>
                <w:color w:val="auto"/>
                <w:sz w:val="24"/>
              </w:rPr>
              <w:t>应杜绝</w:t>
            </w:r>
            <w:r>
              <w:rPr>
                <w:rFonts w:hint="eastAsia" w:ascii="仿宋" w:hAnsi="仿宋" w:eastAsia="仿宋" w:cs="仿宋"/>
                <w:color w:val="auto"/>
                <w:sz w:val="24"/>
                <w:lang w:val="en-US" w:eastAsia="zh-CN"/>
              </w:rPr>
              <w:t>乙方工作人员</w:t>
            </w:r>
            <w:r>
              <w:rPr>
                <w:rFonts w:hint="eastAsia" w:ascii="仿宋" w:hAnsi="仿宋" w:eastAsia="仿宋" w:cs="仿宋"/>
                <w:color w:val="auto"/>
                <w:sz w:val="24"/>
              </w:rPr>
              <w:t>在</w:t>
            </w:r>
            <w:r>
              <w:rPr>
                <w:rFonts w:hint="eastAsia" w:ascii="仿宋" w:hAnsi="仿宋" w:eastAsia="仿宋" w:cs="仿宋"/>
                <w:color w:val="auto"/>
                <w:sz w:val="24"/>
                <w:lang w:val="en-US" w:eastAsia="zh-CN"/>
              </w:rPr>
              <w:t>食材</w:t>
            </w:r>
            <w:r>
              <w:rPr>
                <w:rFonts w:hint="eastAsia" w:ascii="仿宋" w:hAnsi="仿宋" w:eastAsia="仿宋" w:cs="仿宋"/>
                <w:color w:val="auto"/>
                <w:sz w:val="24"/>
              </w:rPr>
              <w:t>配送中</w:t>
            </w:r>
            <w:r>
              <w:rPr>
                <w:rFonts w:hint="eastAsia" w:ascii="仿宋" w:hAnsi="仿宋" w:eastAsia="仿宋" w:cs="仿宋"/>
                <w:color w:val="auto"/>
                <w:sz w:val="24"/>
                <w:lang w:val="en-US" w:eastAsia="zh-CN"/>
              </w:rPr>
              <w:t>发生</w:t>
            </w:r>
            <w:r>
              <w:rPr>
                <w:rFonts w:hint="eastAsia" w:ascii="仿宋" w:hAnsi="仿宋" w:eastAsia="仿宋" w:cs="仿宋"/>
                <w:color w:val="auto"/>
                <w:sz w:val="24"/>
              </w:rPr>
              <w:t>索贿受贿、故意刁难</w:t>
            </w:r>
            <w:r>
              <w:rPr>
                <w:rFonts w:hint="eastAsia" w:ascii="仿宋" w:hAnsi="仿宋" w:eastAsia="仿宋" w:cs="仿宋"/>
                <w:color w:val="auto"/>
                <w:sz w:val="24"/>
                <w:lang w:eastAsia="zh-CN"/>
              </w:rPr>
              <w:t>、</w:t>
            </w:r>
            <w:r>
              <w:rPr>
                <w:rFonts w:hint="eastAsia" w:ascii="仿宋" w:hAnsi="仿宋" w:eastAsia="仿宋" w:cs="仿宋"/>
                <w:color w:val="auto"/>
                <w:sz w:val="24"/>
              </w:rPr>
              <w:t>偷盗食堂财产等行为</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乙方工作人员</w:t>
            </w:r>
            <w:r>
              <w:rPr>
                <w:rFonts w:hint="eastAsia" w:ascii="仿宋" w:hAnsi="仿宋" w:eastAsia="仿宋" w:cs="仿宋"/>
                <w:color w:val="auto"/>
                <w:sz w:val="24"/>
              </w:rPr>
              <w:t>如有发生索贿、受贿行为</w:t>
            </w:r>
            <w:r>
              <w:rPr>
                <w:rFonts w:hint="eastAsia" w:ascii="仿宋" w:hAnsi="仿宋" w:eastAsia="仿宋" w:cs="仿宋"/>
                <w:color w:val="auto"/>
                <w:sz w:val="24"/>
                <w:lang w:val="en-US" w:eastAsia="zh-CN"/>
              </w:rPr>
              <w:t>的</w:t>
            </w:r>
            <w:r>
              <w:rPr>
                <w:rFonts w:hint="eastAsia" w:ascii="仿宋" w:hAnsi="仿宋" w:eastAsia="仿宋" w:cs="仿宋"/>
                <w:color w:val="auto"/>
                <w:sz w:val="24"/>
              </w:rPr>
              <w:t>，乙方向甲方支付违约金10000元，同时甲方有权提前解除合同；如有发生故意刁难行为，乙方向甲方支付违约金1000元/次；累计发生两次的，甲方有权提前解除合同。</w:t>
            </w:r>
            <w:r>
              <w:rPr>
                <w:rFonts w:hint="eastAsia" w:ascii="仿宋" w:hAnsi="仿宋" w:eastAsia="仿宋" w:cs="仿宋"/>
                <w:color w:val="auto"/>
                <w:sz w:val="24"/>
                <w:lang w:val="en-US" w:eastAsia="zh-CN"/>
              </w:rPr>
              <w:t>乙方工作人员</w:t>
            </w:r>
            <w:r>
              <w:rPr>
                <w:rFonts w:hint="eastAsia" w:ascii="仿宋" w:hAnsi="仿宋" w:eastAsia="仿宋" w:cs="仿宋"/>
                <w:color w:val="auto"/>
                <w:sz w:val="24"/>
              </w:rPr>
              <w:t>如有发生偷盗食堂财产行为的，归还财产，乙方向甲方支付违约金10000元；若财产未归还，按采购原价赔偿；若财产归回后有损坏的，应负责修复，无法修复的</w:t>
            </w:r>
            <w:r>
              <w:rPr>
                <w:rFonts w:hint="eastAsia" w:ascii="仿宋" w:hAnsi="仿宋" w:eastAsia="仿宋" w:cs="仿宋"/>
                <w:color w:val="auto"/>
                <w:sz w:val="24"/>
                <w:lang w:val="en-US" w:eastAsia="zh-CN"/>
              </w:rPr>
              <w:t>按</w:t>
            </w:r>
            <w:r>
              <w:rPr>
                <w:rFonts w:hint="eastAsia" w:ascii="仿宋" w:hAnsi="仿宋" w:eastAsia="仿宋" w:cs="仿宋"/>
                <w:color w:val="auto"/>
                <w:sz w:val="24"/>
              </w:rPr>
              <w:t>采购原价赔偿。累计发生两次偷盗食堂财产行为的，甲方有权提前解除合同。</w:t>
            </w:r>
          </w:p>
          <w:p w14:paraId="039BBDC8">
            <w:pPr>
              <w:spacing w:line="360" w:lineRule="auto"/>
              <w:rPr>
                <w:rFonts w:ascii="仿宋" w:hAnsi="仿宋" w:eastAsia="仿宋" w:cs="仿宋"/>
                <w:color w:val="auto"/>
                <w:sz w:val="24"/>
              </w:rPr>
            </w:pPr>
            <w:r>
              <w:rPr>
                <w:rFonts w:hint="eastAsia" w:ascii="仿宋" w:hAnsi="仿宋" w:eastAsia="仿宋" w:cs="仿宋"/>
                <w:color w:val="auto"/>
                <w:sz w:val="24"/>
              </w:rPr>
              <w:t>2.乙方工作人员使用不当造成设备（食堂房屋、锅灶、蒸台、冰箱、保洁柜、消毒柜、蒸饭箱、保温售台等大件不锈钢炊具及餐桌椅、食堂内水电设施等）损坏修理所产生的修理费用由乙方承担（正常损耗除外）；若有丢失或确因乙方工作人员使用不当造成严重损坏无法修复的，则由乙方按采购价赔偿。</w:t>
            </w:r>
          </w:p>
          <w:p w14:paraId="1A9AC20D">
            <w:pPr>
              <w:spacing w:line="360" w:lineRule="auto"/>
              <w:rPr>
                <w:rFonts w:ascii="仿宋" w:hAnsi="仿宋" w:eastAsia="仿宋" w:cs="仿宋"/>
                <w:color w:val="auto"/>
                <w:sz w:val="24"/>
              </w:rPr>
            </w:pPr>
            <w:r>
              <w:rPr>
                <w:rFonts w:hint="eastAsia" w:ascii="仿宋" w:hAnsi="仿宋" w:eastAsia="仿宋" w:cs="仿宋"/>
                <w:color w:val="auto"/>
                <w:sz w:val="24"/>
              </w:rPr>
              <w:t>3.乙方工作人员发生将食堂原料、物品、器具带离食堂行为的，乙方向甲方支付违约金10000元/次，连续发生两次的，甲方有权提前解除合同。</w:t>
            </w:r>
          </w:p>
          <w:p w14:paraId="4002FCA3">
            <w:pPr>
              <w:spacing w:line="360" w:lineRule="auto"/>
              <w:rPr>
                <w:rFonts w:ascii="仿宋" w:hAnsi="仿宋" w:eastAsia="仿宋" w:cs="仿宋"/>
                <w:color w:val="auto"/>
                <w:sz w:val="24"/>
              </w:rPr>
            </w:pPr>
            <w:r>
              <w:rPr>
                <w:rFonts w:hint="eastAsia" w:ascii="仿宋" w:hAnsi="仿宋" w:eastAsia="仿宋" w:cs="仿宋"/>
                <w:color w:val="auto"/>
                <w:sz w:val="24"/>
              </w:rPr>
              <w:t>4.如发生食物中毒、员工伤残、劳动纠纷等事故造成的甲方、乙方人员及其他第三方的各种人身意外伤害及财产损失等，由乙方负责，承担所产生的一切费用（诊断费、医疗费、营养费、误工费、交通费、人身损害赔偿费等），并承担相应的法律责任，同时乙方向甲方支付违约金合同价的10%。</w:t>
            </w:r>
          </w:p>
          <w:p w14:paraId="3A79A8A4">
            <w:pPr>
              <w:spacing w:line="360" w:lineRule="auto"/>
              <w:rPr>
                <w:rFonts w:ascii="仿宋" w:hAnsi="仿宋" w:eastAsia="仿宋" w:cs="仿宋"/>
                <w:color w:val="auto"/>
                <w:sz w:val="24"/>
              </w:rPr>
            </w:pPr>
            <w:r>
              <w:rPr>
                <w:rFonts w:hint="eastAsia" w:ascii="仿宋" w:hAnsi="仿宋" w:eastAsia="仿宋" w:cs="仿宋"/>
                <w:color w:val="auto"/>
                <w:sz w:val="24"/>
              </w:rPr>
              <w:t>5.乙方项目负责人应到场参加甲方召开的膳食相关会议，听取甲方职工代表及职能部门意见，有问题及时改正，项目负责人连续两次不参加会议的按违约处理，乙方向甲方支付违约金10000元。</w:t>
            </w:r>
          </w:p>
          <w:p w14:paraId="511D7D68">
            <w:pPr>
              <w:spacing w:line="360" w:lineRule="auto"/>
              <w:rPr>
                <w:rFonts w:ascii="仿宋" w:hAnsi="仿宋" w:eastAsia="仿宋" w:cs="仿宋"/>
                <w:color w:val="auto"/>
                <w:sz w:val="24"/>
              </w:rPr>
            </w:pPr>
            <w:r>
              <w:rPr>
                <w:rFonts w:hint="eastAsia" w:ascii="仿宋" w:hAnsi="仿宋" w:eastAsia="仿宋" w:cs="仿宋"/>
                <w:color w:val="auto"/>
                <w:sz w:val="24"/>
              </w:rPr>
              <w:t>6.乙方将食堂私自转让或委托他人经营，利用现有资产搞不法经营的，处以违约金伍万元整，同时甲方提前解除合同。7.如综合考评未达到85分的，则在支付合同服务款时扣除当季度服务款项的5%；如综合考评未达到75分的,除扣除当季度5%的服务款项外，甲方有权向乙方提出整改要求或警告通知，整改不到位的，甲方有权提前解除合同。</w:t>
            </w:r>
          </w:p>
          <w:p w14:paraId="49948D52">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8.违约扣款：合同期内，甲方对乙方进行每季度一次的服务质量考核和每月一次的人员考核。</w:t>
            </w:r>
            <w:r>
              <w:rPr>
                <w:rFonts w:hint="eastAsia" w:ascii="仿宋" w:hAnsi="仿宋" w:eastAsia="仿宋" w:cs="仿宋"/>
                <w:color w:val="auto"/>
                <w:kern w:val="0"/>
                <w:sz w:val="24"/>
              </w:rPr>
              <w:t>每发现一次未按照采购需求提供人员配置的，少一人，扣</w:t>
            </w:r>
            <w:r>
              <w:rPr>
                <w:rFonts w:hint="eastAsia" w:ascii="仿宋" w:hAnsi="仿宋" w:eastAsia="仿宋" w:cs="仿宋"/>
                <w:color w:val="auto"/>
                <w:kern w:val="0"/>
                <w:sz w:val="24"/>
                <w:lang w:val="en-US" w:eastAsia="zh-CN"/>
              </w:rPr>
              <w:t>200元/次;</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w:t>
            </w:r>
            <w:r>
              <w:rPr>
                <w:rFonts w:hint="eastAsia" w:ascii="仿宋" w:hAnsi="仿宋" w:eastAsia="仿宋" w:cs="仿宋"/>
                <w:color w:val="auto"/>
                <w:sz w:val="24"/>
                <w:lang w:val="en-US" w:eastAsia="zh-CN"/>
              </w:rPr>
              <w:t>缺位的</w:t>
            </w:r>
            <w:r>
              <w:rPr>
                <w:rFonts w:hint="eastAsia" w:ascii="仿宋" w:hAnsi="仿宋" w:eastAsia="仿宋" w:cs="仿宋"/>
                <w:color w:val="auto"/>
                <w:sz w:val="24"/>
              </w:rPr>
              <w:t>，每发现一次扣除</w:t>
            </w:r>
            <w:r>
              <w:rPr>
                <w:rFonts w:hint="eastAsia" w:ascii="仿宋" w:hAnsi="仿宋" w:eastAsia="仿宋" w:cs="仿宋"/>
                <w:color w:val="auto"/>
                <w:sz w:val="24"/>
                <w:lang w:val="en-US" w:eastAsia="zh-CN"/>
              </w:rPr>
              <w:t>50</w:t>
            </w:r>
            <w:r>
              <w:rPr>
                <w:rFonts w:hint="eastAsia" w:ascii="仿宋" w:hAnsi="仿宋" w:eastAsia="仿宋" w:cs="仿宋"/>
                <w:color w:val="auto"/>
                <w:sz w:val="24"/>
              </w:rPr>
              <w:t>元/人/次</w:t>
            </w:r>
            <w:r>
              <w:rPr>
                <w:rFonts w:hint="eastAsia" w:ascii="仿宋" w:hAnsi="仿宋" w:eastAsia="仿宋" w:cs="仿宋"/>
                <w:color w:val="auto"/>
                <w:sz w:val="24"/>
                <w:lang w:val="en-US" w:eastAsia="zh-CN"/>
              </w:rPr>
              <w:t>/天</w:t>
            </w:r>
            <w:r>
              <w:rPr>
                <w:rFonts w:hint="eastAsia" w:ascii="仿宋" w:hAnsi="仿宋" w:eastAsia="仿宋" w:cs="仿宋"/>
                <w:color w:val="auto"/>
                <w:sz w:val="24"/>
              </w:rPr>
              <w:t>；</w:t>
            </w:r>
            <w:r>
              <w:rPr>
                <w:rFonts w:hint="eastAsia" w:ascii="仿宋" w:hAnsi="仿宋" w:eastAsia="仿宋" w:cs="仿宋"/>
                <w:color w:val="auto"/>
                <w:kern w:val="0"/>
                <w:sz w:val="24"/>
              </w:rPr>
              <w:t>每发现一次</w:t>
            </w:r>
            <w:r>
              <w:rPr>
                <w:rFonts w:hint="eastAsia" w:ascii="仿宋" w:hAnsi="仿宋" w:eastAsia="仿宋" w:cs="仿宋"/>
                <w:color w:val="auto"/>
                <w:kern w:val="0"/>
                <w:sz w:val="24"/>
                <w:lang w:val="en-US" w:eastAsia="zh-CN"/>
              </w:rPr>
              <w:t>餐厅经理</w:t>
            </w:r>
            <w:r>
              <w:rPr>
                <w:rFonts w:hint="eastAsia" w:ascii="仿宋" w:hAnsi="仿宋" w:eastAsia="仿宋" w:cs="仿宋"/>
                <w:color w:val="auto"/>
                <w:kern w:val="0"/>
                <w:sz w:val="24"/>
              </w:rPr>
              <w:t>、厨师长、</w:t>
            </w:r>
            <w:r>
              <w:rPr>
                <w:rFonts w:hint="eastAsia" w:ascii="仿宋" w:hAnsi="仿宋" w:eastAsia="仿宋" w:cs="仿宋"/>
                <w:color w:val="auto"/>
                <w:kern w:val="0"/>
                <w:sz w:val="24"/>
                <w:lang w:val="en-US" w:eastAsia="zh-CN"/>
              </w:rPr>
              <w:t>面点师</w:t>
            </w:r>
            <w:r>
              <w:rPr>
                <w:rFonts w:hint="eastAsia" w:ascii="仿宋" w:hAnsi="仿宋" w:eastAsia="仿宋" w:cs="仿宋"/>
                <w:color w:val="auto"/>
                <w:kern w:val="0"/>
                <w:sz w:val="24"/>
              </w:rPr>
              <w:t>人员变动未提前1个月征求采购人意见的，扣</w:t>
            </w:r>
            <w:r>
              <w:rPr>
                <w:rFonts w:hint="eastAsia" w:ascii="仿宋" w:hAnsi="仿宋" w:eastAsia="仿宋" w:cs="仿宋"/>
                <w:color w:val="auto"/>
                <w:kern w:val="0"/>
                <w:sz w:val="24"/>
                <w:lang w:val="en-US" w:eastAsia="zh-CN"/>
              </w:rPr>
              <w:t>3000元/人/次</w:t>
            </w:r>
            <w:r>
              <w:rPr>
                <w:rFonts w:hint="eastAsia" w:ascii="仿宋" w:hAnsi="仿宋" w:eastAsia="仿宋" w:cs="仿宋"/>
                <w:color w:val="auto"/>
                <w:kern w:val="0"/>
                <w:sz w:val="24"/>
              </w:rPr>
              <w:t>。</w:t>
            </w:r>
            <w:r>
              <w:rPr>
                <w:rFonts w:hint="eastAsia" w:ascii="仿宋" w:hAnsi="仿宋" w:eastAsia="仿宋" w:cs="仿宋"/>
                <w:color w:val="auto"/>
                <w:sz w:val="24"/>
              </w:rPr>
              <w:t>累计发生两次的，甲方有权提前解除合同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rPr>
              <w:t>每发现一次更换人员资历低于投标时人员资历的，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rPr>
              <w:t>每发现一次人员无健康证上岗的，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rPr>
              <w:t>投标人未按保密管理条款规定执行的，每发现一次处违约金10000元如发生泄密事件，除赔偿采购人损失外，还应承担全部法律责任。</w:t>
            </w:r>
            <w:r>
              <w:rPr>
                <w:rFonts w:hint="eastAsia" w:ascii="仿宋" w:hAnsi="仿宋" w:eastAsia="仿宋" w:cs="仿宋"/>
                <w:color w:val="auto"/>
                <w:sz w:val="24"/>
              </w:rPr>
              <w:t>每季度服务质量考核低于85分（100分制），扣除在支付合同服务款时扣除当季度服务款项的5%；未经甲方同意，擅自更换</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人员的，每发现一次扣款</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元/人/次；经甲方同意更换</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人员的，</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人员水平不得低于原有水平。</w:t>
            </w:r>
          </w:p>
          <w:p w14:paraId="4243D736">
            <w:pPr>
              <w:numPr>
                <w:ilvl w:val="255"/>
                <w:numId w:val="0"/>
              </w:numPr>
              <w:adjustRightInd/>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甲方有权从乙方的履约保证金中扣除违约金和相关损失，若履约保证金不足以支付的，甲方有权将不足部分在当季度的合同服务款项中扣除，仍不足的，乙方应在甲方发出支付通知之日起15个工作日内支付违约金和相关损失产生的赔偿费用。</w:t>
            </w:r>
          </w:p>
        </w:tc>
      </w:tr>
      <w:tr w14:paraId="13E8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0A349A5">
            <w:pPr>
              <w:spacing w:line="360" w:lineRule="auto"/>
              <w:rPr>
                <w:rFonts w:ascii="仿宋" w:hAnsi="仿宋" w:eastAsia="仿宋" w:cs="仿宋"/>
                <w:color w:val="auto"/>
                <w:sz w:val="24"/>
              </w:rPr>
            </w:pPr>
            <w:r>
              <w:rPr>
                <w:rFonts w:hint="eastAsia" w:ascii="仿宋" w:hAnsi="仿宋" w:eastAsia="仿宋" w:cs="仿宋"/>
                <w:color w:val="auto"/>
                <w:sz w:val="24"/>
              </w:rPr>
              <w:t>1.9</w:t>
            </w:r>
          </w:p>
        </w:tc>
        <w:tc>
          <w:tcPr>
            <w:tcW w:w="8290" w:type="dxa"/>
            <w:vAlign w:val="center"/>
          </w:tcPr>
          <w:p w14:paraId="59E625E1">
            <w:pPr>
              <w:spacing w:line="360" w:lineRule="auto"/>
              <w:rPr>
                <w:rFonts w:ascii="仿宋" w:hAnsi="仿宋" w:eastAsia="仿宋" w:cs="仿宋"/>
                <w:color w:val="auto"/>
                <w:sz w:val="24"/>
              </w:rPr>
            </w:pPr>
            <w:r>
              <w:rPr>
                <w:rFonts w:hint="eastAsia" w:ascii="仿宋" w:hAnsi="仿宋" w:eastAsia="仿宋" w:cs="仿宋"/>
                <w:bCs/>
                <w:color w:val="auto"/>
                <w:sz w:val="24"/>
              </w:rPr>
              <w:t>本项目选择以下第1.9.2 条款规定的方式解决。</w:t>
            </w:r>
          </w:p>
        </w:tc>
      </w:tr>
      <w:tr w14:paraId="0759A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90916F">
            <w:pPr>
              <w:spacing w:line="360" w:lineRule="auto"/>
              <w:rPr>
                <w:rFonts w:ascii="仿宋" w:hAnsi="仿宋" w:eastAsia="仿宋" w:cs="仿宋"/>
                <w:color w:val="auto"/>
                <w:sz w:val="24"/>
              </w:rPr>
            </w:pPr>
            <w:r>
              <w:rPr>
                <w:rFonts w:hint="eastAsia" w:ascii="仿宋" w:hAnsi="仿宋" w:eastAsia="仿宋" w:cs="仿宋"/>
                <w:color w:val="auto"/>
                <w:sz w:val="24"/>
              </w:rPr>
              <w:t>1.9.1</w:t>
            </w:r>
          </w:p>
        </w:tc>
        <w:tc>
          <w:tcPr>
            <w:tcW w:w="8290" w:type="dxa"/>
            <w:vAlign w:val="center"/>
          </w:tcPr>
          <w:p w14:paraId="6EA68D2B">
            <w:pPr>
              <w:spacing w:line="360" w:lineRule="auto"/>
              <w:rPr>
                <w:rFonts w:ascii="仿宋" w:hAnsi="仿宋" w:eastAsia="仿宋" w:cs="仿宋"/>
                <w:color w:val="auto"/>
                <w:sz w:val="24"/>
              </w:rPr>
            </w:pPr>
            <w:r>
              <w:rPr>
                <w:rFonts w:hint="eastAsia" w:ascii="仿宋" w:hAnsi="仿宋" w:eastAsia="仿宋" w:cs="仿宋"/>
                <w:bCs/>
                <w:color w:val="auto"/>
                <w:sz w:val="24"/>
              </w:rPr>
              <w:t>将争议提交杭州仲裁委员会依申请仲裁时其现行有效的仲裁规则裁决。</w:t>
            </w:r>
          </w:p>
        </w:tc>
      </w:tr>
      <w:tr w14:paraId="174F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304AA3B">
            <w:pPr>
              <w:spacing w:line="360" w:lineRule="auto"/>
              <w:rPr>
                <w:rFonts w:ascii="仿宋" w:hAnsi="仿宋" w:eastAsia="仿宋" w:cs="仿宋"/>
                <w:color w:val="auto"/>
                <w:sz w:val="24"/>
              </w:rPr>
            </w:pPr>
            <w:r>
              <w:rPr>
                <w:rFonts w:hint="eastAsia" w:ascii="仿宋" w:hAnsi="仿宋" w:eastAsia="仿宋" w:cs="仿宋"/>
                <w:color w:val="auto"/>
                <w:sz w:val="24"/>
              </w:rPr>
              <w:t>1.9.2</w:t>
            </w:r>
          </w:p>
        </w:tc>
        <w:tc>
          <w:tcPr>
            <w:tcW w:w="8290" w:type="dxa"/>
            <w:vAlign w:val="center"/>
          </w:tcPr>
          <w:p w14:paraId="4593CDD1">
            <w:pPr>
              <w:spacing w:line="360" w:lineRule="auto"/>
              <w:rPr>
                <w:rFonts w:ascii="仿宋" w:hAnsi="仿宋" w:eastAsia="仿宋" w:cs="仿宋"/>
                <w:color w:val="auto"/>
                <w:sz w:val="24"/>
              </w:rPr>
            </w:pPr>
            <w:r>
              <w:rPr>
                <w:rFonts w:hint="eastAsia" w:ascii="仿宋" w:hAnsi="仿宋" w:eastAsia="仿宋" w:cs="仿宋"/>
                <w:bCs/>
                <w:color w:val="auto"/>
                <w:sz w:val="24"/>
              </w:rPr>
              <w:t>向甲方所在地人民法院起诉。</w:t>
            </w:r>
          </w:p>
        </w:tc>
      </w:tr>
      <w:tr w14:paraId="50B2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5AC7FE6">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8290" w:type="dxa"/>
            <w:vAlign w:val="center"/>
          </w:tcPr>
          <w:p w14:paraId="7CEFBB33">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合同涉及技术成果的归属和收益的分成：成果归属甲方，无受益分成。</w:t>
            </w:r>
          </w:p>
        </w:tc>
      </w:tr>
      <w:tr w14:paraId="226AC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B0545BA">
            <w:pPr>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8290" w:type="dxa"/>
            <w:vAlign w:val="center"/>
          </w:tcPr>
          <w:p w14:paraId="07A644C8">
            <w:pPr>
              <w:spacing w:line="360" w:lineRule="auto"/>
              <w:ind w:right="-420" w:rightChars="-200"/>
              <w:rPr>
                <w:rFonts w:ascii="仿宋" w:hAnsi="仿宋" w:eastAsia="仿宋" w:cs="仿宋"/>
                <w:color w:val="auto"/>
              </w:rPr>
            </w:pPr>
            <w:r>
              <w:rPr>
                <w:rFonts w:hint="eastAsia" w:ascii="仿宋" w:hAnsi="仿宋" w:eastAsia="仿宋" w:cs="仿宋"/>
                <w:color w:val="auto"/>
                <w:sz w:val="24"/>
              </w:rPr>
              <w:t>详见1.6.2。</w:t>
            </w:r>
          </w:p>
        </w:tc>
      </w:tr>
      <w:tr w14:paraId="69BF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E3FF034">
            <w:pPr>
              <w:spacing w:line="360" w:lineRule="auto"/>
              <w:rPr>
                <w:rFonts w:ascii="仿宋" w:hAnsi="仿宋" w:eastAsia="仿宋" w:cs="仿宋"/>
                <w:color w:val="auto"/>
                <w:sz w:val="24"/>
              </w:rPr>
            </w:pPr>
            <w:r>
              <w:rPr>
                <w:rFonts w:hint="eastAsia" w:ascii="仿宋" w:hAnsi="仿宋" w:eastAsia="仿宋" w:cs="仿宋"/>
                <w:color w:val="auto"/>
                <w:sz w:val="24"/>
              </w:rPr>
              <w:t>2.11.3</w:t>
            </w:r>
          </w:p>
        </w:tc>
        <w:tc>
          <w:tcPr>
            <w:tcW w:w="8290" w:type="dxa"/>
            <w:vAlign w:val="center"/>
          </w:tcPr>
          <w:p w14:paraId="14191573">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因不可抗力致使合同有变更必要的，双方当事人应在发生后15个工作日内以书面形式变更合同。</w:t>
            </w:r>
          </w:p>
        </w:tc>
      </w:tr>
      <w:tr w14:paraId="1A0C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5FC74911">
            <w:pPr>
              <w:spacing w:line="360"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8290" w:type="dxa"/>
            <w:vAlign w:val="center"/>
          </w:tcPr>
          <w:p w14:paraId="440BF20F">
            <w:pPr>
              <w:spacing w:line="360" w:lineRule="auto"/>
              <w:rPr>
                <w:rFonts w:ascii="仿宋" w:hAnsi="仿宋" w:eastAsia="仿宋" w:cs="仿宋"/>
                <w:color w:val="auto"/>
                <w:sz w:val="24"/>
              </w:rPr>
            </w:pPr>
            <w:r>
              <w:rPr>
                <w:rFonts w:hint="eastAsia" w:ascii="仿宋" w:hAnsi="仿宋" w:eastAsia="仿宋" w:cs="仿宋"/>
                <w:color w:val="auto"/>
                <w:sz w:val="24"/>
              </w:rPr>
              <w:t>受不可抗力影响的一方在不可抗力发生后，应在发生后24小时内以书面形式通知对方当事人，并在事故发生后10个工作日内，将有关部门出具的证明文件送达对方当事人。如果不可抗力影响时间延续60天以上的，双方应通过友好协商在合理的时间内达成进一步履行合同的协议。</w:t>
            </w:r>
          </w:p>
        </w:tc>
      </w:tr>
      <w:tr w14:paraId="3B14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9375888">
            <w:pPr>
              <w:spacing w:line="360" w:lineRule="auto"/>
              <w:rPr>
                <w:rFonts w:ascii="仿宋" w:hAnsi="仿宋" w:eastAsia="仿宋" w:cs="仿宋"/>
                <w:color w:val="auto"/>
                <w:sz w:val="24"/>
              </w:rPr>
            </w:pPr>
            <w:r>
              <w:rPr>
                <w:rFonts w:hint="eastAsia" w:ascii="仿宋" w:hAnsi="仿宋" w:eastAsia="仿宋" w:cs="仿宋"/>
                <w:color w:val="auto"/>
                <w:sz w:val="24"/>
              </w:rPr>
              <w:t>2.15.1</w:t>
            </w:r>
          </w:p>
        </w:tc>
        <w:tc>
          <w:tcPr>
            <w:tcW w:w="8290" w:type="dxa"/>
            <w:vAlign w:val="center"/>
          </w:tcPr>
          <w:p w14:paraId="2401A5B4">
            <w:pPr>
              <w:spacing w:line="360" w:lineRule="auto"/>
              <w:rPr>
                <w:rFonts w:ascii="仿宋" w:hAnsi="仿宋" w:eastAsia="仿宋" w:cs="仿宋"/>
                <w:color w:val="auto"/>
                <w:kern w:val="0"/>
                <w:sz w:val="24"/>
              </w:rPr>
            </w:pPr>
            <w:r>
              <w:rPr>
                <w:rFonts w:hint="eastAsia" w:ascii="仿宋" w:hAnsi="仿宋" w:eastAsia="仿宋" w:cs="仿宋"/>
                <w:color w:val="auto"/>
                <w:sz w:val="24"/>
              </w:rPr>
              <w:t>1.乙方</w:t>
            </w:r>
            <w:r>
              <w:rPr>
                <w:rFonts w:hint="eastAsia" w:ascii="仿宋" w:hAnsi="仿宋" w:eastAsia="仿宋" w:cs="仿宋"/>
                <w:color w:val="auto"/>
                <w:kern w:val="0"/>
                <w:sz w:val="24"/>
              </w:rPr>
              <w:t>每周五前向甲方提供菜品清单及食材使用计划；</w:t>
            </w:r>
          </w:p>
          <w:p w14:paraId="45E6D9EC">
            <w:pPr>
              <w:numPr>
                <w:ilvl w:val="255"/>
                <w:numId w:val="0"/>
              </w:numPr>
              <w:spacing w:line="360" w:lineRule="auto"/>
              <w:rPr>
                <w:rFonts w:ascii="仿宋" w:hAnsi="仿宋" w:eastAsia="仿宋" w:cs="仿宋"/>
                <w:color w:val="auto"/>
                <w:sz w:val="24"/>
              </w:rPr>
            </w:pPr>
            <w:r>
              <w:rPr>
                <w:rFonts w:hint="eastAsia" w:ascii="仿宋" w:hAnsi="仿宋" w:eastAsia="仿宋" w:cs="仿宋"/>
                <w:color w:val="auto"/>
                <w:kern w:val="0"/>
                <w:sz w:val="24"/>
              </w:rPr>
              <w:t>2.甲方每季度进行食堂服务考核。</w:t>
            </w:r>
          </w:p>
        </w:tc>
      </w:tr>
      <w:tr w14:paraId="6B7B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275BCE2">
            <w:pPr>
              <w:spacing w:line="360" w:lineRule="auto"/>
              <w:rPr>
                <w:rFonts w:ascii="仿宋" w:hAnsi="仿宋" w:eastAsia="仿宋" w:cs="仿宋"/>
                <w:color w:val="auto"/>
                <w:sz w:val="24"/>
              </w:rPr>
            </w:pPr>
            <w:r>
              <w:rPr>
                <w:rFonts w:hint="eastAsia" w:ascii="仿宋" w:hAnsi="仿宋" w:eastAsia="仿宋" w:cs="仿宋"/>
                <w:color w:val="auto"/>
                <w:sz w:val="24"/>
              </w:rPr>
              <w:t>2.15.3</w:t>
            </w:r>
          </w:p>
        </w:tc>
        <w:tc>
          <w:tcPr>
            <w:tcW w:w="8290" w:type="dxa"/>
            <w:vAlign w:val="center"/>
          </w:tcPr>
          <w:p w14:paraId="4E4DED37">
            <w:pPr>
              <w:spacing w:line="360" w:lineRule="auto"/>
              <w:rPr>
                <w:rFonts w:ascii="仿宋" w:hAnsi="仿宋" w:eastAsia="仿宋" w:cs="仿宋"/>
                <w:color w:val="auto"/>
                <w:sz w:val="24"/>
              </w:rPr>
            </w:pPr>
            <w:r>
              <w:rPr>
                <w:rFonts w:hint="eastAsia" w:ascii="仿宋" w:hAnsi="仿宋" w:eastAsia="仿宋" w:cs="仿宋"/>
                <w:color w:val="auto"/>
                <w:sz w:val="24"/>
              </w:rPr>
              <w:t>（1）检验和验收标准：①满足采购需求，达到食堂服务季度考核合格标准（75分及以上）；②资金支付及履约保证金返还条件、争议处理、验收费用支付、甲方及乙方各自权利义务等内容按国家，省，市现行规定和合同约定的内容。</w:t>
            </w:r>
          </w:p>
          <w:p w14:paraId="697586CE">
            <w:pPr>
              <w:spacing w:line="360" w:lineRule="auto"/>
              <w:rPr>
                <w:rFonts w:ascii="仿宋" w:hAnsi="仿宋" w:eastAsia="仿宋" w:cs="仿宋"/>
                <w:color w:val="auto"/>
                <w:sz w:val="24"/>
              </w:rPr>
            </w:pPr>
            <w:r>
              <w:rPr>
                <w:rFonts w:hint="eastAsia" w:ascii="仿宋" w:hAnsi="仿宋" w:eastAsia="仿宋" w:cs="仿宋"/>
                <w:color w:val="auto"/>
                <w:sz w:val="24"/>
              </w:rPr>
              <w:t>（2）验收程序：根据《杭州市政府采购履约验收暂行办法》规定，按照</w:t>
            </w:r>
            <w:r>
              <w:rPr>
                <w:rFonts w:hint="eastAsia" w:ascii="仿宋" w:hAnsi="仿宋" w:eastAsia="仿宋" w:cs="仿宋"/>
                <w:color w:val="auto"/>
                <w:sz w:val="24"/>
              </w:rPr>
              <w:sym w:font="Wingdings" w:char="00FE"/>
            </w:r>
            <w:r>
              <w:rPr>
                <w:rFonts w:hint="eastAsia" w:ascii="仿宋" w:hAnsi="仿宋" w:eastAsia="仿宋" w:cs="仿宋"/>
                <w:color w:val="auto"/>
                <w:sz w:val="24"/>
              </w:rPr>
              <w:t>一般程序进行验收，</w:t>
            </w:r>
            <w:r>
              <w:rPr>
                <w:rFonts w:hint="eastAsia" w:ascii="仿宋" w:hAnsi="仿宋" w:eastAsia="仿宋" w:cs="仿宋"/>
                <w:color w:val="auto"/>
                <w:sz w:val="24"/>
              </w:rPr>
              <w:sym w:font="Wingdings" w:char="00A8"/>
            </w:r>
            <w:r>
              <w:rPr>
                <w:rFonts w:hint="eastAsia" w:ascii="仿宋" w:hAnsi="仿宋" w:eastAsia="仿宋" w:cs="仿宋"/>
                <w:color w:val="auto"/>
                <w:sz w:val="24"/>
              </w:rPr>
              <w:t>简易程序验收。</w:t>
            </w:r>
          </w:p>
          <w:p w14:paraId="00B20330">
            <w:pPr>
              <w:spacing w:line="360" w:lineRule="auto"/>
              <w:rPr>
                <w:rFonts w:ascii="仿宋" w:hAnsi="仿宋" w:eastAsia="仿宋" w:cs="仿宋"/>
                <w:color w:val="auto"/>
                <w:sz w:val="24"/>
              </w:rPr>
            </w:pPr>
            <w:r>
              <w:rPr>
                <w:rFonts w:hint="eastAsia" w:ascii="仿宋" w:hAnsi="仿宋" w:eastAsia="仿宋" w:cs="仿宋"/>
                <w:color w:val="auto"/>
                <w:sz w:val="24"/>
              </w:rPr>
              <w:t>（3）验收方法：</w:t>
            </w:r>
            <w:r>
              <w:rPr>
                <w:rFonts w:hint="eastAsia" w:ascii="仿宋" w:hAnsi="仿宋" w:eastAsia="仿宋" w:cs="仿宋"/>
                <w:color w:val="auto"/>
                <w:kern w:val="0"/>
                <w:sz w:val="24"/>
              </w:rPr>
              <w:t>按《杭州市政府采购履约验收暂行办法》中的一次性验收方式进行履约验收。</w:t>
            </w:r>
          </w:p>
          <w:p w14:paraId="6F2F63F4">
            <w:pPr>
              <w:spacing w:line="360" w:lineRule="auto"/>
              <w:rPr>
                <w:rFonts w:ascii="仿宋" w:hAnsi="仿宋" w:eastAsia="仿宋" w:cs="仿宋"/>
                <w:color w:val="auto"/>
                <w:sz w:val="24"/>
              </w:rPr>
            </w:pPr>
            <w:r>
              <w:rPr>
                <w:rFonts w:hint="eastAsia" w:ascii="仿宋" w:hAnsi="仿宋" w:eastAsia="仿宋" w:cs="仿宋"/>
                <w:color w:val="auto"/>
                <w:sz w:val="24"/>
              </w:rPr>
              <w:t>（3）以上内容以及验收书具有同等法律效力，以上内容有冲突时以较严格的要求为准。</w:t>
            </w:r>
          </w:p>
        </w:tc>
      </w:tr>
      <w:tr w14:paraId="0F0F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21CB60E9">
            <w:pPr>
              <w:spacing w:line="360" w:lineRule="auto"/>
              <w:rPr>
                <w:rFonts w:ascii="仿宋" w:hAnsi="仿宋" w:eastAsia="仿宋" w:cs="仿宋"/>
                <w:color w:val="auto"/>
                <w:sz w:val="24"/>
              </w:rPr>
            </w:pPr>
            <w:r>
              <w:rPr>
                <w:rFonts w:hint="eastAsia" w:ascii="仿宋" w:hAnsi="仿宋" w:eastAsia="仿宋" w:cs="仿宋"/>
                <w:color w:val="auto"/>
                <w:sz w:val="24"/>
              </w:rPr>
              <w:t>2.19</w:t>
            </w:r>
          </w:p>
        </w:tc>
        <w:tc>
          <w:tcPr>
            <w:tcW w:w="8290" w:type="dxa"/>
          </w:tcPr>
          <w:p w14:paraId="71E5FCD4">
            <w:pPr>
              <w:spacing w:line="360" w:lineRule="auto"/>
              <w:rPr>
                <w:rFonts w:ascii="仿宋" w:hAnsi="仿宋" w:eastAsia="仿宋" w:cs="仿宋"/>
                <w:color w:val="auto"/>
                <w:sz w:val="24"/>
              </w:rPr>
            </w:pPr>
            <w:r>
              <w:rPr>
                <w:rFonts w:hint="eastAsia" w:ascii="仿宋" w:hAnsi="仿宋" w:eastAsia="仿宋" w:cs="仿宋"/>
                <w:color w:val="auto"/>
                <w:sz w:val="24"/>
              </w:rPr>
              <w:t>本合同一式六份，甲方三份，乙方三份。</w:t>
            </w:r>
          </w:p>
        </w:tc>
      </w:tr>
    </w:tbl>
    <w:p w14:paraId="562604A9">
      <w:pPr>
        <w:rPr>
          <w:rFonts w:ascii="仿宋" w:hAnsi="仿宋" w:eastAsia="仿宋" w:cs="仿宋"/>
          <w:color w:val="auto"/>
          <w:sz w:val="24"/>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rPr>
        <w:br w:type="page"/>
      </w:r>
    </w:p>
    <w:p w14:paraId="3971FA25">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附件1：</w:t>
      </w:r>
    </w:p>
    <w:p w14:paraId="408EEA1D">
      <w:pPr>
        <w:snapToGrid w:val="0"/>
        <w:spacing w:line="360" w:lineRule="auto"/>
        <w:ind w:firstLine="482"/>
        <w:jc w:val="center"/>
        <w:rPr>
          <w:rFonts w:hint="eastAsia" w:ascii="宋体" w:hAnsi="宋体"/>
          <w:b/>
          <w:bCs/>
          <w:color w:val="auto"/>
          <w:kern w:val="0"/>
          <w:sz w:val="24"/>
          <w:szCs w:val="20"/>
          <w:lang w:eastAsia="zh-CN"/>
        </w:rPr>
      </w:pPr>
      <w:r>
        <w:rPr>
          <w:rFonts w:hint="eastAsia" w:ascii="宋体" w:hAnsi="宋体"/>
          <w:b/>
          <w:bCs/>
          <w:color w:val="auto"/>
          <w:kern w:val="0"/>
          <w:sz w:val="24"/>
          <w:szCs w:val="20"/>
        </w:rPr>
        <w:t>月度考核表</w:t>
      </w:r>
      <w:r>
        <w:rPr>
          <w:rFonts w:hint="eastAsia" w:ascii="宋体" w:hAnsi="宋体"/>
          <w:b/>
          <w:bCs/>
          <w:color w:val="auto"/>
          <w:kern w:val="0"/>
          <w:sz w:val="24"/>
          <w:szCs w:val="20"/>
          <w:lang w:eastAsia="zh-CN"/>
        </w:rPr>
        <w:t>（</w:t>
      </w:r>
      <w:r>
        <w:rPr>
          <w:rFonts w:hint="eastAsia" w:ascii="宋体" w:hAnsi="宋体"/>
          <w:b/>
          <w:bCs/>
          <w:color w:val="auto"/>
          <w:kern w:val="0"/>
          <w:sz w:val="24"/>
          <w:szCs w:val="20"/>
          <w:lang w:val="en-US" w:eastAsia="zh-CN"/>
        </w:rPr>
        <w:t>人员情况</w:t>
      </w:r>
      <w:r>
        <w:rPr>
          <w:rFonts w:hint="eastAsia" w:ascii="宋体" w:hAnsi="宋体"/>
          <w:b/>
          <w:bCs/>
          <w:color w:val="auto"/>
          <w:kern w:val="0"/>
          <w:sz w:val="24"/>
          <w:szCs w:val="20"/>
          <w:lang w:eastAsia="zh-CN"/>
        </w:rPr>
        <w:t>）</w:t>
      </w:r>
    </w:p>
    <w:p w14:paraId="5D3203D2">
      <w:pPr>
        <w:snapToGrid w:val="0"/>
        <w:spacing w:line="360" w:lineRule="auto"/>
        <w:ind w:firstLine="482"/>
        <w:jc w:val="right"/>
        <w:rPr>
          <w:rFonts w:ascii="宋体" w:hAnsi="宋体"/>
          <w:b/>
          <w:bCs/>
          <w:color w:val="auto"/>
          <w:kern w:val="0"/>
          <w:sz w:val="24"/>
          <w:szCs w:val="20"/>
        </w:rPr>
      </w:pPr>
      <w:r>
        <w:rPr>
          <w:rFonts w:hint="eastAsia" w:ascii="宋体" w:hAnsi="宋体"/>
          <w:b/>
          <w:bCs/>
          <w:color w:val="auto"/>
          <w:kern w:val="0"/>
          <w:sz w:val="24"/>
          <w:szCs w:val="20"/>
        </w:rPr>
        <w:t>（2025年  月）</w:t>
      </w:r>
    </w:p>
    <w:tbl>
      <w:tblPr>
        <w:tblStyle w:val="6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9"/>
        <w:gridCol w:w="1156"/>
        <w:gridCol w:w="4618"/>
        <w:gridCol w:w="1121"/>
        <w:gridCol w:w="1035"/>
      </w:tblGrid>
      <w:tr w14:paraId="050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9EC7BA">
            <w:pPr>
              <w:widowControl/>
              <w:spacing w:beforeLines="50" w:line="360" w:lineRule="auto"/>
              <w:jc w:val="center"/>
              <w:outlineLvl w:val="3"/>
              <w:rPr>
                <w:rFonts w:ascii="仿宋" w:hAnsi="仿宋" w:eastAsia="仿宋" w:cs="仿宋"/>
                <w:color w:val="auto"/>
                <w:kern w:val="0"/>
                <w:sz w:val="24"/>
              </w:rPr>
            </w:pP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rPr>
              <w:t>单位</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A2FBEF">
            <w:pPr>
              <w:widowControl/>
              <w:spacing w:beforeLines="50" w:line="360" w:lineRule="auto"/>
              <w:jc w:val="left"/>
              <w:outlineLvl w:val="3"/>
              <w:rPr>
                <w:rFonts w:ascii="仿宋" w:hAnsi="仿宋" w:eastAsia="仿宋" w:cs="仿宋"/>
                <w:color w:val="auto"/>
                <w:kern w:val="0"/>
                <w:sz w:val="24"/>
              </w:rPr>
            </w:pP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B7A979">
            <w:pPr>
              <w:widowControl/>
              <w:spacing w:beforeLines="50" w:after="0" w:line="360" w:lineRule="auto"/>
              <w:ind w:left="0" w:firstLine="0"/>
              <w:contextualSpacing w:val="0"/>
              <w:jc w:val="left"/>
              <w:outlineLvl w:val="3"/>
              <w:rPr>
                <w:rFonts w:ascii="仿宋" w:hAnsi="仿宋" w:eastAsia="仿宋" w:cs="仿宋"/>
                <w:color w:val="auto"/>
                <w:kern w:val="0"/>
                <w:sz w:val="24"/>
                <w:lang w:val="zh-CN"/>
              </w:rPr>
            </w:pPr>
            <w:r>
              <w:rPr>
                <w:rFonts w:hint="eastAsia" w:ascii="仿宋" w:hAnsi="仿宋" w:eastAsia="仿宋" w:cs="仿宋"/>
                <w:color w:val="auto"/>
                <w:kern w:val="0"/>
                <w:sz w:val="24"/>
              </w:rPr>
              <w:t>考核时间</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824F4C">
            <w:pPr>
              <w:widowControl/>
              <w:spacing w:beforeLines="50" w:after="0" w:line="360" w:lineRule="auto"/>
              <w:ind w:left="0" w:firstLine="0"/>
              <w:contextualSpacing w:val="0"/>
              <w:jc w:val="left"/>
              <w:outlineLvl w:val="3"/>
              <w:rPr>
                <w:rFonts w:ascii="仿宋" w:hAnsi="仿宋" w:eastAsia="仿宋" w:cs="仿宋"/>
                <w:color w:val="auto"/>
                <w:kern w:val="0"/>
                <w:sz w:val="24"/>
                <w:lang w:val="zh-CN"/>
              </w:rPr>
            </w:pPr>
            <w:r>
              <w:rPr>
                <w:rFonts w:hint="eastAsia" w:ascii="仿宋" w:hAnsi="仿宋" w:eastAsia="仿宋" w:cs="仿宋"/>
                <w:color w:val="auto"/>
                <w:kern w:val="0"/>
                <w:sz w:val="24"/>
              </w:rPr>
              <w:t>年 月 日</w:t>
            </w:r>
          </w:p>
        </w:tc>
      </w:tr>
      <w:tr w14:paraId="370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FE41B6">
            <w:pPr>
              <w:widowControl/>
              <w:spacing w:beforeLines="50" w:line="360" w:lineRule="auto"/>
              <w:jc w:val="center"/>
              <w:outlineLvl w:val="3"/>
              <w:rPr>
                <w:rFonts w:ascii="仿宋" w:hAnsi="仿宋" w:eastAsia="仿宋" w:cs="仿宋"/>
                <w:color w:val="auto"/>
                <w:kern w:val="0"/>
                <w:sz w:val="24"/>
              </w:rPr>
            </w:pPr>
            <w:r>
              <w:rPr>
                <w:rFonts w:hint="eastAsia" w:ascii="仿宋" w:hAnsi="仿宋" w:eastAsia="仿宋" w:cs="仿宋"/>
                <w:color w:val="auto"/>
                <w:kern w:val="0"/>
                <w:sz w:val="24"/>
              </w:rPr>
              <w:t>序号</w:t>
            </w:r>
          </w:p>
        </w:tc>
        <w:tc>
          <w:tcPr>
            <w:tcW w:w="577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3427AC">
            <w:pPr>
              <w:widowControl/>
              <w:spacing w:beforeLines="50" w:line="360" w:lineRule="auto"/>
              <w:jc w:val="center"/>
              <w:outlineLvl w:val="3"/>
              <w:rPr>
                <w:rFonts w:ascii="仿宋" w:hAnsi="仿宋" w:eastAsia="仿宋" w:cs="仿宋"/>
                <w:color w:val="auto"/>
                <w:kern w:val="0"/>
                <w:sz w:val="24"/>
              </w:rPr>
            </w:pPr>
            <w:r>
              <w:rPr>
                <w:rFonts w:hint="eastAsia" w:ascii="仿宋" w:hAnsi="仿宋" w:eastAsia="仿宋" w:cs="仿宋"/>
                <w:color w:val="auto"/>
                <w:kern w:val="0"/>
                <w:sz w:val="24"/>
              </w:rPr>
              <w:t>考核内容及标准</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280C01">
            <w:pPr>
              <w:widowControl/>
              <w:spacing w:beforeLines="50" w:after="0" w:line="360" w:lineRule="auto"/>
              <w:ind w:left="0" w:firstLine="0"/>
              <w:contextualSpacing w:val="0"/>
              <w:jc w:val="center"/>
              <w:outlineLvl w:val="3"/>
              <w:rPr>
                <w:rFonts w:ascii="仿宋" w:hAnsi="仿宋" w:eastAsia="仿宋" w:cs="仿宋"/>
                <w:color w:val="auto"/>
                <w:kern w:val="0"/>
                <w:sz w:val="24"/>
                <w:lang w:val="zh-CN"/>
              </w:rPr>
            </w:pPr>
            <w:r>
              <w:rPr>
                <w:rFonts w:hint="eastAsia" w:ascii="仿宋" w:hAnsi="仿宋" w:eastAsia="仿宋" w:cs="仿宋"/>
                <w:color w:val="auto"/>
                <w:kern w:val="0"/>
                <w:sz w:val="24"/>
              </w:rPr>
              <w:t>考核</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77A924">
            <w:pPr>
              <w:widowControl/>
              <w:spacing w:beforeLines="50" w:after="0" w:line="360" w:lineRule="auto"/>
              <w:ind w:left="0" w:firstLine="0"/>
              <w:contextualSpacing w:val="0"/>
              <w:jc w:val="center"/>
              <w:outlineLvl w:val="3"/>
              <w:rPr>
                <w:rFonts w:ascii="仿宋" w:hAnsi="仿宋" w:eastAsia="仿宋" w:cs="仿宋"/>
                <w:color w:val="auto"/>
                <w:kern w:val="0"/>
                <w:sz w:val="24"/>
                <w:lang w:val="zh-CN"/>
              </w:rPr>
            </w:pPr>
            <w:r>
              <w:rPr>
                <w:rFonts w:hint="eastAsia" w:ascii="仿宋" w:hAnsi="仿宋" w:eastAsia="仿宋" w:cs="仿宋"/>
                <w:color w:val="auto"/>
                <w:kern w:val="0"/>
                <w:sz w:val="24"/>
              </w:rPr>
              <w:t>备注</w:t>
            </w:r>
          </w:p>
        </w:tc>
      </w:tr>
      <w:tr w14:paraId="344E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063237">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1</w:t>
            </w:r>
          </w:p>
        </w:tc>
        <w:tc>
          <w:tcPr>
            <w:tcW w:w="11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C2B52D">
            <w:pPr>
              <w:spacing w:line="400" w:lineRule="exact"/>
              <w:rPr>
                <w:rFonts w:ascii="仿宋" w:hAnsi="仿宋" w:eastAsia="仿宋" w:cs="仿宋"/>
                <w:color w:val="auto"/>
                <w:kern w:val="0"/>
                <w:sz w:val="24"/>
              </w:rPr>
            </w:pPr>
            <w:r>
              <w:rPr>
                <w:rFonts w:hint="eastAsia" w:ascii="仿宋" w:hAnsi="仿宋" w:eastAsia="仿宋" w:cs="仿宋"/>
                <w:color w:val="auto"/>
                <w:kern w:val="0"/>
                <w:sz w:val="24"/>
              </w:rPr>
              <w:t>人员管理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38F57F">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每发现一次未按照采购需求提供人员配置的，少一人，扣</w:t>
            </w:r>
            <w:r>
              <w:rPr>
                <w:rFonts w:hint="eastAsia" w:ascii="仿宋" w:hAnsi="仿宋" w:eastAsia="仿宋" w:cs="仿宋"/>
                <w:color w:val="auto"/>
                <w:kern w:val="0"/>
                <w:sz w:val="24"/>
                <w:lang w:val="en-US" w:eastAsia="zh-CN"/>
              </w:rPr>
              <w:t>200元/次</w:t>
            </w:r>
            <w:r>
              <w:rPr>
                <w:rFonts w:hint="eastAsia" w:ascii="仿宋" w:hAnsi="仿宋" w:eastAsia="仿宋" w:cs="仿宋"/>
                <w:color w:val="auto"/>
                <w:kern w:val="0"/>
                <w:sz w:val="24"/>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649D1F">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ACCAFB">
            <w:pPr>
              <w:widowControl/>
              <w:spacing w:beforeLines="50" w:line="360" w:lineRule="auto"/>
              <w:jc w:val="left"/>
              <w:outlineLvl w:val="3"/>
              <w:rPr>
                <w:rFonts w:ascii="宋体" w:hAnsi="宋体" w:cs="宋体"/>
                <w:bCs/>
                <w:color w:val="auto"/>
                <w:sz w:val="24"/>
              </w:rPr>
            </w:pPr>
          </w:p>
        </w:tc>
      </w:tr>
      <w:tr w14:paraId="205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A4D661">
            <w:pPr>
              <w:widowControl/>
              <w:spacing w:beforeLines="50" w:line="360" w:lineRule="auto"/>
              <w:jc w:val="center"/>
              <w:outlineLvl w:val="3"/>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2</w:t>
            </w:r>
          </w:p>
        </w:tc>
        <w:tc>
          <w:tcPr>
            <w:tcW w:w="1156" w:type="dxa"/>
            <w:vMerge w:val="continue"/>
            <w:tcBorders>
              <w:left w:val="single" w:color="auto" w:sz="4" w:space="0"/>
              <w:right w:val="single" w:color="auto" w:sz="4" w:space="0"/>
            </w:tcBorders>
            <w:tcMar>
              <w:top w:w="15" w:type="dxa"/>
              <w:left w:w="15" w:type="dxa"/>
              <w:right w:w="15" w:type="dxa"/>
            </w:tcMar>
            <w:vAlign w:val="center"/>
          </w:tcPr>
          <w:p w14:paraId="4B979B6E">
            <w:pPr>
              <w:spacing w:line="400" w:lineRule="exact"/>
              <w:rPr>
                <w:rFonts w:hint="eastAsia"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381425">
            <w:pPr>
              <w:spacing w:line="40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每发生一次人员缺位现象的</w:t>
            </w:r>
            <w:r>
              <w:rPr>
                <w:rFonts w:hint="eastAsia" w:ascii="仿宋" w:hAnsi="仿宋" w:eastAsia="仿宋" w:cs="仿宋"/>
                <w:color w:val="auto"/>
                <w:kern w:val="0"/>
                <w:sz w:val="24"/>
                <w:lang w:val="en-US" w:eastAsia="zh-CN"/>
              </w:rPr>
              <w:t>，</w:t>
            </w:r>
            <w:r>
              <w:rPr>
                <w:rFonts w:hint="eastAsia" w:ascii="仿宋" w:hAnsi="仿宋" w:eastAsia="仿宋" w:cs="仿宋"/>
                <w:color w:val="auto"/>
                <w:sz w:val="24"/>
              </w:rPr>
              <w:t>每发现一次扣除</w:t>
            </w:r>
            <w:r>
              <w:rPr>
                <w:rFonts w:hint="eastAsia" w:ascii="仿宋" w:hAnsi="仿宋" w:eastAsia="仿宋" w:cs="仿宋"/>
                <w:color w:val="auto"/>
                <w:sz w:val="24"/>
                <w:lang w:val="en-US" w:eastAsia="zh-CN"/>
              </w:rPr>
              <w:t>50</w:t>
            </w:r>
            <w:r>
              <w:rPr>
                <w:rFonts w:hint="eastAsia" w:ascii="仿宋" w:hAnsi="仿宋" w:eastAsia="仿宋" w:cs="仿宋"/>
                <w:color w:val="auto"/>
                <w:sz w:val="24"/>
              </w:rPr>
              <w:t>元/人/次</w:t>
            </w:r>
            <w:r>
              <w:rPr>
                <w:rFonts w:hint="eastAsia" w:ascii="仿宋" w:hAnsi="仿宋" w:eastAsia="仿宋" w:cs="仿宋"/>
                <w:color w:val="auto"/>
                <w:sz w:val="24"/>
                <w:lang w:val="en-US" w:eastAsia="zh-CN"/>
              </w:rPr>
              <w:t>/天</w:t>
            </w:r>
            <w:r>
              <w:rPr>
                <w:rFonts w:hint="eastAsia" w:ascii="仿宋" w:hAnsi="仿宋" w:eastAsia="仿宋" w:cs="仿宋"/>
                <w:color w:val="auto"/>
                <w:kern w:val="0"/>
                <w:sz w:val="24"/>
                <w:lang w:val="en-US"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F354B8">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D79B34">
            <w:pPr>
              <w:widowControl/>
              <w:spacing w:beforeLines="50" w:line="360" w:lineRule="auto"/>
              <w:jc w:val="left"/>
              <w:outlineLvl w:val="3"/>
              <w:rPr>
                <w:rFonts w:ascii="宋体" w:hAnsi="宋体" w:cs="宋体"/>
                <w:bCs/>
                <w:color w:val="auto"/>
                <w:sz w:val="24"/>
              </w:rPr>
            </w:pPr>
          </w:p>
        </w:tc>
      </w:tr>
      <w:tr w14:paraId="4F7C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E9C58C">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3</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D7508D">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733A4B">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每发现一次</w:t>
            </w:r>
            <w:r>
              <w:rPr>
                <w:rFonts w:hint="eastAsia" w:ascii="仿宋" w:hAnsi="仿宋" w:eastAsia="仿宋" w:cs="仿宋"/>
                <w:color w:val="auto"/>
                <w:kern w:val="0"/>
                <w:sz w:val="24"/>
                <w:lang w:val="en-US" w:eastAsia="zh-CN"/>
              </w:rPr>
              <w:t>餐厅经理</w:t>
            </w:r>
            <w:r>
              <w:rPr>
                <w:rFonts w:hint="eastAsia" w:ascii="仿宋" w:hAnsi="仿宋" w:eastAsia="仿宋" w:cs="仿宋"/>
                <w:color w:val="auto"/>
                <w:kern w:val="0"/>
                <w:sz w:val="24"/>
              </w:rPr>
              <w:t>、厨师长、</w:t>
            </w:r>
            <w:r>
              <w:rPr>
                <w:rFonts w:hint="eastAsia" w:ascii="仿宋" w:hAnsi="仿宋" w:eastAsia="仿宋" w:cs="仿宋"/>
                <w:color w:val="auto"/>
                <w:kern w:val="0"/>
                <w:sz w:val="24"/>
                <w:highlight w:val="none"/>
                <w:lang w:val="en-US" w:eastAsia="zh-CN"/>
              </w:rPr>
              <w:t>厨师、</w:t>
            </w:r>
            <w:r>
              <w:rPr>
                <w:rFonts w:hint="eastAsia" w:ascii="仿宋" w:hAnsi="仿宋" w:eastAsia="仿宋" w:cs="仿宋"/>
                <w:color w:val="auto"/>
                <w:kern w:val="0"/>
                <w:sz w:val="24"/>
                <w:lang w:val="en-US" w:eastAsia="zh-CN"/>
              </w:rPr>
              <w:t>面点师</w:t>
            </w:r>
            <w:r>
              <w:rPr>
                <w:rFonts w:hint="eastAsia" w:ascii="仿宋" w:hAnsi="仿宋" w:eastAsia="仿宋" w:cs="仿宋"/>
                <w:color w:val="auto"/>
                <w:kern w:val="0"/>
                <w:sz w:val="24"/>
              </w:rPr>
              <w:t>人员变动未提前1个月征求采购人意见的，扣</w:t>
            </w:r>
            <w:r>
              <w:rPr>
                <w:rFonts w:hint="eastAsia" w:ascii="仿宋" w:hAnsi="仿宋" w:eastAsia="仿宋" w:cs="仿宋"/>
                <w:color w:val="auto"/>
                <w:kern w:val="0"/>
                <w:sz w:val="24"/>
                <w:lang w:val="en-US" w:eastAsia="zh-CN"/>
              </w:rPr>
              <w:t>3000元/人/次</w:t>
            </w:r>
            <w:r>
              <w:rPr>
                <w:rFonts w:hint="eastAsia" w:ascii="仿宋" w:hAnsi="仿宋" w:eastAsia="仿宋" w:cs="仿宋"/>
                <w:color w:val="auto"/>
                <w:kern w:val="0"/>
                <w:sz w:val="24"/>
              </w:rPr>
              <w:t>。</w:t>
            </w:r>
            <w:r>
              <w:rPr>
                <w:rFonts w:hint="eastAsia" w:ascii="仿宋" w:hAnsi="仿宋" w:eastAsia="仿宋" w:cs="仿宋"/>
                <w:color w:val="auto"/>
                <w:sz w:val="24"/>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AB09E1">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7545DC">
            <w:pPr>
              <w:widowControl/>
              <w:spacing w:beforeLines="50" w:line="360" w:lineRule="auto"/>
              <w:jc w:val="left"/>
              <w:outlineLvl w:val="3"/>
              <w:rPr>
                <w:rFonts w:ascii="宋体" w:hAnsi="宋体" w:cs="宋体"/>
                <w:bCs/>
                <w:color w:val="auto"/>
                <w:sz w:val="24"/>
              </w:rPr>
            </w:pPr>
          </w:p>
        </w:tc>
      </w:tr>
      <w:tr w14:paraId="4943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4C685F">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8AE58C">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EC7562">
            <w:pPr>
              <w:spacing w:line="40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每发现一次更换人员资历低于投标时人员资历的，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097EF0">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66A393">
            <w:pPr>
              <w:widowControl/>
              <w:spacing w:beforeLines="50" w:line="360" w:lineRule="auto"/>
              <w:jc w:val="left"/>
              <w:outlineLvl w:val="3"/>
              <w:rPr>
                <w:rFonts w:ascii="宋体" w:hAnsi="宋体" w:cs="宋体"/>
                <w:bCs/>
                <w:color w:val="auto"/>
                <w:sz w:val="24"/>
              </w:rPr>
            </w:pPr>
          </w:p>
        </w:tc>
      </w:tr>
      <w:tr w14:paraId="5536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8AF7EE">
            <w:pPr>
              <w:widowControl/>
              <w:spacing w:beforeLines="50" w:line="360" w:lineRule="auto"/>
              <w:jc w:val="center"/>
              <w:outlineLvl w:val="3"/>
              <w:rPr>
                <w:rFonts w:hint="default" w:ascii="宋体" w:hAnsi="宋体" w:cs="宋体"/>
                <w:bCs/>
                <w:color w:val="auto"/>
                <w:sz w:val="24"/>
                <w:lang w:val="en-US" w:eastAsia="zh-CN"/>
              </w:rPr>
            </w:pPr>
            <w:r>
              <w:rPr>
                <w:rFonts w:hint="eastAsia" w:ascii="宋体" w:hAnsi="宋体" w:cs="宋体"/>
                <w:bCs/>
                <w:color w:val="auto"/>
                <w:sz w:val="24"/>
                <w:lang w:val="en-US" w:eastAsia="zh-CN"/>
              </w:rPr>
              <w:t>5</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03653E">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A12469">
            <w:pPr>
              <w:spacing w:line="400" w:lineRule="exact"/>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sz w:val="24"/>
                <w:lang w:val="en-US" w:eastAsia="zh-CN"/>
              </w:rPr>
              <w:t>每发现一次，</w:t>
            </w:r>
            <w:r>
              <w:rPr>
                <w:rFonts w:hint="eastAsia" w:ascii="仿宋" w:hAnsi="仿宋" w:eastAsia="仿宋" w:cs="仿宋"/>
                <w:color w:val="auto"/>
                <w:sz w:val="24"/>
              </w:rPr>
              <w:t>未经甲方同意，擅自更换</w:t>
            </w:r>
            <w:r>
              <w:rPr>
                <w:rFonts w:hint="eastAsia" w:ascii="仿宋" w:hAnsi="仿宋" w:eastAsia="仿宋" w:cs="仿宋"/>
                <w:color w:val="auto"/>
                <w:sz w:val="24"/>
                <w:lang w:val="en-US" w:eastAsia="zh-CN"/>
              </w:rPr>
              <w:t>工作</w:t>
            </w:r>
            <w:r>
              <w:rPr>
                <w:rFonts w:hint="eastAsia" w:ascii="仿宋" w:hAnsi="仿宋" w:eastAsia="仿宋" w:cs="仿宋"/>
                <w:color w:val="auto"/>
                <w:sz w:val="24"/>
              </w:rPr>
              <w:t>人员的，每发现一次扣款</w:t>
            </w:r>
            <w:r>
              <w:rPr>
                <w:rFonts w:hint="eastAsia" w:ascii="仿宋" w:hAnsi="仿宋" w:eastAsia="仿宋" w:cs="仿宋"/>
                <w:color w:val="auto"/>
                <w:sz w:val="24"/>
                <w:lang w:val="en-US" w:eastAsia="zh-CN"/>
              </w:rPr>
              <w:t>3000</w:t>
            </w:r>
            <w:r>
              <w:rPr>
                <w:rFonts w:hint="eastAsia" w:ascii="仿宋" w:hAnsi="仿宋" w:eastAsia="仿宋" w:cs="仿宋"/>
                <w:color w:val="auto"/>
                <w:sz w:val="24"/>
              </w:rPr>
              <w:t>元/人/次</w:t>
            </w:r>
            <w:r>
              <w:rPr>
                <w:rFonts w:hint="eastAsia" w:ascii="仿宋" w:hAnsi="仿宋" w:eastAsia="仿宋" w:cs="仿宋"/>
                <w:color w:val="auto"/>
                <w:sz w:val="24"/>
                <w:lang w:eastAsia="zh-CN"/>
              </w:rPr>
              <w:t>。</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64C037">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60CF2F">
            <w:pPr>
              <w:widowControl/>
              <w:spacing w:beforeLines="50" w:line="360" w:lineRule="auto"/>
              <w:jc w:val="left"/>
              <w:outlineLvl w:val="3"/>
              <w:rPr>
                <w:rFonts w:ascii="宋体" w:hAnsi="宋体" w:cs="宋体"/>
                <w:bCs/>
                <w:color w:val="auto"/>
                <w:sz w:val="24"/>
              </w:rPr>
            </w:pPr>
          </w:p>
        </w:tc>
      </w:tr>
      <w:tr w14:paraId="7DB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824EF7">
            <w:pPr>
              <w:widowControl/>
              <w:spacing w:beforeLines="50" w:line="360" w:lineRule="auto"/>
              <w:jc w:val="center"/>
              <w:outlineLvl w:val="3"/>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11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BDF0CD">
            <w:pPr>
              <w:spacing w:line="400" w:lineRule="exact"/>
              <w:ind w:firstLine="480" w:firstLineChars="200"/>
              <w:rPr>
                <w:rFonts w:ascii="仿宋" w:hAnsi="仿宋" w:eastAsia="仿宋" w:cs="仿宋"/>
                <w:color w:val="auto"/>
                <w:kern w:val="0"/>
                <w:sz w:val="24"/>
              </w:rPr>
            </w:pP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C121AD">
            <w:pPr>
              <w:widowControl/>
              <w:spacing w:beforeLines="50" w:line="400" w:lineRule="exact"/>
              <w:ind w:firstLine="480" w:firstLineChars="200"/>
              <w:jc w:val="left"/>
              <w:outlineLvl w:val="3"/>
              <w:rPr>
                <w:rFonts w:hint="default" w:ascii="仿宋" w:hAnsi="仿宋" w:eastAsia="仿宋" w:cs="仿宋"/>
                <w:color w:val="auto"/>
                <w:kern w:val="0"/>
                <w:sz w:val="24"/>
                <w:lang w:val="en-US"/>
              </w:rPr>
            </w:pPr>
            <w:r>
              <w:rPr>
                <w:rFonts w:hint="eastAsia" w:ascii="仿宋" w:hAnsi="仿宋" w:eastAsia="仿宋" w:cs="仿宋"/>
                <w:color w:val="auto"/>
                <w:kern w:val="0"/>
                <w:sz w:val="24"/>
              </w:rPr>
              <w:t>每发现一次人员无健康证上岗的，</w:t>
            </w:r>
            <w:r>
              <w:rPr>
                <w:rFonts w:hint="eastAsia" w:ascii="仿宋" w:hAnsi="仿宋" w:eastAsia="仿宋" w:cs="仿宋"/>
                <w:color w:val="auto"/>
                <w:kern w:val="0"/>
                <w:sz w:val="24"/>
                <w:lang w:val="en-US" w:eastAsia="zh-CN"/>
              </w:rPr>
              <w:t>扣3000元/人/次。</w:t>
            </w:r>
            <w:r>
              <w:rPr>
                <w:rFonts w:hint="eastAsia" w:ascii="仿宋" w:hAnsi="仿宋" w:eastAsia="仿宋" w:cs="仿宋"/>
                <w:color w:val="auto"/>
                <w:sz w:val="24"/>
              </w:rPr>
              <w:t>累计发生两次的，甲方有权提前解除合同。</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E568E4">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6E24C5">
            <w:pPr>
              <w:widowControl/>
              <w:spacing w:beforeLines="50" w:line="360" w:lineRule="auto"/>
              <w:jc w:val="left"/>
              <w:outlineLvl w:val="3"/>
              <w:rPr>
                <w:rFonts w:ascii="宋体" w:hAnsi="宋体" w:cs="宋体"/>
                <w:bCs/>
                <w:color w:val="auto"/>
                <w:sz w:val="24"/>
              </w:rPr>
            </w:pPr>
          </w:p>
        </w:tc>
      </w:tr>
      <w:tr w14:paraId="63DA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F36DDA">
            <w:pPr>
              <w:widowControl/>
              <w:spacing w:beforeLines="50" w:line="360" w:lineRule="auto"/>
              <w:jc w:val="center"/>
              <w:outlineLvl w:val="3"/>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7</w:t>
            </w:r>
          </w:p>
        </w:tc>
        <w:tc>
          <w:tcPr>
            <w:tcW w:w="1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10FA03">
            <w:pPr>
              <w:spacing w:line="400" w:lineRule="exact"/>
              <w:jc w:val="center"/>
              <w:rPr>
                <w:rFonts w:ascii="仿宋" w:hAnsi="仿宋" w:eastAsia="仿宋" w:cs="仿宋"/>
                <w:color w:val="auto"/>
                <w:kern w:val="0"/>
                <w:sz w:val="24"/>
              </w:rPr>
            </w:pPr>
            <w:r>
              <w:rPr>
                <w:rFonts w:hint="eastAsia" w:ascii="仿宋" w:hAnsi="仿宋" w:eastAsia="仿宋" w:cs="仿宋"/>
                <w:color w:val="auto"/>
                <w:kern w:val="0"/>
                <w:sz w:val="24"/>
              </w:rPr>
              <w:t>保密</w:t>
            </w:r>
          </w:p>
        </w:tc>
        <w:tc>
          <w:tcPr>
            <w:tcW w:w="46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ABDA67">
            <w:pPr>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投标人未按保密管理条款规定执行的，每发现一次处违约金10000元如发生泄密事件，除赔偿采购人损失外，还应承担全部法律责任。</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AF016A">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3E2F81">
            <w:pPr>
              <w:widowControl/>
              <w:spacing w:beforeLines="50" w:line="360" w:lineRule="auto"/>
              <w:jc w:val="left"/>
              <w:outlineLvl w:val="3"/>
              <w:rPr>
                <w:rFonts w:ascii="宋体" w:hAnsi="宋体" w:cs="宋体"/>
                <w:bCs/>
                <w:color w:val="auto"/>
                <w:sz w:val="24"/>
              </w:rPr>
            </w:pPr>
          </w:p>
        </w:tc>
      </w:tr>
      <w:tr w14:paraId="46D6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2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63C37F">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小计</w:t>
            </w:r>
          </w:p>
        </w:tc>
        <w:tc>
          <w:tcPr>
            <w:tcW w:w="1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31C933">
            <w:pPr>
              <w:widowControl/>
              <w:spacing w:beforeLines="50" w:line="360" w:lineRule="auto"/>
              <w:jc w:val="left"/>
              <w:outlineLvl w:val="3"/>
              <w:rPr>
                <w:rFonts w:ascii="宋体" w:hAnsi="宋体" w:cs="宋体"/>
                <w:bCs/>
                <w:color w:val="auto"/>
                <w:sz w:val="24"/>
              </w:rPr>
            </w:pP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9351CE">
            <w:pPr>
              <w:widowControl/>
              <w:spacing w:beforeLines="50" w:line="360" w:lineRule="auto"/>
              <w:jc w:val="left"/>
              <w:outlineLvl w:val="3"/>
              <w:rPr>
                <w:rFonts w:ascii="宋体" w:hAnsi="宋体" w:cs="宋体"/>
                <w:bCs/>
                <w:color w:val="auto"/>
                <w:sz w:val="24"/>
              </w:rPr>
            </w:pPr>
          </w:p>
        </w:tc>
      </w:tr>
      <w:tr w14:paraId="5CE4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79"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C4E967">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采购人项目经办人（签字）：</w:t>
            </w:r>
          </w:p>
          <w:p w14:paraId="7CE35B22">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采购人项目审核人（签字、盖章）：         投标人项目负责人（签字、盖章）：</w:t>
            </w:r>
          </w:p>
          <w:p w14:paraId="4295A64E">
            <w:pPr>
              <w:spacing w:beforeLines="50" w:line="400" w:lineRule="exact"/>
              <w:ind w:firstLine="480" w:firstLineChars="200"/>
              <w:outlineLvl w:val="3"/>
              <w:rPr>
                <w:rFonts w:ascii="仿宋" w:hAnsi="仿宋" w:eastAsia="仿宋" w:cs="仿宋"/>
                <w:color w:val="auto"/>
                <w:kern w:val="0"/>
                <w:sz w:val="24"/>
              </w:rPr>
            </w:pPr>
            <w:r>
              <w:rPr>
                <w:rFonts w:hint="eastAsia" w:ascii="仿宋" w:hAnsi="仿宋" w:eastAsia="仿宋" w:cs="仿宋"/>
                <w:color w:val="auto"/>
                <w:kern w:val="0"/>
                <w:sz w:val="24"/>
              </w:rPr>
              <w:t>日  期：                                  日  期：</w:t>
            </w:r>
          </w:p>
        </w:tc>
      </w:tr>
    </w:tbl>
    <w:p w14:paraId="1283E128">
      <w:pPr>
        <w:wordWrap w:val="0"/>
        <w:snapToGrid w:val="0"/>
        <w:spacing w:line="400" w:lineRule="exact"/>
        <w:jc w:val="center"/>
        <w:outlineLvl w:val="0"/>
        <w:rPr>
          <w:rFonts w:ascii="仿宋" w:hAnsi="仿宋" w:eastAsia="仿宋" w:cs="仿宋"/>
          <w:b/>
          <w:color w:val="auto"/>
          <w:sz w:val="36"/>
          <w:szCs w:val="36"/>
        </w:rPr>
        <w:sectPr>
          <w:footerReference r:id="rId15" w:type="first"/>
          <w:headerReference r:id="rId13" w:type="default"/>
          <w:footerReference r:id="rId14" w:type="default"/>
          <w:pgSz w:w="11905" w:h="16838"/>
          <w:pgMar w:top="652" w:right="1417" w:bottom="680" w:left="1417" w:header="539" w:footer="425" w:gutter="0"/>
          <w:cols w:space="0" w:num="1"/>
          <w:titlePg/>
        </w:sectPr>
      </w:pPr>
    </w:p>
    <w:p w14:paraId="40B9C579">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附件2：</w:t>
      </w:r>
    </w:p>
    <w:p w14:paraId="33F657DC">
      <w:pPr>
        <w:adjustRightInd/>
        <w:rPr>
          <w:rFonts w:ascii="仿宋" w:hAnsi="仿宋" w:eastAsia="仿宋" w:cs="仿宋"/>
          <w:b/>
          <w:bCs/>
          <w:color w:val="auto"/>
          <w:sz w:val="24"/>
          <w:szCs w:val="20"/>
        </w:rPr>
      </w:pPr>
    </w:p>
    <w:p w14:paraId="72A20735">
      <w:pPr>
        <w:adjustRightInd/>
        <w:rPr>
          <w:rFonts w:ascii="仿宋" w:hAnsi="仿宋" w:eastAsia="仿宋" w:cs="仿宋"/>
          <w:b/>
          <w:bCs/>
          <w:color w:val="auto"/>
          <w:sz w:val="24"/>
          <w:szCs w:val="20"/>
        </w:rPr>
      </w:pPr>
    </w:p>
    <w:p w14:paraId="6B2A610A">
      <w:pPr>
        <w:pStyle w:val="801"/>
        <w:jc w:val="center"/>
        <w:outlineLvl w:val="0"/>
        <w:rPr>
          <w:rFonts w:ascii="仿宋" w:hAnsi="仿宋" w:eastAsia="仿宋" w:cs="仿宋"/>
          <w:color w:val="auto"/>
        </w:rPr>
      </w:pPr>
      <w:r>
        <w:rPr>
          <w:rFonts w:hint="eastAsia" w:ascii="仿宋" w:hAnsi="仿宋" w:eastAsia="仿宋" w:cs="仿宋"/>
          <w:color w:val="auto"/>
        </w:rPr>
        <w:t>食堂服务季度考核表（  季）</w:t>
      </w:r>
    </w:p>
    <w:p w14:paraId="54E3B4E0">
      <w:pPr>
        <w:pStyle w:val="801"/>
        <w:jc w:val="right"/>
        <w:rPr>
          <w:rFonts w:ascii="仿宋" w:hAnsi="仿宋" w:eastAsia="仿宋" w:cs="仿宋"/>
          <w:color w:val="auto"/>
        </w:rPr>
      </w:pPr>
      <w:r>
        <w:rPr>
          <w:rFonts w:hint="eastAsia" w:ascii="仿宋" w:hAnsi="仿宋" w:eastAsia="仿宋" w:cs="仿宋"/>
          <w:color w:val="auto"/>
        </w:rPr>
        <w:t xml:space="preserve">    年   月   日</w:t>
      </w:r>
    </w:p>
    <w:tbl>
      <w:tblPr>
        <w:tblStyle w:val="63"/>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90"/>
        <w:gridCol w:w="641"/>
        <w:gridCol w:w="1231"/>
        <w:gridCol w:w="985"/>
        <w:gridCol w:w="1394"/>
        <w:gridCol w:w="877"/>
        <w:gridCol w:w="817"/>
        <w:gridCol w:w="1046"/>
        <w:gridCol w:w="810"/>
        <w:gridCol w:w="928"/>
        <w:gridCol w:w="1295"/>
        <w:gridCol w:w="1140"/>
        <w:gridCol w:w="1002"/>
        <w:gridCol w:w="947"/>
        <w:gridCol w:w="1032"/>
        <w:gridCol w:w="593"/>
      </w:tblGrid>
      <w:tr w14:paraId="58A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0" w:type="pct"/>
            <w:shd w:val="clear" w:color="auto" w:fill="FFFFFF"/>
            <w:noWrap/>
            <w:vAlign w:val="center"/>
          </w:tcPr>
          <w:p w14:paraId="7BE9F33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考核</w:t>
            </w:r>
          </w:p>
          <w:p w14:paraId="4B0E3117">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内容</w:t>
            </w:r>
          </w:p>
        </w:tc>
        <w:tc>
          <w:tcPr>
            <w:tcW w:w="384" w:type="pct"/>
            <w:gridSpan w:val="2"/>
            <w:shd w:val="clear" w:color="auto" w:fill="FFFFFF"/>
            <w:noWrap/>
            <w:vAlign w:val="center"/>
          </w:tcPr>
          <w:p w14:paraId="6930FEB7">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人员管理</w:t>
            </w:r>
          </w:p>
          <w:p w14:paraId="571E4FA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ascii="仿宋" w:hAnsi="仿宋" w:eastAsia="仿宋" w:cs="仿宋"/>
                <w:color w:val="auto"/>
                <w:szCs w:val="21"/>
              </w:rPr>
              <w:t>分）</w:t>
            </w:r>
          </w:p>
        </w:tc>
        <w:tc>
          <w:tcPr>
            <w:tcW w:w="1657" w:type="pct"/>
            <w:gridSpan w:val="5"/>
            <w:shd w:val="clear" w:color="auto" w:fill="FFFFFF"/>
            <w:vAlign w:val="center"/>
          </w:tcPr>
          <w:p w14:paraId="010DF8C8">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食堂卫生</w:t>
            </w:r>
          </w:p>
          <w:p w14:paraId="49237890">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2</w:t>
            </w:r>
            <w:r>
              <w:rPr>
                <w:rFonts w:hint="eastAsia" w:ascii="仿宋" w:hAnsi="仿宋" w:eastAsia="仿宋" w:cs="仿宋"/>
                <w:color w:val="auto"/>
                <w:szCs w:val="21"/>
              </w:rPr>
              <w:t>5</w:t>
            </w:r>
            <w:r>
              <w:rPr>
                <w:rFonts w:ascii="仿宋" w:hAnsi="仿宋" w:eastAsia="仿宋" w:cs="仿宋"/>
                <w:color w:val="auto"/>
                <w:szCs w:val="21"/>
              </w:rPr>
              <w:t>分）</w:t>
            </w:r>
          </w:p>
        </w:tc>
        <w:tc>
          <w:tcPr>
            <w:tcW w:w="579" w:type="pct"/>
            <w:gridSpan w:val="2"/>
            <w:shd w:val="clear" w:color="auto" w:fill="FFFFFF"/>
            <w:vAlign w:val="center"/>
          </w:tcPr>
          <w:p w14:paraId="6F304D7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菜品质量</w:t>
            </w:r>
          </w:p>
          <w:p w14:paraId="518F0B1A">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14</w:t>
            </w:r>
            <w:r>
              <w:rPr>
                <w:rFonts w:ascii="仿宋" w:hAnsi="仿宋" w:eastAsia="仿宋" w:cs="仿宋"/>
                <w:color w:val="auto"/>
                <w:szCs w:val="21"/>
              </w:rPr>
              <w:t>分）</w:t>
            </w:r>
          </w:p>
        </w:tc>
        <w:tc>
          <w:tcPr>
            <w:tcW w:w="1050" w:type="pct"/>
            <w:gridSpan w:val="3"/>
            <w:shd w:val="clear" w:color="auto" w:fill="FFFFFF"/>
            <w:vAlign w:val="center"/>
          </w:tcPr>
          <w:p w14:paraId="17ABA435">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安全管理</w:t>
            </w:r>
          </w:p>
          <w:p w14:paraId="00FB64CE">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32</w:t>
            </w:r>
            <w:r>
              <w:rPr>
                <w:rFonts w:ascii="仿宋" w:hAnsi="仿宋" w:eastAsia="仿宋" w:cs="仿宋"/>
                <w:color w:val="auto"/>
                <w:szCs w:val="21"/>
              </w:rPr>
              <w:t>分）</w:t>
            </w:r>
          </w:p>
        </w:tc>
        <w:tc>
          <w:tcPr>
            <w:tcW w:w="313" w:type="pct"/>
            <w:shd w:val="clear" w:color="auto" w:fill="FFFFFF"/>
            <w:vAlign w:val="center"/>
          </w:tcPr>
          <w:p w14:paraId="1DEE902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台账</w:t>
            </w:r>
          </w:p>
          <w:p w14:paraId="27AB4D0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登记</w:t>
            </w:r>
          </w:p>
          <w:p w14:paraId="4544F40A">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ascii="仿宋" w:hAnsi="仿宋" w:eastAsia="仿宋" w:cs="仿宋"/>
                <w:color w:val="auto"/>
                <w:szCs w:val="21"/>
              </w:rPr>
              <w:t>分）</w:t>
            </w:r>
          </w:p>
        </w:tc>
        <w:tc>
          <w:tcPr>
            <w:tcW w:w="295" w:type="pct"/>
            <w:shd w:val="clear" w:color="auto" w:fill="FFFFFF"/>
            <w:vAlign w:val="center"/>
          </w:tcPr>
          <w:p w14:paraId="7BE7082F">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成本核算（</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322" w:type="pct"/>
            <w:shd w:val="clear" w:color="auto" w:fill="FFFFFF"/>
            <w:vAlign w:val="center"/>
          </w:tcPr>
          <w:p w14:paraId="02AEC12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问题整改（</w:t>
            </w:r>
            <w:r>
              <w:rPr>
                <w:rFonts w:hint="eastAsia" w:ascii="仿宋" w:hAnsi="仿宋" w:eastAsia="仿宋" w:cs="仿宋"/>
                <w:color w:val="auto"/>
                <w:szCs w:val="21"/>
                <w:lang w:val="en-US" w:eastAsia="zh-CN"/>
              </w:rPr>
              <w:t>7</w:t>
            </w:r>
            <w:r>
              <w:rPr>
                <w:rFonts w:hint="eastAsia" w:ascii="仿宋" w:hAnsi="仿宋" w:eastAsia="仿宋" w:cs="仿宋"/>
                <w:color w:val="auto"/>
                <w:szCs w:val="21"/>
              </w:rPr>
              <w:t>分）</w:t>
            </w:r>
          </w:p>
        </w:tc>
        <w:tc>
          <w:tcPr>
            <w:tcW w:w="185" w:type="pct"/>
            <w:vMerge w:val="restart"/>
            <w:shd w:val="clear" w:color="auto" w:fill="FFFFFF"/>
            <w:vAlign w:val="center"/>
          </w:tcPr>
          <w:p w14:paraId="39E45A55">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总分</w:t>
            </w:r>
          </w:p>
        </w:tc>
      </w:tr>
      <w:tr w14:paraId="6C21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210" w:type="pct"/>
            <w:shd w:val="clear" w:color="auto" w:fill="FFFFFF"/>
            <w:vAlign w:val="center"/>
          </w:tcPr>
          <w:p w14:paraId="7D79BC2D">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考核要点</w:t>
            </w:r>
          </w:p>
        </w:tc>
        <w:tc>
          <w:tcPr>
            <w:tcW w:w="184" w:type="pct"/>
            <w:shd w:val="clear" w:color="auto" w:fill="FFFFFF"/>
            <w:vAlign w:val="center"/>
          </w:tcPr>
          <w:p w14:paraId="007D4AB2">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是否遵守服务单位规章制度                </w:t>
            </w:r>
          </w:p>
        </w:tc>
        <w:tc>
          <w:tcPr>
            <w:tcW w:w="200" w:type="pct"/>
            <w:shd w:val="clear" w:color="auto" w:fill="FFFFFF"/>
            <w:vAlign w:val="center"/>
          </w:tcPr>
          <w:p w14:paraId="0A5F2F95">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 xml:space="preserve">是否遵守工作纪律，做到履职尽责  </w:t>
            </w:r>
          </w:p>
        </w:tc>
        <w:tc>
          <w:tcPr>
            <w:tcW w:w="384" w:type="pct"/>
            <w:shd w:val="clear" w:color="auto" w:fill="FFFFFF"/>
            <w:vAlign w:val="center"/>
          </w:tcPr>
          <w:p w14:paraId="4467C588">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lang w:val="en-US" w:eastAsia="zh-CN"/>
              </w:rPr>
              <w:t>是否</w:t>
            </w:r>
            <w:r>
              <w:rPr>
                <w:rFonts w:hint="eastAsia" w:ascii="仿宋" w:hAnsi="仿宋" w:eastAsia="仿宋" w:cs="CESI仿宋-GB2312"/>
                <w:color w:val="auto"/>
                <w:w w:val="91"/>
                <w:szCs w:val="21"/>
              </w:rPr>
              <w:t>按照《中华人民共和国食品安全法》验收、清洗、加工要求制作食品，厨房用品用具未严格实行一洗二清三过四消毒的规程</w:t>
            </w:r>
          </w:p>
        </w:tc>
        <w:tc>
          <w:tcPr>
            <w:tcW w:w="307" w:type="pct"/>
            <w:shd w:val="clear" w:color="auto" w:fill="FFFFFF"/>
            <w:vAlign w:val="center"/>
          </w:tcPr>
          <w:p w14:paraId="3BF85711">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隔油池清理工作、每两个月的烟道清洗工作和每月的除四害消杀工作是否履行到位</w:t>
            </w:r>
          </w:p>
        </w:tc>
        <w:tc>
          <w:tcPr>
            <w:tcW w:w="435" w:type="pct"/>
            <w:shd w:val="clear" w:color="auto" w:fill="FFFFFF"/>
            <w:vAlign w:val="center"/>
          </w:tcPr>
          <w:p w14:paraId="75AEE6E4">
            <w:pPr>
              <w:adjustRightInd/>
              <w:spacing w:line="320" w:lineRule="exact"/>
              <w:jc w:val="center"/>
              <w:rPr>
                <w:rFonts w:hint="eastAsia" w:ascii="仿宋" w:hAnsi="仿宋" w:eastAsia="仿宋" w:cs="CESI仿宋-GB2312"/>
                <w:color w:val="auto"/>
                <w:w w:val="91"/>
                <w:kern w:val="2"/>
                <w:sz w:val="2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做好食堂就餐前后的清洁工作及食堂生活、厨余垃圾的处理。厨房垃圾污物未按照《杭州市生活垃圾管理条例》指定地点放置</w:t>
            </w:r>
          </w:p>
        </w:tc>
        <w:tc>
          <w:tcPr>
            <w:tcW w:w="273" w:type="pct"/>
            <w:shd w:val="clear" w:color="auto" w:fill="FFFFFF"/>
            <w:vAlign w:val="center"/>
          </w:tcPr>
          <w:p w14:paraId="2FB1E361">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w:t>
            </w:r>
            <w:r>
              <w:rPr>
                <w:rFonts w:hint="eastAsia" w:ascii="仿宋" w:hAnsi="仿宋" w:eastAsia="仿宋" w:cs="CESI仿宋-GB2312"/>
                <w:color w:val="auto"/>
                <w:w w:val="91"/>
                <w:kern w:val="2"/>
                <w:sz w:val="21"/>
                <w:szCs w:val="21"/>
              </w:rPr>
              <w:t>接受卫生管理部门和采购人管理人员对食堂内工作检查、监督的</w:t>
            </w:r>
            <w:r>
              <w:rPr>
                <w:rFonts w:hint="eastAsia" w:ascii="仿宋" w:hAnsi="仿宋" w:eastAsia="仿宋" w:cs="CESI仿宋-GB2312"/>
                <w:color w:val="auto"/>
                <w:w w:val="91"/>
                <w:kern w:val="2"/>
                <w:sz w:val="21"/>
                <w:szCs w:val="21"/>
                <w:lang w:eastAsia="zh-CN"/>
              </w:rPr>
              <w:t>。</w:t>
            </w:r>
          </w:p>
        </w:tc>
        <w:tc>
          <w:tcPr>
            <w:tcW w:w="255" w:type="pct"/>
            <w:shd w:val="clear" w:color="auto" w:fill="FFFFFF"/>
            <w:vAlign w:val="center"/>
          </w:tcPr>
          <w:p w14:paraId="7A698D66">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餐厅、走廊、卫生间、楼梯、及厨房设备等公共区域是否干净，是否定期消毒</w:t>
            </w:r>
          </w:p>
        </w:tc>
        <w:tc>
          <w:tcPr>
            <w:tcW w:w="326" w:type="pct"/>
            <w:shd w:val="clear" w:color="auto" w:fill="FFFFFF"/>
            <w:vAlign w:val="center"/>
          </w:tcPr>
          <w:p w14:paraId="3A5DAFAF">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三餐搭配是否合理，营养结构是否均衡</w:t>
            </w:r>
          </w:p>
        </w:tc>
        <w:tc>
          <w:tcPr>
            <w:tcW w:w="253" w:type="pct"/>
            <w:shd w:val="clear" w:color="auto" w:fill="FFFFFF"/>
            <w:vAlign w:val="center"/>
          </w:tcPr>
          <w:p w14:paraId="30957BC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菜肴品种、口感是否满意</w:t>
            </w:r>
          </w:p>
        </w:tc>
        <w:tc>
          <w:tcPr>
            <w:tcW w:w="290" w:type="pct"/>
            <w:shd w:val="clear" w:color="auto" w:fill="FFFFFF"/>
            <w:vAlign w:val="center"/>
          </w:tcPr>
          <w:p w14:paraId="2214596E">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是否按规定做好每餐菜品留样工作</w:t>
            </w:r>
          </w:p>
        </w:tc>
        <w:tc>
          <w:tcPr>
            <w:tcW w:w="404" w:type="pct"/>
            <w:shd w:val="clear" w:color="auto" w:fill="FFFFFF"/>
            <w:vAlign w:val="center"/>
          </w:tcPr>
          <w:p w14:paraId="73E80FD0">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kern w:val="2"/>
                <w:sz w:val="21"/>
                <w:szCs w:val="21"/>
                <w:lang w:val="en-US" w:eastAsia="zh-CN"/>
              </w:rPr>
              <w:t>是否发生</w:t>
            </w:r>
            <w:r>
              <w:rPr>
                <w:rFonts w:hint="eastAsia" w:ascii="仿宋" w:hAnsi="仿宋" w:eastAsia="仿宋" w:cs="CESI仿宋-GB2312"/>
                <w:color w:val="auto"/>
                <w:w w:val="91"/>
                <w:kern w:val="2"/>
                <w:sz w:val="21"/>
                <w:szCs w:val="21"/>
              </w:rPr>
              <w:t>未注重食品卫生，使用食品添加剂、变质或受污染的原料制作食品，未严格执行检疫农残索证制度，发生食物中毒事件</w:t>
            </w:r>
          </w:p>
        </w:tc>
        <w:tc>
          <w:tcPr>
            <w:tcW w:w="356" w:type="pct"/>
            <w:shd w:val="clear" w:color="auto" w:fill="FFFFFF"/>
            <w:vAlign w:val="center"/>
          </w:tcPr>
          <w:p w14:paraId="0D9851B5">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是否按要求落实安全生产工作，做好用水用电用气等安全检查,是否定期组织消防应急演练和天然气泄漏等应急演练</w:t>
            </w:r>
          </w:p>
        </w:tc>
        <w:tc>
          <w:tcPr>
            <w:tcW w:w="313" w:type="pct"/>
            <w:shd w:val="clear" w:color="auto" w:fill="FFFFFF"/>
            <w:vAlign w:val="center"/>
          </w:tcPr>
          <w:p w14:paraId="6401A402">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各类台账记录是否完整规范</w:t>
            </w:r>
          </w:p>
        </w:tc>
        <w:tc>
          <w:tcPr>
            <w:tcW w:w="295" w:type="pct"/>
            <w:vAlign w:val="center"/>
          </w:tcPr>
          <w:p w14:paraId="7EE823EA">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是否科学合理做好配餐和菜谱制定，并加强成本核算</w:t>
            </w:r>
          </w:p>
        </w:tc>
        <w:tc>
          <w:tcPr>
            <w:tcW w:w="322" w:type="pct"/>
            <w:vAlign w:val="center"/>
          </w:tcPr>
          <w:p w14:paraId="140D3554">
            <w:pPr>
              <w:adjustRightInd/>
              <w:spacing w:line="320" w:lineRule="exact"/>
              <w:jc w:val="center"/>
              <w:rPr>
                <w:rFonts w:hint="eastAsia" w:ascii="仿宋" w:hAnsi="仿宋" w:eastAsia="仿宋" w:cs="CESI仿宋-GB2312"/>
                <w:color w:val="auto"/>
                <w:w w:val="91"/>
                <w:szCs w:val="21"/>
              </w:rPr>
            </w:pPr>
            <w:r>
              <w:rPr>
                <w:rFonts w:hint="eastAsia" w:ascii="仿宋" w:hAnsi="仿宋" w:eastAsia="仿宋" w:cs="CESI仿宋-GB2312"/>
                <w:color w:val="auto"/>
                <w:w w:val="91"/>
                <w:szCs w:val="21"/>
              </w:rPr>
              <w:t>对于提出的合理化整改建议是否及时进行整改</w:t>
            </w:r>
          </w:p>
        </w:tc>
        <w:tc>
          <w:tcPr>
            <w:tcW w:w="185" w:type="pct"/>
            <w:vMerge w:val="continue"/>
            <w:vAlign w:val="center"/>
          </w:tcPr>
          <w:p w14:paraId="1CB37194">
            <w:pPr>
              <w:adjustRightInd/>
              <w:spacing w:line="320" w:lineRule="exact"/>
              <w:jc w:val="center"/>
              <w:rPr>
                <w:rFonts w:ascii="仿宋" w:hAnsi="仿宋" w:eastAsia="仿宋" w:cs="仿宋"/>
                <w:color w:val="auto"/>
                <w:w w:val="90"/>
                <w:szCs w:val="21"/>
              </w:rPr>
            </w:pPr>
          </w:p>
        </w:tc>
      </w:tr>
      <w:tr w14:paraId="5706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0" w:type="pct"/>
            <w:shd w:val="clear" w:color="auto" w:fill="FFFFFF"/>
            <w:noWrap/>
            <w:vAlign w:val="center"/>
          </w:tcPr>
          <w:p w14:paraId="149D9493">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评分</w:t>
            </w:r>
          </w:p>
          <w:p w14:paraId="5F3F8AE2">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标准</w:t>
            </w:r>
          </w:p>
        </w:tc>
        <w:tc>
          <w:tcPr>
            <w:tcW w:w="184" w:type="pct"/>
            <w:shd w:val="clear" w:color="auto" w:fill="FFFFFF"/>
            <w:noWrap/>
            <w:vAlign w:val="center"/>
          </w:tcPr>
          <w:p w14:paraId="15954A22">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0" w:type="pct"/>
            <w:shd w:val="clear" w:color="auto" w:fill="FFFFFF"/>
            <w:noWrap/>
            <w:vAlign w:val="center"/>
          </w:tcPr>
          <w:p w14:paraId="46F47C55">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384" w:type="pct"/>
            <w:shd w:val="clear" w:color="auto" w:fill="FFFFFF"/>
            <w:noWrap/>
            <w:vAlign w:val="center"/>
          </w:tcPr>
          <w:p w14:paraId="2B8B1AC9">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07" w:type="pct"/>
            <w:shd w:val="clear" w:color="auto" w:fill="FFFFFF"/>
            <w:noWrap/>
            <w:vAlign w:val="center"/>
          </w:tcPr>
          <w:p w14:paraId="53F8011B">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35" w:type="pct"/>
            <w:shd w:val="clear" w:color="auto" w:fill="FFFFFF"/>
            <w:noWrap/>
            <w:vAlign w:val="center"/>
          </w:tcPr>
          <w:p w14:paraId="17066403">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73" w:type="pct"/>
            <w:shd w:val="clear" w:color="auto" w:fill="FFFFFF"/>
            <w:noWrap/>
            <w:vAlign w:val="center"/>
          </w:tcPr>
          <w:p w14:paraId="6EAB49CC">
            <w:pPr>
              <w:adjustRightInd/>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255" w:type="pct"/>
            <w:shd w:val="clear" w:color="auto" w:fill="FFFFFF"/>
            <w:noWrap/>
            <w:vAlign w:val="center"/>
          </w:tcPr>
          <w:p w14:paraId="27494AF0">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326" w:type="pct"/>
            <w:shd w:val="clear" w:color="auto" w:fill="FFFFFF"/>
            <w:noWrap/>
            <w:vAlign w:val="center"/>
          </w:tcPr>
          <w:p w14:paraId="4C346905">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53" w:type="pct"/>
            <w:shd w:val="clear" w:color="auto" w:fill="FFFFFF"/>
            <w:noWrap/>
            <w:vAlign w:val="center"/>
          </w:tcPr>
          <w:p w14:paraId="7ABDDB7E">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0" w:type="pct"/>
            <w:shd w:val="clear" w:color="auto" w:fill="FFFFFF"/>
            <w:noWrap/>
            <w:vAlign w:val="center"/>
          </w:tcPr>
          <w:p w14:paraId="0C8BF40D">
            <w:pPr>
              <w:adjustRightInd/>
              <w:spacing w:line="3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404" w:type="pct"/>
            <w:shd w:val="clear" w:color="auto" w:fill="FFFFFF"/>
            <w:noWrap/>
            <w:vAlign w:val="center"/>
          </w:tcPr>
          <w:p w14:paraId="030D6699">
            <w:pPr>
              <w:adjustRightInd/>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356" w:type="pct"/>
            <w:shd w:val="clear" w:color="auto" w:fill="FFFFFF"/>
            <w:noWrap/>
            <w:vAlign w:val="center"/>
          </w:tcPr>
          <w:p w14:paraId="6DBD7A91">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13" w:type="pct"/>
            <w:shd w:val="clear" w:color="auto" w:fill="FFFFFF"/>
            <w:noWrap/>
            <w:vAlign w:val="center"/>
          </w:tcPr>
          <w:p w14:paraId="67D32A8A">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295" w:type="pct"/>
            <w:shd w:val="clear" w:color="auto" w:fill="FFFFFF"/>
            <w:vAlign w:val="center"/>
          </w:tcPr>
          <w:p w14:paraId="39333DED">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322" w:type="pct"/>
            <w:shd w:val="clear" w:color="auto" w:fill="FFFFFF"/>
            <w:vAlign w:val="center"/>
          </w:tcPr>
          <w:p w14:paraId="2D1CFC9D">
            <w:pPr>
              <w:adjustRightInd/>
              <w:spacing w:line="3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185" w:type="pct"/>
            <w:shd w:val="clear" w:color="auto" w:fill="FFFFFF"/>
            <w:vAlign w:val="center"/>
          </w:tcPr>
          <w:p w14:paraId="3D3ADED8">
            <w:pPr>
              <w:adjustRightInd/>
              <w:spacing w:line="340" w:lineRule="exact"/>
              <w:jc w:val="center"/>
              <w:rPr>
                <w:rFonts w:ascii="仿宋" w:hAnsi="仿宋" w:eastAsia="仿宋" w:cs="仿宋"/>
                <w:color w:val="auto"/>
                <w:szCs w:val="21"/>
              </w:rPr>
            </w:pPr>
            <w:r>
              <w:rPr>
                <w:rFonts w:ascii="仿宋" w:hAnsi="仿宋" w:eastAsia="仿宋" w:cs="仿宋"/>
                <w:color w:val="auto"/>
                <w:szCs w:val="21"/>
              </w:rPr>
              <w:t>100</w:t>
            </w:r>
          </w:p>
        </w:tc>
      </w:tr>
      <w:tr w14:paraId="0F96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0" w:type="pct"/>
            <w:shd w:val="clear" w:color="auto" w:fill="FFFFFF"/>
            <w:noWrap/>
            <w:vAlign w:val="center"/>
          </w:tcPr>
          <w:p w14:paraId="4C96E5F0">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考核</w:t>
            </w:r>
          </w:p>
          <w:p w14:paraId="0DA8C8B7">
            <w:pPr>
              <w:adjustRightInd/>
              <w:spacing w:line="0" w:lineRule="atLeast"/>
              <w:jc w:val="center"/>
              <w:rPr>
                <w:rFonts w:ascii="仿宋" w:hAnsi="仿宋" w:eastAsia="仿宋" w:cs="仿宋"/>
                <w:color w:val="auto"/>
                <w:szCs w:val="21"/>
              </w:rPr>
            </w:pPr>
            <w:r>
              <w:rPr>
                <w:rFonts w:hint="eastAsia" w:ascii="仿宋" w:hAnsi="仿宋" w:eastAsia="仿宋" w:cs="仿宋"/>
                <w:color w:val="auto"/>
                <w:szCs w:val="21"/>
              </w:rPr>
              <w:t>得分</w:t>
            </w:r>
          </w:p>
        </w:tc>
        <w:tc>
          <w:tcPr>
            <w:tcW w:w="184" w:type="pct"/>
            <w:shd w:val="clear" w:color="auto" w:fill="FFFFFF"/>
            <w:noWrap/>
            <w:vAlign w:val="center"/>
          </w:tcPr>
          <w:p w14:paraId="73F9AE03">
            <w:pPr>
              <w:adjustRightInd/>
              <w:spacing w:line="340" w:lineRule="exact"/>
              <w:jc w:val="center"/>
              <w:rPr>
                <w:rFonts w:ascii="仿宋" w:hAnsi="仿宋" w:eastAsia="仿宋" w:cs="仿宋"/>
                <w:color w:val="auto"/>
                <w:szCs w:val="21"/>
              </w:rPr>
            </w:pPr>
          </w:p>
        </w:tc>
        <w:tc>
          <w:tcPr>
            <w:tcW w:w="200" w:type="pct"/>
            <w:shd w:val="clear" w:color="auto" w:fill="FFFFFF"/>
            <w:noWrap/>
            <w:vAlign w:val="center"/>
          </w:tcPr>
          <w:p w14:paraId="5EB80EDF">
            <w:pPr>
              <w:adjustRightInd/>
              <w:spacing w:line="340" w:lineRule="exact"/>
              <w:jc w:val="center"/>
              <w:rPr>
                <w:rFonts w:ascii="仿宋" w:hAnsi="仿宋" w:eastAsia="仿宋" w:cs="仿宋"/>
                <w:color w:val="auto"/>
                <w:szCs w:val="21"/>
              </w:rPr>
            </w:pPr>
          </w:p>
        </w:tc>
        <w:tc>
          <w:tcPr>
            <w:tcW w:w="384" w:type="pct"/>
            <w:shd w:val="clear" w:color="auto" w:fill="FFFFFF"/>
            <w:noWrap/>
            <w:vAlign w:val="center"/>
          </w:tcPr>
          <w:p w14:paraId="01D780B4">
            <w:pPr>
              <w:adjustRightInd/>
              <w:spacing w:line="340" w:lineRule="exact"/>
              <w:jc w:val="center"/>
              <w:rPr>
                <w:rFonts w:ascii="仿宋" w:hAnsi="仿宋" w:eastAsia="仿宋" w:cs="仿宋"/>
                <w:color w:val="auto"/>
                <w:szCs w:val="21"/>
              </w:rPr>
            </w:pPr>
          </w:p>
        </w:tc>
        <w:tc>
          <w:tcPr>
            <w:tcW w:w="307" w:type="pct"/>
            <w:shd w:val="clear" w:color="auto" w:fill="FFFFFF"/>
            <w:noWrap/>
            <w:vAlign w:val="center"/>
          </w:tcPr>
          <w:p w14:paraId="39B2874E">
            <w:pPr>
              <w:adjustRightInd/>
              <w:spacing w:line="340" w:lineRule="exact"/>
              <w:jc w:val="center"/>
              <w:rPr>
                <w:rFonts w:ascii="仿宋" w:hAnsi="仿宋" w:eastAsia="仿宋" w:cs="仿宋"/>
                <w:color w:val="auto"/>
                <w:szCs w:val="21"/>
              </w:rPr>
            </w:pPr>
          </w:p>
        </w:tc>
        <w:tc>
          <w:tcPr>
            <w:tcW w:w="435" w:type="pct"/>
            <w:shd w:val="clear" w:color="auto" w:fill="FFFFFF"/>
            <w:noWrap/>
            <w:vAlign w:val="center"/>
          </w:tcPr>
          <w:p w14:paraId="422D50F5">
            <w:pPr>
              <w:adjustRightInd/>
              <w:spacing w:line="340" w:lineRule="exact"/>
              <w:jc w:val="center"/>
              <w:rPr>
                <w:rFonts w:ascii="仿宋" w:hAnsi="仿宋" w:eastAsia="仿宋" w:cs="仿宋"/>
                <w:color w:val="auto"/>
                <w:szCs w:val="21"/>
              </w:rPr>
            </w:pPr>
          </w:p>
        </w:tc>
        <w:tc>
          <w:tcPr>
            <w:tcW w:w="273" w:type="pct"/>
            <w:shd w:val="clear" w:color="auto" w:fill="FFFFFF"/>
            <w:noWrap/>
            <w:vAlign w:val="center"/>
          </w:tcPr>
          <w:p w14:paraId="214EF573">
            <w:pPr>
              <w:adjustRightInd/>
              <w:spacing w:line="340" w:lineRule="exact"/>
              <w:jc w:val="center"/>
              <w:rPr>
                <w:rFonts w:ascii="仿宋" w:hAnsi="仿宋" w:eastAsia="仿宋" w:cs="仿宋"/>
                <w:color w:val="auto"/>
                <w:szCs w:val="21"/>
              </w:rPr>
            </w:pPr>
          </w:p>
        </w:tc>
        <w:tc>
          <w:tcPr>
            <w:tcW w:w="255" w:type="pct"/>
            <w:shd w:val="clear" w:color="auto" w:fill="FFFFFF"/>
            <w:noWrap/>
            <w:vAlign w:val="center"/>
          </w:tcPr>
          <w:p w14:paraId="02B35E6B">
            <w:pPr>
              <w:adjustRightInd/>
              <w:spacing w:line="340" w:lineRule="exact"/>
              <w:jc w:val="center"/>
              <w:rPr>
                <w:rFonts w:ascii="仿宋" w:hAnsi="仿宋" w:eastAsia="仿宋" w:cs="仿宋"/>
                <w:color w:val="auto"/>
                <w:szCs w:val="21"/>
              </w:rPr>
            </w:pPr>
          </w:p>
        </w:tc>
        <w:tc>
          <w:tcPr>
            <w:tcW w:w="326" w:type="pct"/>
            <w:shd w:val="clear" w:color="auto" w:fill="FFFFFF"/>
            <w:noWrap/>
            <w:vAlign w:val="center"/>
          </w:tcPr>
          <w:p w14:paraId="561D1269">
            <w:pPr>
              <w:adjustRightInd/>
              <w:spacing w:line="340" w:lineRule="exact"/>
              <w:jc w:val="center"/>
              <w:rPr>
                <w:rFonts w:ascii="仿宋" w:hAnsi="仿宋" w:eastAsia="仿宋" w:cs="仿宋"/>
                <w:color w:val="auto"/>
                <w:szCs w:val="21"/>
              </w:rPr>
            </w:pPr>
          </w:p>
        </w:tc>
        <w:tc>
          <w:tcPr>
            <w:tcW w:w="253" w:type="pct"/>
            <w:shd w:val="clear" w:color="auto" w:fill="FFFFFF"/>
            <w:noWrap/>
            <w:vAlign w:val="center"/>
          </w:tcPr>
          <w:p w14:paraId="389CF7C4">
            <w:pPr>
              <w:adjustRightInd/>
              <w:spacing w:line="340" w:lineRule="exact"/>
              <w:jc w:val="center"/>
              <w:rPr>
                <w:rFonts w:ascii="仿宋" w:hAnsi="仿宋" w:eastAsia="仿宋" w:cs="仿宋"/>
                <w:color w:val="auto"/>
                <w:szCs w:val="21"/>
              </w:rPr>
            </w:pPr>
          </w:p>
        </w:tc>
        <w:tc>
          <w:tcPr>
            <w:tcW w:w="290" w:type="pct"/>
            <w:shd w:val="clear" w:color="auto" w:fill="FFFFFF"/>
            <w:noWrap/>
            <w:vAlign w:val="center"/>
          </w:tcPr>
          <w:p w14:paraId="1E120D9B">
            <w:pPr>
              <w:adjustRightInd/>
              <w:spacing w:line="340" w:lineRule="exact"/>
              <w:jc w:val="center"/>
              <w:rPr>
                <w:rFonts w:ascii="仿宋" w:hAnsi="仿宋" w:eastAsia="仿宋" w:cs="仿宋"/>
                <w:color w:val="auto"/>
                <w:szCs w:val="21"/>
              </w:rPr>
            </w:pPr>
          </w:p>
        </w:tc>
        <w:tc>
          <w:tcPr>
            <w:tcW w:w="404" w:type="pct"/>
            <w:shd w:val="clear" w:color="auto" w:fill="FFFFFF"/>
            <w:noWrap/>
            <w:vAlign w:val="center"/>
          </w:tcPr>
          <w:p w14:paraId="3A6DBBED">
            <w:pPr>
              <w:adjustRightInd/>
              <w:spacing w:line="340" w:lineRule="exact"/>
              <w:jc w:val="center"/>
              <w:rPr>
                <w:rFonts w:ascii="仿宋" w:hAnsi="仿宋" w:eastAsia="仿宋" w:cs="仿宋"/>
                <w:color w:val="auto"/>
                <w:szCs w:val="21"/>
              </w:rPr>
            </w:pPr>
          </w:p>
        </w:tc>
        <w:tc>
          <w:tcPr>
            <w:tcW w:w="356" w:type="pct"/>
            <w:shd w:val="clear" w:color="auto" w:fill="FFFFFF"/>
            <w:noWrap/>
            <w:vAlign w:val="center"/>
          </w:tcPr>
          <w:p w14:paraId="0DEF56C6">
            <w:pPr>
              <w:adjustRightInd/>
              <w:spacing w:line="340" w:lineRule="exact"/>
              <w:jc w:val="center"/>
              <w:rPr>
                <w:rFonts w:ascii="仿宋" w:hAnsi="仿宋" w:eastAsia="仿宋" w:cs="仿宋"/>
                <w:color w:val="auto"/>
                <w:szCs w:val="21"/>
              </w:rPr>
            </w:pPr>
          </w:p>
        </w:tc>
        <w:tc>
          <w:tcPr>
            <w:tcW w:w="313" w:type="pct"/>
            <w:shd w:val="clear" w:color="auto" w:fill="FFFFFF"/>
            <w:noWrap/>
            <w:vAlign w:val="center"/>
          </w:tcPr>
          <w:p w14:paraId="01EAEEA8">
            <w:pPr>
              <w:adjustRightInd/>
              <w:spacing w:line="340" w:lineRule="exact"/>
              <w:jc w:val="center"/>
              <w:rPr>
                <w:rFonts w:ascii="仿宋" w:hAnsi="仿宋" w:eastAsia="仿宋" w:cs="仿宋"/>
                <w:color w:val="auto"/>
                <w:szCs w:val="21"/>
              </w:rPr>
            </w:pPr>
          </w:p>
        </w:tc>
        <w:tc>
          <w:tcPr>
            <w:tcW w:w="295" w:type="pct"/>
            <w:shd w:val="clear" w:color="auto" w:fill="FFFFFF"/>
            <w:vAlign w:val="center"/>
          </w:tcPr>
          <w:p w14:paraId="1B809F88">
            <w:pPr>
              <w:adjustRightInd/>
              <w:spacing w:line="340" w:lineRule="exact"/>
              <w:jc w:val="center"/>
              <w:rPr>
                <w:rFonts w:ascii="仿宋" w:hAnsi="仿宋" w:eastAsia="仿宋" w:cs="仿宋"/>
                <w:color w:val="auto"/>
                <w:szCs w:val="21"/>
              </w:rPr>
            </w:pPr>
          </w:p>
        </w:tc>
        <w:tc>
          <w:tcPr>
            <w:tcW w:w="322" w:type="pct"/>
            <w:shd w:val="clear" w:color="auto" w:fill="FFFFFF"/>
            <w:vAlign w:val="center"/>
          </w:tcPr>
          <w:p w14:paraId="6A02F8FE">
            <w:pPr>
              <w:adjustRightInd/>
              <w:spacing w:line="340" w:lineRule="exact"/>
              <w:jc w:val="center"/>
              <w:rPr>
                <w:rFonts w:ascii="仿宋" w:hAnsi="仿宋" w:eastAsia="仿宋" w:cs="仿宋"/>
                <w:color w:val="auto"/>
                <w:szCs w:val="21"/>
              </w:rPr>
            </w:pPr>
          </w:p>
        </w:tc>
        <w:tc>
          <w:tcPr>
            <w:tcW w:w="185" w:type="pct"/>
            <w:shd w:val="clear" w:color="auto" w:fill="FFFFFF"/>
            <w:vAlign w:val="center"/>
          </w:tcPr>
          <w:p w14:paraId="7C4F4010">
            <w:pPr>
              <w:adjustRightInd/>
              <w:spacing w:line="340" w:lineRule="exact"/>
              <w:jc w:val="center"/>
              <w:rPr>
                <w:rFonts w:ascii="仿宋" w:hAnsi="仿宋" w:eastAsia="仿宋" w:cs="仿宋"/>
                <w:color w:val="auto"/>
                <w:szCs w:val="21"/>
              </w:rPr>
            </w:pPr>
          </w:p>
        </w:tc>
      </w:tr>
      <w:tr w14:paraId="66EC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gridSpan w:val="17"/>
            <w:shd w:val="clear" w:color="auto" w:fill="FFFFFF"/>
            <w:noWrap/>
          </w:tcPr>
          <w:p w14:paraId="75E76EF7">
            <w:pPr>
              <w:adjustRightInd/>
              <w:spacing w:line="360" w:lineRule="exact"/>
              <w:rPr>
                <w:rFonts w:ascii="仿宋" w:hAnsi="仿宋" w:eastAsia="仿宋" w:cs="仿宋"/>
                <w:color w:val="auto"/>
                <w:szCs w:val="21"/>
              </w:rPr>
            </w:pPr>
            <w:r>
              <w:rPr>
                <w:rFonts w:hint="eastAsia" w:ascii="仿宋" w:hAnsi="仿宋" w:eastAsia="仿宋" w:cs="仿宋"/>
                <w:color w:val="auto"/>
                <w:szCs w:val="21"/>
              </w:rPr>
              <w:t>食堂管理部门意见：</w:t>
            </w:r>
          </w:p>
        </w:tc>
      </w:tr>
      <w:tr w14:paraId="4388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000" w:type="pct"/>
            <w:gridSpan w:val="17"/>
            <w:shd w:val="clear" w:color="auto" w:fill="FFFFFF"/>
            <w:noWrap/>
            <w:vAlign w:val="center"/>
          </w:tcPr>
          <w:p w14:paraId="39BF3E25">
            <w:pPr>
              <w:adjustRightInd/>
              <w:spacing w:line="340" w:lineRule="exact"/>
              <w:rPr>
                <w:rFonts w:ascii="仿宋" w:hAnsi="仿宋" w:eastAsia="仿宋" w:cs="仿宋"/>
                <w:color w:val="auto"/>
                <w:szCs w:val="21"/>
              </w:rPr>
            </w:pPr>
            <w:r>
              <w:rPr>
                <w:rFonts w:hint="eastAsia" w:ascii="仿宋" w:hAnsi="仿宋" w:eastAsia="仿宋" w:cs="仿宋"/>
                <w:color w:val="auto"/>
                <w:szCs w:val="21"/>
              </w:rPr>
              <w:t>备注：如综合考评未达到85分的，则在支付合同服务款时扣除当季度服务款项的5%。如综合考评未达到75分的,除扣除当季度5%的服务款项外，采购人有权向供应商提出整改要求或警告通知，供应商整改不到位的，采购人有权提前解除合同。若工作人员未到岗累计超过7天/月.人的，扣30分。</w:t>
            </w:r>
          </w:p>
        </w:tc>
      </w:tr>
    </w:tbl>
    <w:p w14:paraId="7C039D8C">
      <w:pPr>
        <w:pStyle w:val="801"/>
        <w:ind w:firstLine="643"/>
        <w:jc w:val="center"/>
        <w:rPr>
          <w:rFonts w:ascii="仿宋" w:hAnsi="仿宋" w:eastAsia="仿宋" w:cs="仿宋"/>
          <w:b/>
          <w:color w:val="auto"/>
          <w:sz w:val="32"/>
          <w:szCs w:val="32"/>
        </w:rPr>
        <w:sectPr>
          <w:headerReference r:id="rId16" w:type="default"/>
          <w:footerReference r:id="rId17" w:type="default"/>
          <w:pgSz w:w="16838" w:h="11905" w:orient="landscape"/>
          <w:pgMar w:top="1247" w:right="567" w:bottom="1247" w:left="567" w:header="454" w:footer="454" w:gutter="0"/>
          <w:cols w:space="720" w:num="1"/>
        </w:sectPr>
      </w:pPr>
    </w:p>
    <w:p w14:paraId="7852BB43">
      <w:pPr>
        <w:adjustRightInd/>
        <w:rPr>
          <w:rFonts w:ascii="仿宋" w:hAnsi="仿宋" w:eastAsia="仿宋" w:cs="仿宋"/>
          <w:b/>
          <w:bCs/>
          <w:color w:val="auto"/>
          <w:sz w:val="24"/>
          <w:szCs w:val="20"/>
        </w:rPr>
      </w:pPr>
      <w:r>
        <w:rPr>
          <w:rFonts w:hint="eastAsia" w:ascii="仿宋" w:hAnsi="仿宋" w:eastAsia="仿宋" w:cs="仿宋"/>
          <w:b/>
          <w:bCs/>
          <w:color w:val="auto"/>
          <w:sz w:val="24"/>
          <w:szCs w:val="20"/>
        </w:rPr>
        <w:t>附件2：</w:t>
      </w:r>
    </w:p>
    <w:p w14:paraId="15BEE393">
      <w:pPr>
        <w:pStyle w:val="801"/>
        <w:ind w:firstLine="643"/>
        <w:jc w:val="center"/>
        <w:rPr>
          <w:rFonts w:ascii="仿宋" w:hAnsi="仿宋" w:eastAsia="仿宋" w:cs="仿宋"/>
          <w:b/>
          <w:color w:val="auto"/>
          <w:sz w:val="32"/>
          <w:szCs w:val="32"/>
        </w:rPr>
      </w:pPr>
      <w:r>
        <w:rPr>
          <w:rFonts w:hint="eastAsia" w:ascii="仿宋" w:hAnsi="仿宋" w:eastAsia="仿宋" w:cs="仿宋"/>
          <w:b/>
          <w:color w:val="auto"/>
          <w:sz w:val="32"/>
          <w:szCs w:val="32"/>
        </w:rPr>
        <w:t>《安全责任书》</w:t>
      </w:r>
    </w:p>
    <w:p w14:paraId="40C1993F">
      <w:pPr>
        <w:pStyle w:val="801"/>
        <w:rPr>
          <w:rFonts w:ascii="仿宋" w:hAnsi="仿宋" w:eastAsia="仿宋" w:cs="仿宋"/>
          <w:bCs/>
          <w:color w:val="auto"/>
          <w:szCs w:val="24"/>
        </w:rPr>
      </w:pPr>
      <w:r>
        <w:rPr>
          <w:rFonts w:hint="eastAsia" w:ascii="仿宋" w:hAnsi="仿宋" w:eastAsia="仿宋" w:cs="仿宋"/>
          <w:bCs/>
          <w:color w:val="auto"/>
          <w:szCs w:val="24"/>
        </w:rPr>
        <w:t>为保障贵方用餐人员的用餐安全,营造餐饮业良好的用餐环境,构建诚信和谐社会,本单位特向贵方承诺:</w:t>
      </w:r>
    </w:p>
    <w:p w14:paraId="61E6B875">
      <w:pPr>
        <w:pStyle w:val="801"/>
        <w:rPr>
          <w:rFonts w:ascii="仿宋" w:hAnsi="仿宋" w:eastAsia="仿宋" w:cs="仿宋"/>
          <w:bCs/>
          <w:color w:val="auto"/>
          <w:szCs w:val="24"/>
        </w:rPr>
      </w:pPr>
      <w:r>
        <w:rPr>
          <w:rFonts w:hint="eastAsia" w:ascii="仿宋" w:hAnsi="仿宋" w:eastAsia="仿宋" w:cs="仿宋"/>
          <w:bCs/>
          <w:color w:val="auto"/>
          <w:szCs w:val="24"/>
        </w:rPr>
        <w:t>一、严格遵守《中华人民共和国食品安全法》等相关法律、法规、严格执行餐饮服务行业规范,牢固树立安全第一,诚信经营的观念。</w:t>
      </w:r>
    </w:p>
    <w:p w14:paraId="020950C8">
      <w:pPr>
        <w:pStyle w:val="801"/>
        <w:rPr>
          <w:rFonts w:ascii="仿宋" w:hAnsi="仿宋" w:eastAsia="仿宋" w:cs="仿宋"/>
          <w:bCs/>
          <w:color w:val="auto"/>
          <w:szCs w:val="24"/>
        </w:rPr>
      </w:pPr>
      <w:r>
        <w:rPr>
          <w:rFonts w:hint="eastAsia" w:ascii="仿宋" w:hAnsi="仿宋" w:eastAsia="仿宋" w:cs="仿宋"/>
          <w:bCs/>
          <w:color w:val="auto"/>
          <w:szCs w:val="24"/>
        </w:rPr>
        <w:t>二、强化食品安全第一责任人意识,切实承担食品安全首要责任,落实餐饮服务各项食品安全管理制度。如因提供的食物损害贵方用餐人员权益的,自愿按照《中国人民共和国食品安全法》等法律法规的规定接受处理。</w:t>
      </w:r>
    </w:p>
    <w:p w14:paraId="3CDE671E">
      <w:pPr>
        <w:pStyle w:val="801"/>
        <w:rPr>
          <w:rFonts w:ascii="仿宋" w:hAnsi="仿宋" w:eastAsia="仿宋" w:cs="仿宋"/>
          <w:bCs/>
          <w:color w:val="auto"/>
          <w:szCs w:val="24"/>
        </w:rPr>
      </w:pPr>
      <w:r>
        <w:rPr>
          <w:rFonts w:hint="eastAsia" w:ascii="仿宋" w:hAnsi="仿宋" w:eastAsia="仿宋" w:cs="仿宋"/>
          <w:bCs/>
          <w:color w:val="auto"/>
          <w:szCs w:val="24"/>
        </w:rPr>
        <w:t>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14:paraId="3175E6C0">
      <w:pPr>
        <w:pStyle w:val="801"/>
        <w:rPr>
          <w:rFonts w:ascii="仿宋" w:hAnsi="仿宋" w:eastAsia="仿宋" w:cs="仿宋"/>
          <w:bCs/>
          <w:color w:val="auto"/>
          <w:szCs w:val="24"/>
        </w:rPr>
      </w:pPr>
      <w:r>
        <w:rPr>
          <w:rFonts w:hint="eastAsia" w:ascii="仿宋" w:hAnsi="仿宋" w:eastAsia="仿宋" w:cs="仿宋"/>
          <w:bCs/>
          <w:color w:val="auto"/>
          <w:szCs w:val="24"/>
        </w:rPr>
        <w:t>四、严把食品原科采购和进货验收关。建立食品进货查验记录制度,进货时查验供货方的许可证和相关证明文件并建立食品采购与进货验收台账,不采购腐败变质,有毒、有害、来历不明的食品原料及食品。</w:t>
      </w:r>
    </w:p>
    <w:p w14:paraId="65426AAC">
      <w:pPr>
        <w:pStyle w:val="801"/>
        <w:rPr>
          <w:rFonts w:ascii="仿宋" w:hAnsi="仿宋" w:eastAsia="仿宋" w:cs="仿宋"/>
          <w:bCs/>
          <w:color w:val="auto"/>
          <w:szCs w:val="24"/>
        </w:rPr>
      </w:pPr>
      <w:r>
        <w:rPr>
          <w:rFonts w:hint="eastAsia" w:ascii="仿宋" w:hAnsi="仿宋" w:eastAsia="仿宋" w:cs="仿宋"/>
          <w:bCs/>
          <w:color w:val="auto"/>
          <w:szCs w:val="24"/>
        </w:rPr>
        <w:t>五、餐饮单位自制火锅底料、自制调味料、自制糕点和自制饮料等“四自”食品所使用的食品添加剂必须按照要求向当地市场监督管理部门进行备案,并在店堂醒目位置及菜单上予以公示。</w:t>
      </w:r>
    </w:p>
    <w:p w14:paraId="17E6C421">
      <w:pPr>
        <w:pStyle w:val="801"/>
        <w:rPr>
          <w:rFonts w:ascii="仿宋" w:hAnsi="仿宋" w:eastAsia="仿宋" w:cs="仿宋"/>
          <w:bCs/>
          <w:color w:val="auto"/>
          <w:szCs w:val="24"/>
        </w:rPr>
      </w:pPr>
      <w:r>
        <w:rPr>
          <w:rFonts w:hint="eastAsia" w:ascii="仿宋" w:hAnsi="仿宋" w:eastAsia="仿宋" w:cs="仿宋"/>
          <w:bCs/>
          <w:color w:val="auto"/>
          <w:szCs w:val="24"/>
        </w:rPr>
        <w:t>六、严格落实餐、饮具清洗,消毒及保洁制度。按照规范流程洗消餐、饮具,未经消毒的餐饮、具不供顾客使用。</w:t>
      </w:r>
    </w:p>
    <w:p w14:paraId="5A66090A">
      <w:pPr>
        <w:pStyle w:val="801"/>
        <w:rPr>
          <w:rFonts w:ascii="仿宋" w:hAnsi="仿宋" w:eastAsia="仿宋" w:cs="仿宋"/>
          <w:bCs/>
          <w:color w:val="auto"/>
          <w:szCs w:val="24"/>
        </w:rPr>
      </w:pPr>
      <w:r>
        <w:rPr>
          <w:rFonts w:hint="eastAsia" w:ascii="仿宋" w:hAnsi="仿宋" w:eastAsia="仿宋" w:cs="仿宋"/>
          <w:bCs/>
          <w:color w:val="auto"/>
          <w:szCs w:val="24"/>
        </w:rPr>
        <w:t>七、保证驻场项目操作间内外环境整洁,采取有效的防蝇、防鼠、防尘设施。</w:t>
      </w:r>
    </w:p>
    <w:p w14:paraId="22089BE0">
      <w:pPr>
        <w:pStyle w:val="801"/>
        <w:rPr>
          <w:rFonts w:ascii="仿宋" w:hAnsi="仿宋" w:eastAsia="仿宋" w:cs="仿宋"/>
          <w:bCs/>
          <w:color w:val="auto"/>
          <w:szCs w:val="24"/>
        </w:rPr>
      </w:pPr>
      <w:r>
        <w:rPr>
          <w:rFonts w:hint="eastAsia" w:ascii="仿宋" w:hAnsi="仿宋" w:eastAsia="仿宋" w:cs="仿宋"/>
          <w:bCs/>
          <w:color w:val="auto"/>
          <w:szCs w:val="24"/>
        </w:rPr>
        <w:t>八、严格执行从业人员健康管理制度。定期做好从业人员健康检查和食品安全知识培训工作。</w:t>
      </w:r>
    </w:p>
    <w:p w14:paraId="360454DD">
      <w:pPr>
        <w:pStyle w:val="801"/>
        <w:rPr>
          <w:rFonts w:ascii="仿宋" w:hAnsi="仿宋" w:eastAsia="仿宋" w:cs="仿宋"/>
          <w:bCs/>
          <w:color w:val="auto"/>
          <w:szCs w:val="24"/>
        </w:rPr>
      </w:pPr>
      <w:r>
        <w:rPr>
          <w:rFonts w:hint="eastAsia" w:ascii="仿宋" w:hAnsi="仿宋" w:eastAsia="仿宋" w:cs="仿宋"/>
          <w:bCs/>
          <w:color w:val="auto"/>
          <w:szCs w:val="24"/>
        </w:rPr>
        <w:t>九、废弃油脂和餐厨垃圾须交由有资质的餐厨垃圾回收公司进行处理,签订协议,并做好信息公示。</w:t>
      </w:r>
    </w:p>
    <w:p w14:paraId="24B67A10">
      <w:pPr>
        <w:pStyle w:val="801"/>
        <w:rPr>
          <w:rFonts w:ascii="仿宋" w:hAnsi="仿宋" w:eastAsia="仿宋" w:cs="仿宋"/>
          <w:bCs/>
          <w:color w:val="auto"/>
          <w:szCs w:val="24"/>
        </w:rPr>
      </w:pPr>
      <w:r>
        <w:rPr>
          <w:rFonts w:hint="eastAsia" w:ascii="仿宋" w:hAnsi="仿宋" w:eastAsia="仿宋" w:cs="仿宋"/>
          <w:bCs/>
          <w:color w:val="auto"/>
          <w:szCs w:val="24"/>
        </w:rPr>
        <w:t>本单位将严格履行以上承诺,对社会和公众负责,对贵单位负责，保证食品安全,接受社会监督,承担社会责任。</w:t>
      </w:r>
    </w:p>
    <w:p w14:paraId="55A46512">
      <w:pPr>
        <w:pStyle w:val="801"/>
        <w:rPr>
          <w:rFonts w:ascii="仿宋" w:hAnsi="仿宋" w:eastAsia="仿宋" w:cs="仿宋"/>
          <w:bCs/>
          <w:color w:val="auto"/>
          <w:szCs w:val="24"/>
        </w:rPr>
      </w:pPr>
    </w:p>
    <w:p w14:paraId="2485328D">
      <w:pPr>
        <w:pStyle w:val="801"/>
        <w:rPr>
          <w:rFonts w:ascii="仿宋" w:hAnsi="仿宋" w:eastAsia="仿宋" w:cs="仿宋"/>
          <w:bCs/>
          <w:color w:val="auto"/>
          <w:szCs w:val="24"/>
        </w:rPr>
      </w:pPr>
      <w:r>
        <w:rPr>
          <w:rFonts w:hint="eastAsia" w:ascii="仿宋" w:hAnsi="仿宋" w:eastAsia="仿宋" w:cs="仿宋"/>
          <w:bCs/>
          <w:color w:val="auto"/>
          <w:szCs w:val="24"/>
        </w:rPr>
        <w:t>承诺人：</w:t>
      </w:r>
    </w:p>
    <w:p w14:paraId="7DB239B2">
      <w:pPr>
        <w:pStyle w:val="801"/>
        <w:rPr>
          <w:rFonts w:ascii="仿宋" w:hAnsi="仿宋" w:eastAsia="仿宋" w:cs="仿宋"/>
          <w:bCs/>
          <w:color w:val="auto"/>
          <w:szCs w:val="24"/>
        </w:rPr>
        <w:sectPr>
          <w:pgSz w:w="11905" w:h="16838"/>
          <w:pgMar w:top="567" w:right="1247" w:bottom="567" w:left="1247" w:header="454" w:footer="454" w:gutter="0"/>
          <w:cols w:space="720" w:num="1"/>
        </w:sectPr>
      </w:pPr>
      <w:r>
        <w:rPr>
          <w:rFonts w:hint="eastAsia" w:ascii="仿宋" w:hAnsi="仿宋" w:eastAsia="仿宋" w:cs="仿宋"/>
          <w:bCs/>
          <w:color w:val="auto"/>
          <w:szCs w:val="24"/>
        </w:rPr>
        <w:t>日期：</w:t>
      </w:r>
    </w:p>
    <w:p w14:paraId="2B8B03C1">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9"/>
      <w:r>
        <w:rPr>
          <w:rFonts w:hint="eastAsia" w:ascii="宋体" w:hAnsi="宋体" w:cs="宋体"/>
          <w:b/>
          <w:color w:val="auto"/>
          <w:sz w:val="36"/>
          <w:szCs w:val="20"/>
        </w:rPr>
        <w:t xml:space="preserve"> </w:t>
      </w:r>
      <w:bookmarkEnd w:id="410"/>
      <w:r>
        <w:rPr>
          <w:rFonts w:hint="eastAsia" w:ascii="宋体" w:hAnsi="宋体" w:cs="宋体"/>
          <w:b/>
          <w:color w:val="auto"/>
          <w:sz w:val="36"/>
          <w:szCs w:val="20"/>
        </w:rPr>
        <w:t>应提交的有关格式范例</w:t>
      </w:r>
    </w:p>
    <w:p w14:paraId="671D686B">
      <w:pPr>
        <w:spacing w:line="360" w:lineRule="auto"/>
        <w:jc w:val="center"/>
        <w:outlineLvl w:val="0"/>
        <w:rPr>
          <w:rFonts w:ascii="宋体" w:hAnsi="宋体" w:cs="宋体"/>
          <w:b/>
          <w:color w:val="auto"/>
          <w:kern w:val="0"/>
          <w:sz w:val="36"/>
          <w:szCs w:val="36"/>
        </w:rPr>
      </w:pPr>
    </w:p>
    <w:p w14:paraId="7EBD391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E080EE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3B91E0B">
      <w:pPr>
        <w:spacing w:line="360" w:lineRule="auto"/>
        <w:jc w:val="center"/>
        <w:outlineLvl w:val="0"/>
        <w:rPr>
          <w:rFonts w:ascii="宋体" w:hAnsi="宋体" w:cs="宋体"/>
          <w:b/>
          <w:color w:val="auto"/>
          <w:kern w:val="0"/>
          <w:sz w:val="36"/>
          <w:szCs w:val="36"/>
        </w:rPr>
      </w:pPr>
    </w:p>
    <w:p w14:paraId="348D4C10">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C68F7FD">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3036C5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54B535D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559A973">
      <w:pPr>
        <w:snapToGrid w:val="0"/>
        <w:spacing w:line="360" w:lineRule="auto"/>
        <w:ind w:firstLine="480" w:firstLineChars="200"/>
        <w:rPr>
          <w:rFonts w:ascii="宋体" w:hAnsi="宋体" w:cs="宋体"/>
          <w:color w:val="auto"/>
          <w:sz w:val="24"/>
        </w:rPr>
      </w:pPr>
    </w:p>
    <w:p w14:paraId="1E12F044">
      <w:pPr>
        <w:spacing w:line="360" w:lineRule="auto"/>
        <w:ind w:firstLine="480" w:firstLineChars="200"/>
        <w:rPr>
          <w:rFonts w:ascii="宋体" w:hAnsi="宋体" w:cs="宋体"/>
          <w:color w:val="auto"/>
          <w:sz w:val="24"/>
        </w:rPr>
      </w:pPr>
    </w:p>
    <w:p w14:paraId="6674F994">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54ED984">
      <w:pPr>
        <w:snapToGrid w:val="0"/>
        <w:spacing w:line="360" w:lineRule="auto"/>
        <w:rPr>
          <w:rFonts w:ascii="宋体" w:hAnsi="宋体" w:cs="宋体"/>
          <w:color w:val="auto"/>
          <w:sz w:val="24"/>
        </w:rPr>
      </w:pPr>
      <w:r>
        <w:rPr>
          <w:rFonts w:hint="eastAsia" w:ascii="宋体" w:hAnsi="宋体" w:cs="宋体"/>
          <w:color w:val="auto"/>
          <w:sz w:val="24"/>
        </w:rPr>
        <w:t>杭州市综合行政执法队、杭州市城市水设施和河道保护管理中心、华诚工程咨询集团有限公司：</w:t>
      </w:r>
    </w:p>
    <w:p w14:paraId="625AA8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】政府采购活动，郑重承诺：</w:t>
      </w:r>
    </w:p>
    <w:p w14:paraId="6A8EE50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2B9EB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99110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A6B44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AF89EC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54DB1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CA7341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9F39F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18381A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1CF58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0E8F3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CDC86A4">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48FCC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560E0C2">
      <w:pPr>
        <w:snapToGrid w:val="0"/>
        <w:spacing w:line="360" w:lineRule="auto"/>
        <w:ind w:right="480"/>
        <w:jc w:val="center"/>
        <w:rPr>
          <w:rFonts w:ascii="宋体" w:hAnsi="宋体" w:cs="宋体"/>
          <w:b/>
          <w:color w:val="auto"/>
          <w:kern w:val="0"/>
          <w:sz w:val="32"/>
          <w:szCs w:val="32"/>
        </w:rPr>
      </w:pPr>
    </w:p>
    <w:p w14:paraId="32961ACE">
      <w:pPr>
        <w:snapToGrid w:val="0"/>
        <w:spacing w:line="360" w:lineRule="auto"/>
        <w:ind w:right="480"/>
        <w:jc w:val="center"/>
        <w:rPr>
          <w:rFonts w:ascii="宋体" w:hAnsi="宋体" w:cs="宋体"/>
          <w:b/>
          <w:color w:val="auto"/>
          <w:kern w:val="0"/>
          <w:sz w:val="32"/>
          <w:szCs w:val="32"/>
        </w:rPr>
      </w:pPr>
    </w:p>
    <w:p w14:paraId="77666A85">
      <w:pPr>
        <w:snapToGrid w:val="0"/>
        <w:spacing w:line="360" w:lineRule="auto"/>
        <w:ind w:right="480"/>
        <w:jc w:val="center"/>
        <w:rPr>
          <w:rFonts w:ascii="宋体" w:hAnsi="宋体" w:cs="宋体"/>
          <w:b/>
          <w:color w:val="auto"/>
          <w:kern w:val="0"/>
          <w:sz w:val="32"/>
          <w:szCs w:val="32"/>
        </w:rPr>
      </w:pPr>
    </w:p>
    <w:p w14:paraId="27B36793">
      <w:pPr>
        <w:rPr>
          <w:rFonts w:ascii="宋体" w:hAnsi="宋体" w:cs="宋体"/>
          <w:color w:val="auto"/>
        </w:rPr>
      </w:pPr>
    </w:p>
    <w:p w14:paraId="7AE9C18E">
      <w:pPr>
        <w:snapToGrid w:val="0"/>
        <w:spacing w:line="360" w:lineRule="auto"/>
        <w:ind w:right="480"/>
        <w:jc w:val="center"/>
        <w:rPr>
          <w:rFonts w:ascii="宋体" w:hAnsi="宋体" w:cs="宋体"/>
          <w:b/>
          <w:color w:val="auto"/>
          <w:kern w:val="0"/>
          <w:sz w:val="32"/>
          <w:szCs w:val="32"/>
        </w:rPr>
      </w:pPr>
    </w:p>
    <w:p w14:paraId="3A289E20">
      <w:pPr>
        <w:snapToGrid w:val="0"/>
        <w:spacing w:line="360" w:lineRule="auto"/>
        <w:ind w:right="480"/>
        <w:jc w:val="center"/>
        <w:rPr>
          <w:rFonts w:ascii="宋体" w:hAnsi="宋体" w:cs="宋体"/>
          <w:b/>
          <w:color w:val="auto"/>
          <w:kern w:val="0"/>
          <w:sz w:val="32"/>
          <w:szCs w:val="32"/>
        </w:rPr>
      </w:pPr>
    </w:p>
    <w:p w14:paraId="52FE82E1">
      <w:pPr>
        <w:snapToGrid w:val="0"/>
        <w:spacing w:line="360" w:lineRule="auto"/>
        <w:ind w:right="480"/>
        <w:jc w:val="center"/>
        <w:rPr>
          <w:rFonts w:ascii="宋体" w:hAnsi="宋体" w:cs="宋体"/>
          <w:b/>
          <w:color w:val="auto"/>
          <w:kern w:val="0"/>
          <w:sz w:val="32"/>
          <w:szCs w:val="32"/>
        </w:rPr>
      </w:pPr>
    </w:p>
    <w:p w14:paraId="719CD1DC">
      <w:pPr>
        <w:widowControl/>
        <w:adjustRightInd/>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4886BD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1E63669B">
      <w:pPr>
        <w:snapToGrid w:val="0"/>
        <w:spacing w:line="360" w:lineRule="auto"/>
        <w:ind w:right="480"/>
        <w:jc w:val="center"/>
        <w:rPr>
          <w:rFonts w:ascii="宋体" w:hAnsi="宋体" w:cs="宋体"/>
          <w:b/>
          <w:color w:val="auto"/>
          <w:kern w:val="0"/>
          <w:sz w:val="32"/>
          <w:szCs w:val="32"/>
        </w:rPr>
      </w:pPr>
    </w:p>
    <w:p w14:paraId="0A54491A">
      <w:pPr>
        <w:snapToGrid w:val="0"/>
        <w:spacing w:line="360" w:lineRule="auto"/>
        <w:ind w:right="480"/>
        <w:jc w:val="center"/>
        <w:rPr>
          <w:rFonts w:ascii="宋体" w:hAnsi="宋体" w:cs="宋体"/>
          <w:b/>
          <w:color w:val="auto"/>
          <w:kern w:val="0"/>
          <w:sz w:val="32"/>
          <w:szCs w:val="32"/>
        </w:rPr>
      </w:pPr>
    </w:p>
    <w:p w14:paraId="14866F7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607E993">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8E0CE8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9A21490">
      <w:pPr>
        <w:widowControl/>
        <w:spacing w:line="360" w:lineRule="auto"/>
        <w:ind w:firstLine="480"/>
        <w:jc w:val="left"/>
        <w:rPr>
          <w:rFonts w:ascii="宋体" w:hAnsi="宋体" w:cs="宋体"/>
          <w:color w:val="auto"/>
          <w:sz w:val="24"/>
        </w:rPr>
      </w:pPr>
    </w:p>
    <w:p w14:paraId="5913BB0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7DCEB4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B97722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546A069">
      <w:pPr>
        <w:widowControl/>
        <w:spacing w:line="360" w:lineRule="auto"/>
        <w:ind w:left="150"/>
        <w:jc w:val="center"/>
        <w:rPr>
          <w:rFonts w:ascii="宋体" w:hAnsi="宋体" w:cs="宋体"/>
          <w:b/>
          <w:color w:val="auto"/>
          <w:kern w:val="0"/>
          <w:sz w:val="32"/>
          <w:szCs w:val="32"/>
        </w:rPr>
      </w:pPr>
    </w:p>
    <w:p w14:paraId="6A6A061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254C1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341944C">
      <w:pPr>
        <w:rPr>
          <w:rFonts w:ascii="宋体" w:hAnsi="宋体" w:cs="宋体"/>
          <w:color w:val="auto"/>
        </w:rPr>
      </w:pPr>
    </w:p>
    <w:p w14:paraId="4B761FAE">
      <w:pPr>
        <w:snapToGrid w:val="0"/>
        <w:spacing w:line="360" w:lineRule="auto"/>
        <w:ind w:right="480"/>
        <w:jc w:val="center"/>
        <w:rPr>
          <w:rFonts w:ascii="宋体" w:hAnsi="宋体" w:cs="宋体"/>
          <w:b/>
          <w:color w:val="auto"/>
          <w:kern w:val="0"/>
          <w:sz w:val="32"/>
          <w:szCs w:val="32"/>
        </w:rPr>
      </w:pPr>
    </w:p>
    <w:p w14:paraId="38BC83E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2721C2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E72B94B">
      <w:pPr>
        <w:spacing w:line="360" w:lineRule="auto"/>
        <w:jc w:val="center"/>
        <w:outlineLvl w:val="0"/>
        <w:rPr>
          <w:rFonts w:ascii="宋体" w:hAnsi="宋体" w:cs="宋体"/>
          <w:b/>
          <w:color w:val="auto"/>
          <w:kern w:val="0"/>
          <w:sz w:val="24"/>
        </w:rPr>
      </w:pPr>
    </w:p>
    <w:p w14:paraId="5E481AA5">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C08530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69DF848">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B983948">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F27039F">
      <w:pPr>
        <w:snapToGrid w:val="0"/>
        <w:spacing w:line="360" w:lineRule="auto"/>
        <w:ind w:left="479" w:leftChars="228"/>
        <w:rPr>
          <w:rFonts w:hint="eastAsia" w:ascii="宋体" w:hAnsi="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）关于项目人员配置的承诺函</w:t>
      </w:r>
      <w:r>
        <w:rPr>
          <w:rFonts w:hint="eastAsia" w:ascii="宋体" w:hAnsi="宋体" w:cs="宋体"/>
          <w:color w:val="auto"/>
        </w:rPr>
        <w:t>……………………………………………………（页码）</w:t>
      </w:r>
    </w:p>
    <w:p w14:paraId="46CE575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）商务技术偏离表</w:t>
      </w:r>
      <w:r>
        <w:rPr>
          <w:rFonts w:hint="eastAsia" w:ascii="宋体" w:hAnsi="宋体" w:cs="宋体"/>
          <w:color w:val="auto"/>
        </w:rPr>
        <w:t>………………………………………………………………………（页码）</w:t>
      </w:r>
    </w:p>
    <w:p w14:paraId="0A80B2E6">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929F1E1">
      <w:pPr>
        <w:snapToGrid w:val="0"/>
        <w:spacing w:line="360" w:lineRule="auto"/>
        <w:jc w:val="center"/>
        <w:rPr>
          <w:rFonts w:ascii="宋体" w:hAnsi="宋体" w:cs="宋体"/>
          <w:b/>
          <w:color w:val="auto"/>
          <w:kern w:val="0"/>
          <w:sz w:val="32"/>
          <w:szCs w:val="32"/>
          <w:lang w:val="zh-CN"/>
        </w:rPr>
      </w:pPr>
    </w:p>
    <w:p w14:paraId="2246ACE0">
      <w:pPr>
        <w:snapToGrid w:val="0"/>
        <w:spacing w:line="360" w:lineRule="auto"/>
        <w:jc w:val="center"/>
        <w:rPr>
          <w:rFonts w:ascii="宋体" w:hAnsi="宋体" w:cs="宋体"/>
          <w:b/>
          <w:color w:val="auto"/>
          <w:kern w:val="0"/>
          <w:sz w:val="32"/>
          <w:szCs w:val="32"/>
          <w:lang w:val="zh-CN"/>
        </w:rPr>
      </w:pPr>
    </w:p>
    <w:p w14:paraId="25A94529">
      <w:pPr>
        <w:snapToGrid w:val="0"/>
        <w:spacing w:line="360" w:lineRule="auto"/>
        <w:jc w:val="center"/>
        <w:rPr>
          <w:rFonts w:ascii="宋体" w:hAnsi="宋体" w:cs="宋体"/>
          <w:b/>
          <w:color w:val="auto"/>
          <w:kern w:val="0"/>
          <w:sz w:val="32"/>
          <w:szCs w:val="32"/>
          <w:lang w:val="zh-CN"/>
        </w:rPr>
      </w:pPr>
    </w:p>
    <w:p w14:paraId="38847627">
      <w:pPr>
        <w:snapToGrid w:val="0"/>
        <w:spacing w:line="360" w:lineRule="auto"/>
        <w:jc w:val="center"/>
        <w:rPr>
          <w:rFonts w:ascii="宋体" w:hAnsi="宋体" w:cs="宋体"/>
          <w:b/>
          <w:color w:val="auto"/>
          <w:kern w:val="0"/>
          <w:sz w:val="32"/>
          <w:szCs w:val="32"/>
          <w:lang w:val="zh-CN"/>
        </w:rPr>
      </w:pPr>
    </w:p>
    <w:p w14:paraId="2382A0C3">
      <w:pPr>
        <w:snapToGrid w:val="0"/>
        <w:spacing w:line="360" w:lineRule="auto"/>
        <w:jc w:val="center"/>
        <w:rPr>
          <w:rFonts w:ascii="宋体" w:hAnsi="宋体" w:cs="宋体"/>
          <w:b/>
          <w:color w:val="auto"/>
          <w:kern w:val="0"/>
          <w:sz w:val="32"/>
          <w:szCs w:val="32"/>
          <w:lang w:val="zh-CN"/>
        </w:rPr>
      </w:pPr>
    </w:p>
    <w:p w14:paraId="2CA9FFD5">
      <w:pPr>
        <w:snapToGrid w:val="0"/>
        <w:spacing w:line="360" w:lineRule="auto"/>
        <w:jc w:val="center"/>
        <w:rPr>
          <w:rFonts w:ascii="宋体" w:hAnsi="宋体" w:cs="宋体"/>
          <w:b/>
          <w:color w:val="auto"/>
          <w:kern w:val="0"/>
          <w:sz w:val="32"/>
          <w:szCs w:val="32"/>
          <w:lang w:val="zh-CN"/>
        </w:rPr>
      </w:pPr>
    </w:p>
    <w:p w14:paraId="2161B7A5">
      <w:pPr>
        <w:snapToGrid w:val="0"/>
        <w:spacing w:line="360" w:lineRule="auto"/>
        <w:jc w:val="center"/>
        <w:rPr>
          <w:rFonts w:ascii="宋体" w:hAnsi="宋体" w:cs="宋体"/>
          <w:b/>
          <w:color w:val="auto"/>
          <w:kern w:val="0"/>
          <w:sz w:val="32"/>
          <w:szCs w:val="32"/>
          <w:lang w:val="zh-CN"/>
        </w:rPr>
      </w:pPr>
    </w:p>
    <w:p w14:paraId="6DCFDC6B">
      <w:pPr>
        <w:snapToGrid w:val="0"/>
        <w:spacing w:line="360" w:lineRule="auto"/>
        <w:jc w:val="center"/>
        <w:rPr>
          <w:rFonts w:ascii="宋体" w:hAnsi="宋体" w:cs="宋体"/>
          <w:b/>
          <w:color w:val="auto"/>
          <w:kern w:val="0"/>
          <w:sz w:val="32"/>
          <w:szCs w:val="32"/>
          <w:lang w:val="zh-CN"/>
        </w:rPr>
      </w:pPr>
    </w:p>
    <w:p w14:paraId="52ADB43E">
      <w:pPr>
        <w:snapToGrid w:val="0"/>
        <w:spacing w:line="360" w:lineRule="auto"/>
        <w:jc w:val="center"/>
        <w:rPr>
          <w:rFonts w:ascii="宋体" w:hAnsi="宋体" w:cs="宋体"/>
          <w:b/>
          <w:color w:val="auto"/>
          <w:kern w:val="0"/>
          <w:sz w:val="32"/>
          <w:szCs w:val="32"/>
          <w:lang w:val="zh-CN"/>
        </w:rPr>
      </w:pPr>
    </w:p>
    <w:p w14:paraId="48C59EEF">
      <w:pPr>
        <w:snapToGrid w:val="0"/>
        <w:spacing w:line="360" w:lineRule="auto"/>
        <w:jc w:val="center"/>
        <w:rPr>
          <w:rFonts w:ascii="宋体" w:hAnsi="宋体" w:cs="宋体"/>
          <w:b/>
          <w:color w:val="auto"/>
          <w:kern w:val="0"/>
          <w:sz w:val="32"/>
          <w:szCs w:val="32"/>
          <w:lang w:val="zh-CN"/>
        </w:rPr>
      </w:pPr>
    </w:p>
    <w:p w14:paraId="3D4AD056">
      <w:pPr>
        <w:snapToGrid w:val="0"/>
        <w:spacing w:line="360" w:lineRule="auto"/>
        <w:jc w:val="center"/>
        <w:rPr>
          <w:rFonts w:ascii="宋体" w:hAnsi="宋体" w:cs="宋体"/>
          <w:b/>
          <w:color w:val="auto"/>
          <w:kern w:val="0"/>
          <w:sz w:val="32"/>
          <w:szCs w:val="32"/>
          <w:lang w:val="zh-CN"/>
        </w:rPr>
      </w:pPr>
    </w:p>
    <w:p w14:paraId="57837437">
      <w:pPr>
        <w:snapToGrid w:val="0"/>
        <w:spacing w:line="360" w:lineRule="auto"/>
        <w:jc w:val="center"/>
        <w:rPr>
          <w:rFonts w:ascii="宋体" w:hAnsi="宋体" w:cs="宋体"/>
          <w:b/>
          <w:color w:val="auto"/>
          <w:kern w:val="0"/>
          <w:sz w:val="32"/>
          <w:szCs w:val="32"/>
          <w:lang w:val="zh-CN"/>
        </w:rPr>
      </w:pPr>
    </w:p>
    <w:p w14:paraId="27ABE13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D840BDB">
      <w:pPr>
        <w:snapToGrid w:val="0"/>
        <w:spacing w:line="360" w:lineRule="auto"/>
        <w:rPr>
          <w:rFonts w:ascii="宋体" w:hAnsi="宋体" w:cs="宋体"/>
          <w:color w:val="auto"/>
          <w:sz w:val="24"/>
        </w:rPr>
      </w:pPr>
      <w:r>
        <w:rPr>
          <w:rFonts w:hint="eastAsia" w:ascii="宋体" w:hAnsi="宋体" w:cs="宋体"/>
          <w:color w:val="auto"/>
          <w:sz w:val="24"/>
        </w:rPr>
        <w:t>杭州市综合行政执法队、杭州市城市水设施和河道保护管理中心、华诚工程咨询集团有限公司：</w:t>
      </w:r>
    </w:p>
    <w:p w14:paraId="2F88B5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】招标的有关活动，并对此项目进行投标。为此：</w:t>
      </w:r>
    </w:p>
    <w:p w14:paraId="64192F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FE311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224F7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42AF7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C72FE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7" w:name="_Hlk101257010"/>
      <w:r>
        <w:rPr>
          <w:rFonts w:hint="eastAsia" w:ascii="宋体" w:hAnsi="宋体" w:cs="宋体"/>
          <w:color w:val="auto"/>
          <w:sz w:val="24"/>
        </w:rPr>
        <w:t>（如果有)</w:t>
      </w:r>
      <w:bookmarkEnd w:id="497"/>
      <w:r>
        <w:rPr>
          <w:rFonts w:hint="eastAsia" w:ascii="宋体" w:hAnsi="宋体" w:cs="宋体"/>
          <w:snapToGrid w:val="0"/>
          <w:color w:val="auto"/>
          <w:kern w:val="28"/>
          <w:sz w:val="24"/>
          <w:szCs w:val="20"/>
        </w:rPr>
        <w:t>；</w:t>
      </w:r>
    </w:p>
    <w:p w14:paraId="665BC2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74506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2032946D">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F87F4A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5FA13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D7C9D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19D9C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92AD2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lang w:eastAsia="zh-CN"/>
        </w:rPr>
        <w:t>关于项目人员配置的承诺函</w:t>
      </w:r>
    </w:p>
    <w:p w14:paraId="670A05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2.2.6</w:t>
      </w:r>
      <w:r>
        <w:rPr>
          <w:rFonts w:hint="eastAsia" w:ascii="宋体" w:hAnsi="宋体" w:cs="宋体"/>
          <w:color w:val="auto"/>
          <w:sz w:val="24"/>
        </w:rPr>
        <w:t>评标标准相应的商务技术资料；</w:t>
      </w:r>
    </w:p>
    <w:p w14:paraId="6EF6629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7</w:t>
      </w:r>
      <w:r>
        <w:rPr>
          <w:rFonts w:hint="eastAsia" w:ascii="宋体" w:hAnsi="宋体" w:cs="宋体"/>
          <w:color w:val="auto"/>
          <w:sz w:val="24"/>
        </w:rPr>
        <w:t>投标标的清单；</w:t>
      </w:r>
    </w:p>
    <w:p w14:paraId="443D55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8</w:t>
      </w:r>
      <w:r>
        <w:rPr>
          <w:rFonts w:hint="eastAsia" w:ascii="宋体" w:hAnsi="宋体" w:cs="宋体"/>
          <w:color w:val="auto"/>
          <w:sz w:val="24"/>
        </w:rPr>
        <w:t>商务技术偏离表；</w:t>
      </w:r>
    </w:p>
    <w:p w14:paraId="3864E51E">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27CA76D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101E8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BE33D9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B894F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5A3F1D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E95B18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8A9E7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169F2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8188C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3566EF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CFFE65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6、其他补充说明: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054F723">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FBD42E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1D711B9">
      <w:pPr>
        <w:snapToGrid w:val="0"/>
        <w:spacing w:line="360" w:lineRule="auto"/>
        <w:ind w:left="420" w:leftChars="200" w:firstLine="4200" w:firstLineChars="1750"/>
        <w:rPr>
          <w:rFonts w:ascii="宋体" w:hAnsi="宋体" w:cs="宋体"/>
          <w:color w:val="auto"/>
          <w:kern w:val="0"/>
          <w:sz w:val="24"/>
          <w:u w:val="single"/>
        </w:rPr>
      </w:pPr>
    </w:p>
    <w:p w14:paraId="2CA554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0CC0DCE">
      <w:pPr>
        <w:snapToGrid w:val="0"/>
        <w:spacing w:line="360" w:lineRule="auto"/>
        <w:jc w:val="center"/>
        <w:rPr>
          <w:rFonts w:ascii="宋体" w:hAnsi="宋体" w:cs="宋体"/>
          <w:b/>
          <w:color w:val="auto"/>
          <w:kern w:val="0"/>
          <w:sz w:val="32"/>
          <w:szCs w:val="32"/>
        </w:rPr>
      </w:pPr>
    </w:p>
    <w:p w14:paraId="74DE9E48">
      <w:pPr>
        <w:snapToGrid w:val="0"/>
        <w:spacing w:line="360" w:lineRule="auto"/>
        <w:rPr>
          <w:rFonts w:ascii="宋体" w:hAnsi="宋体" w:cs="宋体"/>
          <w:color w:val="auto"/>
          <w:sz w:val="24"/>
        </w:rPr>
      </w:pPr>
    </w:p>
    <w:p w14:paraId="3C9B6B49">
      <w:pPr>
        <w:jc w:val="center"/>
        <w:rPr>
          <w:rFonts w:ascii="宋体" w:hAnsi="宋体" w:cs="宋体"/>
          <w:b/>
          <w:color w:val="auto"/>
          <w:kern w:val="0"/>
          <w:sz w:val="32"/>
          <w:szCs w:val="32"/>
        </w:rPr>
      </w:pPr>
    </w:p>
    <w:p w14:paraId="1ED250B9">
      <w:pPr>
        <w:jc w:val="center"/>
        <w:rPr>
          <w:rFonts w:ascii="宋体" w:hAnsi="宋体" w:cs="宋体"/>
          <w:b/>
          <w:color w:val="auto"/>
          <w:kern w:val="0"/>
          <w:sz w:val="32"/>
          <w:szCs w:val="32"/>
        </w:rPr>
      </w:pPr>
    </w:p>
    <w:p w14:paraId="06C43898">
      <w:pPr>
        <w:jc w:val="center"/>
        <w:rPr>
          <w:rFonts w:ascii="宋体" w:hAnsi="宋体" w:cs="宋体"/>
          <w:b/>
          <w:color w:val="auto"/>
          <w:kern w:val="0"/>
          <w:sz w:val="32"/>
          <w:szCs w:val="32"/>
        </w:rPr>
      </w:pPr>
    </w:p>
    <w:p w14:paraId="4BA06567">
      <w:pPr>
        <w:jc w:val="center"/>
        <w:rPr>
          <w:rFonts w:ascii="宋体" w:hAnsi="宋体" w:cs="宋体"/>
          <w:b/>
          <w:color w:val="auto"/>
          <w:kern w:val="0"/>
          <w:sz w:val="32"/>
          <w:szCs w:val="32"/>
        </w:rPr>
      </w:pPr>
    </w:p>
    <w:p w14:paraId="74DE5A79">
      <w:pPr>
        <w:jc w:val="center"/>
        <w:rPr>
          <w:rFonts w:ascii="宋体" w:hAnsi="宋体" w:cs="宋体"/>
          <w:b/>
          <w:color w:val="auto"/>
          <w:kern w:val="0"/>
          <w:sz w:val="32"/>
          <w:szCs w:val="32"/>
        </w:rPr>
      </w:pPr>
    </w:p>
    <w:p w14:paraId="4CFFAD5B">
      <w:pPr>
        <w:jc w:val="center"/>
        <w:rPr>
          <w:rFonts w:ascii="宋体" w:hAnsi="宋体" w:cs="宋体"/>
          <w:b/>
          <w:color w:val="auto"/>
          <w:kern w:val="0"/>
          <w:sz w:val="32"/>
          <w:szCs w:val="32"/>
        </w:rPr>
      </w:pPr>
    </w:p>
    <w:p w14:paraId="35400627">
      <w:pPr>
        <w:jc w:val="center"/>
        <w:rPr>
          <w:rFonts w:ascii="宋体" w:hAnsi="宋体" w:cs="宋体"/>
          <w:b/>
          <w:color w:val="auto"/>
          <w:kern w:val="0"/>
          <w:sz w:val="32"/>
          <w:szCs w:val="32"/>
        </w:rPr>
      </w:pPr>
    </w:p>
    <w:p w14:paraId="58A9C4BC">
      <w:pPr>
        <w:jc w:val="center"/>
        <w:rPr>
          <w:rFonts w:ascii="宋体" w:hAnsi="宋体" w:cs="宋体"/>
          <w:b/>
          <w:color w:val="auto"/>
          <w:kern w:val="0"/>
          <w:sz w:val="32"/>
          <w:szCs w:val="32"/>
        </w:rPr>
      </w:pPr>
    </w:p>
    <w:p w14:paraId="515949F9">
      <w:pPr>
        <w:jc w:val="center"/>
        <w:rPr>
          <w:rFonts w:ascii="宋体" w:hAnsi="宋体" w:cs="宋体"/>
          <w:b/>
          <w:color w:val="auto"/>
          <w:kern w:val="0"/>
          <w:sz w:val="32"/>
          <w:szCs w:val="32"/>
        </w:rPr>
      </w:pPr>
    </w:p>
    <w:p w14:paraId="7C8879D5">
      <w:pPr>
        <w:jc w:val="center"/>
        <w:rPr>
          <w:rFonts w:ascii="宋体" w:hAnsi="宋体" w:cs="宋体"/>
          <w:b/>
          <w:color w:val="auto"/>
          <w:kern w:val="0"/>
          <w:sz w:val="32"/>
          <w:szCs w:val="32"/>
        </w:rPr>
      </w:pPr>
    </w:p>
    <w:p w14:paraId="3FA1F07D">
      <w:pPr>
        <w:jc w:val="center"/>
        <w:rPr>
          <w:rFonts w:ascii="宋体" w:hAnsi="宋体" w:cs="宋体"/>
          <w:b/>
          <w:color w:val="auto"/>
          <w:kern w:val="0"/>
          <w:sz w:val="32"/>
          <w:szCs w:val="32"/>
        </w:rPr>
      </w:pPr>
    </w:p>
    <w:p w14:paraId="66D0636F">
      <w:pPr>
        <w:jc w:val="center"/>
        <w:rPr>
          <w:rFonts w:ascii="宋体" w:hAnsi="宋体" w:cs="宋体"/>
          <w:b/>
          <w:color w:val="auto"/>
          <w:kern w:val="0"/>
          <w:sz w:val="32"/>
          <w:szCs w:val="32"/>
        </w:rPr>
      </w:pPr>
    </w:p>
    <w:p w14:paraId="349C65AB">
      <w:pPr>
        <w:jc w:val="center"/>
        <w:rPr>
          <w:rFonts w:ascii="宋体" w:hAnsi="宋体" w:cs="宋体"/>
          <w:b/>
          <w:color w:val="auto"/>
          <w:kern w:val="0"/>
          <w:sz w:val="32"/>
          <w:szCs w:val="32"/>
        </w:rPr>
      </w:pPr>
    </w:p>
    <w:p w14:paraId="76D152A4">
      <w:pPr>
        <w:jc w:val="center"/>
        <w:rPr>
          <w:rFonts w:ascii="宋体" w:hAnsi="宋体" w:cs="宋体"/>
          <w:b/>
          <w:color w:val="auto"/>
          <w:kern w:val="0"/>
          <w:sz w:val="32"/>
          <w:szCs w:val="32"/>
        </w:rPr>
      </w:pPr>
    </w:p>
    <w:p w14:paraId="4382EBFF">
      <w:pPr>
        <w:jc w:val="center"/>
        <w:rPr>
          <w:rFonts w:ascii="宋体" w:hAnsi="宋体" w:cs="宋体"/>
          <w:b/>
          <w:color w:val="auto"/>
          <w:kern w:val="0"/>
          <w:sz w:val="32"/>
          <w:szCs w:val="32"/>
        </w:rPr>
      </w:pPr>
    </w:p>
    <w:p w14:paraId="0B350708">
      <w:pPr>
        <w:jc w:val="center"/>
        <w:rPr>
          <w:rFonts w:ascii="宋体" w:hAnsi="宋体" w:cs="宋体"/>
          <w:b/>
          <w:color w:val="auto"/>
          <w:kern w:val="0"/>
          <w:sz w:val="32"/>
          <w:szCs w:val="32"/>
        </w:rPr>
      </w:pPr>
    </w:p>
    <w:p w14:paraId="18BC75F5">
      <w:pPr>
        <w:jc w:val="center"/>
        <w:rPr>
          <w:rFonts w:ascii="宋体" w:hAnsi="宋体" w:cs="宋体"/>
          <w:b/>
          <w:color w:val="auto"/>
          <w:kern w:val="0"/>
          <w:sz w:val="32"/>
          <w:szCs w:val="32"/>
        </w:rPr>
      </w:pPr>
    </w:p>
    <w:p w14:paraId="72E4F553">
      <w:pPr>
        <w:jc w:val="center"/>
        <w:rPr>
          <w:rFonts w:ascii="宋体" w:hAnsi="宋体" w:cs="宋体"/>
          <w:b/>
          <w:color w:val="auto"/>
          <w:kern w:val="0"/>
          <w:sz w:val="32"/>
          <w:szCs w:val="32"/>
        </w:rPr>
      </w:pPr>
    </w:p>
    <w:p w14:paraId="592BD0AA">
      <w:pPr>
        <w:jc w:val="center"/>
        <w:rPr>
          <w:rFonts w:ascii="宋体" w:hAnsi="宋体" w:cs="宋体"/>
          <w:b/>
          <w:color w:val="auto"/>
          <w:kern w:val="0"/>
          <w:sz w:val="32"/>
          <w:szCs w:val="32"/>
        </w:rPr>
      </w:pPr>
    </w:p>
    <w:p w14:paraId="34F24384">
      <w:pPr>
        <w:jc w:val="center"/>
        <w:rPr>
          <w:rFonts w:ascii="宋体" w:hAnsi="宋体" w:cs="宋体"/>
          <w:b/>
          <w:color w:val="auto"/>
          <w:kern w:val="0"/>
          <w:sz w:val="32"/>
          <w:szCs w:val="32"/>
        </w:rPr>
      </w:pPr>
    </w:p>
    <w:p w14:paraId="74A6030F">
      <w:pPr>
        <w:pStyle w:val="3"/>
        <w:rPr>
          <w:color w:val="auto"/>
          <w:lang w:val="en-US"/>
        </w:rPr>
      </w:pPr>
    </w:p>
    <w:p w14:paraId="4DDE9D04">
      <w:pPr>
        <w:jc w:val="center"/>
        <w:rPr>
          <w:rFonts w:ascii="宋体" w:hAnsi="宋体" w:cs="宋体"/>
          <w:b/>
          <w:color w:val="auto"/>
          <w:kern w:val="0"/>
          <w:sz w:val="32"/>
          <w:szCs w:val="32"/>
        </w:rPr>
      </w:pPr>
    </w:p>
    <w:p w14:paraId="28C88DF2">
      <w:pPr>
        <w:jc w:val="center"/>
        <w:rPr>
          <w:rFonts w:ascii="宋体" w:hAnsi="宋体" w:cs="宋体"/>
          <w:b/>
          <w:color w:val="auto"/>
          <w:kern w:val="0"/>
          <w:sz w:val="32"/>
          <w:szCs w:val="32"/>
        </w:rPr>
      </w:pPr>
    </w:p>
    <w:p w14:paraId="67D9A6C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7125A0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B7DBB07">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D4EBDBE">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275D4B1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B552E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5EBF7B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2F45CA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FAF357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5AFEBBF">
      <w:pPr>
        <w:snapToGrid w:val="0"/>
        <w:spacing w:line="360" w:lineRule="auto"/>
        <w:rPr>
          <w:rFonts w:ascii="宋体" w:hAnsi="宋体" w:cs="宋体"/>
          <w:color w:val="auto"/>
          <w:sz w:val="24"/>
        </w:rPr>
      </w:pPr>
    </w:p>
    <w:p w14:paraId="12AC8C8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13BAD6A">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7434BF0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6D9302C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AE8767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10699D7">
      <w:pPr>
        <w:jc w:val="center"/>
        <w:rPr>
          <w:rFonts w:ascii="宋体" w:hAnsi="宋体" w:cs="宋体"/>
          <w:b/>
          <w:color w:val="auto"/>
          <w:kern w:val="0"/>
          <w:sz w:val="32"/>
          <w:szCs w:val="32"/>
        </w:rPr>
      </w:pPr>
    </w:p>
    <w:p w14:paraId="707D49E6">
      <w:pPr>
        <w:rPr>
          <w:rFonts w:ascii="宋体" w:hAnsi="宋体" w:cs="宋体"/>
          <w:color w:val="auto"/>
        </w:rPr>
      </w:pPr>
    </w:p>
    <w:p w14:paraId="258AAF5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452ED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2078C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621369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47F00A3">
      <w:pPr>
        <w:autoSpaceDE w:val="0"/>
        <w:autoSpaceDN w:val="0"/>
        <w:spacing w:line="360" w:lineRule="auto"/>
        <w:jc w:val="center"/>
        <w:rPr>
          <w:rFonts w:ascii="宋体" w:hAnsi="宋体" w:cs="宋体"/>
          <w:b/>
          <w:color w:val="auto"/>
          <w:kern w:val="0"/>
          <w:sz w:val="32"/>
          <w:szCs w:val="32"/>
          <w:lang w:val="zh-CN"/>
        </w:rPr>
      </w:pPr>
    </w:p>
    <w:p w14:paraId="5B8452E2">
      <w:pPr>
        <w:autoSpaceDE w:val="0"/>
        <w:autoSpaceDN w:val="0"/>
        <w:spacing w:line="360" w:lineRule="auto"/>
        <w:jc w:val="center"/>
        <w:rPr>
          <w:rFonts w:ascii="宋体" w:hAnsi="宋体" w:cs="宋体"/>
          <w:b/>
          <w:color w:val="auto"/>
          <w:kern w:val="0"/>
          <w:sz w:val="32"/>
          <w:szCs w:val="32"/>
          <w:lang w:val="zh-CN"/>
        </w:rPr>
      </w:pPr>
    </w:p>
    <w:p w14:paraId="5F323238">
      <w:pPr>
        <w:autoSpaceDE w:val="0"/>
        <w:autoSpaceDN w:val="0"/>
        <w:spacing w:line="360" w:lineRule="auto"/>
        <w:jc w:val="center"/>
        <w:rPr>
          <w:rFonts w:ascii="宋体" w:hAnsi="宋体" w:cs="宋体"/>
          <w:b/>
          <w:color w:val="auto"/>
          <w:kern w:val="0"/>
          <w:sz w:val="32"/>
          <w:szCs w:val="32"/>
          <w:lang w:val="zh-CN"/>
        </w:rPr>
      </w:pPr>
    </w:p>
    <w:p w14:paraId="2AAA882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115E4EF">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6C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4F8F8F">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7FEE5781">
            <w:pPr>
              <w:pStyle w:val="150"/>
              <w:adjustRightInd w:val="0"/>
              <w:spacing w:line="360" w:lineRule="auto"/>
              <w:rPr>
                <w:rFonts w:hAnsi="宋体" w:cs="宋体"/>
                <w:bCs/>
                <w:color w:val="auto"/>
                <w:sz w:val="24"/>
              </w:rPr>
            </w:pPr>
          </w:p>
        </w:tc>
      </w:tr>
    </w:tbl>
    <w:p w14:paraId="1CB3EB8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129662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019CBFD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4031AC">
      <w:pPr>
        <w:jc w:val="center"/>
        <w:rPr>
          <w:rFonts w:ascii="宋体" w:hAnsi="宋体" w:cs="宋体"/>
          <w:b/>
          <w:color w:val="auto"/>
          <w:kern w:val="0"/>
          <w:sz w:val="32"/>
          <w:szCs w:val="32"/>
        </w:rPr>
      </w:pPr>
    </w:p>
    <w:p w14:paraId="56EC439C">
      <w:pPr>
        <w:jc w:val="center"/>
        <w:rPr>
          <w:rFonts w:ascii="宋体" w:hAnsi="宋体" w:cs="宋体"/>
          <w:b/>
          <w:color w:val="auto"/>
          <w:kern w:val="0"/>
          <w:sz w:val="32"/>
          <w:szCs w:val="32"/>
        </w:rPr>
      </w:pPr>
    </w:p>
    <w:p w14:paraId="0C6BAD5A">
      <w:pPr>
        <w:jc w:val="center"/>
        <w:rPr>
          <w:rFonts w:ascii="宋体" w:hAnsi="宋体" w:cs="宋体"/>
          <w:b/>
          <w:color w:val="auto"/>
          <w:kern w:val="0"/>
          <w:sz w:val="32"/>
          <w:szCs w:val="32"/>
        </w:rPr>
      </w:pPr>
    </w:p>
    <w:p w14:paraId="289B2881">
      <w:pPr>
        <w:jc w:val="center"/>
        <w:rPr>
          <w:rFonts w:ascii="宋体" w:hAnsi="宋体" w:cs="宋体"/>
          <w:b/>
          <w:color w:val="auto"/>
          <w:kern w:val="0"/>
          <w:sz w:val="32"/>
          <w:szCs w:val="32"/>
        </w:rPr>
      </w:pPr>
    </w:p>
    <w:p w14:paraId="6E9A6FF8">
      <w:pPr>
        <w:jc w:val="center"/>
        <w:rPr>
          <w:rFonts w:ascii="宋体" w:hAnsi="宋体" w:cs="宋体"/>
          <w:b/>
          <w:color w:val="auto"/>
          <w:kern w:val="0"/>
          <w:sz w:val="32"/>
          <w:szCs w:val="32"/>
        </w:rPr>
      </w:pPr>
    </w:p>
    <w:p w14:paraId="34BBE6E4">
      <w:pPr>
        <w:jc w:val="center"/>
        <w:rPr>
          <w:rFonts w:ascii="宋体" w:hAnsi="宋体" w:cs="宋体"/>
          <w:b/>
          <w:color w:val="auto"/>
          <w:kern w:val="0"/>
          <w:sz w:val="32"/>
          <w:szCs w:val="32"/>
        </w:rPr>
      </w:pPr>
    </w:p>
    <w:p w14:paraId="02534B7A">
      <w:pPr>
        <w:jc w:val="center"/>
        <w:rPr>
          <w:rFonts w:ascii="宋体" w:hAnsi="宋体" w:cs="宋体"/>
          <w:b/>
          <w:color w:val="auto"/>
          <w:kern w:val="0"/>
          <w:sz w:val="32"/>
          <w:szCs w:val="32"/>
        </w:rPr>
      </w:pPr>
    </w:p>
    <w:p w14:paraId="558C9BBE">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F6A3E9F">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752850A">
      <w:pPr>
        <w:snapToGrid w:val="0"/>
        <w:spacing w:line="360" w:lineRule="auto"/>
        <w:rPr>
          <w:rFonts w:ascii="宋体" w:hAnsi="宋体" w:cs="宋体"/>
          <w:color w:val="auto"/>
          <w:kern w:val="0"/>
          <w:sz w:val="24"/>
        </w:rPr>
      </w:pPr>
    </w:p>
    <w:p w14:paraId="2CC3F6E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2A9512D">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8C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6DC3E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F6B937A">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1BC1BD81">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07660C8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A01C127">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D39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7859BA">
            <w:pPr>
              <w:jc w:val="center"/>
              <w:rPr>
                <w:rFonts w:ascii="宋体" w:hAnsi="宋体" w:cs="宋体"/>
                <w:color w:val="auto"/>
                <w:sz w:val="24"/>
              </w:rPr>
            </w:pPr>
            <w:r>
              <w:rPr>
                <w:rFonts w:hint="eastAsia" w:ascii="宋体" w:hAnsi="宋体" w:cs="宋体"/>
                <w:color w:val="auto"/>
                <w:sz w:val="24"/>
              </w:rPr>
              <w:t>1</w:t>
            </w:r>
          </w:p>
        </w:tc>
        <w:tc>
          <w:tcPr>
            <w:tcW w:w="4991" w:type="dxa"/>
          </w:tcPr>
          <w:p w14:paraId="29458D73">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306D94F1">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B3406F5">
            <w:pPr>
              <w:rPr>
                <w:rFonts w:ascii="宋体" w:hAnsi="宋体" w:cs="宋体"/>
                <w:color w:val="auto"/>
                <w:sz w:val="24"/>
              </w:rPr>
            </w:pPr>
          </w:p>
          <w:p w14:paraId="560851E5">
            <w:pPr>
              <w:rPr>
                <w:rFonts w:ascii="宋体" w:hAnsi="宋体" w:cs="宋体"/>
                <w:color w:val="auto"/>
                <w:sz w:val="24"/>
              </w:rPr>
            </w:pPr>
            <w:r>
              <w:rPr>
                <w:rFonts w:hint="eastAsia" w:ascii="宋体" w:hAnsi="宋体" w:cs="宋体"/>
                <w:color w:val="auto"/>
                <w:sz w:val="24"/>
              </w:rPr>
              <w:t>见投标文件</w:t>
            </w:r>
          </w:p>
          <w:p w14:paraId="50D5DA28">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E83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E3AA04">
            <w:pPr>
              <w:jc w:val="center"/>
              <w:rPr>
                <w:rFonts w:ascii="宋体" w:hAnsi="宋体" w:cs="宋体"/>
                <w:color w:val="auto"/>
                <w:sz w:val="24"/>
              </w:rPr>
            </w:pPr>
            <w:r>
              <w:rPr>
                <w:rFonts w:hint="eastAsia" w:ascii="宋体" w:hAnsi="宋体" w:cs="宋体"/>
                <w:color w:val="auto"/>
                <w:sz w:val="24"/>
              </w:rPr>
              <w:t>2</w:t>
            </w:r>
          </w:p>
        </w:tc>
        <w:tc>
          <w:tcPr>
            <w:tcW w:w="4991" w:type="dxa"/>
          </w:tcPr>
          <w:p w14:paraId="6BF72879">
            <w:pPr>
              <w:spacing w:line="360" w:lineRule="auto"/>
              <w:rPr>
                <w:rFonts w:ascii="宋体" w:hAnsi="宋体" w:cs="宋体"/>
                <w:color w:val="auto"/>
                <w:sz w:val="24"/>
              </w:rPr>
            </w:pPr>
            <w:r>
              <w:rPr>
                <w:rFonts w:hint="eastAsia" w:ascii="宋体" w:hAnsi="宋体" w:cs="宋体"/>
                <w:color w:val="auto"/>
                <w:sz w:val="24"/>
              </w:rPr>
              <w:t>招标文件中实质性要求必须明确响应。</w:t>
            </w:r>
          </w:p>
        </w:tc>
        <w:tc>
          <w:tcPr>
            <w:tcW w:w="2551" w:type="dxa"/>
            <w:vAlign w:val="center"/>
          </w:tcPr>
          <w:p w14:paraId="75439F2A">
            <w:pPr>
              <w:rPr>
                <w:rFonts w:ascii="宋体" w:hAnsi="宋体" w:cs="宋体"/>
                <w:color w:val="auto"/>
                <w:sz w:val="24"/>
              </w:rPr>
            </w:pPr>
            <w:r>
              <w:rPr>
                <w:rFonts w:hint="eastAsia" w:ascii="宋体" w:hAnsi="宋体" w:cs="宋体"/>
                <w:color w:val="auto"/>
                <w:kern w:val="0"/>
                <w:sz w:val="24"/>
              </w:rPr>
              <w:t>招标文件实质性要求相应的材料（“▲” 系指实质性要求条款，招标文件无实质性要求的，无需提供）</w:t>
            </w:r>
          </w:p>
        </w:tc>
        <w:tc>
          <w:tcPr>
            <w:tcW w:w="1418" w:type="dxa"/>
          </w:tcPr>
          <w:p w14:paraId="521D59A4">
            <w:pPr>
              <w:rPr>
                <w:rFonts w:ascii="宋体" w:hAnsi="宋体" w:cs="宋体"/>
                <w:color w:val="auto"/>
                <w:sz w:val="24"/>
              </w:rPr>
            </w:pPr>
            <w:r>
              <w:rPr>
                <w:rFonts w:hint="eastAsia" w:ascii="宋体" w:hAnsi="宋体" w:cs="宋体"/>
                <w:color w:val="auto"/>
                <w:sz w:val="24"/>
              </w:rPr>
              <w:t>见投标文件</w:t>
            </w:r>
          </w:p>
          <w:p w14:paraId="0FE5ADF6">
            <w:pPr>
              <w:rPr>
                <w:rFonts w:ascii="宋体" w:hAnsi="宋体" w:cs="宋体"/>
                <w:color w:val="auto"/>
                <w:sz w:val="24"/>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3E1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40D832">
            <w:pPr>
              <w:jc w:val="center"/>
              <w:rPr>
                <w:rFonts w:ascii="宋体" w:hAnsi="宋体" w:cs="宋体"/>
                <w:color w:val="auto"/>
                <w:sz w:val="24"/>
              </w:rPr>
            </w:pPr>
            <w:r>
              <w:rPr>
                <w:rFonts w:hint="eastAsia" w:ascii="宋体" w:hAnsi="宋体" w:cs="宋体"/>
                <w:color w:val="auto"/>
                <w:sz w:val="24"/>
              </w:rPr>
              <w:t>3</w:t>
            </w:r>
          </w:p>
        </w:tc>
        <w:tc>
          <w:tcPr>
            <w:tcW w:w="4991" w:type="dxa"/>
          </w:tcPr>
          <w:p w14:paraId="430413C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1EBCCE71">
            <w:pPr>
              <w:rPr>
                <w:rFonts w:ascii="宋体" w:hAnsi="宋体" w:cs="宋体"/>
                <w:color w:val="auto"/>
                <w:sz w:val="24"/>
              </w:rPr>
            </w:pPr>
            <w:r>
              <w:rPr>
                <w:rFonts w:hint="eastAsia" w:ascii="宋体" w:hAnsi="宋体" w:cs="宋体"/>
                <w:color w:val="auto"/>
                <w:sz w:val="24"/>
              </w:rPr>
              <w:t>投标函</w:t>
            </w:r>
          </w:p>
        </w:tc>
        <w:tc>
          <w:tcPr>
            <w:tcW w:w="1418" w:type="dxa"/>
          </w:tcPr>
          <w:p w14:paraId="03BED8C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BB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7C784A">
            <w:pPr>
              <w:jc w:val="center"/>
              <w:rPr>
                <w:rFonts w:ascii="宋体" w:hAnsi="宋体" w:cs="宋体"/>
                <w:color w:val="auto"/>
                <w:sz w:val="24"/>
              </w:rPr>
            </w:pPr>
            <w:r>
              <w:rPr>
                <w:rFonts w:hint="eastAsia" w:ascii="宋体" w:hAnsi="宋体" w:cs="宋体"/>
                <w:color w:val="auto"/>
                <w:sz w:val="24"/>
              </w:rPr>
              <w:t>4</w:t>
            </w:r>
          </w:p>
        </w:tc>
        <w:tc>
          <w:tcPr>
            <w:tcW w:w="4991" w:type="dxa"/>
          </w:tcPr>
          <w:p w14:paraId="4C9AC9EE">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428BD80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D0F378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66510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EDA3EA8">
      <w:pPr>
        <w:jc w:val="center"/>
        <w:rPr>
          <w:rFonts w:ascii="宋体" w:hAnsi="宋体" w:cs="宋体"/>
          <w:b/>
          <w:color w:val="auto"/>
          <w:kern w:val="0"/>
          <w:sz w:val="32"/>
          <w:szCs w:val="32"/>
        </w:rPr>
      </w:pPr>
    </w:p>
    <w:p w14:paraId="1946610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83B27C">
      <w:pPr>
        <w:jc w:val="center"/>
        <w:rPr>
          <w:rFonts w:ascii="宋体" w:hAnsi="宋体" w:cs="宋体"/>
          <w:b/>
          <w:color w:val="auto"/>
          <w:kern w:val="0"/>
          <w:sz w:val="32"/>
          <w:szCs w:val="32"/>
        </w:rPr>
      </w:pPr>
    </w:p>
    <w:p w14:paraId="3ADAC8C0">
      <w:pPr>
        <w:jc w:val="center"/>
        <w:rPr>
          <w:rFonts w:ascii="宋体" w:hAnsi="宋体" w:cs="宋体"/>
          <w:b/>
          <w:color w:val="auto"/>
          <w:kern w:val="0"/>
          <w:sz w:val="32"/>
          <w:szCs w:val="32"/>
        </w:rPr>
      </w:pPr>
    </w:p>
    <w:p w14:paraId="26707F9C">
      <w:pPr>
        <w:jc w:val="center"/>
        <w:rPr>
          <w:rFonts w:ascii="宋体" w:hAnsi="宋体" w:cs="宋体"/>
          <w:b/>
          <w:color w:val="auto"/>
          <w:kern w:val="0"/>
          <w:sz w:val="32"/>
          <w:szCs w:val="32"/>
        </w:rPr>
      </w:pPr>
    </w:p>
    <w:p w14:paraId="7AB356C7">
      <w:pPr>
        <w:jc w:val="center"/>
        <w:rPr>
          <w:rFonts w:ascii="宋体" w:hAnsi="宋体" w:cs="宋体"/>
          <w:b/>
          <w:color w:val="auto"/>
          <w:kern w:val="0"/>
          <w:sz w:val="32"/>
          <w:szCs w:val="32"/>
        </w:rPr>
      </w:pPr>
    </w:p>
    <w:p w14:paraId="15010804">
      <w:pPr>
        <w:jc w:val="center"/>
        <w:rPr>
          <w:rFonts w:ascii="宋体" w:hAnsi="宋体" w:cs="宋体"/>
          <w:b/>
          <w:color w:val="auto"/>
          <w:kern w:val="0"/>
          <w:sz w:val="32"/>
          <w:szCs w:val="32"/>
        </w:rPr>
      </w:pPr>
    </w:p>
    <w:p w14:paraId="05B4C17A">
      <w:pPr>
        <w:jc w:val="center"/>
        <w:rPr>
          <w:rFonts w:ascii="宋体" w:hAnsi="宋体" w:cs="宋体"/>
          <w:b/>
          <w:color w:val="auto"/>
          <w:kern w:val="0"/>
          <w:sz w:val="32"/>
          <w:szCs w:val="32"/>
        </w:rPr>
      </w:pPr>
    </w:p>
    <w:p w14:paraId="677E84D5">
      <w:pPr>
        <w:jc w:val="center"/>
        <w:rPr>
          <w:rFonts w:ascii="宋体" w:hAnsi="宋体" w:cs="宋体"/>
          <w:b/>
          <w:color w:val="auto"/>
          <w:kern w:val="0"/>
          <w:sz w:val="32"/>
          <w:szCs w:val="32"/>
        </w:rPr>
      </w:pPr>
    </w:p>
    <w:p w14:paraId="3D996BA1">
      <w:pPr>
        <w:jc w:val="center"/>
        <w:rPr>
          <w:rFonts w:ascii="宋体" w:hAnsi="宋体" w:cs="宋体"/>
          <w:b/>
          <w:color w:val="auto"/>
          <w:kern w:val="0"/>
          <w:sz w:val="32"/>
          <w:szCs w:val="32"/>
        </w:rPr>
      </w:pPr>
    </w:p>
    <w:p w14:paraId="2FE6B580">
      <w:pPr>
        <w:spacing w:line="360" w:lineRule="auto"/>
        <w:ind w:firstLine="321" w:firstLineChars="100"/>
        <w:jc w:val="center"/>
        <w:rPr>
          <w:rFonts w:hint="eastAsia" w:ascii="宋体" w:hAnsi="宋体" w:cs="宋体"/>
          <w:b/>
          <w:bCs w:val="0"/>
          <w:color w:val="auto"/>
          <w:spacing w:val="0"/>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bCs w:val="0"/>
          <w:color w:val="auto"/>
          <w:kern w:val="0"/>
          <w:sz w:val="32"/>
          <w:szCs w:val="32"/>
          <w:lang w:val="en-US" w:eastAsia="zh-CN" w:bidi="ar"/>
        </w:rPr>
        <w:t>关于</w:t>
      </w:r>
      <w:r>
        <w:rPr>
          <w:rFonts w:hint="eastAsia" w:ascii="宋体" w:hAnsi="宋体" w:cs="宋体"/>
          <w:b/>
          <w:bCs w:val="0"/>
          <w:color w:val="auto"/>
          <w:kern w:val="0"/>
          <w:sz w:val="32"/>
          <w:szCs w:val="32"/>
          <w:lang w:bidi="ar"/>
        </w:rPr>
        <w:t>人员配置的</w:t>
      </w:r>
      <w:r>
        <w:rPr>
          <w:rFonts w:hint="eastAsia" w:ascii="宋体" w:hAnsi="宋体" w:cs="宋体"/>
          <w:b/>
          <w:bCs w:val="0"/>
          <w:color w:val="auto"/>
          <w:spacing w:val="0"/>
          <w:kern w:val="0"/>
          <w:sz w:val="32"/>
          <w:szCs w:val="32"/>
        </w:rPr>
        <w:t>承诺函</w:t>
      </w:r>
    </w:p>
    <w:p w14:paraId="747DC26F">
      <w:pPr>
        <w:adjustRightInd w:val="0"/>
        <w:snapToGrid w:val="0"/>
        <w:spacing w:line="360" w:lineRule="auto"/>
        <w:rPr>
          <w:rFonts w:hint="eastAsia" w:ascii="宋体" w:hAnsi="宋体" w:cs="宋体"/>
          <w:color w:val="auto"/>
          <w:kern w:val="2"/>
          <w:sz w:val="24"/>
          <w:szCs w:val="24"/>
          <w:lang w:val="zh-CN"/>
        </w:rPr>
      </w:pPr>
      <w:r>
        <w:rPr>
          <w:rFonts w:hint="eastAsia" w:ascii="宋体" w:hAnsi="宋体" w:cs="宋体"/>
          <w:color w:val="auto"/>
          <w:kern w:val="2"/>
          <w:sz w:val="24"/>
          <w:szCs w:val="24"/>
        </w:rPr>
        <w:t>致</w:t>
      </w:r>
      <w:r>
        <w:rPr>
          <w:rFonts w:hint="eastAsia" w:ascii="宋体" w:hAnsi="宋体" w:cs="宋体"/>
          <w:color w:val="auto"/>
          <w:kern w:val="2"/>
          <w:sz w:val="24"/>
          <w:szCs w:val="24"/>
          <w:lang w:val="zh-CN"/>
        </w:rPr>
        <w:t>：杭州市综合行政执法队、杭州市城市水设施和河道保护管理中心</w:t>
      </w:r>
    </w:p>
    <w:p w14:paraId="5C25188B">
      <w:pPr>
        <w:adjustRightInd/>
        <w:snapToGrid/>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2"/>
          <w:sz w:val="24"/>
          <w:szCs w:val="24"/>
        </w:rPr>
        <w:t>针对本</w:t>
      </w:r>
      <w:r>
        <w:rPr>
          <w:rFonts w:hint="eastAsia" w:ascii="宋体" w:hAnsi="宋体" w:cs="宋体"/>
          <w:color w:val="auto"/>
          <w:kern w:val="2"/>
          <w:sz w:val="24"/>
          <w:szCs w:val="24"/>
          <w:lang w:val="en-US" w:eastAsia="zh-CN"/>
        </w:rPr>
        <w:t>次</w:t>
      </w:r>
      <w:r>
        <w:rPr>
          <w:rFonts w:hint="eastAsia" w:ascii="宋体" w:hAnsi="宋体" w:cs="宋体"/>
          <w:color w:val="auto"/>
          <w:kern w:val="2"/>
          <w:sz w:val="24"/>
          <w:szCs w:val="24"/>
          <w:u w:val="single"/>
        </w:rPr>
        <w:t>2025年度食堂委托经营管理项目（第</w:t>
      </w:r>
      <w:r>
        <w:rPr>
          <w:rFonts w:hint="eastAsia" w:ascii="宋体" w:hAnsi="宋体" w:cs="宋体"/>
          <w:color w:val="auto"/>
          <w:kern w:val="2"/>
          <w:sz w:val="24"/>
          <w:szCs w:val="24"/>
          <w:u w:val="single"/>
          <w:lang w:val="en-US" w:eastAsia="zh-CN"/>
        </w:rPr>
        <w:t>三</w:t>
      </w:r>
      <w:r>
        <w:rPr>
          <w:rFonts w:hint="eastAsia" w:ascii="宋体" w:hAnsi="宋体" w:cs="宋体"/>
          <w:color w:val="auto"/>
          <w:kern w:val="2"/>
          <w:sz w:val="24"/>
          <w:szCs w:val="24"/>
          <w:u w:val="single"/>
        </w:rPr>
        <w:t>次）</w:t>
      </w:r>
      <w:r>
        <w:rPr>
          <w:rFonts w:hint="eastAsia" w:ascii="宋体" w:hAnsi="宋体" w:cs="宋体"/>
          <w:color w:val="auto"/>
          <w:sz w:val="24"/>
          <w:szCs w:val="24"/>
        </w:rPr>
        <w:t>，</w:t>
      </w:r>
      <w:r>
        <w:rPr>
          <w:rFonts w:hint="eastAsia" w:ascii="宋体" w:hAnsi="宋体" w:cs="宋体"/>
          <w:color w:val="auto"/>
          <w:kern w:val="2"/>
          <w:sz w:val="24"/>
          <w:szCs w:val="24"/>
          <w:lang w:val="zh-CN"/>
        </w:rPr>
        <w:t>我方</w:t>
      </w:r>
      <w:r>
        <w:rPr>
          <w:rFonts w:hint="eastAsia" w:ascii="宋体" w:hAnsi="宋体" w:cs="宋体"/>
          <w:color w:val="auto"/>
          <w:kern w:val="2"/>
          <w:sz w:val="24"/>
          <w:szCs w:val="24"/>
        </w:rPr>
        <w:t>做出以下承诺：</w:t>
      </w:r>
    </w:p>
    <w:p w14:paraId="641E353A">
      <w:pPr>
        <w:adjustRightInd/>
        <w:snapToGrid/>
        <w:spacing w:line="360" w:lineRule="auto"/>
        <w:ind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我方针对</w:t>
      </w:r>
      <w:r>
        <w:rPr>
          <w:rFonts w:hint="eastAsia" w:ascii="宋体" w:hAnsi="宋体" w:eastAsia="宋体" w:cs="宋体"/>
          <w:color w:val="auto"/>
          <w:kern w:val="2"/>
          <w:sz w:val="24"/>
          <w:szCs w:val="24"/>
        </w:rPr>
        <w:t>杭州市综合行政执法队</w:t>
      </w:r>
      <w:r>
        <w:rPr>
          <w:rFonts w:hint="eastAsia" w:ascii="宋体" w:hAnsi="宋体" w:eastAsia="宋体" w:cs="宋体"/>
          <w:color w:val="auto"/>
          <w:kern w:val="2"/>
          <w:sz w:val="24"/>
          <w:szCs w:val="24"/>
          <w:lang w:val="en-US" w:eastAsia="zh-CN"/>
        </w:rPr>
        <w:t>食堂</w:t>
      </w:r>
      <w:r>
        <w:rPr>
          <w:rFonts w:hint="eastAsia" w:ascii="宋体" w:hAnsi="宋体" w:cs="宋体"/>
          <w:color w:val="auto"/>
          <w:kern w:val="2"/>
          <w:sz w:val="24"/>
          <w:szCs w:val="24"/>
          <w:lang w:val="en-US" w:eastAsia="zh-CN"/>
        </w:rPr>
        <w:t>提供的</w:t>
      </w:r>
      <w:r>
        <w:rPr>
          <w:rFonts w:hint="eastAsia" w:ascii="宋体" w:hAnsi="宋体" w:eastAsia="宋体" w:cs="宋体"/>
          <w:color w:val="auto"/>
          <w:kern w:val="2"/>
          <w:sz w:val="24"/>
          <w:szCs w:val="24"/>
          <w:lang w:val="en-US" w:eastAsia="zh-CN"/>
        </w:rPr>
        <w:t>工作</w:t>
      </w:r>
      <w:r>
        <w:rPr>
          <w:rFonts w:hint="eastAsia" w:ascii="宋体" w:hAnsi="宋体" w:eastAsia="宋体" w:cs="宋体"/>
          <w:color w:val="auto"/>
          <w:kern w:val="2"/>
          <w:sz w:val="24"/>
          <w:szCs w:val="24"/>
        </w:rPr>
        <w:t>人员不少于</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lang w:eastAsia="zh-CN"/>
        </w:rPr>
        <w:t>，</w:t>
      </w:r>
      <w:r>
        <w:rPr>
          <w:rFonts w:hint="eastAsia" w:ascii="宋体" w:hAnsi="宋体" w:cs="宋体"/>
          <w:color w:val="auto"/>
          <w:kern w:val="2"/>
          <w:sz w:val="24"/>
          <w:szCs w:val="24"/>
          <w:lang w:val="en-US" w:eastAsia="zh-CN"/>
        </w:rPr>
        <w:t>针对</w:t>
      </w:r>
      <w:r>
        <w:rPr>
          <w:rFonts w:hint="eastAsia" w:ascii="宋体" w:hAnsi="宋体" w:eastAsia="宋体" w:cs="宋体"/>
          <w:color w:val="auto"/>
          <w:kern w:val="2"/>
          <w:sz w:val="24"/>
          <w:szCs w:val="24"/>
        </w:rPr>
        <w:t>杭州市城市水设施和河道保护管理中心</w:t>
      </w:r>
      <w:r>
        <w:rPr>
          <w:rFonts w:hint="eastAsia" w:ascii="宋体" w:hAnsi="宋体" w:eastAsia="宋体" w:cs="宋体"/>
          <w:color w:val="auto"/>
          <w:kern w:val="2"/>
          <w:sz w:val="24"/>
          <w:szCs w:val="24"/>
          <w:lang w:val="en-US" w:eastAsia="zh-CN"/>
        </w:rPr>
        <w:t>食堂</w:t>
      </w:r>
      <w:r>
        <w:rPr>
          <w:rFonts w:hint="eastAsia" w:ascii="宋体" w:hAnsi="宋体" w:cs="宋体"/>
          <w:color w:val="auto"/>
          <w:kern w:val="2"/>
          <w:sz w:val="24"/>
          <w:szCs w:val="24"/>
          <w:lang w:val="en-US" w:eastAsia="zh-CN"/>
        </w:rPr>
        <w:t>提供的</w:t>
      </w:r>
      <w:r>
        <w:rPr>
          <w:rFonts w:hint="eastAsia" w:ascii="宋体" w:hAnsi="宋体" w:eastAsia="宋体" w:cs="宋体"/>
          <w:color w:val="auto"/>
          <w:kern w:val="2"/>
          <w:sz w:val="24"/>
          <w:szCs w:val="24"/>
          <w:lang w:val="en-US" w:eastAsia="zh-CN"/>
        </w:rPr>
        <w:t>工作</w:t>
      </w:r>
      <w:r>
        <w:rPr>
          <w:rFonts w:hint="eastAsia" w:ascii="宋体" w:hAnsi="宋体" w:eastAsia="宋体" w:cs="宋体"/>
          <w:color w:val="auto"/>
          <w:kern w:val="2"/>
          <w:sz w:val="24"/>
          <w:szCs w:val="24"/>
        </w:rPr>
        <w:t>人员不少于</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人</w:t>
      </w:r>
      <w:r>
        <w:rPr>
          <w:rFonts w:hint="eastAsia" w:ascii="宋体" w:hAnsi="宋体" w:cs="宋体"/>
          <w:color w:val="auto"/>
          <w:kern w:val="2"/>
          <w:sz w:val="24"/>
          <w:szCs w:val="24"/>
          <w:lang w:eastAsia="zh-CN"/>
        </w:rPr>
        <w:t>。</w:t>
      </w:r>
    </w:p>
    <w:p w14:paraId="0AE1B02B">
      <w:pPr>
        <w:adjustRightInd/>
        <w:spacing w:line="360" w:lineRule="auto"/>
        <w:ind w:firstLine="480" w:firstLineChars="200"/>
        <w:jc w:val="left"/>
        <w:rPr>
          <w:rFonts w:hint="eastAsia" w:ascii="宋体" w:hAnsi="宋体" w:cs="宋体"/>
          <w:color w:val="auto"/>
          <w:spacing w:val="0"/>
          <w:sz w:val="24"/>
          <w:szCs w:val="24"/>
        </w:rPr>
      </w:pPr>
      <w:r>
        <w:rPr>
          <w:rFonts w:hint="eastAsia" w:ascii="宋体" w:hAnsi="宋体" w:cs="宋体"/>
          <w:color w:val="auto"/>
          <w:sz w:val="24"/>
          <w:szCs w:val="24"/>
          <w:lang w:val="en-US" w:eastAsia="zh-CN"/>
        </w:rPr>
        <w:t>我方</w:t>
      </w:r>
      <w:r>
        <w:rPr>
          <w:rFonts w:hint="eastAsia" w:ascii="宋体" w:hAnsi="宋体" w:cs="宋体"/>
          <w:color w:val="auto"/>
          <w:sz w:val="24"/>
          <w:szCs w:val="24"/>
        </w:rPr>
        <w:t>承诺</w:t>
      </w:r>
      <w:r>
        <w:rPr>
          <w:rFonts w:hint="eastAsia" w:ascii="宋体" w:hAnsi="宋体" w:cs="宋体"/>
          <w:color w:val="auto"/>
          <w:sz w:val="24"/>
          <w:szCs w:val="24"/>
          <w:lang w:val="en-US" w:eastAsia="zh-CN"/>
        </w:rPr>
        <w:t>在</w:t>
      </w:r>
      <w:r>
        <w:rPr>
          <w:rFonts w:hint="eastAsia" w:ascii="宋体" w:hAnsi="宋体" w:cs="宋体"/>
          <w:color w:val="auto"/>
          <w:sz w:val="24"/>
          <w:szCs w:val="24"/>
        </w:rPr>
        <w:t>中标通知书发出后</w:t>
      </w:r>
      <w:r>
        <w:rPr>
          <w:rFonts w:hint="eastAsia" w:ascii="宋体" w:hAnsi="宋体" w:cs="宋体"/>
          <w:color w:val="auto"/>
          <w:sz w:val="24"/>
          <w:szCs w:val="24"/>
          <w:lang w:val="en-US" w:eastAsia="zh-CN"/>
        </w:rPr>
        <w:t>7个工作日之内人员配置到位。</w:t>
      </w:r>
    </w:p>
    <w:p w14:paraId="73792C74">
      <w:pPr>
        <w:spacing w:line="360" w:lineRule="auto"/>
        <w:rPr>
          <w:rFonts w:hint="eastAsia" w:ascii="宋体" w:hAnsi="宋体" w:cs="宋体"/>
          <w:color w:val="auto"/>
          <w:spacing w:val="0"/>
          <w:sz w:val="24"/>
          <w:szCs w:val="24"/>
        </w:rPr>
      </w:pPr>
    </w:p>
    <w:p w14:paraId="22041B13">
      <w:pPr>
        <w:adjustRightInd/>
        <w:spacing w:line="360" w:lineRule="auto"/>
        <w:ind w:firstLine="480" w:firstLineChars="200"/>
        <w:jc w:val="left"/>
        <w:rPr>
          <w:rFonts w:hint="eastAsia" w:ascii="宋体" w:hAnsi="宋体" w:cs="宋体"/>
          <w:color w:val="auto"/>
          <w:spacing w:val="0"/>
          <w:sz w:val="24"/>
          <w:szCs w:val="24"/>
        </w:rPr>
      </w:pPr>
      <w:r>
        <w:rPr>
          <w:rFonts w:hint="eastAsia" w:ascii="宋体" w:hAnsi="宋体" w:cs="宋体"/>
          <w:color w:val="auto"/>
          <w:sz w:val="24"/>
          <w:szCs w:val="24"/>
        </w:rPr>
        <w:t>如我方未履行上述承诺的，取消中标资格</w:t>
      </w:r>
      <w:r>
        <w:rPr>
          <w:rFonts w:hint="eastAsia" w:ascii="宋体" w:hAnsi="宋体" w:cs="宋体"/>
          <w:color w:val="auto"/>
          <w:kern w:val="2"/>
          <w:sz w:val="24"/>
          <w:szCs w:val="24"/>
          <w:lang w:val="zh-CN"/>
        </w:rPr>
        <w:t>，我方对此无任何异议。</w:t>
      </w:r>
    </w:p>
    <w:p w14:paraId="2BED41A3">
      <w:pPr>
        <w:spacing w:line="360" w:lineRule="auto"/>
        <w:rPr>
          <w:rFonts w:hint="eastAsia" w:ascii="宋体" w:hAnsi="宋体" w:cs="宋体"/>
          <w:color w:val="auto"/>
          <w:spacing w:val="0"/>
          <w:sz w:val="24"/>
          <w:szCs w:val="24"/>
        </w:rPr>
      </w:pPr>
    </w:p>
    <w:p w14:paraId="58C8AFFB">
      <w:pPr>
        <w:spacing w:line="360" w:lineRule="auto"/>
        <w:jc w:val="right"/>
        <w:rPr>
          <w:rFonts w:hint="eastAsia" w:ascii="宋体" w:hAnsi="宋体" w:cs="宋体"/>
          <w:color w:val="auto"/>
          <w:spacing w:val="0"/>
          <w:sz w:val="24"/>
          <w:szCs w:val="24"/>
        </w:rPr>
      </w:pPr>
      <w:r>
        <w:rPr>
          <w:rFonts w:hint="eastAsia" w:ascii="宋体" w:hAnsi="宋体" w:cs="宋体"/>
          <w:color w:val="auto"/>
          <w:spacing w:val="0"/>
          <w:sz w:val="24"/>
          <w:szCs w:val="24"/>
        </w:rPr>
        <w:t>投标人名称（</w:t>
      </w:r>
      <w:r>
        <w:rPr>
          <w:rFonts w:hint="eastAsia" w:ascii="宋体" w:hAnsi="宋体" w:cs="宋体"/>
          <w:color w:val="auto"/>
          <w:kern w:val="0"/>
          <w:sz w:val="24"/>
          <w:lang w:val="zh-CN"/>
        </w:rPr>
        <w:t>电子签名</w:t>
      </w:r>
      <w:r>
        <w:rPr>
          <w:rFonts w:hint="eastAsia" w:ascii="宋体" w:hAnsi="宋体" w:cs="宋体"/>
          <w:color w:val="auto"/>
          <w:spacing w:val="0"/>
          <w:sz w:val="24"/>
          <w:szCs w:val="24"/>
        </w:rPr>
        <w:t>）：</w:t>
      </w:r>
    </w:p>
    <w:p w14:paraId="2B03962B">
      <w:pPr>
        <w:spacing w:line="360" w:lineRule="auto"/>
        <w:jc w:val="right"/>
        <w:rPr>
          <w:rFonts w:hint="eastAsia" w:ascii="宋体" w:hAnsi="宋体" w:cs="宋体"/>
          <w:bCs/>
          <w:spacing w:val="-6"/>
          <w:sz w:val="21"/>
          <w:szCs w:val="21"/>
          <w:highlight w:val="none"/>
        </w:rPr>
      </w:pPr>
    </w:p>
    <w:p w14:paraId="1EF3C0DB">
      <w:pPr>
        <w:spacing w:line="360" w:lineRule="auto"/>
        <w:jc w:val="right"/>
        <w:rPr>
          <w:rFonts w:hint="eastAsia" w:ascii="宋体" w:hAnsi="宋体" w:cs="宋体"/>
          <w:bCs w:val="0"/>
          <w:color w:val="auto"/>
          <w:spacing w:val="0"/>
          <w:sz w:val="24"/>
          <w:szCs w:val="24"/>
        </w:rPr>
      </w:pPr>
      <w:r>
        <w:rPr>
          <w:rFonts w:hint="eastAsia" w:ascii="宋体" w:hAnsi="宋体" w:cs="宋体"/>
          <w:bCs w:val="0"/>
          <w:color w:val="auto"/>
          <w:spacing w:val="0"/>
          <w:sz w:val="24"/>
          <w:szCs w:val="24"/>
        </w:rPr>
        <w:t>日期：     年   月   日</w:t>
      </w:r>
    </w:p>
    <w:p w14:paraId="0012AD7C">
      <w:pPr>
        <w:adjustRightInd w:val="0"/>
        <w:snapToGrid w:val="0"/>
        <w:spacing w:line="360" w:lineRule="auto"/>
        <w:ind w:firstLine="420" w:firstLineChars="200"/>
        <w:rPr>
          <w:rFonts w:hint="eastAsia" w:ascii="宋体" w:hAnsi="宋体" w:cs="宋体"/>
          <w:sz w:val="21"/>
          <w:szCs w:val="21"/>
          <w:highlight w:val="none"/>
          <w:lang w:val="en-US" w:eastAsia="zh-CN"/>
        </w:rPr>
      </w:pPr>
    </w:p>
    <w:p w14:paraId="4E0CFA75">
      <w:pPr>
        <w:adjustRightInd/>
        <w:spacing w:line="360" w:lineRule="auto"/>
        <w:ind w:firstLine="420" w:firstLineChars="200"/>
        <w:jc w:val="left"/>
        <w:rPr>
          <w:rFonts w:hint="eastAsia" w:ascii="宋体" w:hAnsi="宋体" w:eastAsia="宋体" w:cs="宋体"/>
          <w:b w:val="0"/>
          <w:color w:val="auto"/>
          <w:kern w:val="2"/>
          <w:sz w:val="21"/>
          <w:szCs w:val="21"/>
          <w:lang w:val="en-US" w:eastAsia="zh-CN"/>
        </w:rPr>
      </w:pPr>
      <w:r>
        <w:rPr>
          <w:rFonts w:hint="eastAsia" w:ascii="宋体" w:hAnsi="宋体" w:cs="宋体"/>
          <w:b w:val="0"/>
          <w:color w:val="auto"/>
          <w:kern w:val="2"/>
          <w:sz w:val="21"/>
          <w:szCs w:val="21"/>
          <w:lang w:val="en-US" w:eastAsia="zh-CN"/>
        </w:rPr>
        <w:t>注：投标人承诺提供的工作人员人数，杭州市综合行政执法队食堂少于24人或杭州市城市水设施和河道保护管理中心食堂人数少于16人的，投标文件将做无效标处理。</w:t>
      </w:r>
    </w:p>
    <w:p w14:paraId="14E850A1">
      <w:pPr>
        <w:jc w:val="center"/>
        <w:rPr>
          <w:rFonts w:ascii="宋体" w:hAnsi="宋体" w:cs="宋体"/>
          <w:b/>
          <w:color w:val="auto"/>
          <w:kern w:val="0"/>
          <w:sz w:val="32"/>
          <w:szCs w:val="32"/>
        </w:rPr>
      </w:pPr>
    </w:p>
    <w:p w14:paraId="04EC7ABA">
      <w:pPr>
        <w:jc w:val="center"/>
        <w:rPr>
          <w:rFonts w:ascii="宋体" w:hAnsi="宋体" w:cs="宋体"/>
          <w:b/>
          <w:color w:val="auto"/>
          <w:kern w:val="0"/>
          <w:sz w:val="32"/>
          <w:szCs w:val="32"/>
        </w:rPr>
      </w:pPr>
    </w:p>
    <w:p w14:paraId="736CB0CC">
      <w:pPr>
        <w:jc w:val="center"/>
        <w:rPr>
          <w:rFonts w:ascii="宋体" w:hAnsi="宋体" w:cs="宋体"/>
          <w:b/>
          <w:color w:val="auto"/>
          <w:kern w:val="0"/>
          <w:sz w:val="32"/>
          <w:szCs w:val="32"/>
        </w:rPr>
      </w:pPr>
    </w:p>
    <w:p w14:paraId="6B7B2CED">
      <w:pPr>
        <w:jc w:val="center"/>
        <w:rPr>
          <w:rFonts w:ascii="宋体" w:hAnsi="宋体" w:cs="宋体"/>
          <w:color w:val="auto"/>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、评标标准相应的商务技术资料</w:t>
      </w:r>
    </w:p>
    <w:p w14:paraId="10A049B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1BF49AEE">
      <w:pPr>
        <w:jc w:val="center"/>
        <w:rPr>
          <w:rFonts w:ascii="宋体" w:hAnsi="宋体" w:cs="宋体"/>
          <w:b/>
          <w:color w:val="auto"/>
          <w:kern w:val="0"/>
          <w:sz w:val="32"/>
          <w:szCs w:val="32"/>
        </w:rPr>
      </w:pPr>
    </w:p>
    <w:p w14:paraId="2AE76BD8">
      <w:pPr>
        <w:jc w:val="center"/>
        <w:rPr>
          <w:rFonts w:ascii="宋体" w:hAnsi="宋体" w:cs="宋体"/>
          <w:b/>
          <w:color w:val="auto"/>
          <w:kern w:val="0"/>
          <w:sz w:val="32"/>
          <w:szCs w:val="32"/>
        </w:rPr>
      </w:pPr>
    </w:p>
    <w:p w14:paraId="422F4480">
      <w:pPr>
        <w:jc w:val="center"/>
        <w:rPr>
          <w:rFonts w:ascii="宋体" w:hAnsi="宋体" w:cs="宋体"/>
          <w:b/>
          <w:color w:val="auto"/>
          <w:kern w:val="0"/>
          <w:sz w:val="32"/>
          <w:szCs w:val="32"/>
        </w:rPr>
      </w:pPr>
    </w:p>
    <w:p w14:paraId="5005685C">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val="en-US" w:eastAsia="zh-CN"/>
        </w:rPr>
        <w:t>七</w:t>
      </w:r>
      <w:r>
        <w:rPr>
          <w:rFonts w:hint="eastAsia" w:ascii="宋体" w:hAnsi="宋体" w:cs="宋体"/>
          <w:b/>
          <w:color w:val="auto"/>
          <w:kern w:val="0"/>
          <w:sz w:val="32"/>
          <w:szCs w:val="32"/>
        </w:rPr>
        <w:t>、投标标的清单</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973"/>
        <w:gridCol w:w="789"/>
        <w:gridCol w:w="895"/>
        <w:gridCol w:w="1451"/>
        <w:gridCol w:w="1206"/>
        <w:gridCol w:w="1089"/>
        <w:gridCol w:w="1089"/>
        <w:gridCol w:w="1090"/>
      </w:tblGrid>
      <w:tr w14:paraId="151D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5F642F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524" w:type="pct"/>
            <w:tcBorders>
              <w:top w:val="single" w:color="auto" w:sz="4" w:space="0"/>
              <w:left w:val="single" w:color="auto" w:sz="4" w:space="0"/>
              <w:bottom w:val="single" w:color="auto" w:sz="4" w:space="0"/>
              <w:right w:val="single" w:color="auto" w:sz="4" w:space="0"/>
            </w:tcBorders>
            <w:vAlign w:val="center"/>
          </w:tcPr>
          <w:p w14:paraId="6AB67BA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425" w:type="pct"/>
            <w:tcBorders>
              <w:top w:val="single" w:color="auto" w:sz="4" w:space="0"/>
              <w:left w:val="single" w:color="auto" w:sz="4" w:space="0"/>
              <w:bottom w:val="single" w:color="auto" w:sz="4" w:space="0"/>
              <w:right w:val="single" w:color="auto" w:sz="4" w:space="0"/>
            </w:tcBorders>
          </w:tcPr>
          <w:p w14:paraId="1D6A6231">
            <w:pPr>
              <w:spacing w:line="360" w:lineRule="auto"/>
              <w:jc w:val="center"/>
              <w:rPr>
                <w:rFonts w:ascii="宋体" w:hAnsi="宋体" w:cs="宋体"/>
                <w:b/>
                <w:color w:val="auto"/>
                <w:sz w:val="24"/>
              </w:rPr>
            </w:pPr>
          </w:p>
          <w:p w14:paraId="785D9FB3">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482" w:type="pct"/>
            <w:tcBorders>
              <w:top w:val="single" w:color="auto" w:sz="4" w:space="0"/>
              <w:left w:val="single" w:color="auto" w:sz="4" w:space="0"/>
              <w:bottom w:val="single" w:color="auto" w:sz="4" w:space="0"/>
              <w:right w:val="single" w:color="auto" w:sz="4" w:space="0"/>
            </w:tcBorders>
            <w:vAlign w:val="center"/>
          </w:tcPr>
          <w:p w14:paraId="248BF2A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781" w:type="pct"/>
            <w:tcBorders>
              <w:top w:val="single" w:color="auto" w:sz="4" w:space="0"/>
              <w:left w:val="single" w:color="auto" w:sz="4" w:space="0"/>
              <w:bottom w:val="single" w:color="auto" w:sz="4" w:space="0"/>
              <w:right w:val="single" w:color="auto" w:sz="4" w:space="0"/>
            </w:tcBorders>
            <w:vAlign w:val="center"/>
          </w:tcPr>
          <w:p w14:paraId="108D910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649" w:type="pct"/>
            <w:tcBorders>
              <w:top w:val="single" w:color="auto" w:sz="4" w:space="0"/>
              <w:left w:val="single" w:color="auto" w:sz="4" w:space="0"/>
              <w:bottom w:val="single" w:color="auto" w:sz="4" w:space="0"/>
              <w:right w:val="single" w:color="auto" w:sz="4" w:space="0"/>
            </w:tcBorders>
            <w:vAlign w:val="center"/>
          </w:tcPr>
          <w:p w14:paraId="5993D05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586" w:type="pct"/>
            <w:tcBorders>
              <w:top w:val="single" w:color="auto" w:sz="4" w:space="0"/>
              <w:left w:val="single" w:color="auto" w:sz="4" w:space="0"/>
              <w:bottom w:val="single" w:color="auto" w:sz="4" w:space="0"/>
              <w:right w:val="single" w:color="auto" w:sz="4" w:space="0"/>
            </w:tcBorders>
            <w:vAlign w:val="center"/>
          </w:tcPr>
          <w:p w14:paraId="7D2C8185">
            <w:pPr>
              <w:spacing w:line="360" w:lineRule="auto"/>
              <w:jc w:val="center"/>
              <w:rPr>
                <w:rFonts w:ascii="宋体" w:hAnsi="宋体" w:cs="宋体"/>
                <w:b/>
                <w:color w:val="auto"/>
                <w:sz w:val="24"/>
              </w:rPr>
            </w:pPr>
            <w:r>
              <w:rPr>
                <w:rFonts w:hint="eastAsia" w:ascii="宋体" w:hAnsi="宋体" w:cs="宋体"/>
                <w:b/>
                <w:color w:val="auto"/>
                <w:sz w:val="24"/>
              </w:rPr>
              <w:t>项目负责人</w:t>
            </w:r>
          </w:p>
        </w:tc>
        <w:tc>
          <w:tcPr>
            <w:tcW w:w="586" w:type="pct"/>
            <w:tcBorders>
              <w:top w:val="single" w:color="auto" w:sz="4" w:space="0"/>
              <w:left w:val="single" w:color="auto" w:sz="4" w:space="0"/>
              <w:bottom w:val="single" w:color="auto" w:sz="4" w:space="0"/>
              <w:right w:val="single" w:color="auto" w:sz="4" w:space="0"/>
            </w:tcBorders>
            <w:vAlign w:val="center"/>
          </w:tcPr>
          <w:p w14:paraId="7757AAF1">
            <w:pPr>
              <w:spacing w:line="360" w:lineRule="auto"/>
              <w:jc w:val="center"/>
              <w:rPr>
                <w:rFonts w:ascii="宋体" w:hAnsi="宋体" w:cs="宋体"/>
                <w:b/>
                <w:color w:val="auto"/>
                <w:sz w:val="24"/>
              </w:rPr>
            </w:pPr>
            <w:r>
              <w:rPr>
                <w:rFonts w:hint="eastAsia" w:ascii="宋体" w:hAnsi="宋体" w:cs="宋体"/>
                <w:b/>
                <w:color w:val="auto"/>
                <w:sz w:val="24"/>
              </w:rPr>
              <w:t>服务</w:t>
            </w:r>
          </w:p>
          <w:p w14:paraId="42A4378A">
            <w:pPr>
              <w:spacing w:line="360" w:lineRule="auto"/>
              <w:jc w:val="center"/>
              <w:rPr>
                <w:rFonts w:ascii="宋体" w:hAnsi="宋体" w:cs="宋体"/>
                <w:b/>
                <w:color w:val="auto"/>
                <w:sz w:val="24"/>
              </w:rPr>
            </w:pPr>
            <w:r>
              <w:rPr>
                <w:rFonts w:hint="eastAsia" w:ascii="宋体" w:hAnsi="宋体" w:cs="宋体"/>
                <w:b/>
                <w:color w:val="auto"/>
                <w:sz w:val="24"/>
              </w:rPr>
              <w:t>人数</w:t>
            </w:r>
          </w:p>
        </w:tc>
        <w:tc>
          <w:tcPr>
            <w:tcW w:w="587" w:type="pct"/>
            <w:tcBorders>
              <w:top w:val="single" w:color="auto" w:sz="4" w:space="0"/>
              <w:left w:val="single" w:color="auto" w:sz="4" w:space="0"/>
              <w:bottom w:val="single" w:color="auto" w:sz="4" w:space="0"/>
              <w:right w:val="single" w:color="auto" w:sz="4" w:space="0"/>
            </w:tcBorders>
            <w:vAlign w:val="center"/>
          </w:tcPr>
          <w:p w14:paraId="275CB496">
            <w:pPr>
              <w:spacing w:line="360" w:lineRule="auto"/>
              <w:jc w:val="center"/>
              <w:rPr>
                <w:rFonts w:ascii="宋体" w:hAnsi="宋体" w:cs="宋体"/>
                <w:b/>
                <w:color w:val="auto"/>
                <w:sz w:val="24"/>
              </w:rPr>
            </w:pPr>
          </w:p>
          <w:p w14:paraId="6399263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F2B200B">
            <w:pPr>
              <w:spacing w:line="360" w:lineRule="auto"/>
              <w:jc w:val="center"/>
              <w:rPr>
                <w:rFonts w:ascii="宋体" w:hAnsi="宋体" w:cs="宋体"/>
                <w:b/>
                <w:color w:val="auto"/>
                <w:sz w:val="24"/>
              </w:rPr>
            </w:pPr>
          </w:p>
        </w:tc>
      </w:tr>
      <w:tr w14:paraId="0523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9F25CDA">
            <w:pPr>
              <w:spacing w:line="360" w:lineRule="auto"/>
              <w:jc w:val="center"/>
              <w:rPr>
                <w:rFonts w:ascii="宋体" w:hAnsi="宋体" w:cs="宋体"/>
                <w:color w:val="auto"/>
                <w:sz w:val="24"/>
              </w:rPr>
            </w:pPr>
            <w:r>
              <w:rPr>
                <w:rFonts w:hint="eastAsia" w:ascii="宋体" w:hAnsi="宋体" w:cs="宋体"/>
                <w:color w:val="auto"/>
                <w:sz w:val="24"/>
              </w:rPr>
              <w:t>1</w:t>
            </w:r>
          </w:p>
        </w:tc>
        <w:tc>
          <w:tcPr>
            <w:tcW w:w="524" w:type="pct"/>
            <w:tcBorders>
              <w:top w:val="single" w:color="auto" w:sz="4" w:space="0"/>
              <w:left w:val="single" w:color="auto" w:sz="4" w:space="0"/>
              <w:bottom w:val="single" w:color="auto" w:sz="4" w:space="0"/>
              <w:right w:val="single" w:color="auto" w:sz="4" w:space="0"/>
            </w:tcBorders>
            <w:vAlign w:val="center"/>
          </w:tcPr>
          <w:p w14:paraId="4261C78D">
            <w:pPr>
              <w:snapToGrid w:val="0"/>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1B5E4087">
            <w:pPr>
              <w:snapToGrid w:val="0"/>
              <w:spacing w:line="360" w:lineRule="auto"/>
              <w:jc w:val="center"/>
              <w:rPr>
                <w:rFonts w:ascii="宋体" w:hAnsi="宋体" w:cs="宋体"/>
                <w:color w:val="auto"/>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247D34E">
            <w:pPr>
              <w:snapToGrid w:val="0"/>
              <w:spacing w:line="360" w:lineRule="auto"/>
              <w:jc w:val="center"/>
              <w:rPr>
                <w:rFonts w:ascii="宋体" w:hAnsi="宋体" w:cs="宋体"/>
                <w:color w:val="auto"/>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2571357A">
            <w:pPr>
              <w:spacing w:line="360" w:lineRule="auto"/>
              <w:jc w:val="center"/>
              <w:rPr>
                <w:rFonts w:ascii="宋体" w:hAnsi="宋体" w:cs="宋体"/>
                <w:color w:val="auto"/>
                <w:sz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43C19699">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6E232D43">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19FC67A4">
            <w:pPr>
              <w:spacing w:line="360" w:lineRule="auto"/>
              <w:jc w:val="center"/>
              <w:rPr>
                <w:rFonts w:ascii="宋体" w:hAnsi="宋体" w:cs="宋体"/>
                <w:color w:val="auto"/>
                <w:sz w:val="24"/>
              </w:rPr>
            </w:pPr>
          </w:p>
        </w:tc>
        <w:tc>
          <w:tcPr>
            <w:tcW w:w="587" w:type="pct"/>
            <w:tcBorders>
              <w:top w:val="single" w:color="auto" w:sz="4" w:space="0"/>
              <w:left w:val="single" w:color="auto" w:sz="4" w:space="0"/>
              <w:bottom w:val="single" w:color="auto" w:sz="4" w:space="0"/>
              <w:right w:val="single" w:color="auto" w:sz="4" w:space="0"/>
            </w:tcBorders>
            <w:vAlign w:val="center"/>
          </w:tcPr>
          <w:p w14:paraId="1AB38E2D">
            <w:pPr>
              <w:spacing w:line="360" w:lineRule="auto"/>
              <w:jc w:val="center"/>
              <w:rPr>
                <w:rFonts w:ascii="宋体" w:hAnsi="宋体" w:cs="宋体"/>
                <w:color w:val="auto"/>
                <w:sz w:val="24"/>
              </w:rPr>
            </w:pPr>
          </w:p>
        </w:tc>
      </w:tr>
      <w:tr w14:paraId="1C1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58B192B">
            <w:pPr>
              <w:spacing w:line="360" w:lineRule="auto"/>
              <w:jc w:val="center"/>
              <w:rPr>
                <w:rFonts w:ascii="宋体" w:hAnsi="宋体" w:cs="宋体"/>
                <w:color w:val="auto"/>
                <w:sz w:val="24"/>
              </w:rPr>
            </w:pPr>
            <w:r>
              <w:rPr>
                <w:rFonts w:hint="eastAsia" w:ascii="宋体" w:hAnsi="宋体" w:cs="宋体"/>
                <w:color w:val="auto"/>
                <w:sz w:val="24"/>
              </w:rPr>
              <w:t>2</w:t>
            </w:r>
          </w:p>
        </w:tc>
        <w:tc>
          <w:tcPr>
            <w:tcW w:w="524" w:type="pct"/>
            <w:tcBorders>
              <w:top w:val="single" w:color="auto" w:sz="4" w:space="0"/>
              <w:left w:val="single" w:color="auto" w:sz="4" w:space="0"/>
              <w:bottom w:val="single" w:color="auto" w:sz="4" w:space="0"/>
              <w:right w:val="single" w:color="auto" w:sz="4" w:space="0"/>
            </w:tcBorders>
            <w:vAlign w:val="center"/>
          </w:tcPr>
          <w:p w14:paraId="08332DB7">
            <w:pPr>
              <w:snapToGrid w:val="0"/>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0BC5685B">
            <w:pPr>
              <w:snapToGrid w:val="0"/>
              <w:spacing w:line="360" w:lineRule="auto"/>
              <w:jc w:val="center"/>
              <w:rPr>
                <w:rFonts w:ascii="宋体" w:hAnsi="宋体" w:cs="宋体"/>
                <w:color w:val="auto"/>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4A028A36">
            <w:pPr>
              <w:snapToGrid w:val="0"/>
              <w:spacing w:line="360" w:lineRule="auto"/>
              <w:jc w:val="center"/>
              <w:rPr>
                <w:rFonts w:ascii="宋体" w:hAnsi="宋体" w:cs="宋体"/>
                <w:color w:val="auto"/>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1723F0AD">
            <w:pPr>
              <w:spacing w:line="360" w:lineRule="auto"/>
              <w:jc w:val="center"/>
              <w:rPr>
                <w:rFonts w:ascii="宋体" w:hAnsi="宋体" w:cs="宋体"/>
                <w:color w:val="auto"/>
                <w:sz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6E942347">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7C6363FE">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2D266C57">
            <w:pPr>
              <w:spacing w:line="360" w:lineRule="auto"/>
              <w:jc w:val="center"/>
              <w:rPr>
                <w:rFonts w:ascii="宋体" w:hAnsi="宋体" w:cs="宋体"/>
                <w:color w:val="auto"/>
                <w:sz w:val="24"/>
              </w:rPr>
            </w:pPr>
          </w:p>
        </w:tc>
        <w:tc>
          <w:tcPr>
            <w:tcW w:w="587" w:type="pct"/>
            <w:tcBorders>
              <w:top w:val="single" w:color="auto" w:sz="4" w:space="0"/>
              <w:left w:val="single" w:color="auto" w:sz="4" w:space="0"/>
              <w:bottom w:val="single" w:color="auto" w:sz="4" w:space="0"/>
              <w:right w:val="single" w:color="auto" w:sz="4" w:space="0"/>
            </w:tcBorders>
            <w:vAlign w:val="center"/>
          </w:tcPr>
          <w:p w14:paraId="67BB1230">
            <w:pPr>
              <w:spacing w:line="360" w:lineRule="auto"/>
              <w:jc w:val="center"/>
              <w:rPr>
                <w:rFonts w:ascii="宋体" w:hAnsi="宋体" w:cs="宋体"/>
                <w:color w:val="auto"/>
                <w:sz w:val="24"/>
              </w:rPr>
            </w:pPr>
          </w:p>
        </w:tc>
      </w:tr>
      <w:tr w14:paraId="2CF3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F4F0C5B">
            <w:pPr>
              <w:spacing w:line="360" w:lineRule="auto"/>
              <w:jc w:val="center"/>
              <w:rPr>
                <w:rFonts w:ascii="宋体" w:hAnsi="宋体" w:cs="宋体"/>
                <w:color w:val="auto"/>
                <w:sz w:val="24"/>
              </w:rPr>
            </w:pPr>
            <w:r>
              <w:rPr>
                <w:rFonts w:hint="eastAsia" w:ascii="宋体" w:hAnsi="宋体" w:cs="宋体"/>
                <w:color w:val="auto"/>
                <w:sz w:val="24"/>
              </w:rPr>
              <w:t>……</w:t>
            </w:r>
          </w:p>
        </w:tc>
        <w:tc>
          <w:tcPr>
            <w:tcW w:w="524" w:type="pct"/>
            <w:tcBorders>
              <w:top w:val="single" w:color="auto" w:sz="4" w:space="0"/>
              <w:left w:val="single" w:color="auto" w:sz="4" w:space="0"/>
              <w:bottom w:val="single" w:color="auto" w:sz="4" w:space="0"/>
              <w:right w:val="single" w:color="auto" w:sz="4" w:space="0"/>
            </w:tcBorders>
            <w:vAlign w:val="center"/>
          </w:tcPr>
          <w:p w14:paraId="750D3DDD">
            <w:pPr>
              <w:snapToGrid w:val="0"/>
              <w:spacing w:line="360" w:lineRule="auto"/>
              <w:jc w:val="center"/>
              <w:rPr>
                <w:rFonts w:ascii="宋体" w:hAnsi="宋体" w:cs="宋体"/>
                <w:color w:val="auto"/>
                <w:sz w:val="24"/>
              </w:rPr>
            </w:pPr>
          </w:p>
        </w:tc>
        <w:tc>
          <w:tcPr>
            <w:tcW w:w="425" w:type="pct"/>
            <w:tcBorders>
              <w:top w:val="single" w:color="auto" w:sz="4" w:space="0"/>
              <w:left w:val="single" w:color="auto" w:sz="4" w:space="0"/>
              <w:bottom w:val="single" w:color="auto" w:sz="4" w:space="0"/>
              <w:right w:val="single" w:color="auto" w:sz="4" w:space="0"/>
            </w:tcBorders>
            <w:vAlign w:val="center"/>
          </w:tcPr>
          <w:p w14:paraId="4E868A13">
            <w:pPr>
              <w:snapToGrid w:val="0"/>
              <w:spacing w:line="360" w:lineRule="auto"/>
              <w:jc w:val="center"/>
              <w:rPr>
                <w:rFonts w:ascii="宋体" w:hAnsi="宋体" w:cs="宋体"/>
                <w:color w:val="auto"/>
                <w:sz w:val="24"/>
              </w:rPr>
            </w:pPr>
          </w:p>
        </w:tc>
        <w:tc>
          <w:tcPr>
            <w:tcW w:w="482" w:type="pct"/>
            <w:tcBorders>
              <w:top w:val="single" w:color="auto" w:sz="4" w:space="0"/>
              <w:left w:val="single" w:color="auto" w:sz="4" w:space="0"/>
              <w:bottom w:val="single" w:color="auto" w:sz="4" w:space="0"/>
              <w:right w:val="single" w:color="auto" w:sz="4" w:space="0"/>
            </w:tcBorders>
            <w:vAlign w:val="center"/>
          </w:tcPr>
          <w:p w14:paraId="72F0E2C8">
            <w:pPr>
              <w:snapToGrid w:val="0"/>
              <w:spacing w:line="360" w:lineRule="auto"/>
              <w:jc w:val="center"/>
              <w:rPr>
                <w:rFonts w:ascii="宋体" w:hAnsi="宋体" w:cs="宋体"/>
                <w:color w:val="auto"/>
                <w:sz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19B3F657">
            <w:pPr>
              <w:spacing w:line="360" w:lineRule="auto"/>
              <w:jc w:val="center"/>
              <w:rPr>
                <w:rFonts w:ascii="宋体" w:hAnsi="宋体" w:cs="宋体"/>
                <w:color w:val="auto"/>
                <w:sz w:val="24"/>
              </w:rPr>
            </w:pPr>
          </w:p>
        </w:tc>
        <w:tc>
          <w:tcPr>
            <w:tcW w:w="649" w:type="pct"/>
            <w:tcBorders>
              <w:top w:val="single" w:color="auto" w:sz="4" w:space="0"/>
              <w:left w:val="single" w:color="auto" w:sz="4" w:space="0"/>
              <w:bottom w:val="single" w:color="auto" w:sz="4" w:space="0"/>
              <w:right w:val="single" w:color="auto" w:sz="4" w:space="0"/>
            </w:tcBorders>
            <w:vAlign w:val="center"/>
          </w:tcPr>
          <w:p w14:paraId="2F536BB1">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410083D6">
            <w:pPr>
              <w:spacing w:line="360" w:lineRule="auto"/>
              <w:jc w:val="center"/>
              <w:rPr>
                <w:rFonts w:ascii="宋体" w:hAnsi="宋体" w:cs="宋体"/>
                <w:color w:val="auto"/>
                <w:sz w:val="24"/>
              </w:rPr>
            </w:pPr>
          </w:p>
        </w:tc>
        <w:tc>
          <w:tcPr>
            <w:tcW w:w="586" w:type="pct"/>
            <w:tcBorders>
              <w:top w:val="single" w:color="auto" w:sz="4" w:space="0"/>
              <w:left w:val="single" w:color="auto" w:sz="4" w:space="0"/>
              <w:bottom w:val="single" w:color="auto" w:sz="4" w:space="0"/>
              <w:right w:val="single" w:color="auto" w:sz="4" w:space="0"/>
            </w:tcBorders>
            <w:vAlign w:val="center"/>
          </w:tcPr>
          <w:p w14:paraId="6C3EE3B9">
            <w:pPr>
              <w:spacing w:line="360" w:lineRule="auto"/>
              <w:jc w:val="center"/>
              <w:rPr>
                <w:rFonts w:ascii="宋体" w:hAnsi="宋体" w:cs="宋体"/>
                <w:color w:val="auto"/>
                <w:sz w:val="24"/>
              </w:rPr>
            </w:pPr>
          </w:p>
        </w:tc>
        <w:tc>
          <w:tcPr>
            <w:tcW w:w="587" w:type="pct"/>
            <w:tcBorders>
              <w:top w:val="single" w:color="auto" w:sz="4" w:space="0"/>
              <w:left w:val="single" w:color="auto" w:sz="4" w:space="0"/>
              <w:bottom w:val="single" w:color="auto" w:sz="4" w:space="0"/>
              <w:right w:val="single" w:color="auto" w:sz="4" w:space="0"/>
            </w:tcBorders>
            <w:vAlign w:val="center"/>
          </w:tcPr>
          <w:p w14:paraId="457641BB">
            <w:pPr>
              <w:spacing w:line="360" w:lineRule="auto"/>
              <w:jc w:val="center"/>
              <w:rPr>
                <w:rFonts w:ascii="宋体" w:hAnsi="宋体" w:cs="宋体"/>
                <w:color w:val="auto"/>
                <w:sz w:val="24"/>
              </w:rPr>
            </w:pPr>
          </w:p>
        </w:tc>
      </w:tr>
    </w:tbl>
    <w:p w14:paraId="6A6F0AB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26160A9">
      <w:pPr>
        <w:jc w:val="center"/>
        <w:rPr>
          <w:rFonts w:ascii="宋体" w:hAnsi="宋体" w:cs="宋体"/>
          <w:b/>
          <w:color w:val="auto"/>
          <w:kern w:val="0"/>
          <w:sz w:val="32"/>
          <w:szCs w:val="32"/>
        </w:rPr>
      </w:pPr>
    </w:p>
    <w:p w14:paraId="694E1E0A">
      <w:pPr>
        <w:jc w:val="center"/>
        <w:rPr>
          <w:rFonts w:ascii="宋体" w:hAnsi="宋体" w:cs="宋体"/>
          <w:b/>
          <w:color w:val="auto"/>
          <w:kern w:val="0"/>
          <w:sz w:val="32"/>
          <w:szCs w:val="32"/>
        </w:rPr>
      </w:pPr>
    </w:p>
    <w:p w14:paraId="769507DE">
      <w:pPr>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八</w:t>
      </w:r>
      <w:r>
        <w:rPr>
          <w:rFonts w:hint="eastAsia" w:ascii="宋体" w:hAnsi="宋体" w:cs="宋体"/>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326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B59FE6">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0AC1464">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F576206">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060E2D4F">
            <w:pPr>
              <w:jc w:val="center"/>
              <w:rPr>
                <w:rFonts w:ascii="宋体" w:hAnsi="宋体" w:cs="宋体"/>
                <w:b/>
                <w:bCs/>
                <w:color w:val="auto"/>
                <w:sz w:val="24"/>
              </w:rPr>
            </w:pPr>
            <w:r>
              <w:rPr>
                <w:rFonts w:hint="eastAsia" w:ascii="宋体" w:hAnsi="宋体" w:cs="宋体"/>
                <w:b/>
                <w:bCs/>
                <w:color w:val="auto"/>
                <w:sz w:val="24"/>
              </w:rPr>
              <w:t>偏离说明</w:t>
            </w:r>
          </w:p>
        </w:tc>
      </w:tr>
      <w:tr w14:paraId="7F3B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1584D3">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D7EB197">
            <w:pPr>
              <w:jc w:val="center"/>
              <w:rPr>
                <w:rFonts w:ascii="宋体" w:hAnsi="宋体" w:cs="宋体"/>
                <w:b/>
                <w:color w:val="auto"/>
                <w:kern w:val="0"/>
                <w:sz w:val="32"/>
                <w:szCs w:val="32"/>
              </w:rPr>
            </w:pPr>
          </w:p>
        </w:tc>
        <w:tc>
          <w:tcPr>
            <w:tcW w:w="3546" w:type="dxa"/>
          </w:tcPr>
          <w:p w14:paraId="05EF33D5">
            <w:pPr>
              <w:jc w:val="center"/>
              <w:rPr>
                <w:rFonts w:ascii="宋体" w:hAnsi="宋体" w:cs="宋体"/>
                <w:b/>
                <w:color w:val="auto"/>
                <w:kern w:val="0"/>
                <w:sz w:val="32"/>
                <w:szCs w:val="32"/>
              </w:rPr>
            </w:pPr>
          </w:p>
        </w:tc>
        <w:tc>
          <w:tcPr>
            <w:tcW w:w="1276" w:type="dxa"/>
          </w:tcPr>
          <w:p w14:paraId="38A25CD0">
            <w:pPr>
              <w:jc w:val="center"/>
              <w:rPr>
                <w:rFonts w:ascii="宋体" w:hAnsi="宋体" w:cs="宋体"/>
                <w:b/>
                <w:color w:val="auto"/>
                <w:kern w:val="0"/>
                <w:sz w:val="32"/>
                <w:szCs w:val="32"/>
              </w:rPr>
            </w:pPr>
          </w:p>
        </w:tc>
      </w:tr>
      <w:tr w14:paraId="50E0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72C885">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D958FC1">
            <w:pPr>
              <w:jc w:val="center"/>
              <w:rPr>
                <w:rFonts w:ascii="宋体" w:hAnsi="宋体" w:cs="宋体"/>
                <w:b/>
                <w:color w:val="auto"/>
                <w:kern w:val="0"/>
                <w:sz w:val="32"/>
                <w:szCs w:val="32"/>
              </w:rPr>
            </w:pPr>
          </w:p>
        </w:tc>
        <w:tc>
          <w:tcPr>
            <w:tcW w:w="3546" w:type="dxa"/>
          </w:tcPr>
          <w:p w14:paraId="3B802F3A">
            <w:pPr>
              <w:jc w:val="center"/>
              <w:rPr>
                <w:rFonts w:ascii="宋体" w:hAnsi="宋体" w:cs="宋体"/>
                <w:b/>
                <w:color w:val="auto"/>
                <w:kern w:val="0"/>
                <w:sz w:val="32"/>
                <w:szCs w:val="32"/>
              </w:rPr>
            </w:pPr>
          </w:p>
        </w:tc>
        <w:tc>
          <w:tcPr>
            <w:tcW w:w="1276" w:type="dxa"/>
          </w:tcPr>
          <w:p w14:paraId="07E6BA0A">
            <w:pPr>
              <w:jc w:val="center"/>
              <w:rPr>
                <w:rFonts w:ascii="宋体" w:hAnsi="宋体" w:cs="宋体"/>
                <w:b/>
                <w:color w:val="auto"/>
                <w:kern w:val="0"/>
                <w:sz w:val="32"/>
                <w:szCs w:val="32"/>
              </w:rPr>
            </w:pPr>
          </w:p>
        </w:tc>
      </w:tr>
      <w:tr w14:paraId="3E03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756818">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55BC337">
            <w:pPr>
              <w:jc w:val="center"/>
              <w:rPr>
                <w:rFonts w:ascii="宋体" w:hAnsi="宋体" w:cs="宋体"/>
                <w:b/>
                <w:color w:val="auto"/>
                <w:kern w:val="0"/>
                <w:sz w:val="32"/>
                <w:szCs w:val="32"/>
              </w:rPr>
            </w:pPr>
          </w:p>
        </w:tc>
        <w:tc>
          <w:tcPr>
            <w:tcW w:w="3546" w:type="dxa"/>
          </w:tcPr>
          <w:p w14:paraId="37D08466">
            <w:pPr>
              <w:jc w:val="center"/>
              <w:rPr>
                <w:rFonts w:ascii="宋体" w:hAnsi="宋体" w:cs="宋体"/>
                <w:b/>
                <w:color w:val="auto"/>
                <w:kern w:val="0"/>
                <w:sz w:val="32"/>
                <w:szCs w:val="32"/>
              </w:rPr>
            </w:pPr>
          </w:p>
        </w:tc>
        <w:tc>
          <w:tcPr>
            <w:tcW w:w="1276" w:type="dxa"/>
          </w:tcPr>
          <w:p w14:paraId="69D82268">
            <w:pPr>
              <w:jc w:val="center"/>
              <w:rPr>
                <w:rFonts w:ascii="宋体" w:hAnsi="宋体" w:cs="宋体"/>
                <w:b/>
                <w:color w:val="auto"/>
                <w:kern w:val="0"/>
                <w:sz w:val="32"/>
                <w:szCs w:val="32"/>
              </w:rPr>
            </w:pPr>
          </w:p>
        </w:tc>
      </w:tr>
    </w:tbl>
    <w:p w14:paraId="467503D2">
      <w:pPr>
        <w:jc w:val="left"/>
        <w:rPr>
          <w:rFonts w:ascii="宋体" w:hAnsi="宋体" w:cs="宋体"/>
          <w:color w:val="auto"/>
          <w:kern w:val="0"/>
          <w:sz w:val="24"/>
        </w:rPr>
      </w:pPr>
      <w:r>
        <w:rPr>
          <w:rFonts w:hint="eastAsia" w:ascii="宋体" w:hAnsi="宋体" w:cs="宋体"/>
          <w:color w:val="auto"/>
          <w:kern w:val="0"/>
          <w:sz w:val="24"/>
        </w:rPr>
        <w:t>1.本表格所反映的偏离情况与“符合性审查资料”、“评标标准相应的商务技术资料”不一致的，以“符合性审查资料”、“评标标准相应的商务技术资料”为准。</w:t>
      </w:r>
    </w:p>
    <w:p w14:paraId="3F39D6D1">
      <w:pPr>
        <w:jc w:val="left"/>
        <w:rPr>
          <w:rFonts w:ascii="宋体" w:hAnsi="宋体" w:cs="宋体"/>
          <w:color w:val="auto"/>
          <w:kern w:val="0"/>
          <w:sz w:val="24"/>
        </w:rPr>
      </w:pPr>
      <w:r>
        <w:rPr>
          <w:rFonts w:hint="eastAsia" w:ascii="宋体" w:hAnsi="宋体" w:cs="宋体"/>
          <w:color w:val="auto"/>
          <w:kern w:val="0"/>
          <w:sz w:val="24"/>
        </w:rPr>
        <w:t>2.投标人须保证：除商务技术偏离表列出的偏离外，投标人响应招标文件的全部非实质性要求。</w:t>
      </w:r>
    </w:p>
    <w:p w14:paraId="040E565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E15724B">
      <w:pPr>
        <w:ind w:firstLine="1911" w:firstLineChars="595"/>
        <w:rPr>
          <w:rFonts w:ascii="宋体" w:hAnsi="宋体" w:cs="宋体"/>
          <w:b/>
          <w:bCs/>
          <w:color w:val="auto"/>
          <w:sz w:val="32"/>
          <w:szCs w:val="32"/>
        </w:rPr>
      </w:pPr>
    </w:p>
    <w:p w14:paraId="433253BD">
      <w:pPr>
        <w:ind w:firstLine="1911" w:firstLineChars="595"/>
        <w:rPr>
          <w:rFonts w:ascii="宋体" w:hAnsi="宋体" w:cs="宋体"/>
          <w:b/>
          <w:color w:val="auto"/>
          <w:kern w:val="0"/>
          <w:sz w:val="32"/>
          <w:szCs w:val="32"/>
        </w:rPr>
      </w:pPr>
      <w:r>
        <w:rPr>
          <w:rFonts w:hint="eastAsia" w:ascii="宋体" w:hAnsi="宋体" w:cs="宋体"/>
          <w:b/>
          <w:bCs/>
          <w:color w:val="auto"/>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08B517B">
      <w:pPr>
        <w:snapToGrid w:val="0"/>
        <w:spacing w:line="360" w:lineRule="auto"/>
        <w:rPr>
          <w:rFonts w:ascii="宋体" w:hAnsi="宋体" w:cs="宋体"/>
          <w:color w:val="auto"/>
          <w:sz w:val="24"/>
        </w:rPr>
      </w:pPr>
    </w:p>
    <w:p w14:paraId="62C33C7A">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6D21AAD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08CAC7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5CA18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53B188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0A53B9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9626D8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97A7F4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3BE5588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A37A69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C3C37A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B2C853D">
      <w:pPr>
        <w:autoSpaceDE w:val="0"/>
        <w:autoSpaceDN w:val="0"/>
        <w:spacing w:line="360" w:lineRule="auto"/>
        <w:ind w:left="2"/>
        <w:jc w:val="left"/>
        <w:rPr>
          <w:rFonts w:ascii="宋体" w:hAnsi="宋体" w:cs="宋体"/>
          <w:color w:val="auto"/>
          <w:kern w:val="0"/>
          <w:sz w:val="24"/>
          <w:lang w:val="zh-CN"/>
        </w:rPr>
      </w:pPr>
    </w:p>
    <w:p w14:paraId="28FF8125">
      <w:pPr>
        <w:autoSpaceDE w:val="0"/>
        <w:autoSpaceDN w:val="0"/>
        <w:spacing w:line="360" w:lineRule="auto"/>
        <w:ind w:left="2"/>
        <w:jc w:val="left"/>
        <w:rPr>
          <w:rFonts w:ascii="宋体" w:hAnsi="宋体" w:cs="宋体"/>
          <w:color w:val="auto"/>
          <w:kern w:val="0"/>
          <w:sz w:val="24"/>
          <w:lang w:val="zh-CN"/>
        </w:rPr>
      </w:pPr>
    </w:p>
    <w:p w14:paraId="4C5570DD">
      <w:pPr>
        <w:autoSpaceDE w:val="0"/>
        <w:autoSpaceDN w:val="0"/>
        <w:spacing w:line="360" w:lineRule="auto"/>
        <w:ind w:left="2"/>
        <w:jc w:val="left"/>
        <w:rPr>
          <w:rFonts w:ascii="宋体" w:hAnsi="宋体" w:cs="宋体"/>
          <w:color w:val="auto"/>
          <w:kern w:val="0"/>
          <w:sz w:val="24"/>
          <w:lang w:val="zh-CN"/>
        </w:rPr>
      </w:pPr>
    </w:p>
    <w:p w14:paraId="5680A26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13DADDE">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C3DDF5D">
      <w:pPr>
        <w:spacing w:line="360" w:lineRule="auto"/>
        <w:jc w:val="center"/>
        <w:rPr>
          <w:rFonts w:ascii="宋体" w:hAnsi="宋体" w:cs="宋体"/>
          <w:b/>
          <w:bCs/>
          <w:color w:val="auto"/>
          <w:sz w:val="24"/>
        </w:rPr>
      </w:pPr>
    </w:p>
    <w:p w14:paraId="3201158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BE89027">
      <w:pPr>
        <w:spacing w:line="360" w:lineRule="auto"/>
        <w:jc w:val="center"/>
        <w:rPr>
          <w:rFonts w:ascii="宋体" w:hAnsi="宋体" w:cs="宋体"/>
          <w:b/>
          <w:bCs/>
          <w:color w:val="auto"/>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2E3709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38CE44F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E69CF35">
      <w:pPr>
        <w:spacing w:line="360" w:lineRule="auto"/>
        <w:jc w:val="center"/>
        <w:outlineLvl w:val="0"/>
        <w:rPr>
          <w:rFonts w:ascii="宋体" w:hAnsi="宋体" w:cs="宋体"/>
          <w:b/>
          <w:color w:val="auto"/>
          <w:kern w:val="0"/>
          <w:sz w:val="36"/>
          <w:szCs w:val="36"/>
        </w:rPr>
      </w:pPr>
    </w:p>
    <w:p w14:paraId="50FA811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5893729C">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68B8744">
      <w:pPr>
        <w:snapToGrid w:val="0"/>
        <w:spacing w:line="360" w:lineRule="auto"/>
        <w:ind w:right="480"/>
        <w:jc w:val="center"/>
        <w:rPr>
          <w:rFonts w:ascii="宋体" w:hAnsi="宋体" w:cs="宋体"/>
          <w:b/>
          <w:color w:val="auto"/>
          <w:kern w:val="0"/>
          <w:sz w:val="32"/>
          <w:szCs w:val="32"/>
        </w:rPr>
      </w:pPr>
    </w:p>
    <w:p w14:paraId="55E8CDEF">
      <w:pPr>
        <w:snapToGrid w:val="0"/>
        <w:spacing w:line="360" w:lineRule="auto"/>
        <w:ind w:right="480"/>
        <w:jc w:val="center"/>
        <w:rPr>
          <w:rFonts w:ascii="宋体" w:hAnsi="宋体" w:cs="宋体"/>
          <w:b/>
          <w:color w:val="auto"/>
          <w:kern w:val="0"/>
          <w:sz w:val="32"/>
          <w:szCs w:val="32"/>
        </w:rPr>
      </w:pPr>
    </w:p>
    <w:p w14:paraId="4B86457B">
      <w:pPr>
        <w:snapToGrid w:val="0"/>
        <w:spacing w:line="360" w:lineRule="auto"/>
        <w:ind w:right="480"/>
        <w:jc w:val="center"/>
        <w:rPr>
          <w:rFonts w:ascii="宋体" w:hAnsi="宋体" w:cs="宋体"/>
          <w:b/>
          <w:color w:val="auto"/>
          <w:kern w:val="0"/>
          <w:sz w:val="32"/>
          <w:szCs w:val="32"/>
        </w:rPr>
      </w:pPr>
    </w:p>
    <w:p w14:paraId="77E54C32">
      <w:pPr>
        <w:snapToGrid w:val="0"/>
        <w:spacing w:line="360" w:lineRule="auto"/>
        <w:ind w:right="480"/>
        <w:jc w:val="center"/>
        <w:rPr>
          <w:rFonts w:ascii="宋体" w:hAnsi="宋体" w:cs="宋体"/>
          <w:b/>
          <w:color w:val="auto"/>
          <w:kern w:val="0"/>
          <w:sz w:val="32"/>
          <w:szCs w:val="32"/>
        </w:rPr>
      </w:pPr>
    </w:p>
    <w:p w14:paraId="2873B104">
      <w:pPr>
        <w:snapToGrid w:val="0"/>
        <w:spacing w:line="360" w:lineRule="auto"/>
        <w:ind w:right="480"/>
        <w:jc w:val="center"/>
        <w:rPr>
          <w:rFonts w:ascii="宋体" w:hAnsi="宋体" w:cs="宋体"/>
          <w:b/>
          <w:color w:val="auto"/>
          <w:kern w:val="0"/>
          <w:sz w:val="32"/>
          <w:szCs w:val="32"/>
        </w:rPr>
      </w:pPr>
    </w:p>
    <w:p w14:paraId="27C5D4D0">
      <w:pPr>
        <w:snapToGrid w:val="0"/>
        <w:spacing w:line="360" w:lineRule="auto"/>
        <w:ind w:right="480"/>
        <w:jc w:val="center"/>
        <w:rPr>
          <w:rFonts w:ascii="宋体" w:hAnsi="宋体" w:cs="宋体"/>
          <w:b/>
          <w:color w:val="auto"/>
          <w:kern w:val="0"/>
          <w:sz w:val="32"/>
          <w:szCs w:val="32"/>
        </w:rPr>
      </w:pPr>
    </w:p>
    <w:p w14:paraId="19842674">
      <w:pPr>
        <w:snapToGrid w:val="0"/>
        <w:spacing w:line="360" w:lineRule="auto"/>
        <w:ind w:right="480"/>
        <w:jc w:val="center"/>
        <w:rPr>
          <w:rFonts w:ascii="宋体" w:hAnsi="宋体" w:cs="宋体"/>
          <w:b/>
          <w:color w:val="auto"/>
          <w:kern w:val="0"/>
          <w:sz w:val="32"/>
          <w:szCs w:val="32"/>
        </w:rPr>
      </w:pPr>
    </w:p>
    <w:p w14:paraId="1C6FC20F">
      <w:pPr>
        <w:snapToGrid w:val="0"/>
        <w:spacing w:line="360" w:lineRule="auto"/>
        <w:ind w:right="480"/>
        <w:jc w:val="center"/>
        <w:rPr>
          <w:rFonts w:ascii="宋体" w:hAnsi="宋体" w:cs="宋体"/>
          <w:b/>
          <w:color w:val="auto"/>
          <w:kern w:val="0"/>
          <w:sz w:val="32"/>
          <w:szCs w:val="32"/>
        </w:rPr>
      </w:pPr>
    </w:p>
    <w:p w14:paraId="0FA5A0C2">
      <w:pPr>
        <w:snapToGrid w:val="0"/>
        <w:spacing w:line="360" w:lineRule="auto"/>
        <w:ind w:right="480"/>
        <w:jc w:val="center"/>
        <w:rPr>
          <w:rFonts w:ascii="宋体" w:hAnsi="宋体" w:cs="宋体"/>
          <w:b/>
          <w:color w:val="auto"/>
          <w:kern w:val="0"/>
          <w:sz w:val="32"/>
          <w:szCs w:val="32"/>
        </w:rPr>
      </w:pPr>
    </w:p>
    <w:p w14:paraId="32554F03">
      <w:pPr>
        <w:snapToGrid w:val="0"/>
        <w:spacing w:line="360" w:lineRule="auto"/>
        <w:ind w:right="480"/>
        <w:jc w:val="center"/>
        <w:rPr>
          <w:rFonts w:ascii="宋体" w:hAnsi="宋体" w:cs="宋体"/>
          <w:b/>
          <w:color w:val="auto"/>
          <w:kern w:val="0"/>
          <w:sz w:val="32"/>
          <w:szCs w:val="32"/>
        </w:rPr>
      </w:pPr>
    </w:p>
    <w:p w14:paraId="311C9F0E">
      <w:pPr>
        <w:snapToGrid w:val="0"/>
        <w:spacing w:line="360" w:lineRule="auto"/>
        <w:ind w:right="480"/>
        <w:jc w:val="center"/>
        <w:rPr>
          <w:rFonts w:ascii="宋体" w:hAnsi="宋体" w:cs="宋体"/>
          <w:b/>
          <w:color w:val="auto"/>
          <w:kern w:val="0"/>
          <w:sz w:val="32"/>
          <w:szCs w:val="32"/>
        </w:rPr>
      </w:pPr>
    </w:p>
    <w:p w14:paraId="00DB8534">
      <w:pPr>
        <w:snapToGrid w:val="0"/>
        <w:spacing w:line="360" w:lineRule="auto"/>
        <w:ind w:right="480"/>
        <w:jc w:val="center"/>
        <w:rPr>
          <w:rFonts w:ascii="宋体" w:hAnsi="宋体" w:cs="宋体"/>
          <w:b/>
          <w:color w:val="auto"/>
          <w:kern w:val="0"/>
          <w:sz w:val="32"/>
          <w:szCs w:val="32"/>
        </w:rPr>
      </w:pPr>
    </w:p>
    <w:p w14:paraId="20254969">
      <w:pPr>
        <w:snapToGrid w:val="0"/>
        <w:spacing w:line="360" w:lineRule="auto"/>
        <w:ind w:right="480"/>
        <w:jc w:val="center"/>
        <w:rPr>
          <w:rFonts w:ascii="宋体" w:hAnsi="宋体" w:cs="宋体"/>
          <w:b/>
          <w:color w:val="auto"/>
          <w:kern w:val="0"/>
          <w:sz w:val="32"/>
          <w:szCs w:val="32"/>
        </w:rPr>
      </w:pPr>
    </w:p>
    <w:p w14:paraId="56AA6675">
      <w:pPr>
        <w:snapToGrid w:val="0"/>
        <w:spacing w:line="360" w:lineRule="auto"/>
        <w:ind w:right="480"/>
        <w:jc w:val="center"/>
        <w:rPr>
          <w:rFonts w:ascii="宋体" w:hAnsi="宋体" w:cs="宋体"/>
          <w:b/>
          <w:color w:val="auto"/>
          <w:kern w:val="0"/>
          <w:sz w:val="32"/>
          <w:szCs w:val="32"/>
        </w:rPr>
      </w:pPr>
    </w:p>
    <w:p w14:paraId="62489899">
      <w:pPr>
        <w:snapToGrid w:val="0"/>
        <w:spacing w:line="360" w:lineRule="auto"/>
        <w:ind w:right="480"/>
        <w:jc w:val="center"/>
        <w:rPr>
          <w:rFonts w:ascii="宋体" w:hAnsi="宋体" w:cs="宋体"/>
          <w:b/>
          <w:color w:val="auto"/>
          <w:kern w:val="0"/>
          <w:sz w:val="32"/>
          <w:szCs w:val="32"/>
        </w:rPr>
      </w:pPr>
    </w:p>
    <w:p w14:paraId="3496D4C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36257DE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EE5CA9A">
      <w:pPr>
        <w:snapToGrid w:val="0"/>
        <w:spacing w:line="360" w:lineRule="auto"/>
        <w:rPr>
          <w:rFonts w:ascii="宋体" w:hAnsi="宋体" w:cs="宋体"/>
          <w:color w:val="auto"/>
          <w:kern w:val="0"/>
          <w:sz w:val="24"/>
        </w:rPr>
      </w:pPr>
      <w:r>
        <w:rPr>
          <w:rFonts w:hint="eastAsia" w:ascii="宋体" w:hAnsi="宋体" w:cs="宋体"/>
          <w:color w:val="auto"/>
          <w:sz w:val="24"/>
        </w:rPr>
        <w:t>杭州市综合行政执法队、杭州市城市水设施和河道保护管理中心、华诚工程咨询集团有限公司</w:t>
      </w:r>
      <w:r>
        <w:rPr>
          <w:rFonts w:hint="eastAsia" w:ascii="宋体" w:hAnsi="宋体" w:cs="宋体"/>
          <w:color w:val="auto"/>
          <w:kern w:val="0"/>
          <w:sz w:val="24"/>
          <w:lang w:val="zh-CN"/>
        </w:rPr>
        <w:t>：</w:t>
      </w:r>
    </w:p>
    <w:p w14:paraId="33D6757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2025年度食堂委托经营管理项目（第三次）</w:t>
      </w:r>
      <w:r>
        <w:rPr>
          <w:rFonts w:hint="eastAsia" w:ascii="宋体" w:hAnsi="宋体" w:cs="宋体"/>
          <w:color w:val="auto"/>
          <w:kern w:val="0"/>
          <w:sz w:val="24"/>
          <w:lang w:val="zh-CN"/>
        </w:rPr>
        <w:t>【招标编号：</w:t>
      </w:r>
      <w:r>
        <w:rPr>
          <w:rFonts w:hint="eastAsia" w:ascii="宋体" w:hAnsi="宋体" w:cs="宋体"/>
          <w:color w:val="auto"/>
          <w:sz w:val="24"/>
          <w:lang w:eastAsia="zh-CN"/>
        </w:rPr>
        <w:t>HCZX-ZC-[2024]2007-2</w:t>
      </w:r>
      <w:r>
        <w:rPr>
          <w:rFonts w:hint="eastAsia" w:ascii="宋体" w:hAnsi="宋体" w:cs="宋体"/>
          <w:color w:val="auto"/>
          <w:sz w:val="24"/>
        </w:rPr>
        <w:t>】的实施</w:t>
      </w:r>
      <w:r>
        <w:rPr>
          <w:rFonts w:hint="eastAsia" w:ascii="宋体" w:hAnsi="宋体" w:cs="宋体"/>
          <w:color w:val="auto"/>
          <w:kern w:val="0"/>
          <w:sz w:val="24"/>
          <w:lang w:val="zh-CN"/>
        </w:rPr>
        <w:t>。</w:t>
      </w:r>
    </w:p>
    <w:p w14:paraId="1B407F9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072"/>
        <w:gridCol w:w="1359"/>
        <w:gridCol w:w="1841"/>
        <w:gridCol w:w="1693"/>
        <w:gridCol w:w="1583"/>
        <w:gridCol w:w="1591"/>
        <w:gridCol w:w="1841"/>
        <w:gridCol w:w="2950"/>
      </w:tblGrid>
      <w:tr w14:paraId="2298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01" w:type="pct"/>
            <w:vAlign w:val="center"/>
          </w:tcPr>
          <w:p w14:paraId="684225E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369" w:type="pct"/>
            <w:vAlign w:val="center"/>
          </w:tcPr>
          <w:p w14:paraId="676893F7">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468" w:type="pct"/>
          </w:tcPr>
          <w:p w14:paraId="6C2EEEA5">
            <w:pPr>
              <w:spacing w:line="360" w:lineRule="auto"/>
              <w:jc w:val="center"/>
              <w:rPr>
                <w:rFonts w:ascii="宋体" w:hAnsi="宋体" w:cs="宋体"/>
                <w:b/>
                <w:color w:val="auto"/>
                <w:sz w:val="24"/>
              </w:rPr>
            </w:pPr>
          </w:p>
          <w:p w14:paraId="0431D5D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633" w:type="pct"/>
            <w:vAlign w:val="center"/>
          </w:tcPr>
          <w:p w14:paraId="68D5697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583" w:type="pct"/>
            <w:vAlign w:val="center"/>
          </w:tcPr>
          <w:p w14:paraId="6BAE132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545" w:type="pct"/>
            <w:vAlign w:val="center"/>
          </w:tcPr>
          <w:p w14:paraId="018D414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548" w:type="pct"/>
          </w:tcPr>
          <w:p w14:paraId="281250EB">
            <w:pPr>
              <w:spacing w:line="360" w:lineRule="auto"/>
              <w:jc w:val="center"/>
              <w:rPr>
                <w:rFonts w:ascii="宋体" w:hAnsi="宋体" w:cs="宋体"/>
                <w:b/>
                <w:color w:val="auto"/>
                <w:sz w:val="24"/>
              </w:rPr>
            </w:pPr>
          </w:p>
          <w:p w14:paraId="41B037A3">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634" w:type="pct"/>
            <w:vAlign w:val="center"/>
          </w:tcPr>
          <w:p w14:paraId="0E1FE31E">
            <w:pPr>
              <w:spacing w:line="360" w:lineRule="auto"/>
              <w:jc w:val="center"/>
              <w:rPr>
                <w:rFonts w:ascii="宋体" w:hAnsi="宋体" w:cs="宋体"/>
                <w:b/>
                <w:color w:val="auto"/>
                <w:sz w:val="24"/>
              </w:rPr>
            </w:pPr>
            <w:r>
              <w:rPr>
                <w:rFonts w:hint="eastAsia" w:ascii="宋体" w:hAnsi="宋体" w:cs="宋体"/>
                <w:b/>
                <w:color w:val="auto"/>
                <w:sz w:val="24"/>
              </w:rPr>
              <w:t>投标报价小计</w:t>
            </w:r>
          </w:p>
        </w:tc>
        <w:tc>
          <w:tcPr>
            <w:tcW w:w="1015" w:type="pct"/>
            <w:vAlign w:val="center"/>
          </w:tcPr>
          <w:p w14:paraId="693B2269">
            <w:pPr>
              <w:spacing w:line="360" w:lineRule="auto"/>
              <w:jc w:val="center"/>
              <w:rPr>
                <w:rFonts w:ascii="宋体" w:hAnsi="宋体" w:cs="宋体"/>
                <w:b/>
                <w:color w:val="auto"/>
                <w:sz w:val="24"/>
              </w:rPr>
            </w:pPr>
          </w:p>
          <w:p w14:paraId="74EBD0D1">
            <w:pPr>
              <w:spacing w:line="360" w:lineRule="auto"/>
              <w:jc w:val="center"/>
              <w:rPr>
                <w:rFonts w:ascii="宋体" w:hAnsi="宋体" w:cs="宋体"/>
                <w:b/>
                <w:color w:val="auto"/>
                <w:sz w:val="24"/>
              </w:rPr>
            </w:pPr>
            <w:r>
              <w:rPr>
                <w:rFonts w:hint="eastAsia" w:ascii="宋体" w:hAnsi="宋体" w:cs="宋体"/>
                <w:b/>
                <w:color w:val="auto"/>
                <w:sz w:val="24"/>
              </w:rPr>
              <w:t>备注</w:t>
            </w:r>
          </w:p>
          <w:p w14:paraId="5F9FB84D">
            <w:pPr>
              <w:spacing w:line="360" w:lineRule="auto"/>
              <w:jc w:val="center"/>
              <w:rPr>
                <w:rFonts w:ascii="宋体" w:hAnsi="宋体" w:cs="宋体"/>
                <w:b/>
                <w:color w:val="auto"/>
                <w:sz w:val="24"/>
              </w:rPr>
            </w:pPr>
          </w:p>
        </w:tc>
      </w:tr>
      <w:tr w14:paraId="18CE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1" w:type="pct"/>
            <w:vAlign w:val="center"/>
          </w:tcPr>
          <w:p w14:paraId="2947820B">
            <w:pPr>
              <w:spacing w:line="360" w:lineRule="auto"/>
              <w:jc w:val="center"/>
              <w:rPr>
                <w:rFonts w:ascii="宋体" w:hAnsi="宋体" w:cs="宋体"/>
                <w:color w:val="auto"/>
                <w:sz w:val="24"/>
              </w:rPr>
            </w:pPr>
            <w:r>
              <w:rPr>
                <w:rFonts w:hint="eastAsia" w:ascii="宋体" w:hAnsi="宋体" w:cs="宋体"/>
                <w:color w:val="auto"/>
                <w:sz w:val="24"/>
              </w:rPr>
              <w:t>1</w:t>
            </w:r>
          </w:p>
        </w:tc>
        <w:tc>
          <w:tcPr>
            <w:tcW w:w="369" w:type="pct"/>
            <w:vAlign w:val="center"/>
          </w:tcPr>
          <w:p w14:paraId="468F7AC5">
            <w:pPr>
              <w:snapToGrid w:val="0"/>
              <w:spacing w:line="360" w:lineRule="auto"/>
              <w:jc w:val="center"/>
              <w:rPr>
                <w:rFonts w:ascii="宋体" w:hAnsi="宋体" w:cs="宋体"/>
                <w:color w:val="auto"/>
                <w:sz w:val="24"/>
              </w:rPr>
            </w:pPr>
            <w:r>
              <w:rPr>
                <w:rFonts w:hint="eastAsia" w:ascii="宋体" w:hAnsi="宋体" w:cs="宋体"/>
                <w:color w:val="auto"/>
                <w:sz w:val="24"/>
              </w:rPr>
              <w:t>杭州市综合行政执法队食堂</w:t>
            </w:r>
          </w:p>
        </w:tc>
        <w:tc>
          <w:tcPr>
            <w:tcW w:w="468" w:type="pct"/>
            <w:vAlign w:val="center"/>
          </w:tcPr>
          <w:p w14:paraId="7260B894">
            <w:pPr>
              <w:snapToGrid w:val="0"/>
              <w:spacing w:line="360" w:lineRule="auto"/>
              <w:jc w:val="center"/>
              <w:rPr>
                <w:rFonts w:ascii="宋体" w:hAnsi="宋体" w:cs="宋体"/>
                <w:color w:val="auto"/>
                <w:sz w:val="24"/>
              </w:rPr>
            </w:pPr>
          </w:p>
        </w:tc>
        <w:tc>
          <w:tcPr>
            <w:tcW w:w="633" w:type="pct"/>
            <w:vAlign w:val="center"/>
          </w:tcPr>
          <w:p w14:paraId="490497B7">
            <w:pPr>
              <w:snapToGrid w:val="0"/>
              <w:spacing w:line="360" w:lineRule="auto"/>
              <w:jc w:val="center"/>
              <w:rPr>
                <w:rFonts w:ascii="宋体" w:hAnsi="宋体" w:cs="宋体"/>
                <w:color w:val="auto"/>
                <w:sz w:val="24"/>
              </w:rPr>
            </w:pPr>
          </w:p>
        </w:tc>
        <w:tc>
          <w:tcPr>
            <w:tcW w:w="583" w:type="pct"/>
            <w:vAlign w:val="center"/>
          </w:tcPr>
          <w:p w14:paraId="020659DE">
            <w:pPr>
              <w:snapToGrid w:val="0"/>
              <w:spacing w:line="360" w:lineRule="auto"/>
              <w:jc w:val="center"/>
              <w:rPr>
                <w:rFonts w:ascii="宋体" w:hAnsi="宋体" w:cs="宋体"/>
                <w:color w:val="auto"/>
                <w:sz w:val="24"/>
              </w:rPr>
            </w:pPr>
          </w:p>
        </w:tc>
        <w:tc>
          <w:tcPr>
            <w:tcW w:w="545" w:type="pct"/>
            <w:vAlign w:val="center"/>
          </w:tcPr>
          <w:p w14:paraId="4359F11F">
            <w:pPr>
              <w:spacing w:line="360" w:lineRule="auto"/>
              <w:jc w:val="center"/>
              <w:rPr>
                <w:rFonts w:ascii="宋体" w:hAnsi="宋体" w:cs="宋体"/>
                <w:color w:val="auto"/>
                <w:sz w:val="24"/>
              </w:rPr>
            </w:pPr>
          </w:p>
        </w:tc>
        <w:tc>
          <w:tcPr>
            <w:tcW w:w="548" w:type="pct"/>
          </w:tcPr>
          <w:p w14:paraId="0BFCEDD8">
            <w:pPr>
              <w:spacing w:line="360" w:lineRule="auto"/>
              <w:jc w:val="center"/>
              <w:rPr>
                <w:rFonts w:ascii="宋体" w:hAnsi="宋体" w:cs="宋体"/>
                <w:color w:val="auto"/>
                <w:sz w:val="24"/>
              </w:rPr>
            </w:pPr>
          </w:p>
        </w:tc>
        <w:tc>
          <w:tcPr>
            <w:tcW w:w="634" w:type="pct"/>
            <w:vAlign w:val="center"/>
          </w:tcPr>
          <w:p w14:paraId="164B003A">
            <w:pPr>
              <w:spacing w:line="360" w:lineRule="auto"/>
              <w:jc w:val="center"/>
              <w:rPr>
                <w:rFonts w:ascii="宋体" w:hAnsi="宋体" w:cs="宋体"/>
                <w:color w:val="auto"/>
                <w:sz w:val="24"/>
              </w:rPr>
            </w:pPr>
          </w:p>
        </w:tc>
        <w:tc>
          <w:tcPr>
            <w:tcW w:w="1015" w:type="pct"/>
            <w:vAlign w:val="center"/>
          </w:tcPr>
          <w:p w14:paraId="0CD1E378">
            <w:pPr>
              <w:spacing w:line="360" w:lineRule="auto"/>
              <w:jc w:val="left"/>
              <w:rPr>
                <w:rFonts w:ascii="宋体" w:hAnsi="宋体" w:eastAsia="仿宋" w:cs="宋体"/>
                <w:color w:val="auto"/>
                <w:sz w:val="24"/>
              </w:rPr>
            </w:pPr>
            <w:r>
              <w:rPr>
                <w:rFonts w:hint="eastAsia" w:ascii="宋体" w:hAnsi="宋体" w:cs="宋体"/>
                <w:color w:val="auto"/>
                <w:sz w:val="24"/>
              </w:rPr>
              <w:t>注：杭州市综合行政执法队食堂最最高限价为</w:t>
            </w:r>
            <w:r>
              <w:rPr>
                <w:rFonts w:ascii="仿宋" w:hAnsi="仿宋" w:eastAsia="仿宋" w:cs="仿宋"/>
                <w:color w:val="auto"/>
                <w:sz w:val="24"/>
              </w:rPr>
              <w:t>1</w:t>
            </w:r>
            <w:r>
              <w:rPr>
                <w:rFonts w:hint="eastAsia" w:ascii="宋体" w:hAnsi="宋体" w:cs="宋体"/>
                <w:color w:val="auto"/>
                <w:sz w:val="24"/>
              </w:rPr>
              <w:t>738000元，针对此食堂投标报价高于此价格，投标无效。</w:t>
            </w:r>
          </w:p>
        </w:tc>
      </w:tr>
      <w:tr w14:paraId="120E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01" w:type="pct"/>
            <w:vAlign w:val="center"/>
          </w:tcPr>
          <w:p w14:paraId="6BD43E08">
            <w:pPr>
              <w:spacing w:line="360" w:lineRule="auto"/>
              <w:jc w:val="center"/>
              <w:rPr>
                <w:rFonts w:ascii="宋体" w:hAnsi="宋体" w:cs="宋体"/>
                <w:color w:val="auto"/>
                <w:sz w:val="24"/>
              </w:rPr>
            </w:pPr>
            <w:r>
              <w:rPr>
                <w:rFonts w:hint="eastAsia" w:ascii="宋体" w:hAnsi="宋体" w:cs="宋体"/>
                <w:color w:val="auto"/>
                <w:sz w:val="24"/>
              </w:rPr>
              <w:t>2</w:t>
            </w:r>
          </w:p>
        </w:tc>
        <w:tc>
          <w:tcPr>
            <w:tcW w:w="369" w:type="pct"/>
            <w:vAlign w:val="center"/>
          </w:tcPr>
          <w:p w14:paraId="63E879C6">
            <w:pPr>
              <w:snapToGrid w:val="0"/>
              <w:spacing w:line="360" w:lineRule="auto"/>
              <w:jc w:val="center"/>
              <w:rPr>
                <w:rFonts w:ascii="宋体" w:hAnsi="宋体" w:cs="宋体"/>
                <w:color w:val="auto"/>
                <w:sz w:val="24"/>
              </w:rPr>
            </w:pPr>
            <w:r>
              <w:rPr>
                <w:rFonts w:hint="eastAsia" w:ascii="宋体" w:hAnsi="宋体" w:cs="宋体"/>
                <w:color w:val="auto"/>
                <w:sz w:val="24"/>
              </w:rPr>
              <w:t>杭州市城市水设施和河道保护管理中心食堂</w:t>
            </w:r>
          </w:p>
        </w:tc>
        <w:tc>
          <w:tcPr>
            <w:tcW w:w="468" w:type="pct"/>
            <w:vAlign w:val="center"/>
          </w:tcPr>
          <w:p w14:paraId="0E44F401">
            <w:pPr>
              <w:snapToGrid w:val="0"/>
              <w:spacing w:line="360" w:lineRule="auto"/>
              <w:jc w:val="center"/>
              <w:rPr>
                <w:rFonts w:ascii="宋体" w:hAnsi="宋体" w:cs="宋体"/>
                <w:color w:val="auto"/>
                <w:sz w:val="24"/>
              </w:rPr>
            </w:pPr>
          </w:p>
        </w:tc>
        <w:tc>
          <w:tcPr>
            <w:tcW w:w="633" w:type="pct"/>
            <w:vAlign w:val="center"/>
          </w:tcPr>
          <w:p w14:paraId="4758AC48">
            <w:pPr>
              <w:snapToGrid w:val="0"/>
              <w:spacing w:line="360" w:lineRule="auto"/>
              <w:jc w:val="center"/>
              <w:rPr>
                <w:rFonts w:ascii="宋体" w:hAnsi="宋体" w:cs="宋体"/>
                <w:color w:val="auto"/>
                <w:sz w:val="24"/>
              </w:rPr>
            </w:pPr>
          </w:p>
        </w:tc>
        <w:tc>
          <w:tcPr>
            <w:tcW w:w="583" w:type="pct"/>
            <w:vAlign w:val="center"/>
          </w:tcPr>
          <w:p w14:paraId="0CE45843">
            <w:pPr>
              <w:snapToGrid w:val="0"/>
              <w:spacing w:line="360" w:lineRule="auto"/>
              <w:jc w:val="center"/>
              <w:rPr>
                <w:rFonts w:ascii="宋体" w:hAnsi="宋体" w:cs="宋体"/>
                <w:color w:val="auto"/>
                <w:sz w:val="24"/>
              </w:rPr>
            </w:pPr>
          </w:p>
        </w:tc>
        <w:tc>
          <w:tcPr>
            <w:tcW w:w="545" w:type="pct"/>
            <w:vAlign w:val="center"/>
          </w:tcPr>
          <w:p w14:paraId="7342343A">
            <w:pPr>
              <w:spacing w:line="360" w:lineRule="auto"/>
              <w:jc w:val="center"/>
              <w:rPr>
                <w:rFonts w:ascii="宋体" w:hAnsi="宋体" w:cs="宋体"/>
                <w:color w:val="auto"/>
                <w:sz w:val="24"/>
              </w:rPr>
            </w:pPr>
          </w:p>
        </w:tc>
        <w:tc>
          <w:tcPr>
            <w:tcW w:w="548" w:type="pct"/>
          </w:tcPr>
          <w:p w14:paraId="2B6B10EC">
            <w:pPr>
              <w:spacing w:line="360" w:lineRule="auto"/>
              <w:jc w:val="center"/>
              <w:rPr>
                <w:rFonts w:ascii="宋体" w:hAnsi="宋体" w:cs="宋体"/>
                <w:color w:val="auto"/>
                <w:sz w:val="24"/>
              </w:rPr>
            </w:pPr>
          </w:p>
        </w:tc>
        <w:tc>
          <w:tcPr>
            <w:tcW w:w="634" w:type="pct"/>
            <w:vAlign w:val="center"/>
          </w:tcPr>
          <w:p w14:paraId="0A55FBEF">
            <w:pPr>
              <w:spacing w:line="360" w:lineRule="auto"/>
              <w:jc w:val="center"/>
              <w:rPr>
                <w:rFonts w:ascii="宋体" w:hAnsi="宋体" w:cs="宋体"/>
                <w:color w:val="auto"/>
                <w:sz w:val="24"/>
              </w:rPr>
            </w:pPr>
          </w:p>
        </w:tc>
        <w:tc>
          <w:tcPr>
            <w:tcW w:w="1015" w:type="pct"/>
            <w:vAlign w:val="center"/>
          </w:tcPr>
          <w:p w14:paraId="7B08FACB">
            <w:pPr>
              <w:spacing w:line="360" w:lineRule="auto"/>
              <w:jc w:val="left"/>
              <w:rPr>
                <w:rFonts w:ascii="宋体" w:hAnsi="宋体" w:cs="宋体"/>
                <w:color w:val="auto"/>
                <w:sz w:val="24"/>
              </w:rPr>
            </w:pPr>
            <w:r>
              <w:rPr>
                <w:rFonts w:hint="eastAsia" w:ascii="宋体" w:hAnsi="宋体" w:cs="宋体"/>
                <w:color w:val="auto"/>
                <w:sz w:val="24"/>
              </w:rPr>
              <w:t>注：杭州市城市水设施和河道保护管理中心食堂最高限价1216600元，针对此食堂，投标报价高于此价格，投标无效。</w:t>
            </w:r>
          </w:p>
        </w:tc>
      </w:tr>
      <w:tr w14:paraId="1E86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01" w:type="pct"/>
            <w:vAlign w:val="center"/>
          </w:tcPr>
          <w:p w14:paraId="6B5F68B9">
            <w:pPr>
              <w:spacing w:line="360" w:lineRule="auto"/>
              <w:jc w:val="center"/>
              <w:rPr>
                <w:rFonts w:ascii="宋体" w:hAnsi="宋体" w:cs="宋体"/>
                <w:color w:val="auto"/>
                <w:sz w:val="24"/>
              </w:rPr>
            </w:pPr>
            <w:r>
              <w:rPr>
                <w:rFonts w:hint="eastAsia" w:ascii="宋体" w:hAnsi="宋体" w:cs="宋体"/>
                <w:color w:val="auto"/>
                <w:sz w:val="24"/>
              </w:rPr>
              <w:t>...</w:t>
            </w:r>
          </w:p>
        </w:tc>
        <w:tc>
          <w:tcPr>
            <w:tcW w:w="369" w:type="pct"/>
            <w:vAlign w:val="center"/>
          </w:tcPr>
          <w:p w14:paraId="650E1F96">
            <w:pPr>
              <w:snapToGrid w:val="0"/>
              <w:spacing w:line="360" w:lineRule="auto"/>
              <w:jc w:val="center"/>
              <w:rPr>
                <w:rFonts w:ascii="宋体" w:hAnsi="宋体" w:cs="宋体"/>
                <w:color w:val="auto"/>
                <w:sz w:val="24"/>
              </w:rPr>
            </w:pPr>
          </w:p>
        </w:tc>
        <w:tc>
          <w:tcPr>
            <w:tcW w:w="468" w:type="pct"/>
            <w:vAlign w:val="center"/>
          </w:tcPr>
          <w:p w14:paraId="43893950">
            <w:pPr>
              <w:snapToGrid w:val="0"/>
              <w:spacing w:line="360" w:lineRule="auto"/>
              <w:jc w:val="center"/>
              <w:rPr>
                <w:rFonts w:ascii="宋体" w:hAnsi="宋体" w:cs="宋体"/>
                <w:color w:val="auto"/>
                <w:sz w:val="24"/>
              </w:rPr>
            </w:pPr>
          </w:p>
        </w:tc>
        <w:tc>
          <w:tcPr>
            <w:tcW w:w="633" w:type="pct"/>
            <w:vAlign w:val="center"/>
          </w:tcPr>
          <w:p w14:paraId="06B42FC5">
            <w:pPr>
              <w:snapToGrid w:val="0"/>
              <w:spacing w:line="360" w:lineRule="auto"/>
              <w:jc w:val="center"/>
              <w:rPr>
                <w:rFonts w:ascii="宋体" w:hAnsi="宋体" w:cs="宋体"/>
                <w:color w:val="auto"/>
                <w:sz w:val="24"/>
              </w:rPr>
            </w:pPr>
          </w:p>
        </w:tc>
        <w:tc>
          <w:tcPr>
            <w:tcW w:w="583" w:type="pct"/>
            <w:vAlign w:val="center"/>
          </w:tcPr>
          <w:p w14:paraId="2565347B">
            <w:pPr>
              <w:snapToGrid w:val="0"/>
              <w:spacing w:line="360" w:lineRule="auto"/>
              <w:jc w:val="center"/>
              <w:rPr>
                <w:rFonts w:ascii="宋体" w:hAnsi="宋体" w:cs="宋体"/>
                <w:color w:val="auto"/>
                <w:sz w:val="24"/>
              </w:rPr>
            </w:pPr>
          </w:p>
        </w:tc>
        <w:tc>
          <w:tcPr>
            <w:tcW w:w="545" w:type="pct"/>
            <w:vAlign w:val="center"/>
          </w:tcPr>
          <w:p w14:paraId="7EBD1EE8">
            <w:pPr>
              <w:spacing w:line="360" w:lineRule="auto"/>
              <w:jc w:val="center"/>
              <w:rPr>
                <w:rFonts w:ascii="宋体" w:hAnsi="宋体" w:cs="宋体"/>
                <w:color w:val="auto"/>
                <w:sz w:val="24"/>
              </w:rPr>
            </w:pPr>
          </w:p>
        </w:tc>
        <w:tc>
          <w:tcPr>
            <w:tcW w:w="548" w:type="pct"/>
          </w:tcPr>
          <w:p w14:paraId="0666C315">
            <w:pPr>
              <w:spacing w:line="360" w:lineRule="auto"/>
              <w:jc w:val="center"/>
              <w:rPr>
                <w:rFonts w:ascii="宋体" w:hAnsi="宋体" w:cs="宋体"/>
                <w:color w:val="auto"/>
                <w:sz w:val="24"/>
              </w:rPr>
            </w:pPr>
          </w:p>
        </w:tc>
        <w:tc>
          <w:tcPr>
            <w:tcW w:w="634" w:type="pct"/>
            <w:vAlign w:val="center"/>
          </w:tcPr>
          <w:p w14:paraId="72B53E87">
            <w:pPr>
              <w:spacing w:line="360" w:lineRule="auto"/>
              <w:jc w:val="center"/>
              <w:rPr>
                <w:rFonts w:ascii="宋体" w:hAnsi="宋体" w:cs="宋体"/>
                <w:color w:val="auto"/>
                <w:sz w:val="24"/>
              </w:rPr>
            </w:pPr>
          </w:p>
        </w:tc>
        <w:tc>
          <w:tcPr>
            <w:tcW w:w="1015" w:type="pct"/>
            <w:vAlign w:val="center"/>
          </w:tcPr>
          <w:p w14:paraId="04942885">
            <w:pPr>
              <w:spacing w:line="360" w:lineRule="auto"/>
              <w:jc w:val="center"/>
              <w:rPr>
                <w:rFonts w:ascii="宋体" w:hAnsi="宋体" w:cs="宋体"/>
                <w:color w:val="auto"/>
                <w:sz w:val="24"/>
              </w:rPr>
            </w:pPr>
          </w:p>
        </w:tc>
      </w:tr>
      <w:tr w14:paraId="550F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72" w:type="pct"/>
            <w:gridSpan w:val="4"/>
            <w:vAlign w:val="center"/>
          </w:tcPr>
          <w:p w14:paraId="311EBD0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583" w:type="pct"/>
          </w:tcPr>
          <w:p w14:paraId="506D7E2C">
            <w:pPr>
              <w:spacing w:line="360" w:lineRule="auto"/>
              <w:jc w:val="center"/>
              <w:rPr>
                <w:rFonts w:ascii="宋体" w:hAnsi="宋体" w:cs="宋体"/>
                <w:color w:val="auto"/>
                <w:sz w:val="24"/>
              </w:rPr>
            </w:pPr>
          </w:p>
        </w:tc>
        <w:tc>
          <w:tcPr>
            <w:tcW w:w="545" w:type="pct"/>
          </w:tcPr>
          <w:p w14:paraId="5A912282">
            <w:pPr>
              <w:spacing w:line="360" w:lineRule="auto"/>
              <w:jc w:val="center"/>
              <w:rPr>
                <w:rFonts w:ascii="宋体" w:hAnsi="宋体" w:cs="宋体"/>
                <w:color w:val="auto"/>
                <w:sz w:val="24"/>
              </w:rPr>
            </w:pPr>
          </w:p>
        </w:tc>
        <w:tc>
          <w:tcPr>
            <w:tcW w:w="2198" w:type="pct"/>
            <w:gridSpan w:val="3"/>
          </w:tcPr>
          <w:p w14:paraId="73961055">
            <w:pPr>
              <w:spacing w:line="360" w:lineRule="auto"/>
              <w:jc w:val="center"/>
              <w:rPr>
                <w:rFonts w:ascii="宋体" w:hAnsi="宋体" w:cs="宋体"/>
                <w:color w:val="auto"/>
                <w:sz w:val="24"/>
              </w:rPr>
            </w:pPr>
          </w:p>
        </w:tc>
      </w:tr>
      <w:tr w14:paraId="74A1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72" w:type="pct"/>
            <w:gridSpan w:val="4"/>
            <w:vAlign w:val="center"/>
          </w:tcPr>
          <w:p w14:paraId="39EE5F2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583" w:type="pct"/>
          </w:tcPr>
          <w:p w14:paraId="0C924131">
            <w:pPr>
              <w:spacing w:line="360" w:lineRule="auto"/>
              <w:jc w:val="center"/>
              <w:rPr>
                <w:rFonts w:ascii="宋体" w:hAnsi="宋体" w:cs="宋体"/>
                <w:color w:val="auto"/>
                <w:sz w:val="24"/>
              </w:rPr>
            </w:pPr>
          </w:p>
        </w:tc>
        <w:tc>
          <w:tcPr>
            <w:tcW w:w="545" w:type="pct"/>
          </w:tcPr>
          <w:p w14:paraId="4CD4A97C">
            <w:pPr>
              <w:spacing w:line="360" w:lineRule="auto"/>
              <w:jc w:val="center"/>
              <w:rPr>
                <w:rFonts w:ascii="宋体" w:hAnsi="宋体" w:cs="宋体"/>
                <w:color w:val="auto"/>
                <w:sz w:val="24"/>
              </w:rPr>
            </w:pPr>
          </w:p>
        </w:tc>
        <w:tc>
          <w:tcPr>
            <w:tcW w:w="2198" w:type="pct"/>
            <w:gridSpan w:val="3"/>
          </w:tcPr>
          <w:p w14:paraId="00613DC0">
            <w:pPr>
              <w:spacing w:line="360" w:lineRule="auto"/>
              <w:jc w:val="center"/>
              <w:rPr>
                <w:rFonts w:ascii="宋体" w:hAnsi="宋体" w:cs="宋体"/>
                <w:color w:val="auto"/>
                <w:sz w:val="24"/>
              </w:rPr>
            </w:pPr>
          </w:p>
        </w:tc>
      </w:tr>
    </w:tbl>
    <w:p w14:paraId="2F140BE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95CC32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403BA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0B7560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9463AEA">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41481C">
      <w:pPr>
        <w:spacing w:line="360" w:lineRule="auto"/>
        <w:ind w:firstLine="482" w:firstLineChars="200"/>
        <w:rPr>
          <w:rFonts w:ascii="宋体" w:hAnsi="宋体" w:cs="宋体"/>
          <w:b/>
          <w:color w:val="auto"/>
          <w:kern w:val="0"/>
          <w:sz w:val="24"/>
        </w:rPr>
      </w:pPr>
    </w:p>
    <w:p w14:paraId="68B96B7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436D6FA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411E36A1">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50917758">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260C39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0429BD43">
      <w:pPr>
        <w:spacing w:line="360" w:lineRule="auto"/>
        <w:ind w:right="420" w:firstLine="3614" w:firstLineChars="1000"/>
        <w:rPr>
          <w:rFonts w:ascii="宋体" w:hAnsi="宋体" w:cs="宋体"/>
          <w:b/>
          <w:color w:val="auto"/>
          <w:kern w:val="0"/>
          <w:sz w:val="36"/>
          <w:szCs w:val="36"/>
        </w:rPr>
      </w:pPr>
    </w:p>
    <w:p w14:paraId="3B3329C5">
      <w:pPr>
        <w:spacing w:line="360" w:lineRule="auto"/>
        <w:ind w:right="420" w:firstLine="3614" w:firstLineChars="1000"/>
        <w:rPr>
          <w:rFonts w:ascii="宋体" w:hAnsi="宋体" w:cs="宋体"/>
          <w:b/>
          <w:color w:val="auto"/>
          <w:kern w:val="0"/>
          <w:sz w:val="36"/>
          <w:szCs w:val="36"/>
        </w:rPr>
      </w:pPr>
    </w:p>
    <w:p w14:paraId="6B124155">
      <w:pPr>
        <w:spacing w:line="360" w:lineRule="auto"/>
        <w:ind w:right="420" w:firstLine="3614" w:firstLineChars="1000"/>
        <w:rPr>
          <w:rFonts w:ascii="宋体" w:hAnsi="宋体" w:cs="宋体"/>
          <w:b/>
          <w:color w:val="auto"/>
          <w:kern w:val="0"/>
          <w:sz w:val="36"/>
          <w:szCs w:val="36"/>
        </w:rPr>
      </w:pPr>
    </w:p>
    <w:p w14:paraId="5168C3A0">
      <w:pPr>
        <w:spacing w:line="360" w:lineRule="auto"/>
        <w:ind w:right="420" w:firstLine="3614" w:firstLineChars="1000"/>
        <w:rPr>
          <w:rFonts w:ascii="宋体" w:hAnsi="宋体" w:cs="宋体"/>
          <w:b/>
          <w:color w:val="auto"/>
          <w:kern w:val="0"/>
          <w:sz w:val="36"/>
          <w:szCs w:val="36"/>
        </w:rPr>
      </w:pPr>
    </w:p>
    <w:p w14:paraId="755FD6FC">
      <w:pPr>
        <w:spacing w:line="360" w:lineRule="auto"/>
        <w:ind w:right="420" w:firstLine="3614" w:firstLineChars="1000"/>
        <w:rPr>
          <w:rFonts w:ascii="宋体" w:hAnsi="宋体" w:cs="宋体"/>
          <w:b/>
          <w:color w:val="auto"/>
          <w:kern w:val="0"/>
          <w:sz w:val="36"/>
          <w:szCs w:val="36"/>
        </w:rPr>
      </w:pPr>
    </w:p>
    <w:p w14:paraId="3EEA8352">
      <w:pPr>
        <w:spacing w:line="360" w:lineRule="auto"/>
        <w:ind w:right="420" w:firstLine="3614" w:firstLineChars="1000"/>
        <w:rPr>
          <w:rFonts w:ascii="宋体" w:hAnsi="宋体" w:cs="宋体"/>
          <w:b/>
          <w:color w:val="auto"/>
          <w:kern w:val="0"/>
          <w:sz w:val="36"/>
          <w:szCs w:val="36"/>
        </w:rPr>
      </w:pPr>
    </w:p>
    <w:p w14:paraId="3D5AD7DC">
      <w:pPr>
        <w:spacing w:line="360" w:lineRule="auto"/>
        <w:ind w:right="420" w:firstLine="3614" w:firstLineChars="1000"/>
        <w:rPr>
          <w:rFonts w:ascii="宋体" w:hAnsi="宋体" w:cs="宋体"/>
          <w:b/>
          <w:color w:val="auto"/>
          <w:kern w:val="0"/>
          <w:sz w:val="36"/>
          <w:szCs w:val="36"/>
        </w:rPr>
      </w:pPr>
    </w:p>
    <w:p w14:paraId="210469EB">
      <w:pPr>
        <w:spacing w:line="360" w:lineRule="auto"/>
        <w:ind w:right="420" w:firstLine="3614" w:firstLineChars="1000"/>
        <w:rPr>
          <w:rFonts w:ascii="宋体" w:hAnsi="宋体" w:cs="宋体"/>
          <w:b/>
          <w:color w:val="auto"/>
          <w:kern w:val="0"/>
          <w:sz w:val="36"/>
          <w:szCs w:val="36"/>
        </w:rPr>
      </w:pPr>
    </w:p>
    <w:p w14:paraId="6809F52D">
      <w:pPr>
        <w:spacing w:line="360" w:lineRule="auto"/>
        <w:ind w:right="420" w:firstLine="3614" w:firstLineChars="1000"/>
        <w:rPr>
          <w:rFonts w:ascii="宋体" w:hAnsi="宋体" w:cs="宋体"/>
          <w:b/>
          <w:color w:val="auto"/>
          <w:kern w:val="0"/>
          <w:sz w:val="36"/>
          <w:szCs w:val="36"/>
        </w:rPr>
      </w:pPr>
    </w:p>
    <w:p w14:paraId="7A46C210">
      <w:pPr>
        <w:spacing w:line="360" w:lineRule="auto"/>
        <w:ind w:right="420" w:firstLine="3614" w:firstLineChars="1000"/>
        <w:rPr>
          <w:rFonts w:ascii="宋体" w:hAnsi="宋体" w:cs="宋体"/>
          <w:b/>
          <w:color w:val="auto"/>
          <w:kern w:val="0"/>
          <w:sz w:val="36"/>
          <w:szCs w:val="36"/>
        </w:rPr>
      </w:pPr>
    </w:p>
    <w:p w14:paraId="0A4DC3BA">
      <w:pPr>
        <w:spacing w:line="360" w:lineRule="auto"/>
        <w:ind w:right="420" w:firstLine="3614" w:firstLineChars="1000"/>
        <w:rPr>
          <w:rFonts w:ascii="宋体" w:hAnsi="宋体" w:cs="宋体"/>
          <w:b/>
          <w:color w:val="auto"/>
          <w:kern w:val="0"/>
          <w:sz w:val="36"/>
          <w:szCs w:val="36"/>
        </w:rPr>
      </w:pPr>
    </w:p>
    <w:p w14:paraId="79EE22BA">
      <w:pPr>
        <w:spacing w:line="360" w:lineRule="auto"/>
        <w:ind w:right="420" w:firstLine="3614" w:firstLineChars="1000"/>
        <w:rPr>
          <w:rFonts w:ascii="宋体" w:hAnsi="宋体" w:cs="宋体"/>
          <w:b/>
          <w:color w:val="auto"/>
          <w:kern w:val="0"/>
          <w:sz w:val="36"/>
          <w:szCs w:val="36"/>
        </w:rPr>
      </w:pPr>
    </w:p>
    <w:p w14:paraId="50501971">
      <w:pPr>
        <w:spacing w:line="360" w:lineRule="auto"/>
        <w:ind w:right="420" w:firstLine="3614" w:firstLineChars="1000"/>
        <w:rPr>
          <w:rFonts w:ascii="宋体" w:hAnsi="宋体" w:cs="宋体"/>
          <w:b/>
          <w:color w:val="auto"/>
          <w:kern w:val="0"/>
          <w:sz w:val="36"/>
          <w:szCs w:val="36"/>
        </w:rPr>
      </w:pPr>
    </w:p>
    <w:p w14:paraId="0361646C">
      <w:pPr>
        <w:spacing w:line="360" w:lineRule="auto"/>
        <w:ind w:right="420" w:firstLine="3614" w:firstLineChars="1000"/>
        <w:rPr>
          <w:rFonts w:ascii="宋体" w:hAnsi="宋体" w:cs="宋体"/>
          <w:b/>
          <w:color w:val="auto"/>
          <w:kern w:val="0"/>
          <w:sz w:val="36"/>
          <w:szCs w:val="36"/>
        </w:rPr>
      </w:pPr>
    </w:p>
    <w:p w14:paraId="6F9AB537">
      <w:pPr>
        <w:spacing w:line="360" w:lineRule="auto"/>
        <w:ind w:right="420" w:firstLine="3614" w:firstLineChars="1000"/>
        <w:rPr>
          <w:rFonts w:ascii="宋体" w:hAnsi="宋体" w:cs="宋体"/>
          <w:b/>
          <w:color w:val="auto"/>
          <w:kern w:val="0"/>
          <w:sz w:val="36"/>
          <w:szCs w:val="36"/>
        </w:rPr>
      </w:pPr>
    </w:p>
    <w:p w14:paraId="580DEF25">
      <w:pPr>
        <w:spacing w:line="360" w:lineRule="auto"/>
        <w:ind w:right="420" w:firstLine="3614" w:firstLineChars="1000"/>
        <w:rPr>
          <w:rFonts w:ascii="宋体" w:hAnsi="宋体" w:cs="宋体"/>
          <w:b/>
          <w:color w:val="auto"/>
          <w:kern w:val="0"/>
          <w:sz w:val="36"/>
          <w:szCs w:val="36"/>
        </w:rPr>
      </w:pPr>
    </w:p>
    <w:p w14:paraId="296AA45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F00BDE3">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5E59506">
      <w:pPr>
        <w:spacing w:line="360" w:lineRule="auto"/>
        <w:jc w:val="center"/>
        <w:rPr>
          <w:rFonts w:ascii="宋体" w:hAnsi="宋体" w:cs="宋体"/>
          <w:b/>
          <w:color w:val="auto"/>
          <w:spacing w:val="6"/>
          <w:sz w:val="32"/>
          <w:szCs w:val="32"/>
        </w:rPr>
      </w:pPr>
      <w:bookmarkStart w:id="498" w:name="OLE_LINK14"/>
      <w:bookmarkStart w:id="499" w:name="OLE_LINK13"/>
      <w:r>
        <w:rPr>
          <w:rFonts w:hint="eastAsia" w:ascii="宋体" w:hAnsi="宋体" w:cs="宋体"/>
          <w:b/>
          <w:color w:val="auto"/>
          <w:spacing w:val="6"/>
          <w:sz w:val="32"/>
          <w:szCs w:val="32"/>
        </w:rPr>
        <w:t>残疾人福利性单位声明函</w:t>
      </w:r>
    </w:p>
    <w:bookmarkEnd w:id="498"/>
    <w:bookmarkEnd w:id="499"/>
    <w:p w14:paraId="049FFCC4">
      <w:pPr>
        <w:spacing w:line="360" w:lineRule="auto"/>
        <w:rPr>
          <w:rFonts w:ascii="宋体" w:hAnsi="宋体" w:cs="宋体"/>
          <w:b/>
          <w:color w:val="auto"/>
          <w:spacing w:val="6"/>
          <w:sz w:val="30"/>
          <w:szCs w:val="30"/>
        </w:rPr>
      </w:pPr>
    </w:p>
    <w:p w14:paraId="226428C7">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2025年度食堂委托经营管理项目（第三次）</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5BDEE82B">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9C0B79C">
      <w:pPr>
        <w:spacing w:line="360" w:lineRule="auto"/>
        <w:ind w:firstLine="480" w:firstLineChars="200"/>
        <w:rPr>
          <w:rFonts w:ascii="宋体" w:hAnsi="宋体" w:cs="宋体"/>
          <w:color w:val="auto"/>
          <w:sz w:val="24"/>
        </w:rPr>
      </w:pPr>
    </w:p>
    <w:p w14:paraId="77A6F693">
      <w:pPr>
        <w:spacing w:line="360" w:lineRule="auto"/>
        <w:ind w:firstLine="480" w:firstLineChars="200"/>
        <w:rPr>
          <w:rFonts w:ascii="宋体" w:hAnsi="宋体" w:cs="宋体"/>
          <w:color w:val="auto"/>
          <w:sz w:val="24"/>
        </w:rPr>
      </w:pPr>
    </w:p>
    <w:p w14:paraId="4F83FD55">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CA2B4C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7AB9057">
      <w:pPr>
        <w:spacing w:line="360" w:lineRule="auto"/>
        <w:ind w:firstLine="480" w:firstLineChars="200"/>
        <w:rPr>
          <w:rFonts w:ascii="宋体" w:hAnsi="宋体" w:cs="宋体"/>
          <w:color w:val="auto"/>
          <w:sz w:val="24"/>
        </w:rPr>
      </w:pPr>
    </w:p>
    <w:p w14:paraId="7ECFCD62">
      <w:pPr>
        <w:spacing w:line="360" w:lineRule="auto"/>
        <w:ind w:firstLine="420" w:firstLineChars="200"/>
        <w:rPr>
          <w:rFonts w:ascii="宋体" w:hAnsi="宋体" w:cs="宋体"/>
          <w:color w:val="auto"/>
        </w:rPr>
      </w:pPr>
    </w:p>
    <w:p w14:paraId="3D0C2C7F">
      <w:pPr>
        <w:spacing w:line="360" w:lineRule="auto"/>
        <w:ind w:firstLine="420" w:firstLineChars="200"/>
        <w:rPr>
          <w:rFonts w:ascii="宋体" w:hAnsi="宋体" w:cs="宋体"/>
          <w:color w:val="auto"/>
        </w:rPr>
      </w:pPr>
    </w:p>
    <w:p w14:paraId="39DBBCBD">
      <w:pPr>
        <w:spacing w:line="360" w:lineRule="auto"/>
        <w:ind w:firstLine="420" w:firstLineChars="200"/>
        <w:rPr>
          <w:rFonts w:ascii="宋体" w:hAnsi="宋体" w:cs="宋体"/>
          <w:color w:val="auto"/>
        </w:rPr>
      </w:pPr>
    </w:p>
    <w:p w14:paraId="15722C48">
      <w:pPr>
        <w:spacing w:line="360" w:lineRule="auto"/>
        <w:ind w:firstLine="420" w:firstLineChars="200"/>
        <w:rPr>
          <w:rFonts w:ascii="宋体" w:hAnsi="宋体" w:cs="宋体"/>
          <w:color w:val="auto"/>
        </w:rPr>
      </w:pPr>
    </w:p>
    <w:p w14:paraId="30C57891">
      <w:pPr>
        <w:spacing w:line="360" w:lineRule="auto"/>
        <w:rPr>
          <w:rFonts w:ascii="宋体" w:hAnsi="宋体" w:cs="宋体"/>
          <w:b/>
          <w:color w:val="auto"/>
          <w:sz w:val="24"/>
        </w:rPr>
      </w:pPr>
    </w:p>
    <w:p w14:paraId="37B731E0">
      <w:pPr>
        <w:spacing w:line="360" w:lineRule="auto"/>
        <w:rPr>
          <w:rFonts w:ascii="宋体" w:hAnsi="宋体" w:cs="宋体"/>
          <w:b/>
          <w:color w:val="auto"/>
          <w:sz w:val="24"/>
        </w:rPr>
      </w:pPr>
    </w:p>
    <w:p w14:paraId="4CBA00E3">
      <w:pPr>
        <w:spacing w:line="360" w:lineRule="auto"/>
        <w:rPr>
          <w:rFonts w:ascii="宋体" w:hAnsi="宋体" w:cs="宋体"/>
          <w:b/>
          <w:color w:val="auto"/>
          <w:sz w:val="24"/>
        </w:rPr>
      </w:pPr>
    </w:p>
    <w:p w14:paraId="01784495">
      <w:pPr>
        <w:spacing w:line="360" w:lineRule="auto"/>
        <w:rPr>
          <w:rFonts w:ascii="宋体" w:hAnsi="宋体" w:cs="宋体"/>
          <w:b/>
          <w:color w:val="auto"/>
          <w:sz w:val="24"/>
        </w:rPr>
      </w:pPr>
    </w:p>
    <w:p w14:paraId="7B045972">
      <w:pPr>
        <w:spacing w:line="360" w:lineRule="auto"/>
        <w:rPr>
          <w:rFonts w:ascii="宋体" w:hAnsi="宋体" w:cs="宋体"/>
          <w:b/>
          <w:color w:val="auto"/>
          <w:sz w:val="24"/>
        </w:rPr>
      </w:pPr>
    </w:p>
    <w:p w14:paraId="3622C611">
      <w:pPr>
        <w:spacing w:line="360" w:lineRule="auto"/>
        <w:rPr>
          <w:rFonts w:ascii="宋体" w:hAnsi="宋体" w:cs="宋体"/>
          <w:b/>
          <w:color w:val="auto"/>
          <w:sz w:val="24"/>
        </w:rPr>
      </w:pPr>
    </w:p>
    <w:p w14:paraId="3777E3F6">
      <w:pPr>
        <w:spacing w:line="360" w:lineRule="auto"/>
        <w:rPr>
          <w:rFonts w:ascii="宋体" w:hAnsi="宋体" w:cs="宋体"/>
          <w:b/>
          <w:color w:val="auto"/>
          <w:sz w:val="24"/>
        </w:rPr>
      </w:pPr>
    </w:p>
    <w:p w14:paraId="33B8726F">
      <w:pPr>
        <w:spacing w:line="360" w:lineRule="auto"/>
        <w:rPr>
          <w:rFonts w:ascii="宋体" w:hAnsi="宋体" w:cs="宋体"/>
          <w:b/>
          <w:color w:val="auto"/>
          <w:sz w:val="24"/>
        </w:rPr>
      </w:pPr>
    </w:p>
    <w:p w14:paraId="17FC2AFF">
      <w:pPr>
        <w:spacing w:line="360" w:lineRule="auto"/>
        <w:rPr>
          <w:rFonts w:ascii="宋体" w:hAnsi="宋体" w:cs="宋体"/>
          <w:b/>
          <w:color w:val="auto"/>
          <w:sz w:val="24"/>
        </w:rPr>
      </w:pPr>
    </w:p>
    <w:p w14:paraId="648C301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425A861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36D30CE3">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68DD10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BCB512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694C4F">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DD2C58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52353DF">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41EAD5">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3A0E2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F58E7DA">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35B4AE5">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E276A3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229E0B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7E35837">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DD0BC39">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BDA730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9E22A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8D03D87">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F87767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0FE0F0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24F0957F">
      <w:pPr>
        <w:snapToGrid w:val="0"/>
        <w:spacing w:line="360" w:lineRule="auto"/>
        <w:rPr>
          <w:rFonts w:ascii="宋体" w:hAnsi="宋体" w:cs="宋体"/>
          <w:color w:val="auto"/>
          <w:sz w:val="24"/>
        </w:rPr>
      </w:pPr>
      <w:r>
        <w:rPr>
          <w:rFonts w:hint="eastAsia" w:ascii="宋体" w:hAnsi="宋体" w:cs="宋体"/>
          <w:color w:val="auto"/>
          <w:sz w:val="24"/>
        </w:rPr>
        <w:t>……</w:t>
      </w:r>
    </w:p>
    <w:p w14:paraId="7A8C3F72">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8EA711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CA4DDB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F69C764">
      <w:pPr>
        <w:spacing w:line="360" w:lineRule="auto"/>
        <w:rPr>
          <w:rFonts w:ascii="宋体" w:hAnsi="宋体" w:cs="宋体"/>
          <w:color w:val="auto"/>
          <w:sz w:val="24"/>
        </w:rPr>
      </w:pPr>
      <w:r>
        <w:rPr>
          <w:rFonts w:hint="eastAsia" w:ascii="宋体" w:hAnsi="宋体" w:cs="宋体"/>
          <w:color w:val="auto"/>
          <w:sz w:val="24"/>
        </w:rPr>
        <w:t xml:space="preserve">日期：    </w:t>
      </w:r>
    </w:p>
    <w:p w14:paraId="4B444748">
      <w:pPr>
        <w:spacing w:line="360" w:lineRule="auto"/>
        <w:jc w:val="center"/>
        <w:rPr>
          <w:rFonts w:ascii="宋体" w:hAnsi="宋体" w:cs="宋体"/>
          <w:b/>
          <w:bCs/>
          <w:color w:val="auto"/>
          <w:sz w:val="24"/>
        </w:rPr>
      </w:pPr>
    </w:p>
    <w:p w14:paraId="05F86C71">
      <w:pPr>
        <w:spacing w:line="360" w:lineRule="auto"/>
        <w:rPr>
          <w:rFonts w:ascii="宋体" w:hAnsi="宋体" w:cs="宋体"/>
          <w:b/>
          <w:color w:val="auto"/>
          <w:sz w:val="24"/>
        </w:rPr>
      </w:pPr>
    </w:p>
    <w:p w14:paraId="116C6A0C">
      <w:pPr>
        <w:spacing w:line="360" w:lineRule="auto"/>
        <w:rPr>
          <w:rFonts w:ascii="宋体" w:hAnsi="宋体" w:cs="宋体"/>
          <w:b/>
          <w:color w:val="auto"/>
          <w:sz w:val="24"/>
        </w:rPr>
      </w:pPr>
    </w:p>
    <w:p w14:paraId="4A608CE4">
      <w:pPr>
        <w:spacing w:line="360" w:lineRule="auto"/>
        <w:rPr>
          <w:rFonts w:ascii="宋体" w:hAnsi="宋体" w:cs="宋体"/>
          <w:b/>
          <w:color w:val="auto"/>
          <w:sz w:val="24"/>
        </w:rPr>
      </w:pPr>
    </w:p>
    <w:p w14:paraId="5B7A1F39">
      <w:pPr>
        <w:spacing w:line="360" w:lineRule="auto"/>
        <w:rPr>
          <w:rFonts w:ascii="宋体" w:hAnsi="宋体" w:cs="宋体"/>
          <w:b/>
          <w:color w:val="auto"/>
          <w:sz w:val="24"/>
        </w:rPr>
      </w:pPr>
      <w:r>
        <w:rPr>
          <w:rFonts w:hint="eastAsia" w:ascii="宋体" w:hAnsi="宋体" w:cs="宋体"/>
          <w:b/>
          <w:color w:val="auto"/>
          <w:sz w:val="24"/>
        </w:rPr>
        <w:t>质疑函制作说明：</w:t>
      </w:r>
    </w:p>
    <w:p w14:paraId="17CC54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2D2145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3640B6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4A07F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0F386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1149B3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CF59263">
      <w:pPr>
        <w:widowControl/>
        <w:spacing w:line="360" w:lineRule="auto"/>
        <w:ind w:firstLine="600" w:firstLineChars="200"/>
        <w:jc w:val="left"/>
        <w:rPr>
          <w:rFonts w:ascii="宋体" w:hAnsi="宋体" w:cs="宋体"/>
          <w:color w:val="auto"/>
          <w:sz w:val="30"/>
          <w:szCs w:val="30"/>
        </w:rPr>
      </w:pPr>
    </w:p>
    <w:p w14:paraId="1AA424E6">
      <w:pPr>
        <w:spacing w:line="360" w:lineRule="auto"/>
        <w:jc w:val="center"/>
        <w:rPr>
          <w:rFonts w:ascii="宋体" w:hAnsi="宋体" w:cs="宋体"/>
          <w:b/>
          <w:color w:val="auto"/>
          <w:spacing w:val="6"/>
          <w:sz w:val="32"/>
          <w:szCs w:val="32"/>
        </w:rPr>
      </w:pPr>
    </w:p>
    <w:p w14:paraId="669D9A08">
      <w:pPr>
        <w:spacing w:line="360" w:lineRule="auto"/>
        <w:jc w:val="center"/>
        <w:rPr>
          <w:rFonts w:ascii="宋体" w:hAnsi="宋体" w:cs="宋体"/>
          <w:b/>
          <w:color w:val="auto"/>
          <w:spacing w:val="6"/>
          <w:sz w:val="32"/>
          <w:szCs w:val="32"/>
        </w:rPr>
      </w:pPr>
    </w:p>
    <w:p w14:paraId="4F53A7A8">
      <w:pPr>
        <w:spacing w:line="360" w:lineRule="auto"/>
        <w:jc w:val="center"/>
        <w:rPr>
          <w:rFonts w:ascii="宋体" w:hAnsi="宋体" w:cs="宋体"/>
          <w:b/>
          <w:color w:val="auto"/>
          <w:spacing w:val="6"/>
          <w:sz w:val="32"/>
          <w:szCs w:val="32"/>
        </w:rPr>
      </w:pPr>
    </w:p>
    <w:p w14:paraId="3DF999CA">
      <w:pPr>
        <w:spacing w:line="360" w:lineRule="auto"/>
        <w:jc w:val="center"/>
        <w:rPr>
          <w:rFonts w:ascii="宋体" w:hAnsi="宋体" w:cs="宋体"/>
          <w:b/>
          <w:color w:val="auto"/>
          <w:spacing w:val="6"/>
          <w:sz w:val="32"/>
          <w:szCs w:val="32"/>
        </w:rPr>
      </w:pPr>
    </w:p>
    <w:p w14:paraId="7BC65EEB">
      <w:pPr>
        <w:spacing w:line="360" w:lineRule="auto"/>
        <w:jc w:val="center"/>
        <w:rPr>
          <w:rFonts w:ascii="宋体" w:hAnsi="宋体" w:cs="宋体"/>
          <w:b/>
          <w:color w:val="auto"/>
          <w:spacing w:val="6"/>
          <w:sz w:val="32"/>
          <w:szCs w:val="32"/>
        </w:rPr>
      </w:pPr>
    </w:p>
    <w:p w14:paraId="40E00EA7">
      <w:pPr>
        <w:spacing w:line="360" w:lineRule="auto"/>
        <w:jc w:val="center"/>
        <w:rPr>
          <w:rFonts w:ascii="宋体" w:hAnsi="宋体" w:cs="宋体"/>
          <w:b/>
          <w:color w:val="auto"/>
          <w:spacing w:val="6"/>
          <w:sz w:val="32"/>
          <w:szCs w:val="32"/>
        </w:rPr>
      </w:pPr>
    </w:p>
    <w:p w14:paraId="29E1A70C">
      <w:pPr>
        <w:spacing w:line="360" w:lineRule="auto"/>
        <w:jc w:val="center"/>
        <w:rPr>
          <w:rFonts w:ascii="宋体" w:hAnsi="宋体" w:cs="宋体"/>
          <w:b/>
          <w:color w:val="auto"/>
          <w:spacing w:val="6"/>
          <w:sz w:val="32"/>
          <w:szCs w:val="32"/>
        </w:rPr>
      </w:pPr>
    </w:p>
    <w:p w14:paraId="3CC7EB30">
      <w:pPr>
        <w:spacing w:line="360" w:lineRule="auto"/>
        <w:jc w:val="center"/>
        <w:rPr>
          <w:rFonts w:ascii="宋体" w:hAnsi="宋体" w:cs="宋体"/>
          <w:b/>
          <w:color w:val="auto"/>
          <w:spacing w:val="6"/>
          <w:sz w:val="32"/>
          <w:szCs w:val="32"/>
        </w:rPr>
      </w:pPr>
    </w:p>
    <w:p w14:paraId="35342521">
      <w:pPr>
        <w:spacing w:line="360" w:lineRule="auto"/>
        <w:jc w:val="center"/>
        <w:rPr>
          <w:rFonts w:ascii="宋体" w:hAnsi="宋体" w:cs="宋体"/>
          <w:b/>
          <w:color w:val="auto"/>
          <w:spacing w:val="6"/>
          <w:sz w:val="32"/>
          <w:szCs w:val="32"/>
        </w:rPr>
      </w:pPr>
    </w:p>
    <w:p w14:paraId="0DA5209A">
      <w:pPr>
        <w:spacing w:line="360" w:lineRule="auto"/>
        <w:jc w:val="center"/>
        <w:rPr>
          <w:rFonts w:ascii="宋体" w:hAnsi="宋体" w:cs="宋体"/>
          <w:b/>
          <w:color w:val="auto"/>
          <w:spacing w:val="6"/>
          <w:sz w:val="32"/>
          <w:szCs w:val="32"/>
        </w:rPr>
      </w:pPr>
    </w:p>
    <w:p w14:paraId="2320472C">
      <w:pPr>
        <w:spacing w:line="360" w:lineRule="auto"/>
        <w:jc w:val="center"/>
        <w:rPr>
          <w:rFonts w:ascii="宋体" w:hAnsi="宋体" w:cs="宋体"/>
          <w:b/>
          <w:color w:val="auto"/>
          <w:spacing w:val="6"/>
          <w:sz w:val="32"/>
          <w:szCs w:val="32"/>
        </w:rPr>
      </w:pPr>
    </w:p>
    <w:p w14:paraId="7C334DD6">
      <w:pPr>
        <w:spacing w:line="360" w:lineRule="auto"/>
        <w:jc w:val="center"/>
        <w:rPr>
          <w:rFonts w:ascii="宋体" w:hAnsi="宋体" w:cs="宋体"/>
          <w:b/>
          <w:color w:val="auto"/>
          <w:spacing w:val="6"/>
          <w:sz w:val="32"/>
          <w:szCs w:val="32"/>
        </w:rPr>
      </w:pPr>
    </w:p>
    <w:p w14:paraId="5A775826">
      <w:pPr>
        <w:spacing w:line="360" w:lineRule="auto"/>
        <w:jc w:val="left"/>
        <w:rPr>
          <w:rFonts w:ascii="宋体" w:hAnsi="宋体" w:cs="宋体"/>
          <w:b/>
          <w:color w:val="auto"/>
          <w:spacing w:val="6"/>
          <w:sz w:val="32"/>
          <w:szCs w:val="32"/>
        </w:rPr>
      </w:pPr>
    </w:p>
    <w:p w14:paraId="289899E4">
      <w:pPr>
        <w:spacing w:line="360" w:lineRule="auto"/>
        <w:jc w:val="left"/>
        <w:rPr>
          <w:rFonts w:ascii="宋体" w:hAnsi="宋体" w:cs="宋体"/>
          <w:b/>
          <w:color w:val="auto"/>
          <w:spacing w:val="6"/>
          <w:sz w:val="32"/>
          <w:szCs w:val="32"/>
        </w:rPr>
      </w:pPr>
    </w:p>
    <w:p w14:paraId="56898BC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07DD322">
      <w:pPr>
        <w:spacing w:line="360" w:lineRule="auto"/>
        <w:jc w:val="center"/>
        <w:rPr>
          <w:rFonts w:ascii="宋体" w:hAnsi="宋体" w:cs="宋体"/>
          <w:b/>
          <w:color w:val="auto"/>
          <w:sz w:val="24"/>
        </w:rPr>
      </w:pPr>
    </w:p>
    <w:p w14:paraId="12FA850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5F60EF3">
      <w:pPr>
        <w:spacing w:line="360" w:lineRule="auto"/>
        <w:rPr>
          <w:rFonts w:ascii="宋体" w:hAnsi="宋体" w:cs="宋体"/>
          <w:color w:val="auto"/>
          <w:sz w:val="24"/>
        </w:rPr>
      </w:pPr>
      <w:r>
        <w:rPr>
          <w:rFonts w:hint="eastAsia" w:ascii="宋体" w:hAnsi="宋体" w:cs="宋体"/>
          <w:color w:val="auto"/>
          <w:sz w:val="24"/>
        </w:rPr>
        <w:t>一、投诉相关主体基本情况</w:t>
      </w:r>
    </w:p>
    <w:p w14:paraId="24211D6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11246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268175">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284EEB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488ACE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1D4F1EF">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87BBA4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F2165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AAA67DA">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7F81EB">
      <w:pPr>
        <w:spacing w:line="360" w:lineRule="auto"/>
        <w:rPr>
          <w:rFonts w:ascii="宋体" w:hAnsi="宋体" w:cs="宋体"/>
          <w:color w:val="auto"/>
          <w:sz w:val="24"/>
        </w:rPr>
      </w:pPr>
      <w:r>
        <w:rPr>
          <w:rFonts w:hint="eastAsia" w:ascii="宋体" w:hAnsi="宋体" w:cs="宋体"/>
          <w:color w:val="auto"/>
          <w:sz w:val="24"/>
        </w:rPr>
        <w:t>被投诉人2</w:t>
      </w:r>
    </w:p>
    <w:p w14:paraId="28DC6730">
      <w:pPr>
        <w:spacing w:line="360" w:lineRule="auto"/>
        <w:rPr>
          <w:rFonts w:ascii="宋体" w:hAnsi="宋体" w:cs="宋体"/>
          <w:color w:val="auto"/>
          <w:sz w:val="24"/>
          <w:u w:val="dotted"/>
        </w:rPr>
      </w:pPr>
      <w:r>
        <w:rPr>
          <w:rFonts w:hint="eastAsia" w:ascii="宋体" w:hAnsi="宋体" w:cs="宋体"/>
          <w:color w:val="auto"/>
          <w:sz w:val="24"/>
        </w:rPr>
        <w:t>……</w:t>
      </w:r>
    </w:p>
    <w:p w14:paraId="36DE435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E4D57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D202F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04EFA3">
      <w:pPr>
        <w:spacing w:line="360" w:lineRule="auto"/>
        <w:rPr>
          <w:rFonts w:ascii="宋体" w:hAnsi="宋体" w:cs="宋体"/>
          <w:color w:val="auto"/>
          <w:sz w:val="24"/>
        </w:rPr>
      </w:pPr>
      <w:r>
        <w:rPr>
          <w:rFonts w:hint="eastAsia" w:ascii="宋体" w:hAnsi="宋体" w:cs="宋体"/>
          <w:color w:val="auto"/>
          <w:sz w:val="24"/>
        </w:rPr>
        <w:t>二、投诉项目基本情况</w:t>
      </w:r>
    </w:p>
    <w:p w14:paraId="33650048">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B87589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C6CFB1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DCB8DB">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C02EDD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3B2833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801849A">
      <w:pPr>
        <w:spacing w:line="360" w:lineRule="auto"/>
        <w:rPr>
          <w:rFonts w:ascii="宋体" w:hAnsi="宋体" w:cs="宋体"/>
          <w:color w:val="auto"/>
          <w:sz w:val="24"/>
        </w:rPr>
      </w:pPr>
      <w:r>
        <w:rPr>
          <w:rFonts w:hint="eastAsia" w:ascii="宋体" w:hAnsi="宋体" w:cs="宋体"/>
          <w:color w:val="auto"/>
          <w:sz w:val="24"/>
        </w:rPr>
        <w:t>三、质疑基本情况</w:t>
      </w:r>
    </w:p>
    <w:p w14:paraId="446D80E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C50FCC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AB7FE8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A4E84AA">
      <w:pPr>
        <w:spacing w:line="360" w:lineRule="auto"/>
        <w:rPr>
          <w:rFonts w:ascii="宋体" w:hAnsi="宋体" w:cs="宋体"/>
          <w:color w:val="auto"/>
          <w:sz w:val="24"/>
        </w:rPr>
      </w:pPr>
      <w:r>
        <w:rPr>
          <w:rFonts w:hint="eastAsia" w:ascii="宋体" w:hAnsi="宋体" w:cs="宋体"/>
          <w:color w:val="auto"/>
          <w:sz w:val="24"/>
        </w:rPr>
        <w:t>四、投诉事项具体内容</w:t>
      </w:r>
    </w:p>
    <w:p w14:paraId="292FA95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08689E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E14A6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EB586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4489773">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FFA769A">
      <w:pPr>
        <w:spacing w:line="360" w:lineRule="auto"/>
        <w:rPr>
          <w:rFonts w:ascii="宋体" w:hAnsi="宋体" w:cs="宋体"/>
          <w:color w:val="auto"/>
          <w:sz w:val="24"/>
        </w:rPr>
      </w:pPr>
      <w:r>
        <w:rPr>
          <w:rFonts w:hint="eastAsia" w:ascii="宋体" w:hAnsi="宋体" w:cs="宋体"/>
          <w:color w:val="auto"/>
          <w:sz w:val="24"/>
        </w:rPr>
        <w:t>投诉事项2</w:t>
      </w:r>
    </w:p>
    <w:p w14:paraId="3588A5B4">
      <w:pPr>
        <w:spacing w:line="360" w:lineRule="auto"/>
        <w:rPr>
          <w:rFonts w:ascii="宋体" w:hAnsi="宋体" w:cs="宋体"/>
          <w:color w:val="auto"/>
          <w:sz w:val="24"/>
          <w:u w:val="dotted"/>
        </w:rPr>
      </w:pPr>
      <w:r>
        <w:rPr>
          <w:rFonts w:hint="eastAsia" w:ascii="宋体" w:hAnsi="宋体" w:cs="宋体"/>
          <w:color w:val="auto"/>
          <w:sz w:val="24"/>
        </w:rPr>
        <w:t>……</w:t>
      </w:r>
    </w:p>
    <w:p w14:paraId="3CD00B8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DFD6F3A">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CB35E16">
      <w:pPr>
        <w:spacing w:line="360" w:lineRule="auto"/>
        <w:rPr>
          <w:rFonts w:ascii="宋体" w:hAnsi="宋体" w:cs="宋体"/>
          <w:color w:val="auto"/>
          <w:sz w:val="24"/>
          <w:u w:val="single"/>
        </w:rPr>
      </w:pPr>
      <w:r>
        <w:rPr>
          <w:rFonts w:hint="eastAsia" w:ascii="宋体" w:hAnsi="宋体" w:cs="宋体"/>
          <w:color w:val="auto"/>
          <w:sz w:val="24"/>
        </w:rPr>
        <w:t xml:space="preserve">                                                                                                    </w:t>
      </w:r>
    </w:p>
    <w:p w14:paraId="0709239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57ECDD1">
      <w:pPr>
        <w:spacing w:line="360" w:lineRule="auto"/>
        <w:rPr>
          <w:rFonts w:ascii="宋体" w:hAnsi="宋体" w:cs="宋体"/>
          <w:color w:val="auto"/>
          <w:sz w:val="24"/>
        </w:rPr>
      </w:pPr>
      <w:r>
        <w:rPr>
          <w:rFonts w:hint="eastAsia" w:ascii="宋体" w:hAnsi="宋体" w:cs="宋体"/>
          <w:color w:val="auto"/>
          <w:sz w:val="24"/>
        </w:rPr>
        <w:t xml:space="preserve">日期：    </w:t>
      </w:r>
    </w:p>
    <w:p w14:paraId="5008F314">
      <w:pPr>
        <w:spacing w:line="360" w:lineRule="auto"/>
        <w:rPr>
          <w:rFonts w:ascii="宋体" w:hAnsi="宋体" w:cs="宋体"/>
          <w:b/>
          <w:color w:val="auto"/>
          <w:sz w:val="24"/>
        </w:rPr>
      </w:pPr>
    </w:p>
    <w:p w14:paraId="7E11FA79">
      <w:pPr>
        <w:spacing w:line="360" w:lineRule="auto"/>
        <w:rPr>
          <w:rFonts w:ascii="宋体" w:hAnsi="宋体" w:cs="宋体"/>
          <w:b/>
          <w:color w:val="auto"/>
          <w:sz w:val="24"/>
        </w:rPr>
      </w:pPr>
    </w:p>
    <w:p w14:paraId="44D01C2C">
      <w:pPr>
        <w:spacing w:line="360" w:lineRule="auto"/>
        <w:rPr>
          <w:rFonts w:ascii="宋体" w:hAnsi="宋体" w:cs="宋体"/>
          <w:b/>
          <w:color w:val="auto"/>
          <w:sz w:val="24"/>
        </w:rPr>
      </w:pPr>
      <w:r>
        <w:rPr>
          <w:rFonts w:hint="eastAsia" w:ascii="宋体" w:hAnsi="宋体" w:cs="宋体"/>
          <w:b/>
          <w:color w:val="auto"/>
          <w:sz w:val="24"/>
        </w:rPr>
        <w:t>投诉书制作说明：</w:t>
      </w:r>
    </w:p>
    <w:p w14:paraId="0353CD3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54575E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C6988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7A121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83B5AE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9FB5DF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14B77F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8558FB2">
      <w:pPr>
        <w:spacing w:line="360" w:lineRule="auto"/>
        <w:rPr>
          <w:rFonts w:ascii="宋体" w:hAnsi="宋体" w:cs="宋体"/>
          <w:b/>
          <w:color w:val="auto"/>
          <w:sz w:val="24"/>
        </w:rPr>
      </w:pPr>
    </w:p>
    <w:p w14:paraId="5305662C">
      <w:pPr>
        <w:autoSpaceDE w:val="0"/>
        <w:autoSpaceDN w:val="0"/>
        <w:jc w:val="center"/>
        <w:rPr>
          <w:rFonts w:ascii="宋体" w:hAnsi="宋体" w:cs="宋体"/>
          <w:b/>
          <w:color w:val="auto"/>
          <w:spacing w:val="6"/>
          <w:sz w:val="32"/>
          <w:szCs w:val="32"/>
        </w:rPr>
      </w:pPr>
    </w:p>
    <w:p w14:paraId="2593D0DE">
      <w:pPr>
        <w:autoSpaceDE w:val="0"/>
        <w:autoSpaceDN w:val="0"/>
        <w:jc w:val="center"/>
        <w:rPr>
          <w:rFonts w:ascii="宋体" w:hAnsi="宋体" w:cs="宋体"/>
          <w:b/>
          <w:color w:val="auto"/>
          <w:spacing w:val="6"/>
          <w:sz w:val="32"/>
          <w:szCs w:val="32"/>
        </w:rPr>
      </w:pPr>
    </w:p>
    <w:p w14:paraId="65CC5B3C">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8407590">
      <w:pPr>
        <w:spacing w:line="360" w:lineRule="auto"/>
        <w:rPr>
          <w:rFonts w:ascii="宋体" w:hAnsi="宋体" w:cs="宋体"/>
          <w:color w:val="auto"/>
          <w:sz w:val="24"/>
          <w:u w:val="single"/>
        </w:rPr>
      </w:pPr>
    </w:p>
    <w:p w14:paraId="13BD61EF">
      <w:pPr>
        <w:spacing w:line="360" w:lineRule="auto"/>
        <w:rPr>
          <w:rFonts w:ascii="宋体" w:hAnsi="宋体" w:cs="宋体"/>
          <w:color w:val="auto"/>
          <w:sz w:val="24"/>
        </w:rPr>
      </w:pPr>
      <w:r>
        <w:rPr>
          <w:rFonts w:hint="eastAsia" w:ascii="宋体" w:hAnsi="宋体" w:cs="宋体"/>
          <w:color w:val="auto"/>
          <w:sz w:val="24"/>
          <w:u w:val="single"/>
        </w:rPr>
        <w:t>杭州市综合行政执法队、杭州市城市水设施和河道保护管理中心、华诚工程咨询集团有限公司：</w:t>
      </w:r>
    </w:p>
    <w:p w14:paraId="5D8F75A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26DAEE2">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6E9D616">
      <w:pPr>
        <w:spacing w:line="360" w:lineRule="auto"/>
        <w:ind w:firstLine="494"/>
        <w:rPr>
          <w:rFonts w:ascii="宋体" w:hAnsi="宋体" w:cs="宋体"/>
          <w:color w:val="auto"/>
          <w:sz w:val="24"/>
        </w:rPr>
      </w:pPr>
    </w:p>
    <w:p w14:paraId="27EC2B17">
      <w:pPr>
        <w:spacing w:line="360" w:lineRule="auto"/>
        <w:ind w:firstLine="494"/>
        <w:rPr>
          <w:rFonts w:ascii="宋体" w:hAnsi="宋体" w:cs="宋体"/>
          <w:color w:val="auto"/>
          <w:sz w:val="24"/>
        </w:rPr>
      </w:pPr>
    </w:p>
    <w:p w14:paraId="479D7C04">
      <w:pPr>
        <w:spacing w:line="360" w:lineRule="auto"/>
        <w:ind w:firstLine="494"/>
        <w:rPr>
          <w:rFonts w:ascii="宋体" w:hAnsi="宋体" w:cs="宋体"/>
          <w:color w:val="auto"/>
          <w:sz w:val="24"/>
        </w:rPr>
      </w:pPr>
    </w:p>
    <w:p w14:paraId="7F5BBAF9">
      <w:pPr>
        <w:spacing w:line="360" w:lineRule="auto"/>
        <w:ind w:firstLine="494"/>
        <w:rPr>
          <w:rFonts w:ascii="宋体" w:hAnsi="宋体" w:cs="宋体"/>
          <w:color w:val="auto"/>
          <w:sz w:val="24"/>
        </w:rPr>
      </w:pPr>
    </w:p>
    <w:p w14:paraId="2CFC002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70C85A98">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3F5B9310">
      <w:pPr>
        <w:rPr>
          <w:rFonts w:ascii="宋体" w:hAnsi="宋体" w:cs="宋体"/>
          <w:color w:val="auto"/>
          <w:sz w:val="24"/>
        </w:rPr>
      </w:pPr>
      <w:r>
        <w:rPr>
          <w:rFonts w:hint="eastAsia" w:ascii="宋体" w:hAnsi="宋体" w:cs="宋体"/>
          <w:b/>
          <w:bCs/>
          <w:color w:val="auto"/>
          <w:sz w:val="24"/>
        </w:rPr>
        <w:t>附：</w:t>
      </w:r>
    </w:p>
    <w:p w14:paraId="1B68D651">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E4AA2A2">
      <w:pPr>
        <w:autoSpaceDE w:val="0"/>
        <w:autoSpaceDN w:val="0"/>
        <w:jc w:val="center"/>
        <w:rPr>
          <w:rFonts w:ascii="宋体" w:hAnsi="宋体" w:cs="宋体"/>
          <w:b/>
          <w:color w:val="auto"/>
          <w:spacing w:val="6"/>
          <w:sz w:val="32"/>
          <w:szCs w:val="32"/>
        </w:rPr>
      </w:pPr>
    </w:p>
    <w:p w14:paraId="431FB485">
      <w:pPr>
        <w:autoSpaceDE w:val="0"/>
        <w:autoSpaceDN w:val="0"/>
        <w:jc w:val="center"/>
        <w:rPr>
          <w:rFonts w:ascii="宋体" w:hAnsi="宋体" w:cs="宋体"/>
          <w:b/>
          <w:color w:val="auto"/>
          <w:spacing w:val="6"/>
          <w:sz w:val="32"/>
          <w:szCs w:val="32"/>
        </w:rPr>
      </w:pPr>
    </w:p>
    <w:p w14:paraId="3BB5BC50">
      <w:pPr>
        <w:autoSpaceDE w:val="0"/>
        <w:autoSpaceDN w:val="0"/>
        <w:jc w:val="center"/>
        <w:rPr>
          <w:rFonts w:ascii="宋体" w:hAnsi="宋体" w:cs="宋体"/>
          <w:b/>
          <w:color w:val="auto"/>
          <w:spacing w:val="6"/>
          <w:sz w:val="32"/>
          <w:szCs w:val="32"/>
        </w:rPr>
      </w:pPr>
    </w:p>
    <w:p w14:paraId="15B59CA4">
      <w:pPr>
        <w:autoSpaceDE w:val="0"/>
        <w:autoSpaceDN w:val="0"/>
        <w:jc w:val="center"/>
        <w:rPr>
          <w:rFonts w:ascii="宋体" w:hAnsi="宋体" w:cs="宋体"/>
          <w:b/>
          <w:color w:val="auto"/>
          <w:spacing w:val="6"/>
          <w:sz w:val="32"/>
          <w:szCs w:val="32"/>
        </w:rPr>
      </w:pPr>
    </w:p>
    <w:p w14:paraId="2F5BC10B">
      <w:pPr>
        <w:autoSpaceDE w:val="0"/>
        <w:autoSpaceDN w:val="0"/>
        <w:jc w:val="center"/>
        <w:rPr>
          <w:rFonts w:ascii="宋体" w:hAnsi="宋体" w:cs="宋体"/>
          <w:b/>
          <w:color w:val="auto"/>
          <w:spacing w:val="6"/>
          <w:sz w:val="32"/>
          <w:szCs w:val="32"/>
        </w:rPr>
      </w:pPr>
    </w:p>
    <w:p w14:paraId="0AEB5B38">
      <w:pPr>
        <w:autoSpaceDE w:val="0"/>
        <w:autoSpaceDN w:val="0"/>
        <w:jc w:val="center"/>
        <w:rPr>
          <w:rFonts w:ascii="宋体" w:hAnsi="宋体" w:cs="宋体"/>
          <w:b/>
          <w:color w:val="auto"/>
          <w:spacing w:val="6"/>
          <w:sz w:val="32"/>
          <w:szCs w:val="32"/>
        </w:rPr>
      </w:pPr>
    </w:p>
    <w:p w14:paraId="7D67A20B">
      <w:pPr>
        <w:autoSpaceDE w:val="0"/>
        <w:autoSpaceDN w:val="0"/>
        <w:jc w:val="center"/>
        <w:rPr>
          <w:rFonts w:ascii="宋体" w:hAnsi="宋体" w:cs="宋体"/>
          <w:b/>
          <w:color w:val="auto"/>
          <w:spacing w:val="6"/>
          <w:sz w:val="32"/>
          <w:szCs w:val="32"/>
        </w:rPr>
      </w:pPr>
    </w:p>
    <w:p w14:paraId="7F113037">
      <w:pPr>
        <w:autoSpaceDE w:val="0"/>
        <w:autoSpaceDN w:val="0"/>
        <w:jc w:val="center"/>
        <w:rPr>
          <w:rFonts w:ascii="宋体" w:hAnsi="宋体" w:cs="宋体"/>
          <w:b/>
          <w:color w:val="auto"/>
          <w:spacing w:val="6"/>
          <w:sz w:val="32"/>
          <w:szCs w:val="32"/>
        </w:rPr>
      </w:pPr>
    </w:p>
    <w:p w14:paraId="49083D4E">
      <w:pPr>
        <w:autoSpaceDE w:val="0"/>
        <w:autoSpaceDN w:val="0"/>
        <w:jc w:val="center"/>
        <w:rPr>
          <w:rFonts w:ascii="宋体" w:hAnsi="宋体" w:cs="宋体"/>
          <w:b/>
          <w:color w:val="auto"/>
          <w:spacing w:val="6"/>
          <w:sz w:val="32"/>
          <w:szCs w:val="32"/>
        </w:rPr>
      </w:pPr>
    </w:p>
    <w:p w14:paraId="606ACA31">
      <w:pPr>
        <w:autoSpaceDE w:val="0"/>
        <w:autoSpaceDN w:val="0"/>
        <w:jc w:val="center"/>
        <w:rPr>
          <w:rFonts w:ascii="宋体" w:hAnsi="宋体" w:cs="宋体"/>
          <w:b/>
          <w:color w:val="auto"/>
          <w:spacing w:val="6"/>
          <w:sz w:val="32"/>
          <w:szCs w:val="32"/>
        </w:rPr>
      </w:pPr>
    </w:p>
    <w:p w14:paraId="26C4479B">
      <w:pPr>
        <w:autoSpaceDE w:val="0"/>
        <w:autoSpaceDN w:val="0"/>
        <w:jc w:val="center"/>
        <w:rPr>
          <w:rFonts w:ascii="宋体" w:hAnsi="宋体" w:cs="宋体"/>
          <w:b/>
          <w:color w:val="auto"/>
          <w:spacing w:val="6"/>
          <w:sz w:val="32"/>
          <w:szCs w:val="32"/>
        </w:rPr>
      </w:pPr>
    </w:p>
    <w:p w14:paraId="00DB4F57">
      <w:pPr>
        <w:autoSpaceDE w:val="0"/>
        <w:autoSpaceDN w:val="0"/>
        <w:jc w:val="center"/>
        <w:rPr>
          <w:rFonts w:ascii="宋体" w:hAnsi="宋体" w:cs="宋体"/>
          <w:b/>
          <w:color w:val="auto"/>
          <w:spacing w:val="6"/>
          <w:sz w:val="32"/>
          <w:szCs w:val="32"/>
        </w:rPr>
      </w:pPr>
    </w:p>
    <w:p w14:paraId="1E1709B7">
      <w:pPr>
        <w:autoSpaceDE w:val="0"/>
        <w:autoSpaceDN w:val="0"/>
        <w:jc w:val="center"/>
        <w:rPr>
          <w:rFonts w:ascii="宋体" w:hAnsi="宋体" w:cs="宋体"/>
          <w:b/>
          <w:color w:val="auto"/>
          <w:spacing w:val="6"/>
          <w:sz w:val="32"/>
          <w:szCs w:val="32"/>
        </w:rPr>
      </w:pPr>
    </w:p>
    <w:p w14:paraId="164682BC">
      <w:pPr>
        <w:autoSpaceDE w:val="0"/>
        <w:autoSpaceDN w:val="0"/>
        <w:jc w:val="center"/>
        <w:rPr>
          <w:rFonts w:ascii="宋体" w:hAnsi="宋体" w:cs="宋体"/>
          <w:b/>
          <w:color w:val="auto"/>
          <w:spacing w:val="6"/>
          <w:sz w:val="32"/>
          <w:szCs w:val="32"/>
        </w:rPr>
      </w:pPr>
    </w:p>
    <w:p w14:paraId="2A152C04">
      <w:pPr>
        <w:autoSpaceDE w:val="0"/>
        <w:autoSpaceDN w:val="0"/>
        <w:jc w:val="center"/>
        <w:rPr>
          <w:rFonts w:ascii="宋体" w:hAnsi="宋体" w:cs="宋体"/>
          <w:b/>
          <w:color w:val="auto"/>
          <w:spacing w:val="6"/>
          <w:sz w:val="32"/>
          <w:szCs w:val="32"/>
        </w:rPr>
      </w:pPr>
    </w:p>
    <w:p w14:paraId="14E243C9">
      <w:pPr>
        <w:autoSpaceDE w:val="0"/>
        <w:autoSpaceDN w:val="0"/>
        <w:jc w:val="center"/>
        <w:rPr>
          <w:rFonts w:ascii="宋体" w:hAnsi="宋体" w:cs="宋体"/>
          <w:b/>
          <w:color w:val="auto"/>
          <w:spacing w:val="6"/>
          <w:sz w:val="32"/>
          <w:szCs w:val="32"/>
        </w:rPr>
      </w:pPr>
    </w:p>
    <w:p w14:paraId="0A52AF0F">
      <w:pPr>
        <w:autoSpaceDE w:val="0"/>
        <w:autoSpaceDN w:val="0"/>
        <w:jc w:val="center"/>
        <w:rPr>
          <w:rFonts w:ascii="宋体" w:hAnsi="宋体" w:cs="宋体"/>
          <w:b/>
          <w:color w:val="auto"/>
          <w:spacing w:val="6"/>
          <w:sz w:val="32"/>
          <w:szCs w:val="32"/>
        </w:rPr>
      </w:pPr>
    </w:p>
    <w:p w14:paraId="6F6134D4">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267444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5ADD4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69C335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BD304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8AE4AD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FE72B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915B7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1C3D2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0B3E34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76998EB">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0"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1"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1"/>
      <w:r>
        <w:rPr>
          <w:rFonts w:hint="eastAsia" w:ascii="宋体" w:hAnsi="宋体" w:cs="宋体"/>
          <w:b/>
          <w:color w:val="auto"/>
          <w:kern w:val="0"/>
          <w:sz w:val="24"/>
          <w:lang w:val="zh-CN"/>
        </w:rPr>
        <w:t>）</w:t>
      </w:r>
    </w:p>
    <w:p w14:paraId="64872DB0">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2"/>
    </w:p>
    <w:p w14:paraId="2C1BCA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212F39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4B47F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78CA3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287812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54592DB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624B5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0035DE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7AF9F3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3A8E04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255514">
      <w:pPr>
        <w:autoSpaceDE w:val="0"/>
        <w:autoSpaceDN w:val="0"/>
        <w:jc w:val="center"/>
        <w:rPr>
          <w:rFonts w:ascii="宋体" w:hAnsi="宋体" w:cs="宋体"/>
          <w:b/>
          <w:color w:val="auto"/>
          <w:spacing w:val="6"/>
          <w:sz w:val="32"/>
          <w:szCs w:val="32"/>
        </w:rPr>
      </w:pPr>
    </w:p>
    <w:p w14:paraId="42B765B4">
      <w:pPr>
        <w:autoSpaceDE w:val="0"/>
        <w:autoSpaceDN w:val="0"/>
        <w:jc w:val="center"/>
        <w:rPr>
          <w:rFonts w:ascii="宋体" w:hAnsi="宋体" w:cs="宋体"/>
          <w:b/>
          <w:color w:val="auto"/>
          <w:spacing w:val="6"/>
          <w:sz w:val="32"/>
          <w:szCs w:val="32"/>
        </w:rPr>
      </w:pPr>
    </w:p>
    <w:p w14:paraId="71D23B94">
      <w:pPr>
        <w:autoSpaceDE w:val="0"/>
        <w:autoSpaceDN w:val="0"/>
        <w:jc w:val="center"/>
        <w:rPr>
          <w:rFonts w:ascii="宋体" w:hAnsi="宋体" w:cs="宋体"/>
          <w:b/>
          <w:color w:val="auto"/>
          <w:spacing w:val="6"/>
          <w:sz w:val="32"/>
          <w:szCs w:val="32"/>
        </w:rPr>
      </w:pPr>
    </w:p>
    <w:p w14:paraId="5A8BC393">
      <w:pPr>
        <w:autoSpaceDE w:val="0"/>
        <w:autoSpaceDN w:val="0"/>
        <w:jc w:val="center"/>
        <w:rPr>
          <w:rFonts w:ascii="宋体" w:hAnsi="宋体" w:cs="宋体"/>
          <w:b/>
          <w:color w:val="auto"/>
          <w:spacing w:val="6"/>
          <w:sz w:val="32"/>
          <w:szCs w:val="32"/>
        </w:rPr>
      </w:pPr>
    </w:p>
    <w:p w14:paraId="0A5BA65A">
      <w:pPr>
        <w:autoSpaceDE w:val="0"/>
        <w:autoSpaceDN w:val="0"/>
        <w:jc w:val="center"/>
        <w:rPr>
          <w:rFonts w:ascii="宋体" w:hAnsi="宋体" w:cs="宋体"/>
          <w:b/>
          <w:color w:val="auto"/>
          <w:spacing w:val="6"/>
          <w:sz w:val="32"/>
          <w:szCs w:val="32"/>
        </w:rPr>
      </w:pPr>
    </w:p>
    <w:p w14:paraId="44BEA01F">
      <w:pPr>
        <w:autoSpaceDE w:val="0"/>
        <w:autoSpaceDN w:val="0"/>
        <w:jc w:val="center"/>
        <w:rPr>
          <w:rFonts w:ascii="宋体" w:hAnsi="宋体" w:cs="宋体"/>
          <w:b/>
          <w:color w:val="auto"/>
          <w:spacing w:val="6"/>
          <w:sz w:val="32"/>
          <w:szCs w:val="32"/>
        </w:rPr>
      </w:pPr>
    </w:p>
    <w:p w14:paraId="55FEE905">
      <w:pPr>
        <w:autoSpaceDE w:val="0"/>
        <w:autoSpaceDN w:val="0"/>
        <w:jc w:val="center"/>
        <w:rPr>
          <w:rFonts w:ascii="宋体" w:hAnsi="宋体" w:cs="宋体"/>
          <w:b/>
          <w:color w:val="auto"/>
          <w:spacing w:val="6"/>
          <w:sz w:val="32"/>
          <w:szCs w:val="32"/>
        </w:rPr>
      </w:pPr>
    </w:p>
    <w:p w14:paraId="085E6D79">
      <w:pPr>
        <w:autoSpaceDE w:val="0"/>
        <w:autoSpaceDN w:val="0"/>
        <w:jc w:val="center"/>
        <w:rPr>
          <w:rFonts w:ascii="宋体" w:hAnsi="宋体" w:cs="宋体"/>
          <w:b/>
          <w:color w:val="auto"/>
          <w:spacing w:val="6"/>
          <w:sz w:val="32"/>
          <w:szCs w:val="32"/>
        </w:rPr>
      </w:pPr>
    </w:p>
    <w:p w14:paraId="69E5E8E8">
      <w:pPr>
        <w:autoSpaceDE w:val="0"/>
        <w:autoSpaceDN w:val="0"/>
        <w:jc w:val="center"/>
        <w:rPr>
          <w:rFonts w:ascii="宋体" w:hAnsi="宋体" w:cs="宋体"/>
          <w:b/>
          <w:color w:val="auto"/>
          <w:spacing w:val="6"/>
          <w:sz w:val="32"/>
          <w:szCs w:val="32"/>
        </w:rPr>
      </w:pPr>
    </w:p>
    <w:p w14:paraId="7E5C7930">
      <w:pPr>
        <w:autoSpaceDE w:val="0"/>
        <w:autoSpaceDN w:val="0"/>
        <w:jc w:val="center"/>
        <w:rPr>
          <w:rFonts w:ascii="宋体" w:hAnsi="宋体" w:cs="宋体"/>
          <w:b/>
          <w:color w:val="auto"/>
          <w:spacing w:val="6"/>
          <w:sz w:val="32"/>
          <w:szCs w:val="32"/>
        </w:rPr>
      </w:pPr>
    </w:p>
    <w:p w14:paraId="02DB846D">
      <w:pPr>
        <w:autoSpaceDE w:val="0"/>
        <w:autoSpaceDN w:val="0"/>
        <w:jc w:val="center"/>
        <w:rPr>
          <w:rFonts w:ascii="宋体" w:hAnsi="宋体" w:cs="宋体"/>
          <w:b/>
          <w:color w:val="auto"/>
          <w:spacing w:val="6"/>
          <w:sz w:val="32"/>
          <w:szCs w:val="32"/>
        </w:rPr>
      </w:pPr>
    </w:p>
    <w:p w14:paraId="34505D36">
      <w:pPr>
        <w:autoSpaceDE w:val="0"/>
        <w:autoSpaceDN w:val="0"/>
        <w:jc w:val="center"/>
        <w:rPr>
          <w:rFonts w:ascii="宋体" w:hAnsi="宋体" w:cs="宋体"/>
          <w:b/>
          <w:color w:val="auto"/>
          <w:spacing w:val="6"/>
          <w:sz w:val="32"/>
          <w:szCs w:val="32"/>
        </w:rPr>
      </w:pPr>
    </w:p>
    <w:p w14:paraId="18E1183D">
      <w:pPr>
        <w:autoSpaceDE w:val="0"/>
        <w:autoSpaceDN w:val="0"/>
        <w:jc w:val="center"/>
        <w:rPr>
          <w:rFonts w:ascii="宋体" w:hAnsi="宋体" w:cs="宋体"/>
          <w:b/>
          <w:color w:val="auto"/>
          <w:spacing w:val="6"/>
          <w:sz w:val="32"/>
          <w:szCs w:val="32"/>
        </w:rPr>
      </w:pPr>
    </w:p>
    <w:p w14:paraId="344292FE">
      <w:pPr>
        <w:autoSpaceDE w:val="0"/>
        <w:autoSpaceDN w:val="0"/>
        <w:jc w:val="center"/>
        <w:rPr>
          <w:rFonts w:ascii="宋体" w:hAnsi="宋体" w:cs="宋体"/>
          <w:b/>
          <w:color w:val="auto"/>
          <w:spacing w:val="6"/>
          <w:sz w:val="32"/>
          <w:szCs w:val="32"/>
        </w:rPr>
      </w:pPr>
    </w:p>
    <w:p w14:paraId="17693AF4">
      <w:pPr>
        <w:autoSpaceDE w:val="0"/>
        <w:autoSpaceDN w:val="0"/>
        <w:jc w:val="center"/>
        <w:rPr>
          <w:rFonts w:ascii="宋体" w:hAnsi="宋体" w:cs="宋体"/>
          <w:b/>
          <w:color w:val="auto"/>
          <w:spacing w:val="6"/>
          <w:sz w:val="32"/>
          <w:szCs w:val="32"/>
        </w:rPr>
      </w:pPr>
    </w:p>
    <w:p w14:paraId="42E985DA">
      <w:pPr>
        <w:autoSpaceDE w:val="0"/>
        <w:autoSpaceDN w:val="0"/>
        <w:jc w:val="center"/>
        <w:rPr>
          <w:rFonts w:ascii="宋体" w:hAnsi="宋体" w:cs="宋体"/>
          <w:b/>
          <w:color w:val="auto"/>
          <w:spacing w:val="6"/>
          <w:sz w:val="32"/>
          <w:szCs w:val="32"/>
        </w:rPr>
      </w:pPr>
    </w:p>
    <w:p w14:paraId="2F18BB67">
      <w:pPr>
        <w:autoSpaceDE w:val="0"/>
        <w:autoSpaceDN w:val="0"/>
        <w:jc w:val="center"/>
        <w:rPr>
          <w:rFonts w:ascii="宋体" w:hAnsi="宋体" w:cs="宋体"/>
          <w:b/>
          <w:color w:val="auto"/>
          <w:spacing w:val="6"/>
          <w:sz w:val="32"/>
          <w:szCs w:val="32"/>
        </w:rPr>
      </w:pPr>
    </w:p>
    <w:p w14:paraId="28785434">
      <w:pPr>
        <w:autoSpaceDE w:val="0"/>
        <w:autoSpaceDN w:val="0"/>
        <w:jc w:val="center"/>
        <w:rPr>
          <w:rFonts w:ascii="宋体" w:hAnsi="宋体" w:cs="宋体"/>
          <w:b/>
          <w:color w:val="auto"/>
          <w:spacing w:val="6"/>
          <w:sz w:val="32"/>
          <w:szCs w:val="32"/>
        </w:rPr>
      </w:pPr>
    </w:p>
    <w:p w14:paraId="2089FBDB">
      <w:pPr>
        <w:autoSpaceDE w:val="0"/>
        <w:autoSpaceDN w:val="0"/>
        <w:jc w:val="center"/>
        <w:rPr>
          <w:rFonts w:ascii="宋体" w:hAnsi="宋体" w:cs="宋体"/>
          <w:b/>
          <w:color w:val="auto"/>
          <w:spacing w:val="6"/>
          <w:sz w:val="32"/>
          <w:szCs w:val="32"/>
        </w:rPr>
      </w:pPr>
    </w:p>
    <w:p w14:paraId="528BA780">
      <w:pPr>
        <w:autoSpaceDE w:val="0"/>
        <w:autoSpaceDN w:val="0"/>
        <w:jc w:val="center"/>
        <w:rPr>
          <w:rFonts w:ascii="宋体" w:hAnsi="宋体" w:cs="宋体"/>
          <w:b/>
          <w:color w:val="auto"/>
          <w:spacing w:val="6"/>
          <w:sz w:val="32"/>
          <w:szCs w:val="32"/>
        </w:rPr>
      </w:pPr>
    </w:p>
    <w:p w14:paraId="721C3A37">
      <w:pPr>
        <w:autoSpaceDE w:val="0"/>
        <w:autoSpaceDN w:val="0"/>
        <w:jc w:val="center"/>
        <w:rPr>
          <w:rFonts w:ascii="宋体" w:hAnsi="宋体" w:cs="宋体"/>
          <w:b/>
          <w:color w:val="auto"/>
          <w:spacing w:val="6"/>
          <w:sz w:val="32"/>
          <w:szCs w:val="32"/>
        </w:rPr>
      </w:pPr>
    </w:p>
    <w:p w14:paraId="244E9B82">
      <w:pPr>
        <w:autoSpaceDE w:val="0"/>
        <w:autoSpaceDN w:val="0"/>
        <w:jc w:val="center"/>
        <w:rPr>
          <w:rFonts w:ascii="宋体" w:hAnsi="宋体" w:cs="宋体"/>
          <w:b/>
          <w:color w:val="auto"/>
          <w:spacing w:val="6"/>
          <w:sz w:val="32"/>
          <w:szCs w:val="32"/>
        </w:rPr>
      </w:pPr>
    </w:p>
    <w:p w14:paraId="49151A10">
      <w:pPr>
        <w:autoSpaceDE w:val="0"/>
        <w:autoSpaceDN w:val="0"/>
        <w:jc w:val="center"/>
        <w:rPr>
          <w:rFonts w:ascii="宋体" w:hAnsi="宋体" w:cs="宋体"/>
          <w:b/>
          <w:color w:val="auto"/>
          <w:spacing w:val="6"/>
          <w:sz w:val="32"/>
          <w:szCs w:val="32"/>
        </w:rPr>
      </w:pPr>
    </w:p>
    <w:p w14:paraId="0737A186">
      <w:pPr>
        <w:snapToGrid w:val="0"/>
        <w:spacing w:line="360" w:lineRule="auto"/>
        <w:ind w:firstLine="3666" w:firstLineChars="1100"/>
        <w:rPr>
          <w:rFonts w:ascii="宋体" w:hAnsi="宋体" w:cs="宋体"/>
          <w:b/>
          <w:color w:val="auto"/>
          <w:spacing w:val="6"/>
          <w:sz w:val="32"/>
          <w:szCs w:val="32"/>
        </w:rPr>
      </w:pPr>
    </w:p>
    <w:p w14:paraId="55B34BED">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4A118E45">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F80192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2650C2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2025年度食堂委托经营管理项目（第三次）</w:t>
      </w:r>
      <w:r>
        <w:rPr>
          <w:rFonts w:hint="eastAsia" w:ascii="宋体" w:hAnsi="宋体" w:cs="宋体"/>
          <w:color w:val="auto"/>
          <w:sz w:val="24"/>
        </w:rPr>
        <w:t>【招标编号：</w:t>
      </w:r>
      <w:r>
        <w:rPr>
          <w:rFonts w:hint="eastAsia" w:ascii="宋体" w:hAnsi="宋体" w:cs="宋体"/>
          <w:color w:val="auto"/>
          <w:sz w:val="24"/>
          <w:lang w:eastAsia="zh-CN"/>
        </w:rPr>
        <w:t>HCZX-ZC-[2024]2007-2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FD826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9C35D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9E66499">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50E52133">
      <w:pPr>
        <w:rPr>
          <w:color w:val="auto"/>
        </w:rPr>
      </w:pPr>
      <w:r>
        <w:rPr>
          <w:rFonts w:hint="eastAsia"/>
          <w:color w:val="auto"/>
          <w:lang w:val="zh-CN"/>
        </w:rPr>
        <w:t xml:space="preserve"> </w:t>
      </w:r>
    </w:p>
    <w:p w14:paraId="63D731B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A552F3D">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D1640B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7854F2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625457D">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E0084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5903B8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833B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A759C0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58128DF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A8AB36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36030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4CB953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635F8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37A66748">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D3ED11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7FCEB1B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43FD05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379FC2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3B85C12">
      <w:pPr>
        <w:autoSpaceDE w:val="0"/>
        <w:autoSpaceDN w:val="0"/>
        <w:jc w:val="center"/>
        <w:rPr>
          <w:rFonts w:ascii="宋体" w:hAnsi="宋体" w:cs="宋体"/>
          <w:b/>
          <w:color w:val="auto"/>
          <w:spacing w:val="6"/>
          <w:sz w:val="32"/>
          <w:szCs w:val="32"/>
        </w:rPr>
      </w:pPr>
    </w:p>
    <w:p w14:paraId="5AADEC94">
      <w:pPr>
        <w:autoSpaceDE w:val="0"/>
        <w:autoSpaceDN w:val="0"/>
        <w:jc w:val="center"/>
        <w:rPr>
          <w:rFonts w:ascii="宋体" w:hAnsi="宋体" w:cs="宋体"/>
          <w:b/>
          <w:color w:val="auto"/>
          <w:spacing w:val="6"/>
          <w:sz w:val="32"/>
          <w:szCs w:val="32"/>
        </w:rPr>
      </w:pPr>
    </w:p>
    <w:p w14:paraId="2E39CB81">
      <w:pPr>
        <w:autoSpaceDE w:val="0"/>
        <w:autoSpaceDN w:val="0"/>
        <w:jc w:val="center"/>
        <w:rPr>
          <w:rFonts w:ascii="宋体" w:hAnsi="宋体" w:cs="宋体"/>
          <w:b/>
          <w:color w:val="auto"/>
          <w:spacing w:val="6"/>
          <w:sz w:val="32"/>
          <w:szCs w:val="32"/>
        </w:rPr>
      </w:pPr>
    </w:p>
    <w:p w14:paraId="394018BD">
      <w:pPr>
        <w:autoSpaceDE w:val="0"/>
        <w:autoSpaceDN w:val="0"/>
        <w:jc w:val="center"/>
        <w:rPr>
          <w:rFonts w:ascii="宋体" w:hAnsi="宋体" w:cs="宋体"/>
          <w:b/>
          <w:color w:val="auto"/>
          <w:spacing w:val="6"/>
          <w:sz w:val="32"/>
          <w:szCs w:val="32"/>
        </w:rPr>
      </w:pPr>
    </w:p>
    <w:p w14:paraId="30CB6BCB">
      <w:pPr>
        <w:autoSpaceDE w:val="0"/>
        <w:autoSpaceDN w:val="0"/>
        <w:jc w:val="center"/>
        <w:rPr>
          <w:rFonts w:ascii="宋体" w:hAnsi="宋体" w:cs="宋体"/>
          <w:b/>
          <w:color w:val="auto"/>
          <w:spacing w:val="6"/>
          <w:sz w:val="32"/>
          <w:szCs w:val="32"/>
        </w:rPr>
      </w:pPr>
    </w:p>
    <w:p w14:paraId="6C5B89F5">
      <w:pPr>
        <w:autoSpaceDE w:val="0"/>
        <w:autoSpaceDN w:val="0"/>
        <w:jc w:val="center"/>
        <w:rPr>
          <w:rFonts w:ascii="宋体" w:hAnsi="宋体" w:cs="宋体"/>
          <w:b/>
          <w:color w:val="auto"/>
          <w:spacing w:val="6"/>
          <w:sz w:val="32"/>
          <w:szCs w:val="32"/>
        </w:rPr>
      </w:pPr>
    </w:p>
    <w:p w14:paraId="5F859BA0">
      <w:pPr>
        <w:autoSpaceDE w:val="0"/>
        <w:autoSpaceDN w:val="0"/>
        <w:jc w:val="center"/>
        <w:rPr>
          <w:rFonts w:ascii="宋体" w:hAnsi="宋体" w:cs="宋体"/>
          <w:b/>
          <w:color w:val="auto"/>
          <w:spacing w:val="6"/>
          <w:sz w:val="32"/>
          <w:szCs w:val="32"/>
        </w:rPr>
      </w:pPr>
    </w:p>
    <w:p w14:paraId="3AE96A79">
      <w:pPr>
        <w:autoSpaceDE w:val="0"/>
        <w:autoSpaceDN w:val="0"/>
        <w:jc w:val="center"/>
        <w:rPr>
          <w:rFonts w:ascii="宋体" w:hAnsi="宋体" w:cs="宋体"/>
          <w:b/>
          <w:color w:val="auto"/>
          <w:spacing w:val="6"/>
          <w:sz w:val="32"/>
          <w:szCs w:val="32"/>
        </w:rPr>
      </w:pPr>
    </w:p>
    <w:p w14:paraId="333F9F74">
      <w:pPr>
        <w:autoSpaceDE w:val="0"/>
        <w:autoSpaceDN w:val="0"/>
        <w:jc w:val="center"/>
        <w:rPr>
          <w:rFonts w:ascii="宋体" w:hAnsi="宋体" w:cs="宋体"/>
          <w:b/>
          <w:color w:val="auto"/>
          <w:spacing w:val="6"/>
          <w:sz w:val="32"/>
          <w:szCs w:val="32"/>
        </w:rPr>
      </w:pPr>
    </w:p>
    <w:p w14:paraId="1C42F749">
      <w:pPr>
        <w:autoSpaceDE w:val="0"/>
        <w:autoSpaceDN w:val="0"/>
        <w:jc w:val="center"/>
        <w:rPr>
          <w:rFonts w:ascii="宋体" w:hAnsi="宋体" w:cs="宋体"/>
          <w:b/>
          <w:color w:val="auto"/>
          <w:spacing w:val="6"/>
          <w:sz w:val="32"/>
          <w:szCs w:val="32"/>
        </w:rPr>
      </w:pPr>
    </w:p>
    <w:p w14:paraId="3414FC21">
      <w:pPr>
        <w:autoSpaceDE w:val="0"/>
        <w:autoSpaceDN w:val="0"/>
        <w:jc w:val="center"/>
        <w:rPr>
          <w:rFonts w:ascii="宋体" w:hAnsi="宋体" w:cs="宋体"/>
          <w:b/>
          <w:color w:val="auto"/>
          <w:spacing w:val="6"/>
          <w:sz w:val="32"/>
          <w:szCs w:val="32"/>
        </w:rPr>
      </w:pPr>
    </w:p>
    <w:p w14:paraId="4A1E08C7">
      <w:pPr>
        <w:autoSpaceDE w:val="0"/>
        <w:autoSpaceDN w:val="0"/>
        <w:jc w:val="center"/>
        <w:rPr>
          <w:rFonts w:ascii="宋体" w:hAnsi="宋体" w:cs="宋体"/>
          <w:b/>
          <w:color w:val="auto"/>
          <w:spacing w:val="6"/>
          <w:sz w:val="32"/>
          <w:szCs w:val="32"/>
        </w:rPr>
      </w:pPr>
    </w:p>
    <w:p w14:paraId="3F363C72">
      <w:pPr>
        <w:autoSpaceDE w:val="0"/>
        <w:autoSpaceDN w:val="0"/>
        <w:jc w:val="center"/>
        <w:rPr>
          <w:rFonts w:ascii="宋体" w:hAnsi="宋体" w:cs="宋体"/>
          <w:b/>
          <w:color w:val="auto"/>
          <w:spacing w:val="6"/>
          <w:sz w:val="32"/>
          <w:szCs w:val="32"/>
        </w:rPr>
      </w:pPr>
    </w:p>
    <w:p w14:paraId="25E10E6F">
      <w:pPr>
        <w:autoSpaceDE w:val="0"/>
        <w:autoSpaceDN w:val="0"/>
        <w:jc w:val="center"/>
        <w:rPr>
          <w:rFonts w:ascii="宋体" w:hAnsi="宋体" w:cs="宋体"/>
          <w:b/>
          <w:color w:val="auto"/>
          <w:spacing w:val="6"/>
          <w:sz w:val="32"/>
          <w:szCs w:val="32"/>
        </w:rPr>
      </w:pPr>
    </w:p>
    <w:p w14:paraId="72BF3CB4">
      <w:pPr>
        <w:autoSpaceDE w:val="0"/>
        <w:autoSpaceDN w:val="0"/>
        <w:jc w:val="center"/>
        <w:rPr>
          <w:rFonts w:ascii="宋体" w:hAnsi="宋体" w:cs="宋体"/>
          <w:b/>
          <w:color w:val="auto"/>
          <w:spacing w:val="6"/>
          <w:sz w:val="32"/>
          <w:szCs w:val="32"/>
        </w:rPr>
      </w:pPr>
    </w:p>
    <w:p w14:paraId="20CD6052">
      <w:pPr>
        <w:autoSpaceDE w:val="0"/>
        <w:autoSpaceDN w:val="0"/>
        <w:jc w:val="center"/>
        <w:rPr>
          <w:rFonts w:ascii="宋体" w:hAnsi="宋体" w:cs="宋体"/>
          <w:b/>
          <w:color w:val="auto"/>
          <w:spacing w:val="6"/>
          <w:sz w:val="32"/>
          <w:szCs w:val="32"/>
        </w:rPr>
      </w:pPr>
    </w:p>
    <w:p w14:paraId="09DB6E0A">
      <w:pPr>
        <w:autoSpaceDE w:val="0"/>
        <w:autoSpaceDN w:val="0"/>
        <w:jc w:val="center"/>
        <w:rPr>
          <w:rFonts w:ascii="宋体" w:hAnsi="宋体" w:cs="宋体"/>
          <w:b/>
          <w:color w:val="auto"/>
          <w:spacing w:val="6"/>
          <w:sz w:val="32"/>
          <w:szCs w:val="32"/>
        </w:rPr>
      </w:pPr>
    </w:p>
    <w:p w14:paraId="65527F74">
      <w:pPr>
        <w:autoSpaceDE w:val="0"/>
        <w:autoSpaceDN w:val="0"/>
        <w:jc w:val="center"/>
        <w:rPr>
          <w:rFonts w:ascii="宋体" w:hAnsi="宋体" w:cs="宋体"/>
          <w:b/>
          <w:color w:val="auto"/>
          <w:spacing w:val="6"/>
          <w:sz w:val="32"/>
          <w:szCs w:val="32"/>
        </w:rPr>
      </w:pPr>
    </w:p>
    <w:p w14:paraId="72B93C51">
      <w:pPr>
        <w:autoSpaceDE w:val="0"/>
        <w:autoSpaceDN w:val="0"/>
        <w:jc w:val="center"/>
        <w:rPr>
          <w:rFonts w:ascii="宋体" w:hAnsi="宋体" w:cs="宋体"/>
          <w:b/>
          <w:color w:val="auto"/>
          <w:spacing w:val="6"/>
          <w:sz w:val="32"/>
          <w:szCs w:val="32"/>
        </w:rPr>
      </w:pPr>
    </w:p>
    <w:p w14:paraId="53766246">
      <w:pPr>
        <w:autoSpaceDE w:val="0"/>
        <w:autoSpaceDN w:val="0"/>
        <w:jc w:val="center"/>
        <w:rPr>
          <w:rFonts w:ascii="宋体" w:hAnsi="宋体" w:cs="宋体"/>
          <w:b/>
          <w:color w:val="auto"/>
          <w:spacing w:val="6"/>
          <w:sz w:val="32"/>
          <w:szCs w:val="32"/>
        </w:rPr>
      </w:pPr>
    </w:p>
    <w:p w14:paraId="4DF3087D">
      <w:pPr>
        <w:autoSpaceDE w:val="0"/>
        <w:autoSpaceDN w:val="0"/>
        <w:jc w:val="center"/>
        <w:rPr>
          <w:rFonts w:ascii="宋体" w:hAnsi="宋体" w:cs="宋体"/>
          <w:b/>
          <w:color w:val="auto"/>
          <w:spacing w:val="6"/>
          <w:sz w:val="32"/>
          <w:szCs w:val="32"/>
        </w:rPr>
      </w:pPr>
    </w:p>
    <w:p w14:paraId="4847A910">
      <w:pPr>
        <w:autoSpaceDE w:val="0"/>
        <w:autoSpaceDN w:val="0"/>
        <w:jc w:val="center"/>
        <w:rPr>
          <w:rFonts w:ascii="宋体" w:hAnsi="宋体" w:cs="宋体"/>
          <w:b/>
          <w:color w:val="auto"/>
          <w:spacing w:val="6"/>
          <w:sz w:val="32"/>
          <w:szCs w:val="32"/>
        </w:rPr>
      </w:pPr>
    </w:p>
    <w:p w14:paraId="6A9164D4">
      <w:pPr>
        <w:autoSpaceDE w:val="0"/>
        <w:autoSpaceDN w:val="0"/>
        <w:jc w:val="center"/>
        <w:rPr>
          <w:rFonts w:ascii="宋体" w:hAnsi="宋体" w:cs="宋体"/>
          <w:b/>
          <w:color w:val="auto"/>
          <w:spacing w:val="6"/>
          <w:sz w:val="32"/>
          <w:szCs w:val="32"/>
        </w:rPr>
      </w:pPr>
    </w:p>
    <w:p w14:paraId="4D232644">
      <w:pPr>
        <w:autoSpaceDE w:val="0"/>
        <w:autoSpaceDN w:val="0"/>
        <w:jc w:val="center"/>
        <w:rPr>
          <w:rFonts w:ascii="宋体" w:hAnsi="宋体" w:cs="宋体"/>
          <w:b/>
          <w:color w:val="auto"/>
          <w:spacing w:val="6"/>
          <w:sz w:val="32"/>
          <w:szCs w:val="32"/>
        </w:rPr>
      </w:pPr>
    </w:p>
    <w:p w14:paraId="4312F809">
      <w:pPr>
        <w:autoSpaceDE w:val="0"/>
        <w:autoSpaceDN w:val="0"/>
        <w:jc w:val="center"/>
        <w:rPr>
          <w:rFonts w:ascii="宋体" w:hAnsi="宋体" w:cs="宋体"/>
          <w:b/>
          <w:color w:val="auto"/>
          <w:spacing w:val="6"/>
          <w:sz w:val="32"/>
          <w:szCs w:val="32"/>
        </w:rPr>
      </w:pPr>
    </w:p>
    <w:p w14:paraId="04BD7AFD">
      <w:pPr>
        <w:autoSpaceDE w:val="0"/>
        <w:autoSpaceDN w:val="0"/>
        <w:jc w:val="center"/>
        <w:rPr>
          <w:rFonts w:ascii="宋体" w:hAnsi="宋体" w:cs="宋体"/>
          <w:b/>
          <w:color w:val="auto"/>
          <w:spacing w:val="6"/>
          <w:sz w:val="32"/>
          <w:szCs w:val="32"/>
        </w:rPr>
      </w:pPr>
    </w:p>
    <w:p w14:paraId="5417EB7C">
      <w:pPr>
        <w:autoSpaceDE w:val="0"/>
        <w:autoSpaceDN w:val="0"/>
        <w:jc w:val="center"/>
        <w:rPr>
          <w:rFonts w:ascii="宋体" w:hAnsi="宋体" w:cs="宋体"/>
          <w:b/>
          <w:color w:val="auto"/>
          <w:spacing w:val="6"/>
          <w:sz w:val="32"/>
          <w:szCs w:val="32"/>
        </w:rPr>
      </w:pPr>
    </w:p>
    <w:p w14:paraId="65DE8083">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ED95A56">
      <w:pPr>
        <w:spacing w:line="360" w:lineRule="auto"/>
        <w:jc w:val="center"/>
        <w:rPr>
          <w:rFonts w:ascii="宋体" w:hAnsi="宋体" w:cs="宋体"/>
          <w:color w:val="auto"/>
          <w:sz w:val="24"/>
          <w:u w:val="single"/>
        </w:rPr>
      </w:pPr>
    </w:p>
    <w:p w14:paraId="5E982C1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E932446">
      <w:pPr>
        <w:spacing w:line="360" w:lineRule="auto"/>
        <w:ind w:firstLine="360" w:firstLineChars="150"/>
        <w:jc w:val="left"/>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 杭州市综合行政执法队、杭州市城市水设施和河道保护管理中心</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2025年度食堂委托经营管理项目（第三次）</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55C089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22E3C97">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E82B26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3E163A7">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49AC76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2741D4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BB9CAAF">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3C1E605">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292472D5">
      <w:pPr>
        <w:spacing w:line="360" w:lineRule="auto"/>
        <w:ind w:right="420"/>
        <w:rPr>
          <w:rFonts w:ascii="宋体" w:hAnsi="宋体" w:cs="宋体"/>
          <w:color w:val="auto"/>
          <w:sz w:val="24"/>
        </w:rPr>
      </w:pPr>
    </w:p>
    <w:p w14:paraId="7E389CC9">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8A7AA8C">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BE05F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29F958">
      <w:pPr>
        <w:pStyle w:val="3"/>
        <w:rPr>
          <w:rFonts w:ascii="宋体" w:hAnsi="宋体" w:eastAsia="宋体" w:cs="宋体"/>
          <w:color w:val="auto"/>
          <w:lang w:val="en-US"/>
        </w:rPr>
      </w:pPr>
    </w:p>
    <w:p w14:paraId="647A5517">
      <w:pPr>
        <w:spacing w:line="360" w:lineRule="auto"/>
        <w:ind w:right="420"/>
        <w:rPr>
          <w:rFonts w:ascii="宋体" w:hAnsi="宋体" w:cs="宋体"/>
          <w:color w:val="auto"/>
        </w:rPr>
      </w:pPr>
    </w:p>
    <w:p w14:paraId="6B948148">
      <w:pPr>
        <w:spacing w:line="360" w:lineRule="auto"/>
        <w:rPr>
          <w:rFonts w:ascii="宋体" w:hAnsi="宋体" w:cs="宋体"/>
          <w:bCs/>
          <w:color w:val="auto"/>
          <w:sz w:val="24"/>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7725B32-BE0A-4C68-9371-282E34C1319B}"/>
  </w:font>
  <w:font w:name="Arial">
    <w:panose1 w:val="020B0604020202020204"/>
    <w:charset w:val="01"/>
    <w:family w:val="swiss"/>
    <w:pitch w:val="default"/>
    <w:sig w:usb0="E0002EFF" w:usb1="C000785B" w:usb2="00000009" w:usb3="00000000" w:csb0="400001FF" w:csb1="FFFF0000"/>
    <w:embedRegular r:id="rId2" w:fontKey="{5F4C3579-EACC-43C7-9AA7-E95E3E24A5B7}"/>
  </w:font>
  <w:font w:name="黑体">
    <w:panose1 w:val="02010609060101010101"/>
    <w:charset w:val="86"/>
    <w:family w:val="auto"/>
    <w:pitch w:val="default"/>
    <w:sig w:usb0="800002BF" w:usb1="38CF7CFA" w:usb2="00000016" w:usb3="00000000" w:csb0="00040001" w:csb1="00000000"/>
    <w:embedRegular r:id="rId3" w:fontKey="{464CC9A7-49CF-43A9-980E-DE620675DF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367F071-52C2-4B0F-953B-FDA6D7035055}"/>
  </w:font>
  <w:font w:name="仿宋">
    <w:panose1 w:val="02010609060101010101"/>
    <w:charset w:val="86"/>
    <w:family w:val="modern"/>
    <w:pitch w:val="default"/>
    <w:sig w:usb0="800002BF" w:usb1="38CF7CFA" w:usb2="00000016" w:usb3="00000000" w:csb0="00040001" w:csb1="00000000"/>
    <w:embedRegular r:id="rId5" w:fontKey="{0E4821E5-B079-4AF8-886F-19E351ECC9F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embedRegular r:id="rId6" w:fontKey="{A3FB71A4-CC60-4B41-B665-72D0E138143D}"/>
  </w:font>
  <w:font w:name="MS Gothic">
    <w:panose1 w:val="020B0609070205080204"/>
    <w:charset w:val="80"/>
    <w:family w:val="modern"/>
    <w:pitch w:val="default"/>
    <w:sig w:usb0="E00002FF" w:usb1="6AC7FDFB" w:usb2="08000012" w:usb3="00000000" w:csb0="4002009F" w:csb1="DFD70000"/>
    <w:embedRegular r:id="rId7" w:fontKey="{EE4F34C7-E0E4-4F6F-830B-27F523ACF73A}"/>
  </w:font>
  <w:font w:name="MS Mincho">
    <w:panose1 w:val="02020609040205080304"/>
    <w:charset w:val="80"/>
    <w:family w:val="modern"/>
    <w:pitch w:val="default"/>
    <w:sig w:usb0="A00002BF" w:usb1="68C7FCFB" w:usb2="00000010" w:usb3="00000000" w:csb0="4002009F" w:csb1="DFD70000"/>
    <w:embedRegular r:id="rId8" w:fontKey="{9D0E0A93-0B23-4EFB-9B38-54C4EE68AB9E}"/>
  </w:font>
  <w:font w:name="CESI仿宋-GB2312">
    <w:altName w:val="仿宋"/>
    <w:panose1 w:val="00000000000000000000"/>
    <w:charset w:val="86"/>
    <w:family w:val="auto"/>
    <w:pitch w:val="default"/>
    <w:sig w:usb0="00000000" w:usb1="00000000" w:usb2="00000010" w:usb3="00000000" w:csb0="0004000F" w:csb1="00000000"/>
    <w:embedRegular r:id="rId9" w:fontKey="{8C30CBB2-6C6F-4834-92DC-342170294C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B3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8778">
    <w:pPr>
      <w:ind w:firstLine="480"/>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37B36D">
                          <w:pPr>
                            <w:pStyle w:val="39"/>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837B36D">
                    <w:pPr>
                      <w:pStyle w:val="39"/>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891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14:paraId="1D2A383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B7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0BA56974">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0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7D7865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68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48B67193">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C52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F9C7">
    <w:pPr>
      <w:pStyle w:val="39"/>
      <w:framePr w:wrap="around" w:vAnchor="text" w:hAnchor="margin" w:xAlign="right" w:y="1"/>
      <w:rPr>
        <w:rStyle w:val="73"/>
      </w:rPr>
    </w:pPr>
    <w:r>
      <w:fldChar w:fldCharType="begin"/>
    </w:r>
    <w:r>
      <w:rPr>
        <w:rStyle w:val="73"/>
      </w:rPr>
      <w:instrText xml:space="preserve">PAGE  </w:instrText>
    </w:r>
    <w:r>
      <w:fldChar w:fldCharType="end"/>
    </w:r>
  </w:p>
  <w:p w14:paraId="7E8F60A0">
    <w:pPr>
      <w:pStyle w:val="3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63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03" w:name="_Toc164085800"/>
    <w:bookmarkStart w:id="504" w:name="_Toc36110187"/>
    <w:bookmarkStart w:id="505" w:name="_Toc91899912"/>
    <w:bookmarkStart w:id="506" w:name="_Toc131845147"/>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F2E5">
    <w:pPr>
      <w:pStyle w:val="39"/>
      <w:framePr w:wrap="around" w:vAnchor="text" w:hAnchor="margin" w:xAlign="right" w:y="1"/>
      <w:rPr>
        <w:rStyle w:val="73"/>
      </w:rPr>
    </w:pPr>
    <w:r>
      <w:fldChar w:fldCharType="begin"/>
    </w:r>
    <w:r>
      <w:rPr>
        <w:rStyle w:val="73"/>
      </w:rPr>
      <w:instrText xml:space="preserve">PAGE  </w:instrText>
    </w:r>
    <w:r>
      <w:fldChar w:fldCharType="end"/>
    </w:r>
  </w:p>
  <w:p w14:paraId="40E60B8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B8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3A50">
    <w:pPr>
      <w:pStyle w:val="39"/>
      <w:jc w:val="center"/>
      <w:rPr>
        <w:rFonts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23684A">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923684A">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F9B9">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7636E">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0E7636E">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3ECC">
    <w:pPr>
      <w:pStyle w:val="39"/>
      <w:jc w:val="center"/>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D95B47">
                          <w:pPr>
                            <w:pStyle w:val="39"/>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19D95B47">
                    <w:pPr>
                      <w:pStyle w:val="39"/>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5DC4">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366781">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B366781">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AA8F">
    <w:pPr>
      <w:pStyle w:val="39"/>
      <w:jc w:val="center"/>
      <w:rPr>
        <w:rFonts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FEF293">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FFEF293">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8EBE">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A02E3">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BA02E3">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85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8071">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58A3">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23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5B23">
    <w:pPr>
      <w:pStyle w:val="4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8877">
    <w:pPr>
      <w:pStyle w:val="41"/>
      <w:pBdr>
        <w:bottom w:val="none" w:color="auto" w:sz="0" w:space="1"/>
      </w:pBdr>
      <w:ind w:firstLine="420"/>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AC85">
    <w:pPr>
      <w:pStyle w:val="41"/>
      <w:pBdr>
        <w:bottom w:val="none" w:color="auto" w:sz="0" w:space="1"/>
      </w:pBdr>
      <w:ind w:firstLine="360"/>
      <w:rPr>
        <w:rFonts w:ascii="仿宋_GB2312" w:eastAsia="仿宋_GB2312"/>
        <w:b/>
        <w:bCs/>
        <w:i/>
        <w:iCs/>
        <w:u w:val="single"/>
      </w:rP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FC47">
    <w:pPr>
      <w:pStyle w:val="41"/>
      <w:rPr>
        <w:rFonts w:ascii="仿宋_GB2312" w:eastAsia="仿宋_GB2312"/>
        <w:b/>
        <w:i/>
        <w:u w:val="single"/>
      </w:rPr>
    </w:pPr>
    <w:r>
      <w:t></w:t>
    </w:r>
    <w:r>
      <w:rPr>
        <w:rFonts w:hint="eastAsia"/>
      </w:rPr>
      <w:t xml:space="preserve">                                                  </w:t>
    </w:r>
    <w:r>
      <w:t>杭州市政府采购公开招标文件</w:t>
    </w:r>
  </w:p>
  <w:p w14:paraId="6770599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16E3">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7434">
    <w:pPr>
      <w:pStyle w:val="41"/>
      <w:jc w:val="right"/>
      <w:rPr>
        <w:rFonts w:ascii="仿宋_GB2312" w:eastAsia="仿宋_GB2312"/>
        <w:b/>
        <w:i/>
        <w:u w:val="single"/>
      </w:rPr>
    </w:pPr>
    <w:r>
      <w:rPr>
        <w:rFonts w:hint="eastAsia"/>
      </w:rPr>
      <w:t xml:space="preserve">                                  </w:t>
    </w:r>
    <w:r>
      <w:t>杭州市政府采购公开招标文件</w:t>
    </w:r>
  </w:p>
  <w:p w14:paraId="681CBB0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2BD9">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159F1"/>
    <w:multiLevelType w:val="singleLevel"/>
    <w:tmpl w:val="EC0159F1"/>
    <w:lvl w:ilvl="0" w:tentative="0">
      <w:start w:val="2"/>
      <w:numFmt w:val="decimal"/>
      <w:suff w:val="nothing"/>
      <w:lvlText w:val="（%1）"/>
      <w:lvlJc w:val="left"/>
    </w:lvl>
  </w:abstractNum>
  <w:abstractNum w:abstractNumId="1">
    <w:nsid w:val="506234EB"/>
    <w:multiLevelType w:val="singleLevel"/>
    <w:tmpl w:val="506234EB"/>
    <w:lvl w:ilvl="0" w:tentative="0">
      <w:start w:val="3"/>
      <w:numFmt w:val="decimal"/>
      <w:lvlText w:val="%1."/>
      <w:lvlJc w:val="left"/>
      <w:pPr>
        <w:tabs>
          <w:tab w:val="left" w:pos="312"/>
        </w:tabs>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M5N2ExMzgwZGY3NTZlYWMzMTYyMGMzNjNhNjkifQ=="/>
    <w:docVar w:name="KSO_WPS_MARK_KEY" w:val="0ba0c29a-ec3a-4de5-9ccd-114cee16b86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0E5"/>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14C"/>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E9D"/>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2DC"/>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E49"/>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29"/>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5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4"/>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8F"/>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166"/>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90D"/>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70C"/>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957"/>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441"/>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BC"/>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4B9"/>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9B1"/>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9669C"/>
    <w:rsid w:val="019F7441"/>
    <w:rsid w:val="01AF4C9B"/>
    <w:rsid w:val="01B37585"/>
    <w:rsid w:val="01B66AA1"/>
    <w:rsid w:val="01BD58AC"/>
    <w:rsid w:val="01D55165"/>
    <w:rsid w:val="01DF6BF8"/>
    <w:rsid w:val="01EC2C57"/>
    <w:rsid w:val="023E1BBB"/>
    <w:rsid w:val="02404952"/>
    <w:rsid w:val="025F0711"/>
    <w:rsid w:val="026B2E25"/>
    <w:rsid w:val="02824D4D"/>
    <w:rsid w:val="02A07C7A"/>
    <w:rsid w:val="02B11498"/>
    <w:rsid w:val="02DC4B10"/>
    <w:rsid w:val="02DD76CE"/>
    <w:rsid w:val="02E0793D"/>
    <w:rsid w:val="02F36323"/>
    <w:rsid w:val="02F5619C"/>
    <w:rsid w:val="0326446A"/>
    <w:rsid w:val="032D5555"/>
    <w:rsid w:val="036634D2"/>
    <w:rsid w:val="03872068"/>
    <w:rsid w:val="0388300D"/>
    <w:rsid w:val="03DD35E4"/>
    <w:rsid w:val="03F8431A"/>
    <w:rsid w:val="04076900"/>
    <w:rsid w:val="041A5A3B"/>
    <w:rsid w:val="042311BA"/>
    <w:rsid w:val="042B157A"/>
    <w:rsid w:val="048F763B"/>
    <w:rsid w:val="04903AFC"/>
    <w:rsid w:val="049F330E"/>
    <w:rsid w:val="04A95C70"/>
    <w:rsid w:val="04AA775C"/>
    <w:rsid w:val="04AF1889"/>
    <w:rsid w:val="04B52746"/>
    <w:rsid w:val="04F66F48"/>
    <w:rsid w:val="050A633A"/>
    <w:rsid w:val="05251E14"/>
    <w:rsid w:val="052C0B14"/>
    <w:rsid w:val="05873495"/>
    <w:rsid w:val="05A16594"/>
    <w:rsid w:val="05A7762D"/>
    <w:rsid w:val="060E5941"/>
    <w:rsid w:val="06110FAF"/>
    <w:rsid w:val="064034D1"/>
    <w:rsid w:val="06493CA7"/>
    <w:rsid w:val="065A6178"/>
    <w:rsid w:val="066F1CF3"/>
    <w:rsid w:val="06930BB8"/>
    <w:rsid w:val="070D3D18"/>
    <w:rsid w:val="07245D42"/>
    <w:rsid w:val="07264C62"/>
    <w:rsid w:val="073E6168"/>
    <w:rsid w:val="076137F7"/>
    <w:rsid w:val="07736C45"/>
    <w:rsid w:val="0779354C"/>
    <w:rsid w:val="077C587C"/>
    <w:rsid w:val="07957042"/>
    <w:rsid w:val="079923C4"/>
    <w:rsid w:val="07E238D1"/>
    <w:rsid w:val="08061376"/>
    <w:rsid w:val="08452D77"/>
    <w:rsid w:val="086401F8"/>
    <w:rsid w:val="08751CAA"/>
    <w:rsid w:val="087E4C40"/>
    <w:rsid w:val="087F7924"/>
    <w:rsid w:val="08A871D0"/>
    <w:rsid w:val="08D66AD6"/>
    <w:rsid w:val="08DA33A3"/>
    <w:rsid w:val="08E07D65"/>
    <w:rsid w:val="08E80F13"/>
    <w:rsid w:val="09335624"/>
    <w:rsid w:val="0944690F"/>
    <w:rsid w:val="09535675"/>
    <w:rsid w:val="095F057D"/>
    <w:rsid w:val="09642282"/>
    <w:rsid w:val="09733572"/>
    <w:rsid w:val="097722D3"/>
    <w:rsid w:val="09772C16"/>
    <w:rsid w:val="098353B5"/>
    <w:rsid w:val="09A92330"/>
    <w:rsid w:val="09B06B87"/>
    <w:rsid w:val="09C13146"/>
    <w:rsid w:val="09DA161C"/>
    <w:rsid w:val="09E04166"/>
    <w:rsid w:val="0A073F5D"/>
    <w:rsid w:val="0A1C0718"/>
    <w:rsid w:val="0A3E7710"/>
    <w:rsid w:val="0A5B7E63"/>
    <w:rsid w:val="0AA374A5"/>
    <w:rsid w:val="0AAB7649"/>
    <w:rsid w:val="0ABC5606"/>
    <w:rsid w:val="0B30404E"/>
    <w:rsid w:val="0B396B95"/>
    <w:rsid w:val="0B4C6C14"/>
    <w:rsid w:val="0B547599"/>
    <w:rsid w:val="0B616ACC"/>
    <w:rsid w:val="0B631A88"/>
    <w:rsid w:val="0B683D45"/>
    <w:rsid w:val="0B7F3F11"/>
    <w:rsid w:val="0B884417"/>
    <w:rsid w:val="0BAB2632"/>
    <w:rsid w:val="0BC57721"/>
    <w:rsid w:val="0BF6188C"/>
    <w:rsid w:val="0BF73C91"/>
    <w:rsid w:val="0C0C19A8"/>
    <w:rsid w:val="0C170175"/>
    <w:rsid w:val="0C571A41"/>
    <w:rsid w:val="0C5C1171"/>
    <w:rsid w:val="0C5E1CBC"/>
    <w:rsid w:val="0C615B50"/>
    <w:rsid w:val="0C7156BE"/>
    <w:rsid w:val="0C7F1DBF"/>
    <w:rsid w:val="0C8445DA"/>
    <w:rsid w:val="0C87121B"/>
    <w:rsid w:val="0CBE68D2"/>
    <w:rsid w:val="0CC007F7"/>
    <w:rsid w:val="0CC617AC"/>
    <w:rsid w:val="0CE618DF"/>
    <w:rsid w:val="0CFE707A"/>
    <w:rsid w:val="0D063BDA"/>
    <w:rsid w:val="0D08375F"/>
    <w:rsid w:val="0D184CFB"/>
    <w:rsid w:val="0D3C206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239B"/>
    <w:rsid w:val="0F6248D2"/>
    <w:rsid w:val="0F693536"/>
    <w:rsid w:val="0F7B0511"/>
    <w:rsid w:val="0F7B76D9"/>
    <w:rsid w:val="0F816ACD"/>
    <w:rsid w:val="0F9832DB"/>
    <w:rsid w:val="0FBF3FD2"/>
    <w:rsid w:val="0FBF7FF3"/>
    <w:rsid w:val="0FF22CE0"/>
    <w:rsid w:val="10646583"/>
    <w:rsid w:val="107D4B15"/>
    <w:rsid w:val="108A3C80"/>
    <w:rsid w:val="10C26171"/>
    <w:rsid w:val="10F33360"/>
    <w:rsid w:val="10FC16EA"/>
    <w:rsid w:val="110F1D40"/>
    <w:rsid w:val="11266F33"/>
    <w:rsid w:val="112E1626"/>
    <w:rsid w:val="11452C67"/>
    <w:rsid w:val="11544A4F"/>
    <w:rsid w:val="11647D06"/>
    <w:rsid w:val="118963A1"/>
    <w:rsid w:val="11C6522A"/>
    <w:rsid w:val="11E104CC"/>
    <w:rsid w:val="11E20309"/>
    <w:rsid w:val="11F24522"/>
    <w:rsid w:val="11F72E9E"/>
    <w:rsid w:val="12255233"/>
    <w:rsid w:val="122A024C"/>
    <w:rsid w:val="124371D2"/>
    <w:rsid w:val="12530213"/>
    <w:rsid w:val="127723A9"/>
    <w:rsid w:val="127C69FB"/>
    <w:rsid w:val="12862074"/>
    <w:rsid w:val="12883966"/>
    <w:rsid w:val="129E45B4"/>
    <w:rsid w:val="12AD5545"/>
    <w:rsid w:val="12CF75E2"/>
    <w:rsid w:val="12D81596"/>
    <w:rsid w:val="13032866"/>
    <w:rsid w:val="13072A44"/>
    <w:rsid w:val="1322384E"/>
    <w:rsid w:val="135F4BE2"/>
    <w:rsid w:val="139B1A0A"/>
    <w:rsid w:val="139D25C7"/>
    <w:rsid w:val="13A24CF6"/>
    <w:rsid w:val="13BF3CE4"/>
    <w:rsid w:val="141008D8"/>
    <w:rsid w:val="14125FE6"/>
    <w:rsid w:val="144C4DF1"/>
    <w:rsid w:val="146D271E"/>
    <w:rsid w:val="14982588"/>
    <w:rsid w:val="149A5AD9"/>
    <w:rsid w:val="14A7619D"/>
    <w:rsid w:val="150536C3"/>
    <w:rsid w:val="150C1963"/>
    <w:rsid w:val="151447A0"/>
    <w:rsid w:val="154A6454"/>
    <w:rsid w:val="15762120"/>
    <w:rsid w:val="15B80B08"/>
    <w:rsid w:val="15DB14CB"/>
    <w:rsid w:val="15DB78D6"/>
    <w:rsid w:val="164A1440"/>
    <w:rsid w:val="16932151"/>
    <w:rsid w:val="16A8729C"/>
    <w:rsid w:val="16B33777"/>
    <w:rsid w:val="16B772A4"/>
    <w:rsid w:val="16BC70A7"/>
    <w:rsid w:val="16C6339E"/>
    <w:rsid w:val="172F2D79"/>
    <w:rsid w:val="173E0EAF"/>
    <w:rsid w:val="17557BEF"/>
    <w:rsid w:val="17AA49AA"/>
    <w:rsid w:val="17D349C1"/>
    <w:rsid w:val="1830729E"/>
    <w:rsid w:val="1870062C"/>
    <w:rsid w:val="188111D5"/>
    <w:rsid w:val="18817102"/>
    <w:rsid w:val="18830A15"/>
    <w:rsid w:val="18852B28"/>
    <w:rsid w:val="188B5321"/>
    <w:rsid w:val="18BE4F06"/>
    <w:rsid w:val="18CB084B"/>
    <w:rsid w:val="18EB0B35"/>
    <w:rsid w:val="18FD014C"/>
    <w:rsid w:val="19363F89"/>
    <w:rsid w:val="193D33D3"/>
    <w:rsid w:val="19561BC7"/>
    <w:rsid w:val="195D472D"/>
    <w:rsid w:val="195F4458"/>
    <w:rsid w:val="19606B54"/>
    <w:rsid w:val="196C3F11"/>
    <w:rsid w:val="19797644"/>
    <w:rsid w:val="19910776"/>
    <w:rsid w:val="19932372"/>
    <w:rsid w:val="19A20DD5"/>
    <w:rsid w:val="19AE03F1"/>
    <w:rsid w:val="1A071A03"/>
    <w:rsid w:val="1A1F16AE"/>
    <w:rsid w:val="1A3B5C77"/>
    <w:rsid w:val="1A491896"/>
    <w:rsid w:val="1A722E7F"/>
    <w:rsid w:val="1A984BAD"/>
    <w:rsid w:val="1AB8220E"/>
    <w:rsid w:val="1AE4166C"/>
    <w:rsid w:val="1AF06CFB"/>
    <w:rsid w:val="1AF11B8D"/>
    <w:rsid w:val="1B11359C"/>
    <w:rsid w:val="1B2A271F"/>
    <w:rsid w:val="1B530544"/>
    <w:rsid w:val="1B5C5E61"/>
    <w:rsid w:val="1B713184"/>
    <w:rsid w:val="1B7E0057"/>
    <w:rsid w:val="1BA209CF"/>
    <w:rsid w:val="1BB4777D"/>
    <w:rsid w:val="1BD75AB8"/>
    <w:rsid w:val="1C0459C2"/>
    <w:rsid w:val="1C1B3B4A"/>
    <w:rsid w:val="1C6E1C1A"/>
    <w:rsid w:val="1C88086E"/>
    <w:rsid w:val="1D266CE1"/>
    <w:rsid w:val="1D3963AF"/>
    <w:rsid w:val="1D6A673C"/>
    <w:rsid w:val="1D9247AE"/>
    <w:rsid w:val="1DB567EC"/>
    <w:rsid w:val="1DBC3C95"/>
    <w:rsid w:val="1DF51A98"/>
    <w:rsid w:val="1E3D060F"/>
    <w:rsid w:val="1E3F7D2E"/>
    <w:rsid w:val="1E4134E4"/>
    <w:rsid w:val="1E5062B3"/>
    <w:rsid w:val="1E523514"/>
    <w:rsid w:val="1E714A66"/>
    <w:rsid w:val="1E802593"/>
    <w:rsid w:val="1E8B6156"/>
    <w:rsid w:val="1EA703CC"/>
    <w:rsid w:val="1EB7330C"/>
    <w:rsid w:val="1EDC50AE"/>
    <w:rsid w:val="1F0A0FF3"/>
    <w:rsid w:val="1F17564D"/>
    <w:rsid w:val="1F5771FF"/>
    <w:rsid w:val="1F7A2A5E"/>
    <w:rsid w:val="1FC20E91"/>
    <w:rsid w:val="1FD21EF7"/>
    <w:rsid w:val="1FD52DD5"/>
    <w:rsid w:val="1FE868A9"/>
    <w:rsid w:val="20034907"/>
    <w:rsid w:val="20173E4B"/>
    <w:rsid w:val="203011D7"/>
    <w:rsid w:val="204E48BC"/>
    <w:rsid w:val="208921B3"/>
    <w:rsid w:val="20973DEB"/>
    <w:rsid w:val="20B26522"/>
    <w:rsid w:val="20B44310"/>
    <w:rsid w:val="210D30DC"/>
    <w:rsid w:val="211116EB"/>
    <w:rsid w:val="216133FC"/>
    <w:rsid w:val="21D56769"/>
    <w:rsid w:val="21E52EF3"/>
    <w:rsid w:val="21F229A5"/>
    <w:rsid w:val="21FB5D7B"/>
    <w:rsid w:val="22015E94"/>
    <w:rsid w:val="220B1C3D"/>
    <w:rsid w:val="221006F1"/>
    <w:rsid w:val="221D1D20"/>
    <w:rsid w:val="22334A87"/>
    <w:rsid w:val="2299353E"/>
    <w:rsid w:val="22BE6801"/>
    <w:rsid w:val="22D05960"/>
    <w:rsid w:val="22FA0E84"/>
    <w:rsid w:val="233500BF"/>
    <w:rsid w:val="23377FF7"/>
    <w:rsid w:val="23634E79"/>
    <w:rsid w:val="236B425F"/>
    <w:rsid w:val="23836192"/>
    <w:rsid w:val="23901F29"/>
    <w:rsid w:val="239C0061"/>
    <w:rsid w:val="23A3664D"/>
    <w:rsid w:val="23B908A4"/>
    <w:rsid w:val="23E12013"/>
    <w:rsid w:val="23E95BEF"/>
    <w:rsid w:val="23FD0064"/>
    <w:rsid w:val="245375B0"/>
    <w:rsid w:val="24596F62"/>
    <w:rsid w:val="24642C0A"/>
    <w:rsid w:val="24872172"/>
    <w:rsid w:val="2488671C"/>
    <w:rsid w:val="249F3A16"/>
    <w:rsid w:val="24B22173"/>
    <w:rsid w:val="24B95AD9"/>
    <w:rsid w:val="24BB2855"/>
    <w:rsid w:val="24BE24DA"/>
    <w:rsid w:val="24CF5825"/>
    <w:rsid w:val="24D36E05"/>
    <w:rsid w:val="24D663E6"/>
    <w:rsid w:val="24D77F2B"/>
    <w:rsid w:val="254B105C"/>
    <w:rsid w:val="258B00E2"/>
    <w:rsid w:val="25A917A6"/>
    <w:rsid w:val="25BE27CC"/>
    <w:rsid w:val="25F74A5C"/>
    <w:rsid w:val="2628662C"/>
    <w:rsid w:val="262D45DE"/>
    <w:rsid w:val="26871DC8"/>
    <w:rsid w:val="26A53EF9"/>
    <w:rsid w:val="26A94201"/>
    <w:rsid w:val="26AC274F"/>
    <w:rsid w:val="27044A29"/>
    <w:rsid w:val="271D34C8"/>
    <w:rsid w:val="27454253"/>
    <w:rsid w:val="276142BF"/>
    <w:rsid w:val="27783712"/>
    <w:rsid w:val="27907362"/>
    <w:rsid w:val="281B6B2F"/>
    <w:rsid w:val="28333E1D"/>
    <w:rsid w:val="28454BD6"/>
    <w:rsid w:val="28455253"/>
    <w:rsid w:val="28551971"/>
    <w:rsid w:val="285B1C53"/>
    <w:rsid w:val="28991DCC"/>
    <w:rsid w:val="289F7086"/>
    <w:rsid w:val="28C32028"/>
    <w:rsid w:val="28CC490F"/>
    <w:rsid w:val="28DE40AA"/>
    <w:rsid w:val="293146FB"/>
    <w:rsid w:val="29345E77"/>
    <w:rsid w:val="294C65AD"/>
    <w:rsid w:val="29806583"/>
    <w:rsid w:val="298B3C4C"/>
    <w:rsid w:val="29F26D24"/>
    <w:rsid w:val="29FE0ED2"/>
    <w:rsid w:val="2A15033F"/>
    <w:rsid w:val="2A1662C1"/>
    <w:rsid w:val="2A1C7367"/>
    <w:rsid w:val="2A2815FA"/>
    <w:rsid w:val="2A450056"/>
    <w:rsid w:val="2A6D6092"/>
    <w:rsid w:val="2A7D76B4"/>
    <w:rsid w:val="2AF57C94"/>
    <w:rsid w:val="2B242890"/>
    <w:rsid w:val="2B437463"/>
    <w:rsid w:val="2B7807EE"/>
    <w:rsid w:val="2BA50BF7"/>
    <w:rsid w:val="2BBF00EC"/>
    <w:rsid w:val="2BC37CFD"/>
    <w:rsid w:val="2BD5237F"/>
    <w:rsid w:val="2BE536CE"/>
    <w:rsid w:val="2BE758D9"/>
    <w:rsid w:val="2C09049E"/>
    <w:rsid w:val="2C0A653C"/>
    <w:rsid w:val="2C191F85"/>
    <w:rsid w:val="2C7F03A2"/>
    <w:rsid w:val="2C8D7E9A"/>
    <w:rsid w:val="2C9A036F"/>
    <w:rsid w:val="2CE82D6F"/>
    <w:rsid w:val="2D343236"/>
    <w:rsid w:val="2D3B4E91"/>
    <w:rsid w:val="2D3C075E"/>
    <w:rsid w:val="2D5C76E6"/>
    <w:rsid w:val="2D7913C4"/>
    <w:rsid w:val="2DD15014"/>
    <w:rsid w:val="2DF72DE4"/>
    <w:rsid w:val="2DFA5BC8"/>
    <w:rsid w:val="2E0220AF"/>
    <w:rsid w:val="2E4B082A"/>
    <w:rsid w:val="2E5A3911"/>
    <w:rsid w:val="2E5D4E86"/>
    <w:rsid w:val="2E5D790B"/>
    <w:rsid w:val="2E80492C"/>
    <w:rsid w:val="2E9A3C18"/>
    <w:rsid w:val="2EBB0FEE"/>
    <w:rsid w:val="2EC63002"/>
    <w:rsid w:val="2EFB4617"/>
    <w:rsid w:val="2F0A6B38"/>
    <w:rsid w:val="2F477090"/>
    <w:rsid w:val="2F946CCB"/>
    <w:rsid w:val="2FD25781"/>
    <w:rsid w:val="2FDC745C"/>
    <w:rsid w:val="2FFA3019"/>
    <w:rsid w:val="2FFD7934"/>
    <w:rsid w:val="30733ACD"/>
    <w:rsid w:val="308C3862"/>
    <w:rsid w:val="309379D8"/>
    <w:rsid w:val="30A270F7"/>
    <w:rsid w:val="30DF1478"/>
    <w:rsid w:val="30EC586F"/>
    <w:rsid w:val="314550B7"/>
    <w:rsid w:val="31842325"/>
    <w:rsid w:val="319C6071"/>
    <w:rsid w:val="31AB03AE"/>
    <w:rsid w:val="31AC537E"/>
    <w:rsid w:val="31DE0682"/>
    <w:rsid w:val="31E3679B"/>
    <w:rsid w:val="31E732FD"/>
    <w:rsid w:val="32141E96"/>
    <w:rsid w:val="32517576"/>
    <w:rsid w:val="32BE5C2C"/>
    <w:rsid w:val="32C0287C"/>
    <w:rsid w:val="32FB6478"/>
    <w:rsid w:val="33263B3F"/>
    <w:rsid w:val="332E11BD"/>
    <w:rsid w:val="33483FD5"/>
    <w:rsid w:val="336963EB"/>
    <w:rsid w:val="337025FD"/>
    <w:rsid w:val="33816EEB"/>
    <w:rsid w:val="33EB55CD"/>
    <w:rsid w:val="33EC4C02"/>
    <w:rsid w:val="340D2360"/>
    <w:rsid w:val="3410665D"/>
    <w:rsid w:val="34211214"/>
    <w:rsid w:val="342E63AB"/>
    <w:rsid w:val="347D44E6"/>
    <w:rsid w:val="34950E68"/>
    <w:rsid w:val="34986E94"/>
    <w:rsid w:val="34AF62C9"/>
    <w:rsid w:val="34C82382"/>
    <w:rsid w:val="34CB4388"/>
    <w:rsid w:val="34DF1788"/>
    <w:rsid w:val="34FA6E12"/>
    <w:rsid w:val="354D7158"/>
    <w:rsid w:val="357E12B0"/>
    <w:rsid w:val="358D5588"/>
    <w:rsid w:val="360662A6"/>
    <w:rsid w:val="360F49D1"/>
    <w:rsid w:val="3616463C"/>
    <w:rsid w:val="36297C5A"/>
    <w:rsid w:val="363A3B40"/>
    <w:rsid w:val="363E1C58"/>
    <w:rsid w:val="365302AE"/>
    <w:rsid w:val="36594018"/>
    <w:rsid w:val="36607A0A"/>
    <w:rsid w:val="366E227C"/>
    <w:rsid w:val="366F2E0D"/>
    <w:rsid w:val="367B6A5C"/>
    <w:rsid w:val="367E7149"/>
    <w:rsid w:val="36A74ADA"/>
    <w:rsid w:val="36AD60D5"/>
    <w:rsid w:val="36B224F9"/>
    <w:rsid w:val="36D85DB5"/>
    <w:rsid w:val="36EC0CC9"/>
    <w:rsid w:val="3708086F"/>
    <w:rsid w:val="373F410B"/>
    <w:rsid w:val="37E7460E"/>
    <w:rsid w:val="37EE7094"/>
    <w:rsid w:val="38296C89"/>
    <w:rsid w:val="383002EB"/>
    <w:rsid w:val="38586797"/>
    <w:rsid w:val="38633A74"/>
    <w:rsid w:val="38944F08"/>
    <w:rsid w:val="38BC0149"/>
    <w:rsid w:val="38D87D1C"/>
    <w:rsid w:val="39520F4C"/>
    <w:rsid w:val="395E5A91"/>
    <w:rsid w:val="39636459"/>
    <w:rsid w:val="396B7F6C"/>
    <w:rsid w:val="3977242E"/>
    <w:rsid w:val="39B417A9"/>
    <w:rsid w:val="39FC5695"/>
    <w:rsid w:val="3A006D8E"/>
    <w:rsid w:val="3A3651E5"/>
    <w:rsid w:val="3A744481"/>
    <w:rsid w:val="3A8C7BEF"/>
    <w:rsid w:val="3A906246"/>
    <w:rsid w:val="3AA067D2"/>
    <w:rsid w:val="3AF034D8"/>
    <w:rsid w:val="3B1A6712"/>
    <w:rsid w:val="3B2349B7"/>
    <w:rsid w:val="3B616CFF"/>
    <w:rsid w:val="3B6259F6"/>
    <w:rsid w:val="3B976654"/>
    <w:rsid w:val="3BC01EFC"/>
    <w:rsid w:val="3BCA786A"/>
    <w:rsid w:val="3BD31E2F"/>
    <w:rsid w:val="3BF15831"/>
    <w:rsid w:val="3C0E279E"/>
    <w:rsid w:val="3C105946"/>
    <w:rsid w:val="3C176807"/>
    <w:rsid w:val="3C471448"/>
    <w:rsid w:val="3C5F759A"/>
    <w:rsid w:val="3C643CB2"/>
    <w:rsid w:val="3C6C525A"/>
    <w:rsid w:val="3C857A06"/>
    <w:rsid w:val="3C8A3C61"/>
    <w:rsid w:val="3CCE23CB"/>
    <w:rsid w:val="3CD17D17"/>
    <w:rsid w:val="3CF5550F"/>
    <w:rsid w:val="3CFA1996"/>
    <w:rsid w:val="3D3C7F39"/>
    <w:rsid w:val="3D440F09"/>
    <w:rsid w:val="3D4504A0"/>
    <w:rsid w:val="3D8734BB"/>
    <w:rsid w:val="3D9A11D4"/>
    <w:rsid w:val="3DA16D89"/>
    <w:rsid w:val="3DA364BE"/>
    <w:rsid w:val="3DB53E6F"/>
    <w:rsid w:val="3DE041CB"/>
    <w:rsid w:val="3E0D48F6"/>
    <w:rsid w:val="3E1868B4"/>
    <w:rsid w:val="3E377251"/>
    <w:rsid w:val="3E42664B"/>
    <w:rsid w:val="3E484773"/>
    <w:rsid w:val="3E5A7334"/>
    <w:rsid w:val="3E7B5D6B"/>
    <w:rsid w:val="3E843E66"/>
    <w:rsid w:val="3E8F51FE"/>
    <w:rsid w:val="3E926F87"/>
    <w:rsid w:val="3E9A59DE"/>
    <w:rsid w:val="3EAF4836"/>
    <w:rsid w:val="3EC33DFA"/>
    <w:rsid w:val="3EC762CD"/>
    <w:rsid w:val="3EE91FC8"/>
    <w:rsid w:val="3F060E16"/>
    <w:rsid w:val="3F0F0759"/>
    <w:rsid w:val="3F16729A"/>
    <w:rsid w:val="3F197D45"/>
    <w:rsid w:val="3F1D1096"/>
    <w:rsid w:val="3F2F0234"/>
    <w:rsid w:val="3F4F1515"/>
    <w:rsid w:val="3F5373F3"/>
    <w:rsid w:val="3F6363FE"/>
    <w:rsid w:val="3F756B8F"/>
    <w:rsid w:val="3F7763B4"/>
    <w:rsid w:val="3F95482B"/>
    <w:rsid w:val="40180056"/>
    <w:rsid w:val="4019356B"/>
    <w:rsid w:val="40592157"/>
    <w:rsid w:val="40697EDD"/>
    <w:rsid w:val="406E1CAE"/>
    <w:rsid w:val="406F36F9"/>
    <w:rsid w:val="40A0133A"/>
    <w:rsid w:val="40B13778"/>
    <w:rsid w:val="40C31A53"/>
    <w:rsid w:val="40FF545D"/>
    <w:rsid w:val="410067C8"/>
    <w:rsid w:val="41122E3B"/>
    <w:rsid w:val="412E1138"/>
    <w:rsid w:val="418F0D2A"/>
    <w:rsid w:val="41A37528"/>
    <w:rsid w:val="41D01505"/>
    <w:rsid w:val="41D41C6F"/>
    <w:rsid w:val="41FF1048"/>
    <w:rsid w:val="42474939"/>
    <w:rsid w:val="424C3C57"/>
    <w:rsid w:val="425D3A13"/>
    <w:rsid w:val="42613FF3"/>
    <w:rsid w:val="42660D96"/>
    <w:rsid w:val="426E2AAA"/>
    <w:rsid w:val="428667D2"/>
    <w:rsid w:val="428D1EE2"/>
    <w:rsid w:val="42CD1CE0"/>
    <w:rsid w:val="42E1381E"/>
    <w:rsid w:val="42ED6459"/>
    <w:rsid w:val="42FE58DD"/>
    <w:rsid w:val="43101379"/>
    <w:rsid w:val="43174B3D"/>
    <w:rsid w:val="433C2A7B"/>
    <w:rsid w:val="43430E64"/>
    <w:rsid w:val="434B790E"/>
    <w:rsid w:val="4360274F"/>
    <w:rsid w:val="43977AB6"/>
    <w:rsid w:val="43A3342B"/>
    <w:rsid w:val="43A7038D"/>
    <w:rsid w:val="43C77C27"/>
    <w:rsid w:val="43DE09EE"/>
    <w:rsid w:val="43F87989"/>
    <w:rsid w:val="43FD38FC"/>
    <w:rsid w:val="44002FAD"/>
    <w:rsid w:val="444936E4"/>
    <w:rsid w:val="449101DD"/>
    <w:rsid w:val="44964D2F"/>
    <w:rsid w:val="44DE1391"/>
    <w:rsid w:val="451B225C"/>
    <w:rsid w:val="452410C9"/>
    <w:rsid w:val="45275209"/>
    <w:rsid w:val="45317DFB"/>
    <w:rsid w:val="453400AF"/>
    <w:rsid w:val="456D3CE4"/>
    <w:rsid w:val="4579042C"/>
    <w:rsid w:val="457E6F8C"/>
    <w:rsid w:val="457F0571"/>
    <w:rsid w:val="45851176"/>
    <w:rsid w:val="45AF5C2E"/>
    <w:rsid w:val="45C63B94"/>
    <w:rsid w:val="460E7DA5"/>
    <w:rsid w:val="461C4817"/>
    <w:rsid w:val="46422483"/>
    <w:rsid w:val="4659254A"/>
    <w:rsid w:val="465B0637"/>
    <w:rsid w:val="465E3F0D"/>
    <w:rsid w:val="466A16E6"/>
    <w:rsid w:val="46893F2B"/>
    <w:rsid w:val="46C4686E"/>
    <w:rsid w:val="46EB15E5"/>
    <w:rsid w:val="46FF6FC5"/>
    <w:rsid w:val="47122C37"/>
    <w:rsid w:val="472957B3"/>
    <w:rsid w:val="47321912"/>
    <w:rsid w:val="477B778F"/>
    <w:rsid w:val="478203EC"/>
    <w:rsid w:val="4798565B"/>
    <w:rsid w:val="47B025FA"/>
    <w:rsid w:val="4809698F"/>
    <w:rsid w:val="4811697D"/>
    <w:rsid w:val="486E697A"/>
    <w:rsid w:val="487A3E25"/>
    <w:rsid w:val="488B5503"/>
    <w:rsid w:val="48937E21"/>
    <w:rsid w:val="489A0361"/>
    <w:rsid w:val="48B94FF3"/>
    <w:rsid w:val="48BD16AF"/>
    <w:rsid w:val="48E37AAB"/>
    <w:rsid w:val="48FD4B4C"/>
    <w:rsid w:val="490A68E0"/>
    <w:rsid w:val="491055FE"/>
    <w:rsid w:val="495F5B3E"/>
    <w:rsid w:val="496F77D7"/>
    <w:rsid w:val="497654FD"/>
    <w:rsid w:val="49B64211"/>
    <w:rsid w:val="49E56AF9"/>
    <w:rsid w:val="49F6167F"/>
    <w:rsid w:val="4A064FA0"/>
    <w:rsid w:val="4A16615C"/>
    <w:rsid w:val="4A403EEA"/>
    <w:rsid w:val="4A4424D7"/>
    <w:rsid w:val="4AB82D0F"/>
    <w:rsid w:val="4ACD5397"/>
    <w:rsid w:val="4AD25B53"/>
    <w:rsid w:val="4AEB7664"/>
    <w:rsid w:val="4AFD7C19"/>
    <w:rsid w:val="4B0567D1"/>
    <w:rsid w:val="4B1F2685"/>
    <w:rsid w:val="4B236AAE"/>
    <w:rsid w:val="4B521688"/>
    <w:rsid w:val="4B707271"/>
    <w:rsid w:val="4B92211C"/>
    <w:rsid w:val="4B9739F7"/>
    <w:rsid w:val="4BDF1D02"/>
    <w:rsid w:val="4BEE2503"/>
    <w:rsid w:val="4C0D4D34"/>
    <w:rsid w:val="4C245A30"/>
    <w:rsid w:val="4C514F2E"/>
    <w:rsid w:val="4C6A31DD"/>
    <w:rsid w:val="4C7A5FA5"/>
    <w:rsid w:val="4CB6685F"/>
    <w:rsid w:val="4CC367FE"/>
    <w:rsid w:val="4D077F3C"/>
    <w:rsid w:val="4D123355"/>
    <w:rsid w:val="4D2A3B31"/>
    <w:rsid w:val="4D312C52"/>
    <w:rsid w:val="4D905305"/>
    <w:rsid w:val="4D964A72"/>
    <w:rsid w:val="4D9C1254"/>
    <w:rsid w:val="4DD20AFE"/>
    <w:rsid w:val="4E54380B"/>
    <w:rsid w:val="4E793892"/>
    <w:rsid w:val="4E800872"/>
    <w:rsid w:val="4EB726FD"/>
    <w:rsid w:val="4EC569ED"/>
    <w:rsid w:val="4ED26B14"/>
    <w:rsid w:val="4ED50EA1"/>
    <w:rsid w:val="4EEC050C"/>
    <w:rsid w:val="4F0C63A5"/>
    <w:rsid w:val="4F104EC3"/>
    <w:rsid w:val="4F47354A"/>
    <w:rsid w:val="4F911C54"/>
    <w:rsid w:val="4FAD2684"/>
    <w:rsid w:val="4FE625E0"/>
    <w:rsid w:val="5021480F"/>
    <w:rsid w:val="50962ECB"/>
    <w:rsid w:val="50A42E38"/>
    <w:rsid w:val="50A4577F"/>
    <w:rsid w:val="50A867A1"/>
    <w:rsid w:val="50B73D1F"/>
    <w:rsid w:val="50BD5BC9"/>
    <w:rsid w:val="50C11EEE"/>
    <w:rsid w:val="50D43A3A"/>
    <w:rsid w:val="50E97CFC"/>
    <w:rsid w:val="50FA4028"/>
    <w:rsid w:val="510D65B7"/>
    <w:rsid w:val="511157AB"/>
    <w:rsid w:val="5142540C"/>
    <w:rsid w:val="518832C8"/>
    <w:rsid w:val="519D3C50"/>
    <w:rsid w:val="51A0432A"/>
    <w:rsid w:val="51A86090"/>
    <w:rsid w:val="51B7396D"/>
    <w:rsid w:val="51D719E6"/>
    <w:rsid w:val="522E4CC3"/>
    <w:rsid w:val="52425A91"/>
    <w:rsid w:val="5244713B"/>
    <w:rsid w:val="52524077"/>
    <w:rsid w:val="52615633"/>
    <w:rsid w:val="526F4DE4"/>
    <w:rsid w:val="52977FD4"/>
    <w:rsid w:val="52A25790"/>
    <w:rsid w:val="52A96B6F"/>
    <w:rsid w:val="52B45975"/>
    <w:rsid w:val="52D94AA4"/>
    <w:rsid w:val="52EA3A62"/>
    <w:rsid w:val="52F50BB8"/>
    <w:rsid w:val="52FE2187"/>
    <w:rsid w:val="53097272"/>
    <w:rsid w:val="53544462"/>
    <w:rsid w:val="537A578D"/>
    <w:rsid w:val="5397158E"/>
    <w:rsid w:val="53987432"/>
    <w:rsid w:val="54013861"/>
    <w:rsid w:val="54091C4C"/>
    <w:rsid w:val="54487265"/>
    <w:rsid w:val="544D6070"/>
    <w:rsid w:val="54605E1E"/>
    <w:rsid w:val="5463310B"/>
    <w:rsid w:val="547D3511"/>
    <w:rsid w:val="548D25DB"/>
    <w:rsid w:val="549B37DD"/>
    <w:rsid w:val="54B3506A"/>
    <w:rsid w:val="54B716A8"/>
    <w:rsid w:val="54C9661A"/>
    <w:rsid w:val="54CA0D16"/>
    <w:rsid w:val="54DD4057"/>
    <w:rsid w:val="54E7490F"/>
    <w:rsid w:val="550764A4"/>
    <w:rsid w:val="550B2BF6"/>
    <w:rsid w:val="55214EB5"/>
    <w:rsid w:val="55364EFD"/>
    <w:rsid w:val="555D2C6F"/>
    <w:rsid w:val="555D4828"/>
    <w:rsid w:val="557A4C8B"/>
    <w:rsid w:val="5580516A"/>
    <w:rsid w:val="558931E1"/>
    <w:rsid w:val="55923347"/>
    <w:rsid w:val="55925180"/>
    <w:rsid w:val="55983B1B"/>
    <w:rsid w:val="55A8376B"/>
    <w:rsid w:val="55DC29B6"/>
    <w:rsid w:val="55DD4241"/>
    <w:rsid w:val="566B6D1E"/>
    <w:rsid w:val="57032A2C"/>
    <w:rsid w:val="570F5219"/>
    <w:rsid w:val="575D12B5"/>
    <w:rsid w:val="57610A87"/>
    <w:rsid w:val="577257C2"/>
    <w:rsid w:val="577B1140"/>
    <w:rsid w:val="577B7F21"/>
    <w:rsid w:val="577F181B"/>
    <w:rsid w:val="57921984"/>
    <w:rsid w:val="579737F0"/>
    <w:rsid w:val="57AB7B30"/>
    <w:rsid w:val="57AD53AB"/>
    <w:rsid w:val="57AF5251"/>
    <w:rsid w:val="57B26373"/>
    <w:rsid w:val="57B63F04"/>
    <w:rsid w:val="57CD20C2"/>
    <w:rsid w:val="57D675AB"/>
    <w:rsid w:val="57D95FDD"/>
    <w:rsid w:val="588E49D7"/>
    <w:rsid w:val="58917D2F"/>
    <w:rsid w:val="5894085C"/>
    <w:rsid w:val="58AE4F0C"/>
    <w:rsid w:val="58B41BB5"/>
    <w:rsid w:val="58B85899"/>
    <w:rsid w:val="58CD2EC5"/>
    <w:rsid w:val="58E363A9"/>
    <w:rsid w:val="58EE2472"/>
    <w:rsid w:val="58F3077A"/>
    <w:rsid w:val="59046296"/>
    <w:rsid w:val="595E1678"/>
    <w:rsid w:val="596D5BD4"/>
    <w:rsid w:val="597E3DD8"/>
    <w:rsid w:val="59DB7016"/>
    <w:rsid w:val="59F80043"/>
    <w:rsid w:val="5A09252F"/>
    <w:rsid w:val="5A0B2778"/>
    <w:rsid w:val="5A296BA4"/>
    <w:rsid w:val="5A2A7C7B"/>
    <w:rsid w:val="5A3E2560"/>
    <w:rsid w:val="5A5D3B6E"/>
    <w:rsid w:val="5A637A76"/>
    <w:rsid w:val="5A6D33BA"/>
    <w:rsid w:val="5A725898"/>
    <w:rsid w:val="5A792B1F"/>
    <w:rsid w:val="5A874767"/>
    <w:rsid w:val="5A8F5A89"/>
    <w:rsid w:val="5AA567CA"/>
    <w:rsid w:val="5AA85BE2"/>
    <w:rsid w:val="5AAD6F28"/>
    <w:rsid w:val="5AD63A24"/>
    <w:rsid w:val="5B171E82"/>
    <w:rsid w:val="5B2E1A1D"/>
    <w:rsid w:val="5B6D4A5B"/>
    <w:rsid w:val="5B843A1C"/>
    <w:rsid w:val="5B873E3F"/>
    <w:rsid w:val="5BCF7E78"/>
    <w:rsid w:val="5C02690E"/>
    <w:rsid w:val="5C084DEC"/>
    <w:rsid w:val="5C196DA7"/>
    <w:rsid w:val="5C2A048C"/>
    <w:rsid w:val="5C4C61F3"/>
    <w:rsid w:val="5C80234E"/>
    <w:rsid w:val="5C8A680C"/>
    <w:rsid w:val="5CB074D1"/>
    <w:rsid w:val="5CC43C0D"/>
    <w:rsid w:val="5CD472CD"/>
    <w:rsid w:val="5CFA289F"/>
    <w:rsid w:val="5D0C4701"/>
    <w:rsid w:val="5D0F0395"/>
    <w:rsid w:val="5D134002"/>
    <w:rsid w:val="5D221076"/>
    <w:rsid w:val="5D254ABC"/>
    <w:rsid w:val="5D397964"/>
    <w:rsid w:val="5D4B4B39"/>
    <w:rsid w:val="5D5A391C"/>
    <w:rsid w:val="5D5F10C0"/>
    <w:rsid w:val="5D891B7B"/>
    <w:rsid w:val="5DAD38EE"/>
    <w:rsid w:val="5E006862"/>
    <w:rsid w:val="5E0207B9"/>
    <w:rsid w:val="5E1834A1"/>
    <w:rsid w:val="5E261785"/>
    <w:rsid w:val="5E4A7017"/>
    <w:rsid w:val="5E531852"/>
    <w:rsid w:val="5E552BBA"/>
    <w:rsid w:val="5E611C10"/>
    <w:rsid w:val="5E7A0F3F"/>
    <w:rsid w:val="5E9D370D"/>
    <w:rsid w:val="5EDA4AE7"/>
    <w:rsid w:val="5EDB4DB7"/>
    <w:rsid w:val="5EFC7377"/>
    <w:rsid w:val="5F056F7B"/>
    <w:rsid w:val="5F06174D"/>
    <w:rsid w:val="5F320BD6"/>
    <w:rsid w:val="5F3A3602"/>
    <w:rsid w:val="5F45733B"/>
    <w:rsid w:val="5F6277C6"/>
    <w:rsid w:val="5F6D0B1D"/>
    <w:rsid w:val="5F7C30E1"/>
    <w:rsid w:val="5F8D0B82"/>
    <w:rsid w:val="5F9C6D68"/>
    <w:rsid w:val="5FB86B6D"/>
    <w:rsid w:val="5FCC5339"/>
    <w:rsid w:val="5FE34A5B"/>
    <w:rsid w:val="5FFE1E36"/>
    <w:rsid w:val="601A3E3F"/>
    <w:rsid w:val="60232584"/>
    <w:rsid w:val="602A71D2"/>
    <w:rsid w:val="60493E2A"/>
    <w:rsid w:val="607330CE"/>
    <w:rsid w:val="60825176"/>
    <w:rsid w:val="60956D42"/>
    <w:rsid w:val="609F2AC4"/>
    <w:rsid w:val="60ED0C93"/>
    <w:rsid w:val="60FA2EE8"/>
    <w:rsid w:val="61054A27"/>
    <w:rsid w:val="610657E3"/>
    <w:rsid w:val="610A52BC"/>
    <w:rsid w:val="611D2366"/>
    <w:rsid w:val="613915EA"/>
    <w:rsid w:val="61421856"/>
    <w:rsid w:val="615227C4"/>
    <w:rsid w:val="61654E3F"/>
    <w:rsid w:val="6182292A"/>
    <w:rsid w:val="619F7F92"/>
    <w:rsid w:val="61F94C26"/>
    <w:rsid w:val="62000E56"/>
    <w:rsid w:val="62053CDF"/>
    <w:rsid w:val="624F3E49"/>
    <w:rsid w:val="62632286"/>
    <w:rsid w:val="62885958"/>
    <w:rsid w:val="62C85E72"/>
    <w:rsid w:val="62F40B65"/>
    <w:rsid w:val="62FC2CFE"/>
    <w:rsid w:val="63024505"/>
    <w:rsid w:val="635600A5"/>
    <w:rsid w:val="635B1DB5"/>
    <w:rsid w:val="63711FED"/>
    <w:rsid w:val="63880DDC"/>
    <w:rsid w:val="638D750D"/>
    <w:rsid w:val="63957972"/>
    <w:rsid w:val="63AC6CC0"/>
    <w:rsid w:val="63BE355B"/>
    <w:rsid w:val="63DF649C"/>
    <w:rsid w:val="64055776"/>
    <w:rsid w:val="6406283F"/>
    <w:rsid w:val="64187C11"/>
    <w:rsid w:val="64240056"/>
    <w:rsid w:val="643E143A"/>
    <w:rsid w:val="64491666"/>
    <w:rsid w:val="648B6EEF"/>
    <w:rsid w:val="64C158BF"/>
    <w:rsid w:val="64CE2EAA"/>
    <w:rsid w:val="64E75692"/>
    <w:rsid w:val="651C7C13"/>
    <w:rsid w:val="65267AC8"/>
    <w:rsid w:val="653C3090"/>
    <w:rsid w:val="65854376"/>
    <w:rsid w:val="658767BE"/>
    <w:rsid w:val="65892531"/>
    <w:rsid w:val="65B8273B"/>
    <w:rsid w:val="65FC1361"/>
    <w:rsid w:val="66195831"/>
    <w:rsid w:val="662E75B1"/>
    <w:rsid w:val="66342C2E"/>
    <w:rsid w:val="663E784C"/>
    <w:rsid w:val="668B6A45"/>
    <w:rsid w:val="66BA413F"/>
    <w:rsid w:val="67011F07"/>
    <w:rsid w:val="67063E89"/>
    <w:rsid w:val="67083621"/>
    <w:rsid w:val="672F3F24"/>
    <w:rsid w:val="673E055F"/>
    <w:rsid w:val="67551CE3"/>
    <w:rsid w:val="67A22552"/>
    <w:rsid w:val="67B22DCC"/>
    <w:rsid w:val="67BE71AA"/>
    <w:rsid w:val="67C401C0"/>
    <w:rsid w:val="67D90273"/>
    <w:rsid w:val="67DE5875"/>
    <w:rsid w:val="67E55852"/>
    <w:rsid w:val="67EB1AB4"/>
    <w:rsid w:val="67FA1285"/>
    <w:rsid w:val="683C5113"/>
    <w:rsid w:val="68551F4F"/>
    <w:rsid w:val="687C10C9"/>
    <w:rsid w:val="68840C16"/>
    <w:rsid w:val="68872541"/>
    <w:rsid w:val="68876EFB"/>
    <w:rsid w:val="68884654"/>
    <w:rsid w:val="689F444F"/>
    <w:rsid w:val="68B96DBB"/>
    <w:rsid w:val="68CA2805"/>
    <w:rsid w:val="68E937A3"/>
    <w:rsid w:val="691664E5"/>
    <w:rsid w:val="692256F9"/>
    <w:rsid w:val="693E15D3"/>
    <w:rsid w:val="69627681"/>
    <w:rsid w:val="6977531D"/>
    <w:rsid w:val="69CC2BFF"/>
    <w:rsid w:val="69DF14C2"/>
    <w:rsid w:val="69F71164"/>
    <w:rsid w:val="69FD55B8"/>
    <w:rsid w:val="6A0B1C62"/>
    <w:rsid w:val="6A2406C8"/>
    <w:rsid w:val="6A6B1BEE"/>
    <w:rsid w:val="6ADE0BD1"/>
    <w:rsid w:val="6AE96859"/>
    <w:rsid w:val="6B046820"/>
    <w:rsid w:val="6B063E4E"/>
    <w:rsid w:val="6B147746"/>
    <w:rsid w:val="6B24787C"/>
    <w:rsid w:val="6B32606A"/>
    <w:rsid w:val="6B573233"/>
    <w:rsid w:val="6B5B6274"/>
    <w:rsid w:val="6B935D53"/>
    <w:rsid w:val="6BF02FA5"/>
    <w:rsid w:val="6BFF57BE"/>
    <w:rsid w:val="6C196F71"/>
    <w:rsid w:val="6C226FCB"/>
    <w:rsid w:val="6C31226F"/>
    <w:rsid w:val="6C552F0B"/>
    <w:rsid w:val="6C8C67B7"/>
    <w:rsid w:val="6C9D744C"/>
    <w:rsid w:val="6CED6D83"/>
    <w:rsid w:val="6CFB6D26"/>
    <w:rsid w:val="6D020E2D"/>
    <w:rsid w:val="6D167928"/>
    <w:rsid w:val="6D26299B"/>
    <w:rsid w:val="6D2D3A36"/>
    <w:rsid w:val="6D4772EC"/>
    <w:rsid w:val="6D717463"/>
    <w:rsid w:val="6D7231C7"/>
    <w:rsid w:val="6D9078AF"/>
    <w:rsid w:val="6DAA3FEF"/>
    <w:rsid w:val="6DC0172B"/>
    <w:rsid w:val="6DCB690C"/>
    <w:rsid w:val="6DD41A5B"/>
    <w:rsid w:val="6DF43C2E"/>
    <w:rsid w:val="6DF51CA3"/>
    <w:rsid w:val="6E8335BD"/>
    <w:rsid w:val="6E8E12EF"/>
    <w:rsid w:val="6E972936"/>
    <w:rsid w:val="6ED446C5"/>
    <w:rsid w:val="6F1631AF"/>
    <w:rsid w:val="6F2A7D94"/>
    <w:rsid w:val="6F695495"/>
    <w:rsid w:val="6F8331F1"/>
    <w:rsid w:val="6F913D15"/>
    <w:rsid w:val="6FAE1A09"/>
    <w:rsid w:val="6FD75BF8"/>
    <w:rsid w:val="700835AA"/>
    <w:rsid w:val="704B4683"/>
    <w:rsid w:val="707723D0"/>
    <w:rsid w:val="70C8441D"/>
    <w:rsid w:val="70F5661B"/>
    <w:rsid w:val="71360107"/>
    <w:rsid w:val="713B688E"/>
    <w:rsid w:val="71631714"/>
    <w:rsid w:val="71A62431"/>
    <w:rsid w:val="71D43752"/>
    <w:rsid w:val="71F1796A"/>
    <w:rsid w:val="72154626"/>
    <w:rsid w:val="72262B5D"/>
    <w:rsid w:val="72283FF7"/>
    <w:rsid w:val="722E7212"/>
    <w:rsid w:val="72380B22"/>
    <w:rsid w:val="723A0474"/>
    <w:rsid w:val="725923E4"/>
    <w:rsid w:val="725F4935"/>
    <w:rsid w:val="72864BF7"/>
    <w:rsid w:val="729023FC"/>
    <w:rsid w:val="732A5C9D"/>
    <w:rsid w:val="73A62F58"/>
    <w:rsid w:val="73B75B7B"/>
    <w:rsid w:val="73C0646E"/>
    <w:rsid w:val="73FC5591"/>
    <w:rsid w:val="742222F5"/>
    <w:rsid w:val="742947DC"/>
    <w:rsid w:val="74387230"/>
    <w:rsid w:val="743E5007"/>
    <w:rsid w:val="74476126"/>
    <w:rsid w:val="74524963"/>
    <w:rsid w:val="74706664"/>
    <w:rsid w:val="747F3682"/>
    <w:rsid w:val="749C4185"/>
    <w:rsid w:val="75067759"/>
    <w:rsid w:val="7524018E"/>
    <w:rsid w:val="752E6DCD"/>
    <w:rsid w:val="7551380D"/>
    <w:rsid w:val="75600BE5"/>
    <w:rsid w:val="7564475C"/>
    <w:rsid w:val="7583797F"/>
    <w:rsid w:val="759251A6"/>
    <w:rsid w:val="75BA6223"/>
    <w:rsid w:val="75D20F1D"/>
    <w:rsid w:val="75DA2C18"/>
    <w:rsid w:val="75F54412"/>
    <w:rsid w:val="761D08E0"/>
    <w:rsid w:val="765D347C"/>
    <w:rsid w:val="76826699"/>
    <w:rsid w:val="76B13EC5"/>
    <w:rsid w:val="76C87133"/>
    <w:rsid w:val="76CD08D5"/>
    <w:rsid w:val="76DB4B92"/>
    <w:rsid w:val="76FD013A"/>
    <w:rsid w:val="77052AA4"/>
    <w:rsid w:val="77136511"/>
    <w:rsid w:val="77340A39"/>
    <w:rsid w:val="77351FD0"/>
    <w:rsid w:val="77454E83"/>
    <w:rsid w:val="77472422"/>
    <w:rsid w:val="77576C10"/>
    <w:rsid w:val="777F31F2"/>
    <w:rsid w:val="77C1086F"/>
    <w:rsid w:val="77D1700D"/>
    <w:rsid w:val="77EC04CC"/>
    <w:rsid w:val="78775729"/>
    <w:rsid w:val="78A42DB0"/>
    <w:rsid w:val="78A656AB"/>
    <w:rsid w:val="78B2245C"/>
    <w:rsid w:val="78E172CC"/>
    <w:rsid w:val="78EA1D1F"/>
    <w:rsid w:val="7904172F"/>
    <w:rsid w:val="790F7E27"/>
    <w:rsid w:val="792A231A"/>
    <w:rsid w:val="79316829"/>
    <w:rsid w:val="79342F5D"/>
    <w:rsid w:val="7963712A"/>
    <w:rsid w:val="797E66A9"/>
    <w:rsid w:val="798518A4"/>
    <w:rsid w:val="79A97383"/>
    <w:rsid w:val="79E27E8B"/>
    <w:rsid w:val="79F850CE"/>
    <w:rsid w:val="79FD443C"/>
    <w:rsid w:val="79FE544F"/>
    <w:rsid w:val="7A1D1975"/>
    <w:rsid w:val="7A323E6C"/>
    <w:rsid w:val="7A346642"/>
    <w:rsid w:val="7A3E5150"/>
    <w:rsid w:val="7A4670D6"/>
    <w:rsid w:val="7A534B63"/>
    <w:rsid w:val="7A615382"/>
    <w:rsid w:val="7A67303B"/>
    <w:rsid w:val="7AAB1D04"/>
    <w:rsid w:val="7AB21919"/>
    <w:rsid w:val="7ABA4368"/>
    <w:rsid w:val="7AD05746"/>
    <w:rsid w:val="7B257FFD"/>
    <w:rsid w:val="7B273D20"/>
    <w:rsid w:val="7B2A2880"/>
    <w:rsid w:val="7B343476"/>
    <w:rsid w:val="7B5A2978"/>
    <w:rsid w:val="7B5A7E4C"/>
    <w:rsid w:val="7B6669DA"/>
    <w:rsid w:val="7B667AF9"/>
    <w:rsid w:val="7B735A7A"/>
    <w:rsid w:val="7B7468F8"/>
    <w:rsid w:val="7B9411FB"/>
    <w:rsid w:val="7BEE0103"/>
    <w:rsid w:val="7C0A0FE4"/>
    <w:rsid w:val="7C254906"/>
    <w:rsid w:val="7C4E25FF"/>
    <w:rsid w:val="7C590818"/>
    <w:rsid w:val="7C7C10F6"/>
    <w:rsid w:val="7C853BEA"/>
    <w:rsid w:val="7C881368"/>
    <w:rsid w:val="7CC53164"/>
    <w:rsid w:val="7CE27788"/>
    <w:rsid w:val="7D0C32F1"/>
    <w:rsid w:val="7D0F408D"/>
    <w:rsid w:val="7D491C6C"/>
    <w:rsid w:val="7D5429C0"/>
    <w:rsid w:val="7D6E6D43"/>
    <w:rsid w:val="7DB57A34"/>
    <w:rsid w:val="7DE60973"/>
    <w:rsid w:val="7DEF0916"/>
    <w:rsid w:val="7E1E5218"/>
    <w:rsid w:val="7E465B77"/>
    <w:rsid w:val="7E9A4E1F"/>
    <w:rsid w:val="7EA36676"/>
    <w:rsid w:val="7EA7723A"/>
    <w:rsid w:val="7EE75EDB"/>
    <w:rsid w:val="7EF56FBB"/>
    <w:rsid w:val="7F0768EB"/>
    <w:rsid w:val="7F143BEC"/>
    <w:rsid w:val="7F715AF2"/>
    <w:rsid w:val="7F886E69"/>
    <w:rsid w:val="BB7FA927"/>
    <w:rsid w:val="E9AE85F2"/>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qFormat/>
    <w:uiPriority w:val="0"/>
    <w:pPr>
      <w:ind w:left="1680" w:leftChars="800"/>
    </w:pPr>
  </w:style>
  <w:style w:type="paragraph" w:styleId="25">
    <w:name w:val="Body Text Indent"/>
    <w:basedOn w:val="1"/>
    <w:next w:val="5"/>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2"/>
    <w:qFormat/>
    <w:uiPriority w:val="0"/>
    <w:pPr>
      <w:ind w:firstLine="420"/>
    </w:pPr>
    <w:rPr>
      <w:rFonts w:hAnsi="Calibri" w:cs="Times New Roman"/>
      <w:snapToGrid/>
      <w:szCs w:val="20"/>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firstLineChars="200"/>
    </w:pPr>
  </w:style>
  <w:style w:type="paragraph" w:customStyle="1" w:styleId="9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8">
    <w:name w:val="正文文本首行缩进 21"/>
    <w:basedOn w:val="25"/>
    <w:qFormat/>
    <w:uiPriority w:val="99"/>
    <w:pPr>
      <w:spacing w:line="200" w:lineRule="atLeast"/>
      <w:ind w:firstLine="420"/>
    </w:pPr>
    <w:rPr>
      <w:rFonts w:hAnsi="Courier New"/>
      <w:spacing w:val="-4"/>
      <w:sz w:val="18"/>
    </w:rPr>
  </w:style>
  <w:style w:type="paragraph" w:customStyle="1" w:styleId="969">
    <w:name w:val="Body text|1"/>
    <w:basedOn w:val="1"/>
    <w:autoRedefine/>
    <w:qFormat/>
    <w:uiPriority w:val="0"/>
    <w:pPr>
      <w:spacing w:line="480" w:lineRule="auto"/>
      <w:ind w:firstLine="140"/>
    </w:pPr>
    <w:rPr>
      <w:rFonts w:ascii="宋体" w:hAnsi="宋体" w:cs="宋体"/>
      <w:sz w:val="22"/>
      <w:szCs w:val="22"/>
      <w:lang w:val="zh-TW" w:eastAsia="zh-TW" w:bidi="zh-TW"/>
    </w:rPr>
  </w:style>
  <w:style w:type="table" w:customStyle="1" w:styleId="970">
    <w:name w:val="Table Normal"/>
    <w:autoRedefine/>
    <w:semiHidden/>
    <w:unhideWhenUsed/>
    <w:qFormat/>
    <w:uiPriority w:val="0"/>
    <w:tblPr>
      <w:tblCellMar>
        <w:top w:w="0" w:type="dxa"/>
        <w:left w:w="0" w:type="dxa"/>
        <w:bottom w:w="0" w:type="dxa"/>
        <w:right w:w="0" w:type="dxa"/>
      </w:tblCellMar>
    </w:tblPr>
  </w:style>
  <w:style w:type="paragraph" w:customStyle="1" w:styleId="971">
    <w:name w:val="Other|1"/>
    <w:basedOn w:val="1"/>
    <w:autoRedefine/>
    <w:qFormat/>
    <w:uiPriority w:val="0"/>
    <w:pPr>
      <w:spacing w:line="322" w:lineRule="exact"/>
    </w:pPr>
    <w:rPr>
      <w:rFonts w:ascii="MingLiU" w:hAnsi="MingLiU" w:eastAsia="MingLiU" w:cs="MingLiU"/>
      <w:sz w:val="19"/>
      <w:szCs w:val="19"/>
      <w:lang w:val="zh-TW" w:eastAsia="zh-TW" w:bidi="zh-TW"/>
    </w:rPr>
  </w:style>
  <w:style w:type="paragraph" w:customStyle="1" w:styleId="972">
    <w:name w:val="[Normal]"/>
    <w:qFormat/>
    <w:uiPriority w:val="0"/>
    <w:rPr>
      <w:rFonts w:ascii="宋体" w:hAnsi="宋体"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6078</Words>
  <Characters>6721</Characters>
  <Lines>473</Lines>
  <Paragraphs>133</Paragraphs>
  <TotalTime>22</TotalTime>
  <ScaleCrop>false</ScaleCrop>
  <LinksUpToDate>false</LinksUpToDate>
  <CharactersWithSpaces>7095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2024-12-24T03:34:00Z</dcterms:created>
  <dc:creator>玥</dc:creator>
  <cp:lastModifiedBy>JYang、Z</cp:lastModifiedBy>
  <cp:lastPrinted>2025-02-08T01:43:00Z</cp:lastPrinted>
  <dcterms:modified xsi:type="dcterms:W3CDTF">2025-03-05T08:52:58Z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8FEC28B1208741F6B038BA1EE267641E_13</vt:lpwstr>
  </property>
  <property fmtid="{D5CDD505-2E9C-101B-9397-08002B2CF9AE}" pid="5" name="KSOTemplateDocerSaveRecord">
    <vt:lpwstr>eyJoZGlkIjoiYjhjZDM5N2ExMzgwZGY3NTZlYWMzMTYyMGMzNjNhNjkiLCJ1c2VySWQiOiIyNTM3MDI0ODAifQ==</vt:lpwstr>
  </property>
</Properties>
</file>